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5AABB">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鄂尔多斯市农牧局202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年政府信息公开工作年度报告</w:t>
      </w:r>
    </w:p>
    <w:p w14:paraId="1BDACE6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p>
    <w:p w14:paraId="69B055F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根据《中华人民共和国政府信息公开条例》《国务院办公厅政府信息与政务公开办公室关于印发〈中华人民共和国政府信息公开工作年度报告格式〉的通知》要求，现将市农牧局202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年政府信息公开工作报告如下。本报告中所列数据的统计期限为202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年1月1日至202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年12月31日。如对本年度报告有疑问，请与鄂尔多斯市农牧局联系（电话：0477-8581900）。</w:t>
      </w:r>
    </w:p>
    <w:p w14:paraId="61C12A2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一、总体情况</w:t>
      </w:r>
    </w:p>
    <w:p w14:paraId="5574036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年，鄂尔多斯市农牧局坚持以习近平新时代中国特色社会主义思想为指导，深入贯彻党的二十大和二十届历次全会精神，及时准确地向社会公开政府信息</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以高质量政府信息公开助力推动“三农三牧”工作高质量发展。</w:t>
      </w:r>
    </w:p>
    <w:p w14:paraId="734F818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rPr>
        <w:t>（一）主动公开情况</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lang w:eastAsia="zh-CN"/>
        </w:rPr>
        <w:t>鄂尔多斯市农牧局</w:t>
      </w:r>
      <w:r>
        <w:rPr>
          <w:rFonts w:hint="eastAsia" w:ascii="仿宋_GB2312" w:hAnsi="仿宋_GB2312" w:eastAsia="仿宋_GB2312" w:cs="仿宋_GB2312"/>
          <w:sz w:val="32"/>
          <w:szCs w:val="32"/>
          <w:lang w:val="en-US" w:eastAsia="zh-CN"/>
        </w:rPr>
        <w:t>门户网站发布信息1233条，其中信息公开93条。</w:t>
      </w:r>
      <w:r>
        <w:rPr>
          <w:rFonts w:hint="eastAsia" w:ascii="仿宋_GB2312" w:hAnsi="仿宋_GB2312" w:eastAsia="仿宋_GB2312" w:cs="仿宋_GB2312"/>
          <w:sz w:val="32"/>
          <w:szCs w:val="32"/>
          <w:highlight w:val="none"/>
        </w:rPr>
        <w:t>政务微信公众号发布信息</w:t>
      </w:r>
      <w:r>
        <w:rPr>
          <w:rFonts w:hint="eastAsia" w:ascii="仿宋_GB2312" w:hAnsi="仿宋_GB2312" w:eastAsia="仿宋_GB2312" w:cs="仿宋_GB2312"/>
          <w:sz w:val="32"/>
          <w:szCs w:val="32"/>
          <w:highlight w:val="none"/>
          <w:lang w:val="en-US" w:eastAsia="zh-CN"/>
        </w:rPr>
        <w:t>2063</w:t>
      </w:r>
      <w:r>
        <w:rPr>
          <w:rFonts w:hint="eastAsia" w:ascii="仿宋_GB2312" w:hAnsi="仿宋_GB2312" w:eastAsia="仿宋_GB2312" w:cs="仿宋_GB2312"/>
          <w:sz w:val="32"/>
          <w:szCs w:val="32"/>
          <w:highlight w:val="none"/>
        </w:rPr>
        <w:t>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lang w:val="en-US" w:eastAsia="zh-CN"/>
        </w:rPr>
        <w:t>12345市长热线</w:t>
      </w:r>
      <w:r>
        <w:rPr>
          <w:rFonts w:hint="eastAsia" w:ascii="仿宋_GB2312" w:hAnsi="仿宋_GB2312" w:eastAsia="仿宋_GB2312" w:cs="仿宋_GB2312"/>
          <w:sz w:val="32"/>
          <w:szCs w:val="32"/>
          <w:highlight w:val="none"/>
        </w:rPr>
        <w:t>全年共受理</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件次，办结率100%。</w:t>
      </w:r>
    </w:p>
    <w:p w14:paraId="5C3018B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（二）依申请公开情况。</w:t>
      </w:r>
      <w:r>
        <w:rPr>
          <w:rFonts w:hint="eastAsia" w:ascii="仿宋_GB2312" w:hAnsi="仿宋_GB2312" w:eastAsia="仿宋_GB2312" w:cs="仿宋_GB2312"/>
          <w:sz w:val="32"/>
          <w:szCs w:val="32"/>
        </w:rPr>
        <w:t>全年收到信息公开申请</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rPr>
        <w:t>件，其中予以公开</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件，不予公开</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件，</w:t>
      </w:r>
      <w:r>
        <w:rPr>
          <w:rFonts w:hint="eastAsia" w:ascii="仿宋_GB2312" w:hAnsi="仿宋_GB2312" w:eastAsia="仿宋_GB2312" w:cs="仿宋_GB2312"/>
          <w:sz w:val="32"/>
          <w:szCs w:val="32"/>
          <w:lang w:val="en-US" w:eastAsia="zh-CN"/>
        </w:rPr>
        <w:t>无法提供2</w:t>
      </w:r>
      <w:r>
        <w:rPr>
          <w:rFonts w:hint="eastAsia" w:ascii="仿宋_GB2312" w:hAnsi="仿宋_GB2312" w:eastAsia="仿宋_GB2312" w:cs="仿宋_GB2312"/>
          <w:sz w:val="32"/>
          <w:szCs w:val="32"/>
        </w:rPr>
        <w:t>件，结转下年度继续办理</w:t>
      </w:r>
      <w:r>
        <w:rPr>
          <w:rFonts w:hint="eastAsia" w:ascii="仿宋_GB2312" w:hAnsi="仿宋_GB2312" w:eastAsia="仿宋_GB2312" w:cs="仿宋_GB2312"/>
          <w:sz w:val="32"/>
          <w:szCs w:val="32"/>
          <w:lang w:val="en-US" w:eastAsia="zh-CN"/>
        </w:rPr>
        <w:t>2件，</w:t>
      </w:r>
      <w:r>
        <w:rPr>
          <w:rFonts w:hint="eastAsia" w:ascii="仿宋_GB2312" w:hAnsi="仿宋_GB2312" w:eastAsia="仿宋_GB2312" w:cs="仿宋_GB2312"/>
          <w:sz w:val="32"/>
          <w:szCs w:val="32"/>
        </w:rPr>
        <w:t>均在法定期限内予以答复。</w:t>
      </w:r>
    </w:p>
    <w:p w14:paraId="21F0E0E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（三）政府信息管理情况。</w:t>
      </w:r>
      <w:r>
        <w:rPr>
          <w:rFonts w:hint="eastAsia" w:ascii="仿宋_GB2312" w:hAnsi="仿宋_GB2312" w:eastAsia="仿宋_GB2312" w:cs="仿宋_GB2312"/>
          <w:sz w:val="32"/>
          <w:szCs w:val="32"/>
        </w:rPr>
        <w:t>严格落实信息发布“三审三校”</w:t>
      </w:r>
      <w:r>
        <w:rPr>
          <w:rFonts w:hint="eastAsia" w:ascii="仿宋_GB2312" w:hAnsi="仿宋_GB2312" w:eastAsia="仿宋_GB2312" w:cs="仿宋_GB2312"/>
          <w:sz w:val="32"/>
          <w:szCs w:val="32"/>
          <w:lang w:val="en-US" w:eastAsia="zh-CN"/>
        </w:rPr>
        <w:t>制度，</w:t>
      </w:r>
      <w:r>
        <w:rPr>
          <w:rFonts w:hint="eastAsia" w:ascii="仿宋_GB2312" w:hAnsi="仿宋_GB2312" w:eastAsia="仿宋_GB2312" w:cs="仿宋_GB2312"/>
          <w:sz w:val="32"/>
          <w:szCs w:val="32"/>
        </w:rPr>
        <w:t>强化保密审核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内容审核</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合规性审核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通过严格的审核机制，有效保障</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rPr>
        <w:t>公开信息的权威性和公信力，全年未发生因信息发布不当引发的重大负面舆情或失泄密事件。</w:t>
      </w:r>
    </w:p>
    <w:p w14:paraId="4F26432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（四）政府信息公开平台建设情况。</w:t>
      </w: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sz w:val="32"/>
          <w:szCs w:val="32"/>
        </w:rPr>
        <w:t>强化局门户网站信息公开第一平台功能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做好网站内容保障与安全运维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不断丰富内容板块</w:t>
      </w:r>
      <w:r>
        <w:rPr>
          <w:rFonts w:hint="eastAsia" w:ascii="仿宋_GB2312" w:hAnsi="仿宋_GB2312" w:eastAsia="仿宋_GB2312" w:cs="仿宋_GB2312"/>
          <w:sz w:val="32"/>
          <w:szCs w:val="32"/>
        </w:rPr>
        <w:t>，提升</w:t>
      </w:r>
      <w:r>
        <w:rPr>
          <w:rFonts w:hint="eastAsia" w:ascii="仿宋_GB2312" w:hAnsi="仿宋_GB2312" w:eastAsia="仿宋_GB2312" w:cs="仿宋_GB2312"/>
          <w:sz w:val="32"/>
          <w:szCs w:val="32"/>
          <w:lang w:val="en-US" w:eastAsia="zh-CN"/>
        </w:rPr>
        <w:t>群众满意度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rPr>
        <w:t>政务新媒体协同发展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规范运营“鄂尔多斯</w:t>
      </w:r>
      <w:r>
        <w:rPr>
          <w:rFonts w:hint="eastAsia" w:ascii="仿宋_GB2312" w:hAnsi="仿宋_GB2312" w:eastAsia="仿宋_GB2312" w:cs="仿宋_GB2312"/>
          <w:sz w:val="32"/>
          <w:szCs w:val="32"/>
          <w:lang w:val="en-US" w:eastAsia="zh-CN"/>
        </w:rPr>
        <w:t>市农牧局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微信公众号</w:t>
      </w:r>
      <w:r>
        <w:rPr>
          <w:rFonts w:hint="eastAsia" w:ascii="仿宋_GB2312" w:hAnsi="仿宋_GB2312" w:eastAsia="仿宋_GB2312" w:cs="仿宋_GB2312"/>
          <w:sz w:val="32"/>
          <w:szCs w:val="32"/>
        </w:rPr>
        <w:t>，加强与门户网站联动，及时发布权威信息，提供便捷政务服务，增强互动交流。</w:t>
      </w:r>
    </w:p>
    <w:p w14:paraId="76C08E9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（五）监督保障情况。</w:t>
      </w:r>
      <w:r>
        <w:rPr>
          <w:rFonts w:hint="eastAsia" w:ascii="仿宋_GB2312" w:hAnsi="仿宋_GB2312" w:eastAsia="仿宋_GB2312" w:cs="仿宋_GB2312"/>
          <w:sz w:val="32"/>
          <w:szCs w:val="32"/>
        </w:rPr>
        <w:t>加强</w:t>
      </w:r>
      <w:r>
        <w:rPr>
          <w:rFonts w:hint="eastAsia" w:ascii="仿宋_GB2312" w:hAnsi="仿宋_GB2312" w:eastAsia="仿宋_GB2312" w:cs="仿宋_GB2312"/>
          <w:sz w:val="32"/>
          <w:szCs w:val="32"/>
          <w:lang w:val="en-US" w:eastAsia="zh-CN"/>
        </w:rPr>
        <w:t>组织领导</w:t>
      </w:r>
      <w:r>
        <w:rPr>
          <w:rFonts w:hint="eastAsia" w:ascii="仿宋_GB2312" w:hAnsi="仿宋_GB2312" w:eastAsia="仿宋_GB2312" w:cs="仿宋_GB2312"/>
          <w:sz w:val="32"/>
          <w:szCs w:val="32"/>
        </w:rPr>
        <w:t>，由局办公室承担统筹协调与指导督促的主体责任，指定</w:t>
      </w:r>
      <w:r>
        <w:rPr>
          <w:rFonts w:hint="eastAsia" w:ascii="仿宋_GB2312" w:hAnsi="仿宋_GB2312" w:eastAsia="仿宋_GB2312" w:cs="仿宋_GB2312"/>
          <w:sz w:val="32"/>
          <w:szCs w:val="32"/>
          <w:lang w:val="en-US" w:eastAsia="zh-CN"/>
        </w:rPr>
        <w:t>专职人员</w:t>
      </w:r>
      <w:r>
        <w:rPr>
          <w:rFonts w:hint="eastAsia" w:ascii="仿宋_GB2312" w:hAnsi="仿宋_GB2312" w:eastAsia="仿宋_GB2312" w:cs="仿宋_GB2312"/>
          <w:sz w:val="32"/>
          <w:szCs w:val="32"/>
        </w:rPr>
        <w:t>具体负责日常信息公开事务及依申请公开的及时规范答复。同时，坚持遵循政府信息公开工作的制度规范与流程要求，确保所发布信息内容准确可靠、安全合规。</w:t>
      </w:r>
    </w:p>
    <w:p w14:paraId="724E62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eastAsia" w:ascii="宋体" w:hAnsi="宋体" w:eastAsia="宋体" w:cs="宋体"/>
        </w:rPr>
      </w:pPr>
      <w:r>
        <w:rPr>
          <w:rFonts w:hint="eastAsia" w:ascii="黑体" w:hAnsi="黑体" w:eastAsia="黑体" w:cs="黑体"/>
          <w:b w:val="0"/>
          <w:bCs w:val="0"/>
          <w:sz w:val="32"/>
          <w:szCs w:val="32"/>
        </w:rPr>
        <w:t>二、主动公开政府信息情况</w:t>
      </w:r>
    </w:p>
    <w:tbl>
      <w:tblPr>
        <w:tblStyle w:val="3"/>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35"/>
        <w:gridCol w:w="2435"/>
        <w:gridCol w:w="2435"/>
        <w:gridCol w:w="2435"/>
      </w:tblGrid>
      <w:tr w14:paraId="74EBF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0BB11D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center"/>
              <w:textAlignment w:val="auto"/>
            </w:pPr>
            <w:r>
              <w:rPr>
                <w:rFonts w:hint="eastAsia" w:ascii="宋体" w:hAnsi="宋体" w:eastAsia="宋体" w:cs="宋体"/>
                <w:color w:val="000000"/>
                <w:kern w:val="0"/>
                <w:sz w:val="20"/>
                <w:szCs w:val="20"/>
                <w:lang w:val="en-US" w:eastAsia="zh-CN" w:bidi="ar"/>
              </w:rPr>
              <w:t>第二十条第（一）项</w:t>
            </w:r>
          </w:p>
        </w:tc>
      </w:tr>
      <w:tr w14:paraId="08AF3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DFEA0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538D6A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center"/>
              <w:textAlignment w:val="auto"/>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19CE3A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center"/>
              <w:textAlignment w:val="auto"/>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1E0C4A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center"/>
              <w:textAlignment w:val="auto"/>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14:paraId="5E7DE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B3941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center"/>
              <w:textAlignment w:val="auto"/>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B4E6A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center"/>
              <w:textAlignment w:val="auto"/>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7502C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center"/>
              <w:textAlignment w:val="auto"/>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952E191">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hint="eastAsia" w:ascii="宋体"/>
                <w:sz w:val="24"/>
                <w:szCs w:val="24"/>
                <w:lang w:val="en-US" w:eastAsia="zh-CN"/>
              </w:rPr>
              <w:t>0</w:t>
            </w:r>
          </w:p>
        </w:tc>
      </w:tr>
      <w:tr w14:paraId="532B5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123C9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center"/>
              <w:textAlignment w:val="auto"/>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1895B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center"/>
              <w:textAlignment w:val="auto"/>
              <w:rPr>
                <w:rFonts w:hint="default"/>
                <w:lang w:val="en-US"/>
              </w:rPr>
            </w:pPr>
            <w:r>
              <w:rPr>
                <w:rFonts w:hint="eastAsia" w:ascii="宋体" w:hAnsi="宋体" w:eastAsia="宋体" w:cs="宋体"/>
                <w:color w:val="000000"/>
                <w:kern w:val="0"/>
                <w:sz w:val="20"/>
                <w:szCs w:val="20"/>
                <w:lang w:val="en-US" w:eastAsia="zh-CN" w:bidi="ar"/>
              </w:rPr>
              <w:t>2</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5A289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center"/>
              <w:textAlignment w:val="auto"/>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32899D">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hint="eastAsia" w:ascii="宋体"/>
                <w:sz w:val="24"/>
                <w:szCs w:val="24"/>
                <w:lang w:val="en-US" w:eastAsia="zh-CN"/>
              </w:rPr>
              <w:t>2</w:t>
            </w:r>
          </w:p>
        </w:tc>
      </w:tr>
      <w:tr w14:paraId="08D30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704367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center"/>
              <w:textAlignment w:val="auto"/>
            </w:pPr>
            <w:r>
              <w:rPr>
                <w:rFonts w:hint="eastAsia" w:ascii="宋体" w:hAnsi="宋体" w:eastAsia="宋体" w:cs="宋体"/>
                <w:color w:val="000000"/>
                <w:kern w:val="0"/>
                <w:sz w:val="20"/>
                <w:szCs w:val="20"/>
                <w:lang w:val="en-US" w:eastAsia="zh-CN" w:bidi="ar"/>
              </w:rPr>
              <w:t>第二十条第（五）项</w:t>
            </w:r>
          </w:p>
        </w:tc>
      </w:tr>
      <w:tr w14:paraId="28E8C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D3527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324FA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center"/>
              <w:textAlignment w:val="auto"/>
            </w:pPr>
            <w:r>
              <w:rPr>
                <w:rFonts w:hint="eastAsia" w:ascii="宋体" w:hAnsi="宋体" w:eastAsia="宋体" w:cs="宋体"/>
                <w:color w:val="000000"/>
                <w:kern w:val="0"/>
                <w:sz w:val="20"/>
                <w:szCs w:val="20"/>
                <w:lang w:val="en-US" w:eastAsia="zh-CN" w:bidi="ar"/>
              </w:rPr>
              <w:t>本年处理决定数量</w:t>
            </w:r>
          </w:p>
        </w:tc>
      </w:tr>
      <w:tr w14:paraId="2B600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CF62F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center"/>
              <w:textAlignment w:val="auto"/>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536BF11">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hint="eastAsia" w:ascii="宋体"/>
                <w:sz w:val="24"/>
                <w:szCs w:val="24"/>
                <w:lang w:val="en-US" w:eastAsia="zh-CN"/>
              </w:rPr>
              <w:t>6</w:t>
            </w:r>
          </w:p>
        </w:tc>
      </w:tr>
      <w:tr w14:paraId="37782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445A11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center"/>
              <w:textAlignment w:val="auto"/>
            </w:pPr>
            <w:r>
              <w:rPr>
                <w:rFonts w:hint="eastAsia" w:ascii="宋体" w:hAnsi="宋体" w:eastAsia="宋体" w:cs="宋体"/>
                <w:color w:val="000000"/>
                <w:kern w:val="0"/>
                <w:sz w:val="20"/>
                <w:szCs w:val="20"/>
                <w:lang w:val="en-US" w:eastAsia="zh-CN" w:bidi="ar"/>
              </w:rPr>
              <w:t>第二十条第（六）项</w:t>
            </w:r>
          </w:p>
        </w:tc>
      </w:tr>
      <w:tr w14:paraId="2EA5B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76C0A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firstLine="0"/>
              <w:jc w:val="center"/>
              <w:textAlignment w:val="auto"/>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0EBDD8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firstLine="0"/>
              <w:jc w:val="center"/>
              <w:textAlignment w:val="auto"/>
            </w:pPr>
            <w:r>
              <w:rPr>
                <w:rFonts w:hint="eastAsia" w:ascii="宋体" w:hAnsi="宋体" w:eastAsia="宋体" w:cs="宋体"/>
                <w:color w:val="000000"/>
                <w:kern w:val="0"/>
                <w:sz w:val="20"/>
                <w:szCs w:val="20"/>
                <w:lang w:val="en-US" w:eastAsia="zh-CN" w:bidi="ar"/>
              </w:rPr>
              <w:t>本年处理决定数量</w:t>
            </w:r>
          </w:p>
        </w:tc>
      </w:tr>
      <w:tr w14:paraId="1FCEE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65A90B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center"/>
              <w:textAlignment w:val="auto"/>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BF4A8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center"/>
              <w:textAlignment w:val="auto"/>
              <w:rPr>
                <w:rFonts w:hint="default"/>
                <w:lang w:val="en-US"/>
              </w:rPr>
            </w:pPr>
            <w:r>
              <w:rPr>
                <w:rFonts w:hint="eastAsia" w:ascii="宋体" w:hAnsi="宋体" w:eastAsia="宋体" w:cs="宋体"/>
                <w:color w:val="000000"/>
                <w:kern w:val="0"/>
                <w:sz w:val="20"/>
                <w:szCs w:val="20"/>
                <w:lang w:val="en-US" w:eastAsia="zh-CN" w:bidi="ar"/>
              </w:rPr>
              <w:t>1</w:t>
            </w:r>
          </w:p>
        </w:tc>
      </w:tr>
      <w:tr w14:paraId="3079E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CB6E8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center"/>
              <w:textAlignment w:val="auto"/>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F0842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center"/>
              <w:textAlignment w:val="auto"/>
              <w:rPr>
                <w:rFonts w:hint="default"/>
                <w:lang w:val="en-US"/>
              </w:rPr>
            </w:pPr>
            <w:r>
              <w:rPr>
                <w:rFonts w:hint="eastAsia" w:ascii="宋体" w:hAnsi="宋体" w:eastAsia="宋体" w:cs="宋体"/>
                <w:color w:val="000000"/>
                <w:kern w:val="0"/>
                <w:sz w:val="20"/>
                <w:szCs w:val="20"/>
                <w:lang w:val="en-US" w:eastAsia="zh-CN" w:bidi="ar"/>
              </w:rPr>
              <w:t>0</w:t>
            </w:r>
          </w:p>
        </w:tc>
      </w:tr>
      <w:tr w14:paraId="61E1F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2985AE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center"/>
              <w:textAlignment w:val="auto"/>
            </w:pPr>
            <w:r>
              <w:rPr>
                <w:rFonts w:hint="eastAsia" w:ascii="宋体" w:hAnsi="宋体" w:eastAsia="宋体" w:cs="宋体"/>
                <w:color w:val="000000"/>
                <w:kern w:val="0"/>
                <w:sz w:val="20"/>
                <w:szCs w:val="20"/>
                <w:lang w:val="en-US" w:eastAsia="zh-CN" w:bidi="ar"/>
              </w:rPr>
              <w:t>第二十条第（八）项</w:t>
            </w:r>
          </w:p>
        </w:tc>
      </w:tr>
      <w:tr w14:paraId="5D6BE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170F0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14:paraId="237288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center"/>
              <w:textAlignment w:val="auto"/>
            </w:pPr>
            <w:r>
              <w:rPr>
                <w:rFonts w:hint="eastAsia" w:ascii="宋体" w:hAnsi="宋体" w:eastAsia="宋体" w:cs="宋体"/>
                <w:color w:val="000000"/>
                <w:kern w:val="0"/>
                <w:sz w:val="20"/>
                <w:szCs w:val="20"/>
                <w:lang w:val="en-US" w:eastAsia="zh-CN" w:bidi="ar"/>
              </w:rPr>
              <w:t>本年收费金额（单位：万元）</w:t>
            </w:r>
          </w:p>
        </w:tc>
      </w:tr>
      <w:tr w14:paraId="39D8F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397A7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center"/>
              <w:textAlignment w:val="auto"/>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14:paraId="122EEDBD">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hint="eastAsia" w:ascii="宋体"/>
                <w:sz w:val="24"/>
                <w:szCs w:val="24"/>
                <w:lang w:val="en-US" w:eastAsia="zh-CN"/>
              </w:rPr>
              <w:t>0</w:t>
            </w:r>
          </w:p>
        </w:tc>
      </w:tr>
    </w:tbl>
    <w:p w14:paraId="67AD6C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320" w:firstLineChars="100"/>
        <w:jc w:val="both"/>
        <w:textAlignment w:val="auto"/>
        <w:rPr>
          <w:rFonts w:hint="eastAsia" w:ascii="宋体" w:hAnsi="宋体" w:eastAsia="宋体" w:cs="宋体"/>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收到和处理政府信息公开申请情况</w:t>
      </w: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68"/>
        <w:gridCol w:w="943"/>
        <w:gridCol w:w="3220"/>
        <w:gridCol w:w="688"/>
        <w:gridCol w:w="688"/>
        <w:gridCol w:w="688"/>
        <w:gridCol w:w="688"/>
        <w:gridCol w:w="688"/>
        <w:gridCol w:w="688"/>
        <w:gridCol w:w="689"/>
      </w:tblGrid>
      <w:tr w14:paraId="665358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5150" w:type="dxa"/>
            <w:gridSpan w:val="3"/>
            <w:vMerge w:val="restart"/>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4FB5ED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center"/>
              <w:textAlignment w:val="auto"/>
            </w:pPr>
            <w:r>
              <w:rPr>
                <w:rFonts w:hint="eastAsia" w:ascii="楷体" w:hAnsi="楷体" w:eastAsia="楷体" w:cs="楷体"/>
                <w:kern w:val="0"/>
                <w:sz w:val="20"/>
                <w:szCs w:val="20"/>
                <w:lang w:val="en-US" w:eastAsia="zh-CN" w:bidi="ar"/>
              </w:rPr>
              <w:t>（本列数据的勾稽关系为：第一项加第二项之和，等于第三项加第四项之和）</w:t>
            </w:r>
          </w:p>
        </w:tc>
        <w:tc>
          <w:tcPr>
            <w:tcW w:w="4998" w:type="dxa"/>
            <w:gridSpan w:val="7"/>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79ADA9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center"/>
              <w:textAlignment w:val="auto"/>
            </w:pPr>
            <w:r>
              <w:rPr>
                <w:rFonts w:hint="eastAsia" w:ascii="宋体" w:hAnsi="宋体" w:eastAsia="宋体" w:cs="宋体"/>
                <w:kern w:val="0"/>
                <w:sz w:val="20"/>
                <w:szCs w:val="20"/>
                <w:lang w:val="en-US" w:eastAsia="zh-CN" w:bidi="ar"/>
              </w:rPr>
              <w:t>申请人情况</w:t>
            </w:r>
          </w:p>
        </w:tc>
      </w:tr>
      <w:tr w14:paraId="796202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317B869D">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sz w:val="24"/>
                <w:szCs w:val="24"/>
              </w:rPr>
            </w:pPr>
          </w:p>
        </w:tc>
        <w:tc>
          <w:tcPr>
            <w:tcW w:w="714" w:type="dxa"/>
            <w:vMerge w:val="restar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53F47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center"/>
              <w:textAlignment w:val="auto"/>
            </w:pPr>
            <w:r>
              <w:rPr>
                <w:rFonts w:hint="eastAsia" w:ascii="宋体" w:hAnsi="宋体" w:eastAsia="宋体" w:cs="宋体"/>
                <w:kern w:val="0"/>
                <w:sz w:val="20"/>
                <w:szCs w:val="20"/>
                <w:lang w:val="en-US" w:eastAsia="zh-CN" w:bidi="ar"/>
              </w:rPr>
              <w:t>自然人</w:t>
            </w:r>
          </w:p>
        </w:tc>
        <w:tc>
          <w:tcPr>
            <w:tcW w:w="3570" w:type="dxa"/>
            <w:gridSpan w:val="5"/>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03CA94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center"/>
              <w:textAlignment w:val="auto"/>
            </w:pPr>
            <w:r>
              <w:rPr>
                <w:rFonts w:hint="eastAsia" w:ascii="宋体" w:hAnsi="宋体" w:eastAsia="宋体" w:cs="宋体"/>
                <w:kern w:val="0"/>
                <w:sz w:val="20"/>
                <w:szCs w:val="20"/>
                <w:lang w:val="en-US" w:eastAsia="zh-CN" w:bidi="ar"/>
              </w:rPr>
              <w:t>法人或其他组织</w:t>
            </w:r>
          </w:p>
        </w:tc>
        <w:tc>
          <w:tcPr>
            <w:tcW w:w="714" w:type="dxa"/>
            <w:vMerge w:val="restart"/>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6EFFC0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center"/>
              <w:textAlignment w:val="auto"/>
            </w:pPr>
            <w:r>
              <w:rPr>
                <w:rFonts w:hint="eastAsia" w:ascii="宋体" w:hAnsi="宋体" w:eastAsia="宋体" w:cs="宋体"/>
                <w:kern w:val="0"/>
                <w:sz w:val="20"/>
                <w:szCs w:val="20"/>
                <w:lang w:val="en-US" w:eastAsia="zh-CN" w:bidi="ar"/>
              </w:rPr>
              <w:t>总计</w:t>
            </w:r>
          </w:p>
        </w:tc>
      </w:tr>
      <w:tr w14:paraId="136E3D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54C38CEF">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sz w:val="24"/>
                <w:szCs w:val="24"/>
              </w:rPr>
            </w:pPr>
          </w:p>
        </w:tc>
        <w:tc>
          <w:tcPr>
            <w:tcW w:w="714" w:type="dxa"/>
            <w:vMerge w:val="continue"/>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F5685D6">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E87D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center"/>
              <w:textAlignment w:val="auto"/>
            </w:pPr>
            <w:r>
              <w:rPr>
                <w:rFonts w:hint="eastAsia" w:ascii="宋体" w:hAnsi="宋体" w:eastAsia="宋体" w:cs="宋体"/>
                <w:kern w:val="0"/>
                <w:sz w:val="20"/>
                <w:szCs w:val="20"/>
                <w:lang w:val="en-US" w:eastAsia="zh-CN" w:bidi="ar"/>
              </w:rPr>
              <w:t>商业</w:t>
            </w:r>
          </w:p>
          <w:p w14:paraId="2DA31E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center"/>
              <w:textAlignment w:val="auto"/>
            </w:pPr>
            <w:r>
              <w:rPr>
                <w:rFonts w:hint="eastAsia" w:ascii="宋体" w:hAnsi="宋体" w:eastAsia="宋体" w:cs="宋体"/>
                <w:kern w:val="0"/>
                <w:sz w:val="20"/>
                <w:szCs w:val="20"/>
                <w:lang w:val="en-US" w:eastAsia="zh-CN" w:bidi="ar"/>
              </w:rPr>
              <w:t>企业</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8B91A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center"/>
              <w:textAlignment w:val="auto"/>
            </w:pPr>
            <w:r>
              <w:rPr>
                <w:rFonts w:hint="eastAsia" w:ascii="宋体" w:hAnsi="宋体" w:eastAsia="宋体" w:cs="宋体"/>
                <w:kern w:val="0"/>
                <w:sz w:val="20"/>
                <w:szCs w:val="20"/>
                <w:lang w:val="en-US" w:eastAsia="zh-CN" w:bidi="ar"/>
              </w:rPr>
              <w:t>科研</w:t>
            </w:r>
          </w:p>
          <w:p w14:paraId="7E0433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center"/>
              <w:textAlignment w:val="auto"/>
            </w:pPr>
            <w:r>
              <w:rPr>
                <w:rFonts w:hint="eastAsia" w:ascii="宋体" w:hAnsi="宋体" w:eastAsia="宋体" w:cs="宋体"/>
                <w:kern w:val="0"/>
                <w:sz w:val="20"/>
                <w:szCs w:val="20"/>
                <w:lang w:val="en-US" w:eastAsia="zh-CN" w:bidi="ar"/>
              </w:rPr>
              <w:t>机构</w:t>
            </w:r>
          </w:p>
        </w:tc>
        <w:tc>
          <w:tcPr>
            <w:tcW w:w="714"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5B0034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center"/>
              <w:textAlignment w:val="auto"/>
            </w:pPr>
            <w:r>
              <w:rPr>
                <w:rFonts w:hint="eastAsia" w:ascii="宋体" w:hAnsi="宋体" w:eastAsia="宋体" w:cs="宋体"/>
                <w:kern w:val="0"/>
                <w:sz w:val="20"/>
                <w:szCs w:val="20"/>
                <w:lang w:val="en-US" w:eastAsia="zh-CN" w:bidi="ar"/>
              </w:rPr>
              <w:t>社会公益组织</w:t>
            </w:r>
          </w:p>
        </w:tc>
        <w:tc>
          <w:tcPr>
            <w:tcW w:w="714"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7653DF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center"/>
              <w:textAlignment w:val="auto"/>
            </w:pPr>
            <w:r>
              <w:rPr>
                <w:rFonts w:hint="eastAsia" w:ascii="宋体" w:hAnsi="宋体" w:eastAsia="宋体" w:cs="宋体"/>
                <w:kern w:val="0"/>
                <w:sz w:val="20"/>
                <w:szCs w:val="20"/>
                <w:lang w:val="en-US" w:eastAsia="zh-CN" w:bidi="ar"/>
              </w:rPr>
              <w:t>法律服务机构</w:t>
            </w:r>
          </w:p>
        </w:tc>
        <w:tc>
          <w:tcPr>
            <w:tcW w:w="714"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2DA814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center"/>
              <w:textAlignment w:val="auto"/>
            </w:pPr>
            <w:r>
              <w:rPr>
                <w:rFonts w:hint="eastAsia" w:ascii="宋体" w:hAnsi="宋体" w:eastAsia="宋体" w:cs="宋体"/>
                <w:kern w:val="0"/>
                <w:sz w:val="20"/>
                <w:szCs w:val="20"/>
                <w:lang w:val="en-US" w:eastAsia="zh-CN" w:bidi="ar"/>
              </w:rPr>
              <w:t>其他</w:t>
            </w:r>
          </w:p>
        </w:tc>
        <w:tc>
          <w:tcPr>
            <w:tcW w:w="714" w:type="dxa"/>
            <w:vMerge w:val="continue"/>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6242CDA6">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sz w:val="24"/>
                <w:szCs w:val="24"/>
              </w:rPr>
            </w:pPr>
          </w:p>
        </w:tc>
      </w:tr>
      <w:tr w14:paraId="548607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D0D6C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center"/>
              <w:textAlignment w:val="auto"/>
            </w:pPr>
            <w:r>
              <w:rPr>
                <w:rFonts w:hint="eastAsia" w:ascii="宋体" w:hAnsi="宋体" w:eastAsia="宋体" w:cs="宋体"/>
                <w:kern w:val="0"/>
                <w:sz w:val="20"/>
                <w:szCs w:val="20"/>
                <w:lang w:val="en-US" w:eastAsia="zh-CN" w:bidi="ar"/>
              </w:rPr>
              <w:t>一、本年新收政府信息公开申请数量</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CAB035F">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8</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093D18E">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A63A2A">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088D0C">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D65037D">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3DE486F">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C57962E">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8</w:t>
            </w:r>
          </w:p>
        </w:tc>
      </w:tr>
      <w:tr w14:paraId="5B0A0F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22CBB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center"/>
              <w:textAlignment w:val="auto"/>
            </w:pPr>
            <w:r>
              <w:rPr>
                <w:rFonts w:hint="eastAsia" w:ascii="宋体" w:hAnsi="宋体" w:eastAsia="宋体" w:cs="宋体"/>
                <w:kern w:val="0"/>
                <w:sz w:val="20"/>
                <w:szCs w:val="20"/>
                <w:lang w:val="en-US" w:eastAsia="zh-CN" w:bidi="ar"/>
              </w:rPr>
              <w:t>二、上年结转政府信息公开申请数量</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8072949">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0FFFE6">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61204D0">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E89BEB8">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5A84FD4">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443A5FB">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F08C391">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r>
      <w:tr w14:paraId="50B64A5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85" w:type="dxa"/>
            <w:vMerge w:val="restart"/>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C63FE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center"/>
              <w:textAlignment w:val="auto"/>
            </w:pPr>
            <w:r>
              <w:rPr>
                <w:rFonts w:hint="eastAsia" w:ascii="宋体" w:hAnsi="宋体" w:eastAsia="宋体" w:cs="宋体"/>
                <w:kern w:val="0"/>
                <w:sz w:val="20"/>
                <w:szCs w:val="20"/>
                <w:lang w:val="en-US" w:eastAsia="zh-CN" w:bidi="ar"/>
              </w:rPr>
              <w:t>三、本年度办理结果</w:t>
            </w:r>
          </w:p>
        </w:tc>
        <w:tc>
          <w:tcPr>
            <w:tcW w:w="4365"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6E4CA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center"/>
              <w:textAlignment w:val="auto"/>
            </w:pPr>
            <w:r>
              <w:rPr>
                <w:rFonts w:hint="eastAsia" w:ascii="宋体" w:hAnsi="宋体" w:eastAsia="宋体" w:cs="宋体"/>
                <w:kern w:val="0"/>
                <w:sz w:val="20"/>
                <w:szCs w:val="20"/>
                <w:lang w:val="en-US" w:eastAsia="zh-CN" w:bidi="ar"/>
              </w:rPr>
              <w:t>（一）予以公开</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C1AC8D9">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1</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83A5A88">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687A15">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8436420">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62414FF">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AE2542">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131FE4">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1</w:t>
            </w:r>
          </w:p>
        </w:tc>
      </w:tr>
      <w:tr w14:paraId="17024B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A0DC2EB">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sz w:val="24"/>
                <w:szCs w:val="24"/>
              </w:rPr>
            </w:pPr>
          </w:p>
        </w:tc>
        <w:tc>
          <w:tcPr>
            <w:tcW w:w="4365"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97BA0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center"/>
              <w:textAlignment w:val="auto"/>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19928BC">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FD63E2A">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F8DA0B">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A2CC760">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B198628">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6A4B4D1">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718DD02">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r>
      <w:tr w14:paraId="7A9920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D163984">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sz w:val="24"/>
                <w:szCs w:val="24"/>
              </w:rPr>
            </w:pPr>
          </w:p>
        </w:tc>
        <w:tc>
          <w:tcPr>
            <w:tcW w:w="959"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7B212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center"/>
              <w:textAlignment w:val="auto"/>
            </w:pPr>
            <w:r>
              <w:rPr>
                <w:rFonts w:hint="eastAsia" w:ascii="宋体" w:hAnsi="宋体" w:eastAsia="宋体" w:cs="宋体"/>
                <w:kern w:val="0"/>
                <w:sz w:val="20"/>
                <w:szCs w:val="20"/>
                <w:lang w:val="en-US" w:eastAsia="zh-CN" w:bidi="ar"/>
              </w:rPr>
              <w:t>（三）不予公开</w:t>
            </w: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7F2A5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both"/>
              <w:textAlignment w:val="auto"/>
            </w:pPr>
            <w:r>
              <w:rPr>
                <w:rFonts w:hint="eastAsia" w:ascii="宋体" w:hAnsi="宋体" w:eastAsia="宋体" w:cs="宋体"/>
                <w:kern w:val="0"/>
                <w:sz w:val="20"/>
                <w:szCs w:val="20"/>
                <w:lang w:val="en-US" w:eastAsia="zh-CN" w:bidi="ar"/>
              </w:rPr>
              <w:t>1.属于国家秘密</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3BD8630">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3</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436F3F">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EE7C39E">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6F95E4F">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A39A8EB">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57F6F30">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700A88C5">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3</w:t>
            </w:r>
          </w:p>
        </w:tc>
      </w:tr>
      <w:tr w14:paraId="63A939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738F537">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AED1AC6">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C60B3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both"/>
              <w:textAlignment w:val="auto"/>
            </w:pPr>
            <w:r>
              <w:rPr>
                <w:rFonts w:hint="eastAsia" w:ascii="宋体" w:hAnsi="宋体" w:eastAsia="宋体" w:cs="宋体"/>
                <w:kern w:val="0"/>
                <w:sz w:val="20"/>
                <w:szCs w:val="20"/>
                <w:lang w:val="en-US" w:eastAsia="zh-CN" w:bidi="ar"/>
              </w:rPr>
              <w:t>2.其他法律行政法规禁止公开</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0D1E77C">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450ACD5">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2793B58">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5BB0E93">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147D62C">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33C288E">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8999EC">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r>
      <w:tr w14:paraId="41565B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CCDAA3E">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6741CDB">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61842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both"/>
              <w:textAlignment w:val="auto"/>
            </w:pPr>
            <w:r>
              <w:rPr>
                <w:rFonts w:hint="eastAsia" w:ascii="宋体" w:hAnsi="宋体" w:eastAsia="宋体" w:cs="宋体"/>
                <w:kern w:val="0"/>
                <w:sz w:val="20"/>
                <w:szCs w:val="20"/>
                <w:lang w:val="en-US" w:eastAsia="zh-CN" w:bidi="ar"/>
              </w:rPr>
              <w:t>3.危及“三安全一稳定”</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32683F">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836D431">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32E3252">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B17678E">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80F08B">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D4AC3E4">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6A5B70">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r>
      <w:tr w14:paraId="210266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9F2E348">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23E6CAF">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A4988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both"/>
              <w:textAlignment w:val="auto"/>
            </w:pPr>
            <w:r>
              <w:rPr>
                <w:rFonts w:hint="eastAsia" w:ascii="宋体" w:hAnsi="宋体" w:eastAsia="宋体" w:cs="宋体"/>
                <w:kern w:val="0"/>
                <w:sz w:val="20"/>
                <w:szCs w:val="20"/>
                <w:lang w:val="en-US" w:eastAsia="zh-CN" w:bidi="ar"/>
              </w:rPr>
              <w:t>4.保护第三方合法权益</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E2EA748">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96AF0A9">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997B51D">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3D32FAF">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0F913A0">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A12C8E">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A781304">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r>
      <w:tr w14:paraId="746DCC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3B06695F">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7F91F6B">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D05AE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both"/>
              <w:textAlignment w:val="auto"/>
            </w:pPr>
            <w:r>
              <w:rPr>
                <w:rFonts w:hint="eastAsia" w:ascii="宋体" w:hAnsi="宋体" w:eastAsia="宋体" w:cs="宋体"/>
                <w:kern w:val="0"/>
                <w:sz w:val="20"/>
                <w:szCs w:val="20"/>
                <w:lang w:val="en-US" w:eastAsia="zh-CN" w:bidi="ar"/>
              </w:rPr>
              <w:t>5.属于三类内部事务信息</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09E4E15">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CE2F1FB">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62D7248">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0BA7DDC">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DE52D8D">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0206684">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73252A8">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r>
      <w:tr w14:paraId="76C2D2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E2A437D">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1AB2EED">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4886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both"/>
              <w:textAlignment w:val="auto"/>
            </w:pPr>
            <w:r>
              <w:rPr>
                <w:rFonts w:hint="eastAsia" w:ascii="宋体" w:hAnsi="宋体" w:eastAsia="宋体" w:cs="宋体"/>
                <w:kern w:val="0"/>
                <w:sz w:val="20"/>
                <w:szCs w:val="20"/>
                <w:lang w:val="en-US" w:eastAsia="zh-CN" w:bidi="ar"/>
              </w:rPr>
              <w:t>6.属于四类过程性信息</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85EDD20">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C8F59FF">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77997B9">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00B5251">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E1D8BCD">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3C6B3C2">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AC326BF">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r>
      <w:tr w14:paraId="1A226D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3E87AEAA">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784B44C">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18728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both"/>
              <w:textAlignment w:val="auto"/>
            </w:pPr>
            <w:r>
              <w:rPr>
                <w:rFonts w:hint="eastAsia" w:ascii="宋体" w:hAnsi="宋体" w:eastAsia="宋体" w:cs="宋体"/>
                <w:kern w:val="0"/>
                <w:sz w:val="20"/>
                <w:szCs w:val="20"/>
                <w:lang w:val="en-US" w:eastAsia="zh-CN" w:bidi="ar"/>
              </w:rPr>
              <w:t>7.属于行政执法案卷</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A65B6CA">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7D0C255">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92D1CEE">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4D4E543">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E4B44C9">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5C47B4">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C3E42E">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r>
      <w:tr w14:paraId="780383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659D2DFD">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43F01BB">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4EA8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both"/>
              <w:textAlignment w:val="auto"/>
            </w:pPr>
            <w:r>
              <w:rPr>
                <w:rFonts w:hint="eastAsia" w:ascii="宋体" w:hAnsi="宋体" w:eastAsia="宋体" w:cs="宋体"/>
                <w:kern w:val="0"/>
                <w:sz w:val="20"/>
                <w:szCs w:val="20"/>
                <w:lang w:val="en-US" w:eastAsia="zh-CN" w:bidi="ar"/>
              </w:rPr>
              <w:t>8.属于行政查询事项</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4C80A78">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3B516E">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DC58F6D">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24B5066">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3AD111">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5DD47EE">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A9629FD">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r>
      <w:tr w14:paraId="58A96D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F2263B4">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sz w:val="24"/>
                <w:szCs w:val="24"/>
              </w:rPr>
            </w:pPr>
          </w:p>
        </w:tc>
        <w:tc>
          <w:tcPr>
            <w:tcW w:w="959"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2CDA0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center"/>
              <w:textAlignment w:val="auto"/>
            </w:pPr>
            <w:r>
              <w:rPr>
                <w:rFonts w:hint="eastAsia" w:ascii="宋体" w:hAnsi="宋体" w:eastAsia="宋体" w:cs="宋体"/>
                <w:kern w:val="0"/>
                <w:sz w:val="20"/>
                <w:szCs w:val="20"/>
                <w:lang w:val="en-US" w:eastAsia="zh-CN" w:bidi="ar"/>
              </w:rPr>
              <w:t>（四）无法提供</w:t>
            </w: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D955B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both"/>
              <w:textAlignment w:val="auto"/>
            </w:pPr>
            <w:r>
              <w:rPr>
                <w:rFonts w:hint="eastAsia" w:ascii="宋体" w:hAnsi="宋体" w:eastAsia="宋体" w:cs="宋体"/>
                <w:kern w:val="0"/>
                <w:sz w:val="20"/>
                <w:szCs w:val="20"/>
                <w:lang w:val="en-US" w:eastAsia="zh-CN" w:bidi="ar"/>
              </w:rPr>
              <w:t>1.本机关不掌握相关政府信息</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F578054">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2</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EC25A12">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60EC893">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AF5869">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176E86D">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6FE11A6">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AEE3919">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2</w:t>
            </w:r>
          </w:p>
        </w:tc>
      </w:tr>
      <w:tr w14:paraId="32F908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757D43E">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29F62F1">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EB892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both"/>
              <w:textAlignment w:val="auto"/>
            </w:pPr>
            <w:r>
              <w:rPr>
                <w:rFonts w:hint="eastAsia" w:ascii="宋体" w:hAnsi="宋体" w:eastAsia="宋体" w:cs="宋体"/>
                <w:kern w:val="0"/>
                <w:sz w:val="20"/>
                <w:szCs w:val="20"/>
                <w:lang w:val="en-US" w:eastAsia="zh-CN" w:bidi="ar"/>
              </w:rPr>
              <w:t>2.没有现成信息需要另行制作</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737772C">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6C12006">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453733E">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DD3020F">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8A198D">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EB4A56">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59CB996">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r>
      <w:tr w14:paraId="4E01BD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B69C607">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E5768A1">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CEA0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both"/>
              <w:textAlignment w:val="auto"/>
            </w:pPr>
            <w:r>
              <w:rPr>
                <w:rFonts w:hint="eastAsia" w:ascii="宋体" w:hAnsi="宋体" w:eastAsia="宋体" w:cs="宋体"/>
                <w:kern w:val="0"/>
                <w:sz w:val="20"/>
                <w:szCs w:val="20"/>
                <w:lang w:val="en-US" w:eastAsia="zh-CN" w:bidi="ar"/>
              </w:rPr>
              <w:t>3.补正后申请内容仍不明确</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447F98C">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A87465C">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D856126">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F6CF4C9">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8A9A6E">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5785854">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8185099">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r>
      <w:tr w14:paraId="4855DF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6C1D853">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sz w:val="24"/>
                <w:szCs w:val="24"/>
              </w:rPr>
            </w:pPr>
          </w:p>
        </w:tc>
        <w:tc>
          <w:tcPr>
            <w:tcW w:w="959"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36D3E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center"/>
              <w:textAlignment w:val="auto"/>
            </w:pPr>
            <w:r>
              <w:rPr>
                <w:rFonts w:hint="eastAsia" w:ascii="宋体" w:hAnsi="宋体" w:eastAsia="宋体" w:cs="宋体"/>
                <w:kern w:val="0"/>
                <w:sz w:val="20"/>
                <w:szCs w:val="20"/>
                <w:lang w:val="en-US" w:eastAsia="zh-CN" w:bidi="ar"/>
              </w:rPr>
              <w:t>（五）不予处理</w:t>
            </w: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BD079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both"/>
              <w:textAlignment w:val="auto"/>
            </w:pPr>
            <w:r>
              <w:rPr>
                <w:rFonts w:hint="eastAsia" w:ascii="宋体" w:hAnsi="宋体" w:eastAsia="宋体" w:cs="宋体"/>
                <w:kern w:val="0"/>
                <w:sz w:val="20"/>
                <w:szCs w:val="20"/>
                <w:lang w:val="en-US" w:eastAsia="zh-CN" w:bidi="ar"/>
              </w:rPr>
              <w:t>1.信访举报投诉类申请</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7928444">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7FE3A23">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6889802">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D2D8204">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68BA8F4">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57CD0D0">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BF015F7">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r>
      <w:tr w14:paraId="21CDC2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32B4D48">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AEA83BE">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BD136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both"/>
              <w:textAlignment w:val="auto"/>
            </w:pPr>
            <w:r>
              <w:rPr>
                <w:rFonts w:hint="eastAsia" w:ascii="宋体" w:hAnsi="宋体" w:eastAsia="宋体" w:cs="宋体"/>
                <w:kern w:val="0"/>
                <w:sz w:val="20"/>
                <w:szCs w:val="20"/>
                <w:lang w:val="en-US" w:eastAsia="zh-CN" w:bidi="ar"/>
              </w:rPr>
              <w:t>2.重复申请</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7301C71">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2E263C4">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978904B">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BFECFB">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0973AA">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ED51473">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9F3F2B1">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r>
      <w:tr w14:paraId="009425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5438E4A">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E07DC36">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D11A1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both"/>
              <w:textAlignment w:val="auto"/>
            </w:pPr>
            <w:r>
              <w:rPr>
                <w:rFonts w:hint="eastAsia" w:ascii="宋体" w:hAnsi="宋体" w:eastAsia="宋体" w:cs="宋体"/>
                <w:kern w:val="0"/>
                <w:sz w:val="20"/>
                <w:szCs w:val="20"/>
                <w:lang w:val="en-US" w:eastAsia="zh-CN" w:bidi="ar"/>
              </w:rPr>
              <w:t>3.要求提供公开出版物</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5CA61B6">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203ABA1">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AC43544">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20CA74A">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8DBAFA9">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6BC1B29">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4312655">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r>
      <w:tr w14:paraId="6BA7C6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425A8FD">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FFA9120">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66886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both"/>
              <w:textAlignment w:val="auto"/>
            </w:pPr>
            <w:r>
              <w:rPr>
                <w:rFonts w:hint="eastAsia" w:ascii="宋体" w:hAnsi="宋体" w:eastAsia="宋体" w:cs="宋体"/>
                <w:kern w:val="0"/>
                <w:sz w:val="20"/>
                <w:szCs w:val="20"/>
                <w:lang w:val="en-US" w:eastAsia="zh-CN" w:bidi="ar"/>
              </w:rPr>
              <w:t>4.无正当理由大量反复申请</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4A429D2">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BED0A48">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1FCC2F7">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B28BA96">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7B5B3EE">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D9575C6">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7827577">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r>
      <w:tr w14:paraId="26DAE78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9" w:hRule="atLeast"/>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52DD194">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75DAA0C">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sz w:val="24"/>
                <w:szCs w:val="24"/>
              </w:rPr>
            </w:pPr>
          </w:p>
        </w:tc>
        <w:tc>
          <w:tcPr>
            <w:tcW w:w="3406"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6EDF9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both"/>
              <w:textAlignment w:val="auto"/>
            </w:pPr>
            <w:r>
              <w:rPr>
                <w:rFonts w:hint="eastAsia" w:ascii="宋体" w:hAnsi="宋体" w:eastAsia="宋体" w:cs="宋体"/>
                <w:kern w:val="0"/>
                <w:sz w:val="20"/>
                <w:szCs w:val="20"/>
                <w:lang w:val="en-US" w:eastAsia="zh-CN" w:bidi="ar"/>
              </w:rPr>
              <w:t>5.要求行政机关确认或重新出具已获取信息</w:t>
            </w:r>
          </w:p>
        </w:tc>
        <w:tc>
          <w:tcPr>
            <w:tcW w:w="714"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1962E0D">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8E95C1D">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DC69B61">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2D84D7E">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1766579">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F7DAA5F">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86A0EB8">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r>
      <w:tr w14:paraId="145B7E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FFD4FBF">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sz w:val="24"/>
                <w:szCs w:val="24"/>
              </w:rPr>
            </w:pPr>
          </w:p>
        </w:tc>
        <w:tc>
          <w:tcPr>
            <w:tcW w:w="959" w:type="dxa"/>
            <w:vMerge w:val="restart"/>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76D0B1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center"/>
              <w:textAlignment w:val="auto"/>
            </w:pPr>
            <w:r>
              <w:rPr>
                <w:rFonts w:hint="eastAsia" w:ascii="宋体" w:hAnsi="宋体" w:eastAsia="宋体" w:cs="宋体"/>
                <w:kern w:val="0"/>
                <w:sz w:val="20"/>
                <w:szCs w:val="20"/>
                <w:lang w:val="en-US" w:eastAsia="zh-CN" w:bidi="ar"/>
              </w:rPr>
              <w:t>（六）其他处理</w:t>
            </w: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3E182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both"/>
              <w:textAlignment w:val="auto"/>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F51CA36">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E9C9172">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B811AB0">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FA4CBD2">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7DEB65E">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FE77648">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427C6DE">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r>
      <w:tr w14:paraId="6C7247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704E8E5">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sz w:val="24"/>
                <w:szCs w:val="24"/>
              </w:rPr>
            </w:pPr>
          </w:p>
        </w:tc>
        <w:tc>
          <w:tcPr>
            <w:tcW w:w="959" w:type="dxa"/>
            <w:vMerge w:val="continue"/>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163DA9E2">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3521D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both"/>
              <w:textAlignment w:val="auto"/>
              <w:rPr>
                <w:rFonts w:hint="default"/>
                <w:lang w:val="en-US"/>
              </w:rPr>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79391ED">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hint="eastAsia" w:ascii="仿宋_GB2312" w:hAnsi="宋体" w:eastAsia="仿宋_GB2312"/>
                <w:kern w:val="0"/>
                <w:sz w:val="24"/>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4032E5">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hint="eastAsia" w:ascii="仿宋_GB2312" w:hAnsi="宋体" w:eastAsia="仿宋_GB2312"/>
                <w:kern w:val="0"/>
                <w:sz w:val="24"/>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016BEC">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hint="eastAsia" w:ascii="仿宋_GB2312" w:hAnsi="宋体" w:eastAsia="仿宋_GB2312"/>
                <w:kern w:val="0"/>
                <w:sz w:val="24"/>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FB99898">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hint="eastAsia" w:ascii="仿宋_GB2312" w:hAnsi="宋体" w:eastAsia="仿宋_GB2312"/>
                <w:kern w:val="0"/>
                <w:sz w:val="24"/>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658D3A2">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hint="eastAsia" w:ascii="仿宋_GB2312" w:hAnsi="宋体" w:eastAsia="仿宋_GB2312"/>
                <w:kern w:val="0"/>
                <w:sz w:val="24"/>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06CDF48">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hint="eastAsia" w:ascii="仿宋_GB2312" w:hAnsi="宋体" w:eastAsia="仿宋_GB2312"/>
                <w:kern w:val="0"/>
                <w:sz w:val="24"/>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6566606">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hint="eastAsia" w:ascii="仿宋_GB2312" w:hAnsi="宋体" w:eastAsia="仿宋_GB2312"/>
                <w:kern w:val="0"/>
                <w:sz w:val="24"/>
              </w:rPr>
              <w:t>0</w:t>
            </w:r>
          </w:p>
        </w:tc>
      </w:tr>
      <w:tr w14:paraId="35DBC3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B181A36">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sz w:val="24"/>
                <w:szCs w:val="24"/>
              </w:rPr>
            </w:pPr>
          </w:p>
        </w:tc>
        <w:tc>
          <w:tcPr>
            <w:tcW w:w="959" w:type="dxa"/>
            <w:vMerge w:val="continue"/>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5CB05921">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9A5E1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both"/>
              <w:textAlignment w:val="auto"/>
            </w:pPr>
            <w:r>
              <w:rPr>
                <w:rFonts w:hint="eastAsia" w:ascii="宋体" w:hAnsi="宋体" w:eastAsia="宋体" w:cs="宋体"/>
                <w:kern w:val="0"/>
                <w:sz w:val="20"/>
                <w:szCs w:val="20"/>
                <w:lang w:val="en-US" w:eastAsia="zh-CN" w:bidi="ar"/>
              </w:rPr>
              <w:t>3.其他</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F0AABFD">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4248958">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C73305C">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A21A03">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429265F">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EBB79E1">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A6EF2B3">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r>
      <w:tr w14:paraId="4FE8CB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403790C">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sz w:val="24"/>
                <w:szCs w:val="24"/>
              </w:rPr>
            </w:pPr>
          </w:p>
        </w:tc>
        <w:tc>
          <w:tcPr>
            <w:tcW w:w="4365"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4E270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center"/>
              <w:textAlignment w:val="auto"/>
            </w:pPr>
            <w:r>
              <w:rPr>
                <w:rFonts w:hint="eastAsia" w:ascii="宋体" w:hAnsi="宋体" w:eastAsia="宋体" w:cs="宋体"/>
                <w:kern w:val="0"/>
                <w:sz w:val="20"/>
                <w:szCs w:val="20"/>
                <w:lang w:val="en-US" w:eastAsia="zh-CN" w:bidi="ar"/>
              </w:rPr>
              <w:t>（七）总计</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2E20440">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6</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C151786">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6E61EF3">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391625E">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19BBA9C">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AA7218D">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DE783D9">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ascii="宋体" w:hAnsi="宋体"/>
                <w:szCs w:val="21"/>
              </w:rPr>
              <w:t>6</w:t>
            </w:r>
          </w:p>
        </w:tc>
      </w:tr>
      <w:tr w14:paraId="153ECD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5A5C9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jc w:val="center"/>
              <w:textAlignment w:val="auto"/>
            </w:pPr>
            <w:r>
              <w:rPr>
                <w:rFonts w:hint="eastAsia" w:ascii="宋体" w:hAnsi="宋体" w:eastAsia="宋体" w:cs="宋体"/>
                <w:kern w:val="0"/>
                <w:sz w:val="20"/>
                <w:szCs w:val="20"/>
                <w:lang w:val="en-US" w:eastAsia="zh-CN" w:bidi="ar"/>
              </w:rPr>
              <w:t>四、结转下年度继续办理</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4328E65">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sz w:val="24"/>
                <w:szCs w:val="24"/>
              </w:rPr>
            </w:pPr>
            <w:r>
              <w:rPr>
                <w:rFonts w:ascii="宋体" w:hAnsi="宋体"/>
                <w:szCs w:val="21"/>
              </w:rPr>
              <w:t>2</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5E95246">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sz w:val="24"/>
                <w:szCs w:val="24"/>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BC49D2D">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sz w:val="24"/>
                <w:szCs w:val="24"/>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3C6291">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sz w:val="24"/>
                <w:szCs w:val="24"/>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58D8F86">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sz w:val="24"/>
                <w:szCs w:val="24"/>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0157CCC">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sz w:val="24"/>
                <w:szCs w:val="24"/>
              </w:rPr>
            </w:pPr>
            <w:r>
              <w:rPr>
                <w:rFonts w:ascii="宋体" w:hAnsi="宋体"/>
                <w:szCs w:val="21"/>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63DBD55">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sz w:val="24"/>
                <w:szCs w:val="24"/>
              </w:rPr>
            </w:pPr>
            <w:r>
              <w:rPr>
                <w:rFonts w:ascii="宋体" w:hAnsi="宋体"/>
                <w:szCs w:val="21"/>
              </w:rPr>
              <w:t>2</w:t>
            </w:r>
          </w:p>
        </w:tc>
      </w:tr>
    </w:tbl>
    <w:p w14:paraId="76A0C5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420"/>
        <w:jc w:val="both"/>
        <w:textAlignment w:val="auto"/>
        <w:rPr>
          <w:sz w:val="16"/>
          <w:szCs w:val="16"/>
        </w:rPr>
      </w:pPr>
      <w:r>
        <w:rPr>
          <w:rFonts w:hint="eastAsia" w:ascii="黑体" w:hAnsi="黑体" w:eastAsia="黑体" w:cs="黑体"/>
          <w:b w:val="0"/>
          <w:bCs w:val="0"/>
          <w:sz w:val="32"/>
          <w:szCs w:val="32"/>
        </w:rPr>
        <w:t>四、政府信息公开行政复议、行政诉讼情况</w:t>
      </w: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7E54B4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C8D9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firstLine="0"/>
              <w:jc w:val="center"/>
              <w:textAlignment w:val="auto"/>
            </w:pPr>
            <w:r>
              <w:rPr>
                <w:rFonts w:hint="eastAsia" w:ascii="宋体" w:hAnsi="宋体" w:eastAsia="宋体" w:cs="宋体"/>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5A7A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firstLine="0"/>
              <w:jc w:val="center"/>
              <w:textAlignment w:val="auto"/>
            </w:pPr>
            <w:r>
              <w:rPr>
                <w:rFonts w:hint="eastAsia" w:ascii="宋体" w:hAnsi="宋体" w:eastAsia="宋体" w:cs="宋体"/>
                <w:kern w:val="0"/>
                <w:sz w:val="20"/>
                <w:szCs w:val="20"/>
                <w:lang w:val="en-US" w:eastAsia="zh-CN" w:bidi="ar"/>
              </w:rPr>
              <w:t>行政诉讼</w:t>
            </w:r>
          </w:p>
        </w:tc>
      </w:tr>
      <w:tr w14:paraId="132440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43E8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firstLine="0"/>
              <w:jc w:val="center"/>
              <w:textAlignment w:val="auto"/>
            </w:pPr>
            <w:r>
              <w:rPr>
                <w:rFonts w:hint="eastAsia" w:ascii="宋体" w:hAnsi="宋体" w:eastAsia="宋体" w:cs="宋体"/>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438E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firstLine="0"/>
              <w:jc w:val="center"/>
              <w:textAlignment w:val="auto"/>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76F8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firstLine="0"/>
              <w:jc w:val="center"/>
              <w:textAlignment w:val="auto"/>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04CA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firstLine="0"/>
              <w:jc w:val="center"/>
              <w:textAlignment w:val="auto"/>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BACE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firstLine="0"/>
              <w:jc w:val="center"/>
              <w:textAlignment w:val="auto"/>
            </w:pPr>
            <w:r>
              <w:rPr>
                <w:rFonts w:hint="eastAsia" w:ascii="宋体" w:hAnsi="宋体" w:eastAsia="宋体" w:cs="宋体"/>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2797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firstLine="0"/>
              <w:jc w:val="center"/>
              <w:textAlignment w:val="auto"/>
            </w:pPr>
            <w:r>
              <w:rPr>
                <w:rFonts w:hint="eastAsia" w:ascii="宋体" w:hAnsi="宋体" w:eastAsia="宋体" w:cs="宋体"/>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2B65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firstLine="0"/>
              <w:jc w:val="center"/>
              <w:textAlignment w:val="auto"/>
            </w:pPr>
            <w:r>
              <w:rPr>
                <w:rFonts w:hint="eastAsia" w:ascii="宋体" w:hAnsi="宋体" w:eastAsia="宋体" w:cs="宋体"/>
                <w:kern w:val="0"/>
                <w:sz w:val="20"/>
                <w:szCs w:val="20"/>
                <w:lang w:val="en-US" w:eastAsia="zh-CN" w:bidi="ar"/>
              </w:rPr>
              <w:t>复议后起诉</w:t>
            </w:r>
          </w:p>
        </w:tc>
      </w:tr>
      <w:tr w14:paraId="09EEB8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C2D6EB">
            <w:pPr>
              <w:keepNext w:val="0"/>
              <w:keepLines w:val="0"/>
              <w:pageBreakBefore w:val="0"/>
              <w:kinsoku/>
              <w:wordWrap/>
              <w:overflowPunct/>
              <w:topLinePunct w:val="0"/>
              <w:autoSpaceDE/>
              <w:autoSpaceDN/>
              <w:bidi w:val="0"/>
              <w:adjustRightInd/>
              <w:snapToGrid/>
              <w:spacing w:line="310" w:lineRule="exact"/>
              <w:jc w:val="center"/>
              <w:textAlignment w:val="auto"/>
              <w:rPr>
                <w:rFonts w:hint="eastAsia" w:ascii="宋体"/>
                <w:sz w:val="24"/>
                <w:szCs w:val="24"/>
              </w:rPr>
            </w:pPr>
          </w:p>
        </w:tc>
        <w:tc>
          <w:tcPr>
            <w:tcW w:w="64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63C660">
            <w:pPr>
              <w:keepNext w:val="0"/>
              <w:keepLines w:val="0"/>
              <w:pageBreakBefore w:val="0"/>
              <w:kinsoku/>
              <w:wordWrap/>
              <w:overflowPunct/>
              <w:topLinePunct w:val="0"/>
              <w:autoSpaceDE/>
              <w:autoSpaceDN/>
              <w:bidi w:val="0"/>
              <w:adjustRightInd/>
              <w:snapToGrid/>
              <w:spacing w:line="310" w:lineRule="exact"/>
              <w:jc w:val="center"/>
              <w:textAlignment w:val="auto"/>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0387F6">
            <w:pPr>
              <w:keepNext w:val="0"/>
              <w:keepLines w:val="0"/>
              <w:pageBreakBefore w:val="0"/>
              <w:kinsoku/>
              <w:wordWrap/>
              <w:overflowPunct/>
              <w:topLinePunct w:val="0"/>
              <w:autoSpaceDE/>
              <w:autoSpaceDN/>
              <w:bidi w:val="0"/>
              <w:adjustRightInd/>
              <w:snapToGrid/>
              <w:spacing w:line="310" w:lineRule="exact"/>
              <w:jc w:val="center"/>
              <w:textAlignment w:val="auto"/>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40A67A">
            <w:pPr>
              <w:keepNext w:val="0"/>
              <w:keepLines w:val="0"/>
              <w:pageBreakBefore w:val="0"/>
              <w:kinsoku/>
              <w:wordWrap/>
              <w:overflowPunct/>
              <w:topLinePunct w:val="0"/>
              <w:autoSpaceDE/>
              <w:autoSpaceDN/>
              <w:bidi w:val="0"/>
              <w:adjustRightInd/>
              <w:snapToGrid/>
              <w:spacing w:line="310" w:lineRule="exact"/>
              <w:jc w:val="center"/>
              <w:textAlignment w:val="auto"/>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D8A2B7">
            <w:pPr>
              <w:keepNext w:val="0"/>
              <w:keepLines w:val="0"/>
              <w:pageBreakBefore w:val="0"/>
              <w:kinsoku/>
              <w:wordWrap/>
              <w:overflowPunct/>
              <w:topLinePunct w:val="0"/>
              <w:autoSpaceDE/>
              <w:autoSpaceDN/>
              <w:bidi w:val="0"/>
              <w:adjustRightInd/>
              <w:snapToGrid/>
              <w:spacing w:line="310" w:lineRule="exact"/>
              <w:jc w:val="center"/>
              <w:textAlignment w:val="auto"/>
              <w:rPr>
                <w:rFonts w:hint="eastAsia" w:ascii="宋体"/>
                <w:sz w:val="24"/>
                <w:szCs w:val="24"/>
              </w:rPr>
            </w:pP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5BE5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firstLine="0"/>
              <w:jc w:val="center"/>
              <w:textAlignment w:val="auto"/>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6799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firstLine="0"/>
              <w:jc w:val="center"/>
              <w:textAlignment w:val="auto"/>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262F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firstLine="0"/>
              <w:jc w:val="center"/>
              <w:textAlignment w:val="auto"/>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6BE9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firstLine="0"/>
              <w:jc w:val="center"/>
              <w:textAlignment w:val="auto"/>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6822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firstLine="0"/>
              <w:jc w:val="center"/>
              <w:textAlignment w:val="auto"/>
            </w:pPr>
            <w:r>
              <w:rPr>
                <w:rFonts w:hint="eastAsia" w:ascii="宋体" w:hAnsi="宋体" w:eastAsia="宋体" w:cs="宋体"/>
                <w:color w:val="00000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6B1C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firstLine="0"/>
              <w:jc w:val="center"/>
              <w:textAlignment w:val="auto"/>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66F5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firstLine="0"/>
              <w:jc w:val="center"/>
              <w:textAlignment w:val="auto"/>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1AE8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firstLine="0"/>
              <w:jc w:val="center"/>
              <w:textAlignment w:val="auto"/>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828D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firstLine="0"/>
              <w:jc w:val="center"/>
              <w:textAlignment w:val="auto"/>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C2D2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0" w:lineRule="exact"/>
              <w:ind w:left="0" w:right="0" w:firstLine="0"/>
              <w:jc w:val="center"/>
              <w:textAlignment w:val="auto"/>
            </w:pPr>
            <w:r>
              <w:rPr>
                <w:rFonts w:hint="eastAsia" w:ascii="宋体" w:hAnsi="宋体" w:eastAsia="宋体" w:cs="宋体"/>
                <w:color w:val="000000"/>
                <w:kern w:val="0"/>
                <w:sz w:val="20"/>
                <w:szCs w:val="20"/>
                <w:lang w:val="en-US" w:eastAsia="zh-CN" w:bidi="ar"/>
              </w:rPr>
              <w:t>总计</w:t>
            </w:r>
          </w:p>
        </w:tc>
      </w:tr>
      <w:tr w14:paraId="18707C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839D95">
            <w:pPr>
              <w:keepNext w:val="0"/>
              <w:keepLines w:val="0"/>
              <w:pageBreakBefore w:val="0"/>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hint="eastAsia" w:ascii="宋体"/>
                <w:sz w:val="24"/>
                <w:szCs w:val="24"/>
                <w:lang w:val="en-US" w:eastAsia="zh-CN"/>
              </w:rPr>
              <w:t>0</w:t>
            </w: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1421E0">
            <w:pPr>
              <w:keepNext w:val="0"/>
              <w:keepLines w:val="0"/>
              <w:pageBreakBefore w:val="0"/>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hint="eastAsia" w:ascii="宋体"/>
                <w:sz w:val="24"/>
                <w:szCs w:val="24"/>
                <w:lang w:val="en-US" w:eastAsia="zh-CN"/>
              </w:rPr>
              <w:t>0</w:t>
            </w: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7D9CC8">
            <w:pPr>
              <w:keepNext w:val="0"/>
              <w:keepLines w:val="0"/>
              <w:pageBreakBefore w:val="0"/>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hint="eastAsia" w:ascii="宋体"/>
                <w:sz w:val="24"/>
                <w:szCs w:val="24"/>
                <w:lang w:val="en-US" w:eastAsia="zh-CN"/>
              </w:rPr>
              <w:t>0</w:t>
            </w: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806343">
            <w:pPr>
              <w:keepNext w:val="0"/>
              <w:keepLines w:val="0"/>
              <w:pageBreakBefore w:val="0"/>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hint="eastAsia" w:ascii="宋体"/>
                <w:sz w:val="24"/>
                <w:szCs w:val="24"/>
                <w:lang w:val="en-US" w:eastAsia="zh-CN"/>
              </w:rPr>
              <w:t>0</w:t>
            </w: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25934F">
            <w:pPr>
              <w:keepNext w:val="0"/>
              <w:keepLines w:val="0"/>
              <w:pageBreakBefore w:val="0"/>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hint="eastAsia" w:ascii="宋体"/>
                <w:sz w:val="24"/>
                <w:szCs w:val="24"/>
                <w:lang w:val="en-US" w:eastAsia="zh-CN"/>
              </w:rPr>
              <w:t>0</w:t>
            </w: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5E6B05">
            <w:pPr>
              <w:keepNext w:val="0"/>
              <w:keepLines w:val="0"/>
              <w:pageBreakBefore w:val="0"/>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hint="eastAsia" w:ascii="宋体"/>
                <w:sz w:val="24"/>
                <w:szCs w:val="24"/>
                <w:lang w:val="en-US" w:eastAsia="zh-CN"/>
              </w:rPr>
              <w:t>0</w:t>
            </w: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EBE787">
            <w:pPr>
              <w:keepNext w:val="0"/>
              <w:keepLines w:val="0"/>
              <w:pageBreakBefore w:val="0"/>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hint="eastAsia" w:ascii="宋体"/>
                <w:sz w:val="24"/>
                <w:szCs w:val="24"/>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943DA4">
            <w:pPr>
              <w:keepNext w:val="0"/>
              <w:keepLines w:val="0"/>
              <w:pageBreakBefore w:val="0"/>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hint="eastAsia" w:ascii="宋体"/>
                <w:sz w:val="24"/>
                <w:szCs w:val="24"/>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AAE77A">
            <w:pPr>
              <w:keepNext w:val="0"/>
              <w:keepLines w:val="0"/>
              <w:pageBreakBefore w:val="0"/>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hint="eastAsia" w:ascii="宋体"/>
                <w:sz w:val="24"/>
                <w:szCs w:val="24"/>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543943">
            <w:pPr>
              <w:keepNext w:val="0"/>
              <w:keepLines w:val="0"/>
              <w:pageBreakBefore w:val="0"/>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hint="eastAsia" w:ascii="宋体"/>
                <w:sz w:val="24"/>
                <w:szCs w:val="24"/>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D41C19">
            <w:pPr>
              <w:keepNext w:val="0"/>
              <w:keepLines w:val="0"/>
              <w:pageBreakBefore w:val="0"/>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hint="eastAsia" w:ascii="宋体"/>
                <w:sz w:val="24"/>
                <w:szCs w:val="24"/>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5C61AB">
            <w:pPr>
              <w:keepNext w:val="0"/>
              <w:keepLines w:val="0"/>
              <w:pageBreakBefore w:val="0"/>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hint="eastAsia" w:ascii="宋体"/>
                <w:sz w:val="24"/>
                <w:szCs w:val="24"/>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3829D0">
            <w:pPr>
              <w:keepNext w:val="0"/>
              <w:keepLines w:val="0"/>
              <w:pageBreakBefore w:val="0"/>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hint="eastAsia" w:ascii="宋体"/>
                <w:sz w:val="24"/>
                <w:szCs w:val="24"/>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57E9E5">
            <w:pPr>
              <w:keepNext w:val="0"/>
              <w:keepLines w:val="0"/>
              <w:pageBreakBefore w:val="0"/>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hint="eastAsia" w:ascii="宋体"/>
                <w:sz w:val="24"/>
                <w:szCs w:val="24"/>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F4E331">
            <w:pPr>
              <w:keepNext w:val="0"/>
              <w:keepLines w:val="0"/>
              <w:pageBreakBefore w:val="0"/>
              <w:kinsoku/>
              <w:wordWrap/>
              <w:overflowPunct/>
              <w:topLinePunct w:val="0"/>
              <w:autoSpaceDE/>
              <w:autoSpaceDN/>
              <w:bidi w:val="0"/>
              <w:adjustRightInd/>
              <w:snapToGrid/>
              <w:spacing w:line="310" w:lineRule="exact"/>
              <w:jc w:val="center"/>
              <w:textAlignment w:val="auto"/>
              <w:rPr>
                <w:rFonts w:hint="eastAsia" w:ascii="宋体" w:eastAsiaTheme="minorEastAsia"/>
                <w:sz w:val="24"/>
                <w:szCs w:val="24"/>
                <w:lang w:val="en-US" w:eastAsia="zh-CN"/>
              </w:rPr>
            </w:pPr>
            <w:r>
              <w:rPr>
                <w:rFonts w:hint="eastAsia" w:ascii="宋体"/>
                <w:sz w:val="24"/>
                <w:szCs w:val="24"/>
                <w:lang w:val="en-US" w:eastAsia="zh-CN"/>
              </w:rPr>
              <w:t>0</w:t>
            </w:r>
          </w:p>
        </w:tc>
      </w:tr>
    </w:tbl>
    <w:p w14:paraId="2725FE7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存在的主要问题及改进情况</w:t>
      </w:r>
    </w:p>
    <w:p w14:paraId="07F63F0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存在的主要问题：</w:t>
      </w:r>
      <w:r>
        <w:rPr>
          <w:rFonts w:hint="eastAsia" w:ascii="仿宋_GB2312" w:hAnsi="仿宋_GB2312" w:eastAsia="仿宋_GB2312" w:cs="仿宋_GB2312"/>
          <w:sz w:val="32"/>
          <w:szCs w:val="32"/>
        </w:rPr>
        <w:t>信息发布仍存在滞后性，特别是对重大政</w:t>
      </w:r>
      <w:bookmarkStart w:id="0" w:name="_GoBack"/>
      <w:bookmarkEnd w:id="0"/>
      <w:r>
        <w:rPr>
          <w:rFonts w:hint="eastAsia" w:ascii="仿宋_GB2312" w:hAnsi="仿宋_GB2312" w:eastAsia="仿宋_GB2312" w:cs="仿宋_GB2312"/>
          <w:sz w:val="32"/>
          <w:szCs w:val="32"/>
        </w:rPr>
        <w:t>策出台、突发事件进展等社会高度关注的信息，主动、及时发布的意识和节奏有待加强</w:t>
      </w:r>
      <w:r>
        <w:rPr>
          <w:rFonts w:hint="eastAsia" w:ascii="仿宋_GB2312" w:hAnsi="仿宋_GB2312" w:eastAsia="仿宋_GB2312" w:cs="仿宋_GB2312"/>
          <w:sz w:val="32"/>
          <w:szCs w:val="32"/>
          <w:lang w:eastAsia="zh-CN"/>
        </w:rPr>
        <w:t>。</w:t>
      </w:r>
    </w:p>
    <w:p w14:paraId="5051998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下一步，</w:t>
      </w:r>
      <w:r>
        <w:rPr>
          <w:rFonts w:hint="eastAsia" w:ascii="仿宋_GB2312" w:hAnsi="仿宋_GB2312" w:eastAsia="仿宋_GB2312" w:cs="仿宋_GB2312"/>
          <w:sz w:val="32"/>
          <w:szCs w:val="32"/>
        </w:rPr>
        <w:t>我局将强化主动发布时效，加强对公众关注热点和基层需求的分析研判，变“被动应答”为“主动供给”，利用多种渠道定向推送涉农涉牧服务信息。</w:t>
      </w:r>
    </w:p>
    <w:p w14:paraId="36AC3F6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六、其他需要报告的事项</w:t>
      </w:r>
    </w:p>
    <w:p w14:paraId="55C1DB1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按照《国务院办公厅关于印发〈政府信息公开信息处理费管理办法〉的通知》（国办函〔2020〕109号）规定的按件、按量收费标准，本年度没有产生信息处理费。</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242453"/>
    <w:rsid w:val="024C2B81"/>
    <w:rsid w:val="15242453"/>
    <w:rsid w:val="1FDA3FEF"/>
    <w:rsid w:val="22AA2C52"/>
    <w:rsid w:val="25007ACF"/>
    <w:rsid w:val="36BD55B1"/>
    <w:rsid w:val="53852DC9"/>
    <w:rsid w:val="5CE458F6"/>
    <w:rsid w:val="5D325D70"/>
    <w:rsid w:val="68251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1545</Words>
  <Characters>1606</Characters>
  <Lines>0</Lines>
  <Paragraphs>0</Paragraphs>
  <TotalTime>47</TotalTime>
  <ScaleCrop>false</ScaleCrop>
  <LinksUpToDate>false</LinksUpToDate>
  <CharactersWithSpaces>1614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2026-01-12T01:12:00Z</dcterms:created>
  <dc:creator>演示人</dc:creator>
  <cp:lastModifiedBy>演示人</cp:lastModifiedBy>
  <cp:lastPrinted>2026-01-13T08:14:56Z</cp:lastPrinted>
  <dcterms:modified xsi:type="dcterms:W3CDTF">2026-01-13T08:22:16Z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472EB907C2724B1381BF72FED1D90856_13</vt:lpwstr>
  </property>
  <property fmtid="{D5CDD505-2E9C-101B-9397-08002B2CF9AE}" pid="4" name="KSOTemplateDocerSaveRecord">
    <vt:lpwstr>eyJoZGlkIjoiM2ViMDBhMjJiYmYwODM2NjIyY2Y4NDgwMjUwNmVmZWIiLCJ1c2VySWQiOiIxMjE3MzAwMDI2In0=</vt:lpwstr>
  </property>
</Properties>
</file>