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C50E9">
      <w:pPr>
        <w:keepNext w:val="0"/>
        <w:keepLines w:val="0"/>
        <w:widowControl/>
        <w:suppressLineNumbers w:val="0"/>
        <w:spacing w:before="0" w:beforeAutospacing="0" w:after="0" w:afterAutospacing="0" w:line="12" w:lineRule="atLeast"/>
        <w:ind w:left="0" w:right="0" w:firstLine="0"/>
        <w:jc w:val="center"/>
        <w:rPr>
          <w:rFonts w:hint="eastAsia" w:ascii="方正小标宋简体" w:hAnsi="方正小标宋简体" w:eastAsia="方正小标宋简体" w:cs="方正小标宋简体"/>
          <w:i w:val="0"/>
          <w:caps w:val="0"/>
          <w:color w:val="000000"/>
          <w:spacing w:val="0"/>
          <w:sz w:val="32"/>
          <w:szCs w:val="32"/>
        </w:rPr>
      </w:pPr>
      <w:r>
        <w:rPr>
          <w:rFonts w:hint="eastAsia" w:ascii="方正小标宋简体" w:hAnsi="方正小标宋简体" w:eastAsia="方正小标宋简体" w:cs="方正小标宋简体"/>
          <w:i w:val="0"/>
          <w:caps w:val="0"/>
          <w:color w:val="000000"/>
          <w:spacing w:val="0"/>
          <w:kern w:val="0"/>
          <w:sz w:val="32"/>
          <w:szCs w:val="32"/>
          <w:shd w:val="clear" w:color="auto" w:fill="FFFFFF"/>
          <w:lang w:val="en-US" w:eastAsia="zh-CN" w:bidi="ar-SA"/>
        </w:rPr>
        <w:t>政府信息公开工作年度报告</w:t>
      </w:r>
    </w:p>
    <w:p w14:paraId="7AF8E71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本年度报告根据《中华人民共和国政府信息公开条例》和《国务院办公厅政府信息与政务公开办公室关于政府信息公开工作年度报告有关事项的通知》要求，由鄂尔多斯市交通运输局编制，本报告统计数据时限从2025年1月1日至2025年12月31日止，由总体情况、主动公开政府信息情况、收到和处理政府信息公开申请情况、政府信息公开行政复议及行政诉讼情况、存在的主要问题及改进情况、其他需要报告的事项等六部分组成。本报告在鄂尔多斯市交通运输局网（http://jtj.ordos.gov.cn）进行公开且可下载电子版。（联系电话：0477-8125272；电子邮箱：jtjkxjsk@163.com）       </w:t>
      </w:r>
    </w:p>
    <w:p w14:paraId="6594A14B">
      <w:pPr>
        <w:keepNext w:val="0"/>
        <w:keepLines w:val="0"/>
        <w:pageBreakBefore w:val="0"/>
        <w:kinsoku/>
        <w:wordWrap/>
        <w:overflowPunct/>
        <w:topLinePunct w:val="0"/>
        <w:autoSpaceDE/>
        <w:autoSpaceDN/>
        <w:bidi w:val="0"/>
        <w:adjustRightInd/>
        <w:snapToGrid/>
        <w:ind w:firstLine="480" w:firstLineChars="200"/>
        <w:textAlignment w:val="auto"/>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一、总体情况</w:t>
      </w:r>
    </w:p>
    <w:p w14:paraId="75BF7450">
      <w:pPr>
        <w:keepNext w:val="0"/>
        <w:keepLines w:val="0"/>
        <w:pageBreakBefore w:val="0"/>
        <w:kinsoku/>
        <w:wordWrap/>
        <w:overflowPunct/>
        <w:topLinePunct w:val="0"/>
        <w:autoSpaceDE/>
        <w:autoSpaceDN/>
        <w:bidi w:val="0"/>
        <w:adjustRightInd/>
        <w:snapToGrid/>
        <w:ind w:firstLine="480" w:firstLineChars="200"/>
        <w:textAlignment w:val="auto"/>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2025年，鄂尔多斯市交通运输局以《中华人民共和国政府信息公开条例》为遵循，紧扣交通运输领域“高效办成一件事”改革导向与群众急难愁盼需求，持续完善公开机制、拓展公开维度、提升公开质效，推动政府信息公开与行业治理、政务服务深度融合，为全市交通运输事业高质量发展提供透明化支撑。</w:t>
      </w:r>
    </w:p>
    <w:p w14:paraId="598BA391">
      <w:pPr>
        <w:keepNext w:val="0"/>
        <w:keepLines w:val="0"/>
        <w:pageBreakBefore w:val="0"/>
        <w:kinsoku/>
        <w:wordWrap/>
        <w:overflowPunct/>
        <w:topLinePunct w:val="0"/>
        <w:autoSpaceDE/>
        <w:autoSpaceDN/>
        <w:bidi w:val="0"/>
        <w:adjustRightInd/>
        <w:snapToGrid/>
        <w:ind w:firstLine="480" w:firstLineChars="200"/>
        <w:textAlignment w:val="auto"/>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（一）深化主动公开，覆盖行业关键领域</w:t>
      </w:r>
    </w:p>
    <w:p w14:paraId="2523B64E">
      <w:pPr>
        <w:keepNext w:val="0"/>
        <w:keepLines w:val="0"/>
        <w:pageBreakBefore w:val="0"/>
        <w:kinsoku/>
        <w:wordWrap/>
        <w:overflowPunct/>
        <w:topLinePunct w:val="0"/>
        <w:autoSpaceDE/>
        <w:autoSpaceDN/>
        <w:bidi w:val="0"/>
        <w:adjustRightInd/>
        <w:snapToGrid/>
        <w:ind w:firstLine="480" w:firstLineChars="200"/>
        <w:textAlignment w:val="auto"/>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围绕交通运输核心业务，构建“政策+数据+服务”三位一体主动公开体系。通过政府网站发布各类工作信息135</w:t>
      </w:r>
      <w:r>
        <w:rPr>
          <w:rFonts w:hint="eastAsia" w:cs="Times New Roman"/>
          <w:kern w:val="0"/>
          <w:sz w:val="24"/>
          <w:szCs w:val="24"/>
          <w:lang w:val="en-US" w:eastAsia="zh-CN" w:bidi="ar-SA"/>
        </w:rPr>
        <w:t>68</w:t>
      </w:r>
      <w:r>
        <w:rPr>
          <w:rFonts w:hint="eastAsia" w:ascii="Calibri" w:hAnsi="Calibri" w:eastAsia="宋体" w:cs="Times New Roman"/>
          <w:kern w:val="0"/>
          <w:sz w:val="24"/>
          <w:szCs w:val="24"/>
          <w:lang w:val="en-US" w:eastAsia="zh-CN" w:bidi="ar-SA"/>
        </w:rPr>
        <w:t>件，其中概况类信息31件、政务动态信息13519件、信息公开目录信息1</w:t>
      </w:r>
      <w:r>
        <w:rPr>
          <w:rFonts w:hint="eastAsia" w:cs="Times New Roman"/>
          <w:kern w:val="0"/>
          <w:sz w:val="24"/>
          <w:szCs w:val="24"/>
          <w:lang w:val="en-US" w:eastAsia="zh-CN" w:bidi="ar-SA"/>
        </w:rPr>
        <w:t>8</w:t>
      </w:r>
      <w:r>
        <w:rPr>
          <w:rFonts w:hint="eastAsia" w:ascii="Calibri" w:hAnsi="Calibri" w:eastAsia="宋体" w:cs="Times New Roman"/>
          <w:kern w:val="0"/>
          <w:sz w:val="24"/>
          <w:szCs w:val="24"/>
          <w:lang w:val="en-US" w:eastAsia="zh-CN" w:bidi="ar-SA"/>
        </w:rPr>
        <w:t>件，全面覆盖交通基础设施建设、运输市场监管、安全生产等重点领域；同步维护专栏专题38个，新开设专栏1个，聚焦行业热点难点强化信息聚合呈现。在政府信息公开平台精准推送法定公开信息387件，其中行政规范性文件1件（现行有效件数4件）、政策解读8件（含图文解读1件、文字解读7件）、财政预决算及政府采购信息20件。强化信用信息公开力度，依托“信用交通・鄂尔多斯”平台累计公示信息182722条，信息查询次数达57337次，业务处理条数40025条，平台访问量43106次；完成158家“两客一危”企业多维度信用评分并公示，收录50793条驾驶员诚信考核结果，为运输企业用工、行业监管提供数据支撑，信用信息公开广度与应用深度显著提升。</w:t>
      </w:r>
    </w:p>
    <w:p w14:paraId="76FEC7A2">
      <w:pPr>
        <w:keepNext w:val="0"/>
        <w:keepLines w:val="0"/>
        <w:pageBreakBefore w:val="0"/>
        <w:kinsoku/>
        <w:wordWrap/>
        <w:overflowPunct/>
        <w:topLinePunct w:val="0"/>
        <w:autoSpaceDE/>
        <w:autoSpaceDN/>
        <w:bidi w:val="0"/>
        <w:adjustRightInd/>
        <w:snapToGrid/>
        <w:ind w:firstLine="480" w:firstLineChars="200"/>
        <w:textAlignment w:val="auto"/>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（二）规范依申请公开，保障公众合理诉求</w:t>
      </w:r>
    </w:p>
    <w:p w14:paraId="2C7E464A">
      <w:pPr>
        <w:keepNext w:val="0"/>
        <w:keepLines w:val="0"/>
        <w:pageBreakBefore w:val="0"/>
        <w:kinsoku/>
        <w:wordWrap/>
        <w:overflowPunct/>
        <w:topLinePunct w:val="0"/>
        <w:autoSpaceDE/>
        <w:autoSpaceDN/>
        <w:bidi w:val="0"/>
        <w:adjustRightInd/>
        <w:snapToGrid/>
        <w:ind w:firstLine="480" w:firstLineChars="200"/>
        <w:textAlignment w:val="auto"/>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严格落实“公开为常态、不公开为例外”原则，优化依申请公开办理流程，建立“申请接收—要件审查—部门协同—限时答复”闭环机制，明确各环节办理时限与责任主体。全年共收到政府信息公开申请10件，较2024年增长11.1%，其中自然人申请9件、商业企业申请1件，所有申请均在法定期限内完成答复，答复规范率、及时率均达100%，未出现超期答复或程序瑕疵问题。</w:t>
      </w:r>
    </w:p>
    <w:p w14:paraId="3F380479">
      <w:pPr>
        <w:keepNext w:val="0"/>
        <w:keepLines w:val="0"/>
        <w:pageBreakBefore w:val="0"/>
        <w:kinsoku/>
        <w:wordWrap/>
        <w:overflowPunct/>
        <w:topLinePunct w:val="0"/>
        <w:autoSpaceDE/>
        <w:autoSpaceDN/>
        <w:bidi w:val="0"/>
        <w:adjustRightInd/>
        <w:snapToGrid/>
        <w:ind w:firstLine="480" w:firstLineChars="200"/>
        <w:textAlignment w:val="auto"/>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（三）强化信息管理，筑牢安全公开底线</w:t>
      </w:r>
    </w:p>
    <w:p w14:paraId="287FD762">
      <w:pPr>
        <w:keepNext w:val="0"/>
        <w:keepLines w:val="0"/>
        <w:pageBreakBefore w:val="0"/>
        <w:kinsoku/>
        <w:wordWrap/>
        <w:overflowPunct/>
        <w:topLinePunct w:val="0"/>
        <w:autoSpaceDE/>
        <w:autoSpaceDN/>
        <w:bidi w:val="0"/>
        <w:adjustRightInd/>
        <w:snapToGrid/>
        <w:ind w:firstLine="480" w:firstLineChars="200"/>
        <w:textAlignment w:val="auto"/>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以“源头管控+过程审核+事后核查”为核心，完善政府信息全生命周期管理机制。一是更新主动公开事项清单，明确公开主体、时限与渠道；二是严格落实“谁制作、谁审查、谁负责”原则，对拟公开信息实行“科室初审—办公室复审—分管领导终审”三级保密审查，全年未发生涉密信息泄露事件；三是建立信息动态更新机制，对失效政策文件、过期数据及时标注“废止”或“更新”，确保公开信息时效性与准确性。</w:t>
      </w:r>
    </w:p>
    <w:p w14:paraId="601F1FE5">
      <w:pPr>
        <w:keepNext w:val="0"/>
        <w:keepLines w:val="0"/>
        <w:pageBreakBefore w:val="0"/>
        <w:kinsoku/>
        <w:wordWrap/>
        <w:overflowPunct/>
        <w:topLinePunct w:val="0"/>
        <w:autoSpaceDE/>
        <w:autoSpaceDN/>
        <w:bidi w:val="0"/>
        <w:adjustRightInd/>
        <w:snapToGrid/>
        <w:ind w:firstLine="480" w:firstLineChars="200"/>
        <w:textAlignment w:val="auto"/>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（四）优化平台建设，拓宽公开服务渠道</w:t>
      </w:r>
    </w:p>
    <w:p w14:paraId="3FDFB186">
      <w:pPr>
        <w:keepNext w:val="0"/>
        <w:keepLines w:val="0"/>
        <w:pageBreakBefore w:val="0"/>
        <w:kinsoku/>
        <w:wordWrap/>
        <w:overflowPunct/>
        <w:topLinePunct w:val="0"/>
        <w:autoSpaceDE/>
        <w:autoSpaceDN/>
        <w:bidi w:val="0"/>
        <w:adjustRightInd/>
        <w:snapToGrid/>
        <w:ind w:firstLine="480" w:firstLineChars="200"/>
        <w:textAlignment w:val="auto"/>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聚焦“便捷化、多元化”目标，升级政府信息公开载体。一是强化门户网站核心阵地作用，网站全年独立用户访问总量达684341个，总访问量930160次，新增“纪律教育”专栏等特色板块，优化信息检索功能，用户查找所需信息平均时间缩短至3分钟内；二是深化新媒体应用，“鄂尔多斯交通”微信公众号全年发布信息892条，订阅数达24483人，</w:t>
      </w:r>
      <w:r>
        <w:rPr>
          <w:rFonts w:hint="eastAsia" w:cs="Times New Roman"/>
          <w:kern w:val="0"/>
          <w:sz w:val="24"/>
          <w:szCs w:val="24"/>
          <w:lang w:val="en-US" w:eastAsia="zh-CN" w:bidi="ar-SA"/>
        </w:rPr>
        <w:t>大幅</w:t>
      </w:r>
      <w:r>
        <w:rPr>
          <w:rFonts w:hint="eastAsia" w:ascii="Calibri" w:hAnsi="Calibri" w:eastAsia="宋体" w:cs="Times New Roman"/>
          <w:kern w:val="0"/>
          <w:sz w:val="24"/>
          <w:szCs w:val="24"/>
          <w:lang w:val="en-US" w:eastAsia="zh-CN" w:bidi="ar-SA"/>
        </w:rPr>
        <w:t>提升信息传播感染力。同时，扎实推进解读回应工作，全年发布解读信息8条，其中解读材料7条、解读产品1个，未产生媒体评论文章；未发生需回应的公众关注热点或重大舆情，信息解读的针对性与易懂性持续提升。</w:t>
      </w:r>
    </w:p>
    <w:p w14:paraId="4D186F20">
      <w:pPr>
        <w:keepNext w:val="0"/>
        <w:keepLines w:val="0"/>
        <w:pageBreakBefore w:val="0"/>
        <w:kinsoku/>
        <w:wordWrap/>
        <w:overflowPunct/>
        <w:topLinePunct w:val="0"/>
        <w:autoSpaceDE/>
        <w:autoSpaceDN/>
        <w:bidi w:val="0"/>
        <w:adjustRightInd/>
        <w:snapToGrid/>
        <w:ind w:firstLine="480" w:firstLineChars="200"/>
        <w:textAlignment w:val="auto"/>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（五）健全监督保障，压实公开工作责任</w:t>
      </w:r>
    </w:p>
    <w:p w14:paraId="7F8CBB1A">
      <w:pPr>
        <w:keepNext w:val="0"/>
        <w:keepLines w:val="0"/>
        <w:pageBreakBefore w:val="0"/>
        <w:kinsoku/>
        <w:wordWrap/>
        <w:overflowPunct/>
        <w:topLinePunct w:val="0"/>
        <w:autoSpaceDE/>
        <w:autoSpaceDN/>
        <w:bidi w:val="0"/>
        <w:adjustRightInd/>
        <w:snapToGrid/>
        <w:ind w:firstLine="480" w:firstLineChars="200"/>
        <w:textAlignment w:val="auto"/>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 xml:space="preserve"> 将政府信息公开纳入全市交通运输系统年度考核体系，构建“日常巡查+季度通报+年度考评”监督机制。一是落实专人每日巡查政务公开平台与新媒体账号，全年发现并整改信息更新不及时、表述不规范等问题46处；二是每季度通报各科室、局直单位信息公开任务完成情况，将信息采用量、公开质量与评优评先挂钩；强化网站安全防护，全年开展安全检测评估5次，发现并整改问题7个，建立安全监测预警机制，定期开展应急演练，明确网站安全责任人，确保平台稳定安全运行。 </w:t>
      </w:r>
    </w:p>
    <w:p w14:paraId="0DAC525B">
      <w:pPr>
        <w:keepNext w:val="0"/>
        <w:keepLines w:val="0"/>
        <w:pageBreakBefore w:val="0"/>
        <w:kinsoku/>
        <w:wordWrap/>
        <w:overflowPunct/>
        <w:topLinePunct w:val="0"/>
        <w:autoSpaceDE/>
        <w:autoSpaceDN/>
        <w:bidi w:val="0"/>
        <w:adjustRightInd/>
        <w:snapToGrid/>
        <w:ind w:firstLine="480" w:firstLineChars="200"/>
        <w:textAlignment w:val="auto"/>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（六）优化办事服务与互动交流</w:t>
      </w:r>
    </w:p>
    <w:p w14:paraId="0809C67B">
      <w:pPr>
        <w:keepNext w:val="0"/>
        <w:keepLines w:val="0"/>
        <w:pageBreakBefore w:val="0"/>
        <w:kinsoku/>
        <w:wordWrap/>
        <w:overflowPunct/>
        <w:topLinePunct w:val="0"/>
        <w:autoSpaceDE/>
        <w:autoSpaceDN/>
        <w:bidi w:val="0"/>
        <w:adjustRightInd/>
        <w:snapToGrid/>
        <w:ind w:firstLine="480" w:firstLineChars="200"/>
        <w:textAlignment w:val="auto"/>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规范办事服务公开，发布服务事项目录，涵盖政务服务事项98项，全部实现全程在线办理，全年办件总量达32</w:t>
      </w:r>
      <w:r>
        <w:rPr>
          <w:rFonts w:hint="eastAsia" w:cs="Times New Roman"/>
          <w:kern w:val="0"/>
          <w:sz w:val="24"/>
          <w:szCs w:val="24"/>
          <w:lang w:val="en-US" w:eastAsia="zh-CN" w:bidi="ar-SA"/>
        </w:rPr>
        <w:t>731</w:t>
      </w:r>
      <w:r>
        <w:rPr>
          <w:rFonts w:hint="eastAsia" w:ascii="Calibri" w:hAnsi="Calibri" w:eastAsia="宋体" w:cs="Times New Roman"/>
          <w:kern w:val="0"/>
          <w:sz w:val="24"/>
          <w:szCs w:val="24"/>
          <w:lang w:val="en-US" w:eastAsia="zh-CN" w:bidi="ar-SA"/>
        </w:rPr>
        <w:t>件，其中自然人办件5760件、法人办件26971件，切实提升政务服务便捷度。依托统一互动交流平台，开展征集调查3期，全部公布调查结果；组织在线访谈2期，广泛听取社会</w:t>
      </w:r>
      <w:bookmarkStart w:id="0" w:name="_GoBack"/>
      <w:bookmarkEnd w:id="0"/>
      <w:r>
        <w:rPr>
          <w:rFonts w:hint="eastAsia" w:ascii="Calibri" w:hAnsi="Calibri" w:eastAsia="宋体" w:cs="Times New Roman"/>
          <w:kern w:val="0"/>
          <w:sz w:val="24"/>
          <w:szCs w:val="24"/>
          <w:lang w:val="en-US" w:eastAsia="zh-CN" w:bidi="ar-SA"/>
        </w:rPr>
        <w:t>各界意见建议；局长信箱及政务服务平台未收到留言，未提供智能问答服务，后续将进一步拓宽互动渠道，提升群众参与度。</w:t>
      </w:r>
    </w:p>
    <w:p w14:paraId="07B9B756">
      <w:pPr>
        <w:pStyle w:val="2"/>
        <w:keepNext w:val="0"/>
        <w:keepLines w:val="0"/>
        <w:widowControl/>
        <w:suppressLineNumbers w:val="0"/>
        <w:shd w:val="clear" w:color="auto" w:fill="FFFFFF"/>
        <w:spacing w:before="0" w:beforeAutospacing="0" w:after="0" w:afterAutospacing="0" w:line="24" w:lineRule="atLeast"/>
        <w:ind w:left="0" w:firstLine="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color="auto" w:fill="FFFFFF"/>
        </w:rPr>
        <w:t>　　</w:t>
      </w:r>
      <w:r>
        <w:rPr>
          <w:rFonts w:hint="eastAsia" w:ascii="宋体" w:hAnsi="宋体" w:eastAsia="宋体" w:cs="宋体"/>
          <w:i w:val="0"/>
          <w:caps w:val="0"/>
          <w:color w:val="auto"/>
          <w:spacing w:val="0"/>
          <w:sz w:val="24"/>
          <w:szCs w:val="24"/>
          <w:shd w:val="clear" w:color="auto" w:fill="FFFFFF"/>
        </w:rPr>
        <w:t>　</w:t>
      </w:r>
      <w:r>
        <w:rPr>
          <w:rFonts w:hint="eastAsia" w:ascii="宋体" w:hAnsi="宋体" w:eastAsia="宋体" w:cs="宋体"/>
          <w:i w:val="0"/>
          <w:caps w:val="0"/>
          <w:color w:val="auto"/>
          <w:spacing w:val="0"/>
          <w:sz w:val="24"/>
          <w:szCs w:val="24"/>
          <w:shd w:val="clear" w:color="auto" w:fill="FFFFFF"/>
          <w:lang w:val="en-US"/>
        </w:rPr>
        <w:t>   </w:t>
      </w:r>
      <w:r>
        <w:rPr>
          <w:rFonts w:hint="eastAsia" w:ascii="宋体" w:hAnsi="宋体" w:eastAsia="宋体" w:cs="宋体"/>
          <w:i w:val="0"/>
          <w:caps w:val="0"/>
          <w:color w:val="auto"/>
          <w:spacing w:val="0"/>
          <w:sz w:val="24"/>
          <w:szCs w:val="24"/>
          <w:shd w:val="clear" w:color="auto" w:fill="FFFFFF"/>
        </w:rPr>
        <w:t>二、主动公开政府信息情况</w:t>
      </w:r>
      <w:r>
        <w:rPr>
          <w:rFonts w:hint="eastAsia" w:ascii="宋体" w:hAnsi="宋体" w:eastAsia="宋体" w:cs="宋体"/>
          <w:i w:val="0"/>
          <w:caps w:val="0"/>
          <w:color w:val="auto"/>
          <w:spacing w:val="0"/>
          <w:sz w:val="24"/>
          <w:szCs w:val="24"/>
          <w:shd w:val="clear" w:color="auto" w:fill="FFFFFF"/>
          <w:lang w:val="en-US"/>
        </w:rPr>
        <w:t>  </w:t>
      </w:r>
      <w:r>
        <w:rPr>
          <w:rFonts w:hint="eastAsia" w:ascii="宋体" w:hAnsi="宋体" w:eastAsia="宋体" w:cs="宋体"/>
          <w:i w:val="0"/>
          <w:caps w:val="0"/>
          <w:color w:val="auto"/>
          <w:spacing w:val="0"/>
          <w:sz w:val="19"/>
          <w:szCs w:val="19"/>
          <w:shd w:val="clear" w:color="auto" w:fill="FFFFFF"/>
        </w:rPr>
        <w:t> </w:t>
      </w:r>
    </w:p>
    <w:tbl>
      <w:tblPr>
        <w:tblStyle w:val="3"/>
        <w:tblW w:w="10740" w:type="dxa"/>
        <w:jc w:val="center"/>
        <w:tblLayout w:type="fixed"/>
        <w:tblCellMar>
          <w:top w:w="0" w:type="dxa"/>
          <w:left w:w="0" w:type="dxa"/>
          <w:bottom w:w="0" w:type="dxa"/>
          <w:right w:w="0" w:type="dxa"/>
        </w:tblCellMar>
      </w:tblPr>
      <w:tblGrid>
        <w:gridCol w:w="4106"/>
        <w:gridCol w:w="2281"/>
        <w:gridCol w:w="2207"/>
        <w:gridCol w:w="2146"/>
      </w:tblGrid>
      <w:tr w14:paraId="1367BB3D">
        <w:tblPrEx>
          <w:tblCellMar>
            <w:top w:w="0" w:type="dxa"/>
            <w:left w:w="0" w:type="dxa"/>
            <w:bottom w:w="0" w:type="dxa"/>
            <w:right w:w="0" w:type="dxa"/>
          </w:tblCellMar>
        </w:tblPrEx>
        <w:trPr>
          <w:trHeight w:val="495" w:hRule="atLeast"/>
          <w:jc w:val="center"/>
        </w:trPr>
        <w:tc>
          <w:tcPr>
            <w:tcW w:w="10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108" w:type="dxa"/>
              <w:right w:w="108" w:type="dxa"/>
            </w:tcMar>
            <w:vAlign w:val="center"/>
          </w:tcPr>
          <w:p w14:paraId="4CF34679">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ascii="仿宋_GB2312" w:hAnsi="宋体" w:eastAsia="仿宋_GB2312" w:cs="仿宋_GB2312"/>
                <w:kern w:val="0"/>
                <w:sz w:val="24"/>
                <w:szCs w:val="24"/>
                <w:lang w:val="en-US" w:eastAsia="zh-CN" w:bidi="ar-SA"/>
              </w:rPr>
              <w:t>第二十条第（一）项</w:t>
            </w:r>
          </w:p>
        </w:tc>
      </w:tr>
      <w:tr w14:paraId="606E42CF">
        <w:tblPrEx>
          <w:tblCellMar>
            <w:top w:w="0" w:type="dxa"/>
            <w:left w:w="0" w:type="dxa"/>
            <w:bottom w:w="0" w:type="dxa"/>
            <w:right w:w="0" w:type="dxa"/>
          </w:tblCellMar>
        </w:tblPrEx>
        <w:trPr>
          <w:trHeight w:val="678" w:hRule="atLeast"/>
          <w:jc w:val="center"/>
        </w:trPr>
        <w:tc>
          <w:tcPr>
            <w:tcW w:w="41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63E7AC">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信息内容</w:t>
            </w:r>
          </w:p>
        </w:tc>
        <w:tc>
          <w:tcPr>
            <w:tcW w:w="2281" w:type="dxa"/>
            <w:tcBorders>
              <w:top w:val="nil"/>
              <w:left w:val="nil"/>
              <w:bottom w:val="single" w:color="auto" w:sz="8" w:space="0"/>
              <w:right w:val="single" w:color="auto" w:sz="8" w:space="0"/>
            </w:tcBorders>
            <w:noWrap w:val="0"/>
            <w:tcMar>
              <w:left w:w="108" w:type="dxa"/>
              <w:right w:w="108" w:type="dxa"/>
            </w:tcMar>
            <w:vAlign w:val="center"/>
          </w:tcPr>
          <w:p w14:paraId="155AF38E">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本年制发件数</w:t>
            </w:r>
          </w:p>
        </w:tc>
        <w:tc>
          <w:tcPr>
            <w:tcW w:w="2207" w:type="dxa"/>
            <w:tcBorders>
              <w:top w:val="nil"/>
              <w:left w:val="nil"/>
              <w:bottom w:val="single" w:color="auto" w:sz="8" w:space="0"/>
              <w:right w:val="single" w:color="auto" w:sz="8" w:space="0"/>
            </w:tcBorders>
            <w:noWrap w:val="0"/>
            <w:tcMar>
              <w:left w:w="108" w:type="dxa"/>
              <w:right w:w="108" w:type="dxa"/>
            </w:tcMar>
            <w:vAlign w:val="center"/>
          </w:tcPr>
          <w:p w14:paraId="4B2FC081">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本年废止件数</w:t>
            </w:r>
          </w:p>
        </w:tc>
        <w:tc>
          <w:tcPr>
            <w:tcW w:w="2146" w:type="dxa"/>
            <w:tcBorders>
              <w:top w:val="nil"/>
              <w:left w:val="nil"/>
              <w:bottom w:val="single" w:color="auto" w:sz="8" w:space="0"/>
              <w:right w:val="single" w:color="auto" w:sz="8" w:space="0"/>
            </w:tcBorders>
            <w:noWrap w:val="0"/>
            <w:tcMar>
              <w:left w:w="108" w:type="dxa"/>
              <w:right w:w="108" w:type="dxa"/>
            </w:tcMar>
            <w:vAlign w:val="center"/>
          </w:tcPr>
          <w:p w14:paraId="07C434AB">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现行有效件数</w:t>
            </w:r>
          </w:p>
        </w:tc>
      </w:tr>
      <w:tr w14:paraId="44C48117">
        <w:tblPrEx>
          <w:tblCellMar>
            <w:top w:w="0" w:type="dxa"/>
            <w:left w:w="0" w:type="dxa"/>
            <w:bottom w:w="0" w:type="dxa"/>
            <w:right w:w="0" w:type="dxa"/>
          </w:tblCellMar>
        </w:tblPrEx>
        <w:trPr>
          <w:trHeight w:val="495" w:hRule="atLeast"/>
          <w:jc w:val="center"/>
        </w:trPr>
        <w:tc>
          <w:tcPr>
            <w:tcW w:w="41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A24A1B">
            <w:pPr>
              <w:keepNext w:val="0"/>
              <w:keepLines w:val="0"/>
              <w:widowControl/>
              <w:suppressLineNumbers w:val="0"/>
              <w:spacing w:before="0" w:beforeAutospacing="0" w:after="0" w:afterAutospacing="0" w:line="56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规章</w:t>
            </w:r>
          </w:p>
        </w:tc>
        <w:tc>
          <w:tcPr>
            <w:tcW w:w="2281" w:type="dxa"/>
            <w:tcBorders>
              <w:top w:val="nil"/>
              <w:left w:val="nil"/>
              <w:bottom w:val="single" w:color="auto" w:sz="8" w:space="0"/>
              <w:right w:val="single" w:color="auto" w:sz="8" w:space="0"/>
            </w:tcBorders>
            <w:noWrap w:val="0"/>
            <w:tcMar>
              <w:left w:w="108" w:type="dxa"/>
              <w:right w:w="108" w:type="dxa"/>
            </w:tcMar>
            <w:vAlign w:val="center"/>
          </w:tcPr>
          <w:p w14:paraId="5F2EC1A3">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2207" w:type="dxa"/>
            <w:tcBorders>
              <w:top w:val="nil"/>
              <w:left w:val="nil"/>
              <w:bottom w:val="single" w:color="auto" w:sz="8" w:space="0"/>
              <w:right w:val="single" w:color="auto" w:sz="8" w:space="0"/>
            </w:tcBorders>
            <w:noWrap w:val="0"/>
            <w:tcMar>
              <w:left w:w="108" w:type="dxa"/>
              <w:right w:w="108" w:type="dxa"/>
            </w:tcMar>
            <w:vAlign w:val="center"/>
          </w:tcPr>
          <w:p w14:paraId="66B4658C">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2146" w:type="dxa"/>
            <w:tcBorders>
              <w:top w:val="nil"/>
              <w:left w:val="nil"/>
              <w:bottom w:val="single" w:color="auto" w:sz="8" w:space="0"/>
              <w:right w:val="single" w:color="auto" w:sz="8" w:space="0"/>
            </w:tcBorders>
            <w:noWrap w:val="0"/>
            <w:tcMar>
              <w:left w:w="108" w:type="dxa"/>
              <w:right w:w="108" w:type="dxa"/>
            </w:tcMar>
            <w:vAlign w:val="center"/>
          </w:tcPr>
          <w:p w14:paraId="3419000D">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r>
      <w:tr w14:paraId="294363F1">
        <w:tblPrEx>
          <w:tblCellMar>
            <w:top w:w="0" w:type="dxa"/>
            <w:left w:w="0" w:type="dxa"/>
            <w:bottom w:w="0" w:type="dxa"/>
            <w:right w:w="0" w:type="dxa"/>
          </w:tblCellMar>
        </w:tblPrEx>
        <w:trPr>
          <w:trHeight w:val="495" w:hRule="atLeast"/>
          <w:jc w:val="center"/>
        </w:trPr>
        <w:tc>
          <w:tcPr>
            <w:tcW w:w="41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2C9BB3">
            <w:pPr>
              <w:keepNext w:val="0"/>
              <w:keepLines w:val="0"/>
              <w:widowControl/>
              <w:suppressLineNumbers w:val="0"/>
              <w:spacing w:before="0" w:beforeAutospacing="0" w:after="0" w:afterAutospacing="0" w:line="56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行政规范性文件</w:t>
            </w:r>
          </w:p>
        </w:tc>
        <w:tc>
          <w:tcPr>
            <w:tcW w:w="2281" w:type="dxa"/>
            <w:tcBorders>
              <w:top w:val="nil"/>
              <w:left w:val="nil"/>
              <w:bottom w:val="single" w:color="auto" w:sz="8" w:space="0"/>
              <w:right w:val="single" w:color="auto" w:sz="8" w:space="0"/>
            </w:tcBorders>
            <w:noWrap w:val="0"/>
            <w:tcMar>
              <w:left w:w="108" w:type="dxa"/>
              <w:right w:w="108" w:type="dxa"/>
            </w:tcMar>
            <w:vAlign w:val="center"/>
          </w:tcPr>
          <w:p w14:paraId="4ECA77FC">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1</w:t>
            </w:r>
          </w:p>
        </w:tc>
        <w:tc>
          <w:tcPr>
            <w:tcW w:w="2207" w:type="dxa"/>
            <w:tcBorders>
              <w:top w:val="nil"/>
              <w:left w:val="nil"/>
              <w:bottom w:val="single" w:color="auto" w:sz="8" w:space="0"/>
              <w:right w:val="single" w:color="auto" w:sz="8" w:space="0"/>
            </w:tcBorders>
            <w:noWrap w:val="0"/>
            <w:tcMar>
              <w:left w:w="108" w:type="dxa"/>
              <w:right w:w="108" w:type="dxa"/>
            </w:tcMar>
            <w:vAlign w:val="center"/>
          </w:tcPr>
          <w:p w14:paraId="07943687">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1</w:t>
            </w:r>
          </w:p>
        </w:tc>
        <w:tc>
          <w:tcPr>
            <w:tcW w:w="2146" w:type="dxa"/>
            <w:tcBorders>
              <w:top w:val="nil"/>
              <w:left w:val="nil"/>
              <w:bottom w:val="single" w:color="auto" w:sz="8" w:space="0"/>
              <w:right w:val="single" w:color="auto" w:sz="8" w:space="0"/>
            </w:tcBorders>
            <w:noWrap w:val="0"/>
            <w:tcMar>
              <w:left w:w="108" w:type="dxa"/>
              <w:right w:w="108" w:type="dxa"/>
            </w:tcMar>
            <w:vAlign w:val="center"/>
          </w:tcPr>
          <w:p w14:paraId="4F404555">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4</w:t>
            </w:r>
          </w:p>
        </w:tc>
      </w:tr>
      <w:tr w14:paraId="20A10A82">
        <w:tblPrEx>
          <w:tblCellMar>
            <w:top w:w="0" w:type="dxa"/>
            <w:left w:w="0" w:type="dxa"/>
            <w:bottom w:w="0" w:type="dxa"/>
            <w:right w:w="0" w:type="dxa"/>
          </w:tblCellMar>
        </w:tblPrEx>
        <w:trPr>
          <w:trHeight w:val="495" w:hRule="atLeast"/>
          <w:jc w:val="center"/>
        </w:trPr>
        <w:tc>
          <w:tcPr>
            <w:tcW w:w="10740" w:type="dxa"/>
            <w:gridSpan w:val="4"/>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14:paraId="76F961B5">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第二十条第（五）项</w:t>
            </w:r>
          </w:p>
        </w:tc>
      </w:tr>
      <w:tr w14:paraId="659698BA">
        <w:tblPrEx>
          <w:tblCellMar>
            <w:top w:w="0" w:type="dxa"/>
            <w:left w:w="0" w:type="dxa"/>
            <w:bottom w:w="0" w:type="dxa"/>
            <w:right w:w="0" w:type="dxa"/>
          </w:tblCellMar>
        </w:tblPrEx>
        <w:trPr>
          <w:trHeight w:val="501" w:hRule="atLeast"/>
          <w:jc w:val="center"/>
        </w:trPr>
        <w:tc>
          <w:tcPr>
            <w:tcW w:w="41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7351BC7">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信息内容</w:t>
            </w:r>
          </w:p>
        </w:tc>
        <w:tc>
          <w:tcPr>
            <w:tcW w:w="6634" w:type="dxa"/>
            <w:gridSpan w:val="3"/>
            <w:tcBorders>
              <w:top w:val="nil"/>
              <w:left w:val="nil"/>
              <w:bottom w:val="single" w:color="auto" w:sz="8" w:space="0"/>
              <w:right w:val="single" w:color="auto" w:sz="8" w:space="0"/>
            </w:tcBorders>
            <w:noWrap w:val="0"/>
            <w:tcMar>
              <w:left w:w="108" w:type="dxa"/>
              <w:right w:w="108" w:type="dxa"/>
            </w:tcMar>
            <w:vAlign w:val="center"/>
          </w:tcPr>
          <w:p w14:paraId="33DA742E">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本年处理决定数量</w:t>
            </w:r>
          </w:p>
        </w:tc>
      </w:tr>
      <w:tr w14:paraId="1FC8D3BB">
        <w:tblPrEx>
          <w:tblCellMar>
            <w:top w:w="0" w:type="dxa"/>
            <w:left w:w="0" w:type="dxa"/>
            <w:bottom w:w="0" w:type="dxa"/>
            <w:right w:w="0" w:type="dxa"/>
          </w:tblCellMar>
        </w:tblPrEx>
        <w:trPr>
          <w:trHeight w:val="495" w:hRule="atLeast"/>
          <w:jc w:val="center"/>
        </w:trPr>
        <w:tc>
          <w:tcPr>
            <w:tcW w:w="41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7A76819">
            <w:pPr>
              <w:keepNext w:val="0"/>
              <w:keepLines w:val="0"/>
              <w:widowControl/>
              <w:suppressLineNumbers w:val="0"/>
              <w:spacing w:before="0" w:beforeAutospacing="0" w:after="0" w:afterAutospacing="0" w:line="56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行政许可</w:t>
            </w:r>
          </w:p>
        </w:tc>
        <w:tc>
          <w:tcPr>
            <w:tcW w:w="6634" w:type="dxa"/>
            <w:gridSpan w:val="3"/>
            <w:tcBorders>
              <w:top w:val="nil"/>
              <w:left w:val="nil"/>
              <w:bottom w:val="single" w:color="auto" w:sz="8" w:space="0"/>
              <w:right w:val="single" w:color="auto" w:sz="8" w:space="0"/>
            </w:tcBorders>
            <w:noWrap w:val="0"/>
            <w:tcMar>
              <w:left w:w="108" w:type="dxa"/>
              <w:right w:w="108" w:type="dxa"/>
            </w:tcMar>
            <w:vAlign w:val="center"/>
          </w:tcPr>
          <w:p w14:paraId="07FDA042">
            <w:pPr>
              <w:keepNext w:val="0"/>
              <w:keepLines w:val="0"/>
              <w:widowControl/>
              <w:suppressLineNumbers w:val="0"/>
              <w:spacing w:before="0" w:beforeAutospacing="0" w:after="0" w:afterAutospacing="0" w:line="560" w:lineRule="atLeast"/>
              <w:ind w:left="0" w:right="0"/>
              <w:jc w:val="center"/>
              <w:rPr>
                <w:rFonts w:hint="default" w:ascii="宋体" w:hAnsi="宋体" w:eastAsia="宋体" w:cs="宋体"/>
                <w:sz w:val="24"/>
                <w:szCs w:val="24"/>
                <w:lang w:val="en-US"/>
              </w:rPr>
            </w:pPr>
            <w:r>
              <w:rPr>
                <w:rFonts w:hint="eastAsia" w:ascii="仿宋_GB2312" w:hAnsi="宋体" w:eastAsia="仿宋_GB2312" w:cs="仿宋_GB2312"/>
                <w:kern w:val="0"/>
                <w:sz w:val="24"/>
                <w:szCs w:val="24"/>
                <w:lang w:val="en-US" w:eastAsia="zh-CN" w:bidi="ar-SA"/>
              </w:rPr>
              <w:t>14368</w:t>
            </w:r>
          </w:p>
        </w:tc>
      </w:tr>
      <w:tr w14:paraId="59666E82">
        <w:tblPrEx>
          <w:tblCellMar>
            <w:top w:w="0" w:type="dxa"/>
            <w:left w:w="0" w:type="dxa"/>
            <w:bottom w:w="0" w:type="dxa"/>
            <w:right w:w="0" w:type="dxa"/>
          </w:tblCellMar>
        </w:tblPrEx>
        <w:trPr>
          <w:trHeight w:val="495" w:hRule="atLeast"/>
          <w:jc w:val="center"/>
        </w:trPr>
        <w:tc>
          <w:tcPr>
            <w:tcW w:w="10740" w:type="dxa"/>
            <w:gridSpan w:val="4"/>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14:paraId="06F9669F">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第二十条第（六）项</w:t>
            </w:r>
          </w:p>
        </w:tc>
      </w:tr>
      <w:tr w14:paraId="05A4670E">
        <w:tblPrEx>
          <w:tblCellMar>
            <w:top w:w="0" w:type="dxa"/>
            <w:left w:w="0" w:type="dxa"/>
            <w:bottom w:w="0" w:type="dxa"/>
            <w:right w:w="0" w:type="dxa"/>
          </w:tblCellMar>
        </w:tblPrEx>
        <w:trPr>
          <w:trHeight w:val="501" w:hRule="atLeast"/>
          <w:jc w:val="center"/>
        </w:trPr>
        <w:tc>
          <w:tcPr>
            <w:tcW w:w="41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9C037C">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信息内容</w:t>
            </w:r>
          </w:p>
        </w:tc>
        <w:tc>
          <w:tcPr>
            <w:tcW w:w="6634" w:type="dxa"/>
            <w:gridSpan w:val="3"/>
            <w:tcBorders>
              <w:top w:val="nil"/>
              <w:left w:val="nil"/>
              <w:bottom w:val="single" w:color="auto" w:sz="8" w:space="0"/>
              <w:right w:val="single" w:color="auto" w:sz="8" w:space="0"/>
            </w:tcBorders>
            <w:noWrap w:val="0"/>
            <w:tcMar>
              <w:left w:w="108" w:type="dxa"/>
              <w:right w:w="108" w:type="dxa"/>
            </w:tcMar>
            <w:vAlign w:val="center"/>
          </w:tcPr>
          <w:p w14:paraId="303DA5F9">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本年处理决定数量</w:t>
            </w:r>
          </w:p>
        </w:tc>
      </w:tr>
      <w:tr w14:paraId="3D9BBCEF">
        <w:tblPrEx>
          <w:tblCellMar>
            <w:top w:w="0" w:type="dxa"/>
            <w:left w:w="0" w:type="dxa"/>
            <w:bottom w:w="0" w:type="dxa"/>
            <w:right w:w="0" w:type="dxa"/>
          </w:tblCellMar>
        </w:tblPrEx>
        <w:trPr>
          <w:trHeight w:val="495" w:hRule="atLeast"/>
          <w:jc w:val="center"/>
        </w:trPr>
        <w:tc>
          <w:tcPr>
            <w:tcW w:w="41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31B5B5C">
            <w:pPr>
              <w:keepNext w:val="0"/>
              <w:keepLines w:val="0"/>
              <w:widowControl/>
              <w:suppressLineNumbers w:val="0"/>
              <w:spacing w:before="0" w:beforeAutospacing="0" w:after="0" w:afterAutospacing="0" w:line="56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行政处罚</w:t>
            </w:r>
          </w:p>
        </w:tc>
        <w:tc>
          <w:tcPr>
            <w:tcW w:w="6634" w:type="dxa"/>
            <w:gridSpan w:val="3"/>
            <w:tcBorders>
              <w:top w:val="nil"/>
              <w:left w:val="nil"/>
              <w:bottom w:val="single" w:color="auto" w:sz="8" w:space="0"/>
              <w:right w:val="single" w:color="auto" w:sz="8" w:space="0"/>
            </w:tcBorders>
            <w:noWrap w:val="0"/>
            <w:tcMar>
              <w:left w:w="108" w:type="dxa"/>
              <w:right w:w="108" w:type="dxa"/>
            </w:tcMar>
            <w:vAlign w:val="center"/>
          </w:tcPr>
          <w:p w14:paraId="448BDFDD">
            <w:pPr>
              <w:keepNext w:val="0"/>
              <w:keepLines w:val="0"/>
              <w:widowControl/>
              <w:suppressLineNumbers w:val="0"/>
              <w:spacing w:before="0" w:beforeAutospacing="0" w:after="0" w:afterAutospacing="0" w:line="560" w:lineRule="atLeast"/>
              <w:ind w:left="0" w:right="0"/>
              <w:jc w:val="center"/>
              <w:rPr>
                <w:rFonts w:hint="default" w:ascii="宋体" w:hAnsi="宋体" w:eastAsia="宋体" w:cs="宋体"/>
                <w:sz w:val="24"/>
                <w:szCs w:val="24"/>
                <w:lang w:val="en-US"/>
              </w:rPr>
            </w:pPr>
            <w:r>
              <w:rPr>
                <w:rFonts w:hint="eastAsia" w:ascii="仿宋_GB2312" w:hAnsi="宋体" w:eastAsia="仿宋_GB2312" w:cs="仿宋_GB2312"/>
                <w:kern w:val="0"/>
                <w:sz w:val="24"/>
                <w:szCs w:val="24"/>
                <w:lang w:val="en-US" w:eastAsia="zh-CN" w:bidi="ar-SA"/>
              </w:rPr>
              <w:t>902</w:t>
            </w:r>
          </w:p>
        </w:tc>
      </w:tr>
      <w:tr w14:paraId="40214F29">
        <w:tblPrEx>
          <w:tblCellMar>
            <w:top w:w="0" w:type="dxa"/>
            <w:left w:w="0" w:type="dxa"/>
            <w:bottom w:w="0" w:type="dxa"/>
            <w:right w:w="0" w:type="dxa"/>
          </w:tblCellMar>
        </w:tblPrEx>
        <w:trPr>
          <w:trHeight w:val="495" w:hRule="atLeast"/>
          <w:jc w:val="center"/>
        </w:trPr>
        <w:tc>
          <w:tcPr>
            <w:tcW w:w="41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6BC7DF3">
            <w:pPr>
              <w:keepNext w:val="0"/>
              <w:keepLines w:val="0"/>
              <w:widowControl/>
              <w:suppressLineNumbers w:val="0"/>
              <w:spacing w:before="0" w:beforeAutospacing="0" w:after="0" w:afterAutospacing="0" w:line="56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行政强制</w:t>
            </w:r>
          </w:p>
        </w:tc>
        <w:tc>
          <w:tcPr>
            <w:tcW w:w="6634" w:type="dxa"/>
            <w:gridSpan w:val="3"/>
            <w:tcBorders>
              <w:top w:val="nil"/>
              <w:left w:val="nil"/>
              <w:bottom w:val="single" w:color="auto" w:sz="8" w:space="0"/>
              <w:right w:val="single" w:color="auto" w:sz="8" w:space="0"/>
            </w:tcBorders>
            <w:noWrap w:val="0"/>
            <w:tcMar>
              <w:left w:w="108" w:type="dxa"/>
              <w:right w:w="108" w:type="dxa"/>
            </w:tcMar>
            <w:vAlign w:val="center"/>
          </w:tcPr>
          <w:p w14:paraId="6253B35B">
            <w:pPr>
              <w:keepNext w:val="0"/>
              <w:keepLines w:val="0"/>
              <w:widowControl/>
              <w:suppressLineNumbers w:val="0"/>
              <w:spacing w:before="0" w:beforeAutospacing="0" w:after="0" w:afterAutospacing="0" w:line="560" w:lineRule="atLeast"/>
              <w:ind w:left="0" w:right="0"/>
              <w:jc w:val="center"/>
              <w:rPr>
                <w:rFonts w:hint="default" w:ascii="宋体" w:hAnsi="宋体" w:eastAsia="宋体" w:cs="宋体"/>
                <w:sz w:val="24"/>
                <w:szCs w:val="24"/>
                <w:lang w:val="en-US"/>
              </w:rPr>
            </w:pPr>
            <w:r>
              <w:rPr>
                <w:rFonts w:hint="eastAsia" w:ascii="仿宋_GB2312" w:hAnsi="宋体" w:eastAsia="仿宋_GB2312" w:cs="仿宋_GB2312"/>
                <w:kern w:val="0"/>
                <w:sz w:val="24"/>
                <w:szCs w:val="24"/>
                <w:lang w:val="en-US" w:eastAsia="zh-CN" w:bidi="ar-SA"/>
              </w:rPr>
              <w:t>546</w:t>
            </w:r>
          </w:p>
        </w:tc>
      </w:tr>
      <w:tr w14:paraId="6DB68FDD">
        <w:tblPrEx>
          <w:tblCellMar>
            <w:top w:w="0" w:type="dxa"/>
            <w:left w:w="0" w:type="dxa"/>
            <w:bottom w:w="0" w:type="dxa"/>
            <w:right w:w="0" w:type="dxa"/>
          </w:tblCellMar>
        </w:tblPrEx>
        <w:trPr>
          <w:trHeight w:val="495" w:hRule="atLeast"/>
          <w:jc w:val="center"/>
        </w:trPr>
        <w:tc>
          <w:tcPr>
            <w:tcW w:w="10740" w:type="dxa"/>
            <w:gridSpan w:val="4"/>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14:paraId="684B34E0">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第二十条第（八）项</w:t>
            </w:r>
          </w:p>
        </w:tc>
      </w:tr>
      <w:tr w14:paraId="734F4322">
        <w:tblPrEx>
          <w:tblCellMar>
            <w:top w:w="0" w:type="dxa"/>
            <w:left w:w="0" w:type="dxa"/>
            <w:bottom w:w="0" w:type="dxa"/>
            <w:right w:w="0" w:type="dxa"/>
          </w:tblCellMar>
        </w:tblPrEx>
        <w:trPr>
          <w:trHeight w:val="495" w:hRule="atLeast"/>
          <w:jc w:val="center"/>
        </w:trPr>
        <w:tc>
          <w:tcPr>
            <w:tcW w:w="41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962236F">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信息内容</w:t>
            </w:r>
          </w:p>
        </w:tc>
        <w:tc>
          <w:tcPr>
            <w:tcW w:w="6634" w:type="dxa"/>
            <w:gridSpan w:val="3"/>
            <w:tcBorders>
              <w:top w:val="nil"/>
              <w:left w:val="nil"/>
              <w:bottom w:val="single" w:color="auto" w:sz="8" w:space="0"/>
              <w:right w:val="single" w:color="auto" w:sz="8" w:space="0"/>
            </w:tcBorders>
            <w:noWrap w:val="0"/>
            <w:tcMar>
              <w:left w:w="108" w:type="dxa"/>
              <w:right w:w="108" w:type="dxa"/>
            </w:tcMar>
            <w:vAlign w:val="center"/>
          </w:tcPr>
          <w:p w14:paraId="5B2C2CDD">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本年收费金额（单位：万元）</w:t>
            </w:r>
          </w:p>
        </w:tc>
      </w:tr>
      <w:tr w14:paraId="3C680826">
        <w:tblPrEx>
          <w:tblCellMar>
            <w:top w:w="0" w:type="dxa"/>
            <w:left w:w="0" w:type="dxa"/>
            <w:bottom w:w="0" w:type="dxa"/>
            <w:right w:w="0" w:type="dxa"/>
          </w:tblCellMar>
        </w:tblPrEx>
        <w:trPr>
          <w:trHeight w:val="512" w:hRule="atLeast"/>
          <w:jc w:val="center"/>
        </w:trPr>
        <w:tc>
          <w:tcPr>
            <w:tcW w:w="41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BD55645">
            <w:pPr>
              <w:keepNext w:val="0"/>
              <w:keepLines w:val="0"/>
              <w:widowControl/>
              <w:suppressLineNumbers w:val="0"/>
              <w:spacing w:before="0" w:beforeAutospacing="0" w:after="0" w:afterAutospacing="0" w:line="56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行政事业性收费</w:t>
            </w:r>
          </w:p>
        </w:tc>
        <w:tc>
          <w:tcPr>
            <w:tcW w:w="6634" w:type="dxa"/>
            <w:gridSpan w:val="3"/>
            <w:tcBorders>
              <w:top w:val="nil"/>
              <w:left w:val="nil"/>
              <w:bottom w:val="single" w:color="auto" w:sz="8" w:space="0"/>
              <w:right w:val="single" w:color="auto" w:sz="8" w:space="0"/>
            </w:tcBorders>
            <w:noWrap w:val="0"/>
            <w:tcMar>
              <w:left w:w="108" w:type="dxa"/>
              <w:right w:w="108" w:type="dxa"/>
            </w:tcMar>
            <w:vAlign w:val="center"/>
          </w:tcPr>
          <w:p w14:paraId="0C0C8FE7">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r>
    </w:tbl>
    <w:p w14:paraId="28C30FF4">
      <w:pPr>
        <w:pStyle w:val="2"/>
        <w:keepNext w:val="0"/>
        <w:keepLines w:val="0"/>
        <w:widowControl/>
        <w:suppressLineNumbers w:val="0"/>
        <w:shd w:val="clear" w:color="auto" w:fill="FFFFFF"/>
        <w:spacing w:before="0" w:beforeAutospacing="0" w:after="0" w:afterAutospacing="0" w:line="24" w:lineRule="atLeast"/>
        <w:ind w:left="0" w:firstLine="0"/>
        <w:jc w:val="both"/>
        <w:rPr>
          <w:rFonts w:hint="eastAsia" w:ascii="宋体" w:hAnsi="宋体" w:eastAsia="宋体" w:cs="宋体"/>
          <w:i w:val="0"/>
          <w:caps w:val="0"/>
          <w:color w:val="000000"/>
          <w:spacing w:val="0"/>
          <w:sz w:val="19"/>
          <w:szCs w:val="19"/>
        </w:rPr>
      </w:pPr>
      <w:r>
        <w:rPr>
          <w:rFonts w:hint="eastAsia" w:ascii="宋体" w:hAnsi="宋体" w:eastAsia="宋体" w:cs="宋体"/>
          <w:i w:val="0"/>
          <w:caps w:val="0"/>
          <w:color w:val="000000"/>
          <w:spacing w:val="0"/>
          <w:sz w:val="19"/>
          <w:szCs w:val="19"/>
          <w:shd w:val="clear" w:color="auto" w:fill="FFFFFF"/>
        </w:rPr>
        <w:t>　　</w:t>
      </w:r>
      <w:r>
        <w:rPr>
          <w:rFonts w:hint="eastAsia" w:ascii="宋体" w:hAnsi="宋体" w:eastAsia="宋体" w:cs="宋体"/>
          <w:i w:val="0"/>
          <w:caps w:val="0"/>
          <w:color w:val="000000"/>
          <w:spacing w:val="0"/>
          <w:sz w:val="24"/>
          <w:szCs w:val="24"/>
          <w:shd w:val="clear" w:color="auto" w:fill="FFFFFF"/>
        </w:rPr>
        <w:t>　　三、收到和处理政府信息公开申请情况</w:t>
      </w:r>
      <w:r>
        <w:rPr>
          <w:rFonts w:hint="eastAsia" w:ascii="宋体" w:hAnsi="宋体" w:eastAsia="宋体" w:cs="宋体"/>
          <w:i w:val="0"/>
          <w:caps w:val="0"/>
          <w:color w:val="000000"/>
          <w:spacing w:val="0"/>
          <w:sz w:val="24"/>
          <w:szCs w:val="24"/>
          <w:shd w:val="clear" w:color="auto" w:fill="FFFFFF"/>
          <w:lang w:val="en-US"/>
        </w:rPr>
        <w:t>  </w:t>
      </w:r>
      <w:r>
        <w:rPr>
          <w:rFonts w:hint="eastAsia" w:ascii="宋体" w:hAnsi="宋体" w:eastAsia="宋体" w:cs="宋体"/>
          <w:i w:val="0"/>
          <w:caps w:val="0"/>
          <w:color w:val="000000"/>
          <w:spacing w:val="0"/>
          <w:sz w:val="19"/>
          <w:szCs w:val="19"/>
          <w:shd w:val="clear" w:color="auto" w:fill="FFFFFF"/>
        </w:rPr>
        <w:t> </w:t>
      </w:r>
    </w:p>
    <w:tbl>
      <w:tblPr>
        <w:tblStyle w:val="3"/>
        <w:tblW w:w="0" w:type="auto"/>
        <w:jc w:val="center"/>
        <w:tblLayout w:type="fixed"/>
        <w:tblCellMar>
          <w:top w:w="0" w:type="dxa"/>
          <w:left w:w="0" w:type="dxa"/>
          <w:bottom w:w="0" w:type="dxa"/>
          <w:right w:w="0" w:type="dxa"/>
        </w:tblCellMar>
      </w:tblPr>
      <w:tblGrid>
        <w:gridCol w:w="596"/>
        <w:gridCol w:w="836"/>
        <w:gridCol w:w="2317"/>
        <w:gridCol w:w="666"/>
        <w:gridCol w:w="770"/>
        <w:gridCol w:w="667"/>
        <w:gridCol w:w="770"/>
        <w:gridCol w:w="666"/>
        <w:gridCol w:w="669"/>
        <w:gridCol w:w="767"/>
      </w:tblGrid>
      <w:tr w14:paraId="714F151F">
        <w:tblPrEx>
          <w:tblCellMar>
            <w:top w:w="0" w:type="dxa"/>
            <w:left w:w="0" w:type="dxa"/>
            <w:bottom w:w="0" w:type="dxa"/>
            <w:right w:w="0" w:type="dxa"/>
          </w:tblCellMar>
        </w:tblPrEx>
        <w:trPr>
          <w:trHeight w:val="567" w:hRule="atLeast"/>
          <w:jc w:val="center"/>
        </w:trPr>
        <w:tc>
          <w:tcPr>
            <w:tcW w:w="3749" w:type="dxa"/>
            <w:gridSpan w:val="3"/>
            <w:vMerge w:val="restart"/>
            <w:tcBorders>
              <w:top w:val="single" w:color="auto" w:sz="8" w:space="0"/>
              <w:left w:val="single" w:color="auto" w:sz="8" w:space="0"/>
              <w:bottom w:val="inset" w:color="auto" w:sz="8" w:space="0"/>
              <w:right w:val="single" w:color="auto" w:sz="8" w:space="0"/>
            </w:tcBorders>
            <w:noWrap w:val="0"/>
            <w:tcMar>
              <w:left w:w="108" w:type="dxa"/>
              <w:right w:w="108" w:type="dxa"/>
            </w:tcMar>
            <w:vAlign w:val="center"/>
          </w:tcPr>
          <w:p w14:paraId="1896021E">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（本列数据的勾稽关系为：第一项加第二项之和，等于第三项加第四项之和）</w:t>
            </w:r>
          </w:p>
        </w:tc>
        <w:tc>
          <w:tcPr>
            <w:tcW w:w="4975"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73846C58">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申请人情况</w:t>
            </w:r>
          </w:p>
        </w:tc>
      </w:tr>
      <w:tr w14:paraId="5484676D">
        <w:tblPrEx>
          <w:tblCellMar>
            <w:top w:w="0" w:type="dxa"/>
            <w:left w:w="0" w:type="dxa"/>
            <w:bottom w:w="0" w:type="dxa"/>
            <w:right w:w="0" w:type="dxa"/>
          </w:tblCellMar>
        </w:tblPrEx>
        <w:trPr>
          <w:trHeight w:val="567" w:hRule="atLeast"/>
          <w:jc w:val="center"/>
        </w:trPr>
        <w:tc>
          <w:tcPr>
            <w:tcW w:w="3749" w:type="dxa"/>
            <w:gridSpan w:val="3"/>
            <w:vMerge w:val="continue"/>
            <w:tcBorders>
              <w:top w:val="single" w:color="auto" w:sz="8" w:space="0"/>
              <w:left w:val="single" w:color="auto" w:sz="8" w:space="0"/>
              <w:bottom w:val="inset" w:color="auto" w:sz="8" w:space="0"/>
              <w:right w:val="single" w:color="auto" w:sz="8" w:space="0"/>
            </w:tcBorders>
            <w:noWrap w:val="0"/>
            <w:tcMar>
              <w:left w:w="108" w:type="dxa"/>
              <w:right w:w="108" w:type="dxa"/>
            </w:tcMar>
            <w:vAlign w:val="center"/>
          </w:tcPr>
          <w:p w14:paraId="057886EB">
            <w:pPr>
              <w:rPr>
                <w:rFonts w:hint="eastAsia" w:ascii="宋体" w:hAnsi="宋体" w:eastAsia="宋体" w:cs="宋体"/>
                <w:sz w:val="24"/>
                <w:szCs w:val="24"/>
              </w:rPr>
            </w:pPr>
          </w:p>
        </w:tc>
        <w:tc>
          <w:tcPr>
            <w:tcW w:w="666" w:type="dxa"/>
            <w:vMerge w:val="restart"/>
            <w:tcBorders>
              <w:top w:val="nil"/>
              <w:left w:val="nil"/>
              <w:bottom w:val="single" w:color="auto" w:sz="8" w:space="0"/>
              <w:right w:val="single" w:color="auto" w:sz="8" w:space="0"/>
            </w:tcBorders>
            <w:noWrap w:val="0"/>
            <w:tcMar>
              <w:left w:w="57" w:type="dxa"/>
              <w:right w:w="57" w:type="dxa"/>
            </w:tcMar>
            <w:vAlign w:val="center"/>
          </w:tcPr>
          <w:p w14:paraId="47AD5126">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自然人</w:t>
            </w:r>
          </w:p>
        </w:tc>
        <w:tc>
          <w:tcPr>
            <w:tcW w:w="3542" w:type="dxa"/>
            <w:gridSpan w:val="5"/>
            <w:tcBorders>
              <w:top w:val="nil"/>
              <w:left w:val="nil"/>
              <w:bottom w:val="single" w:color="auto" w:sz="8" w:space="0"/>
              <w:right w:val="single" w:color="auto" w:sz="8" w:space="0"/>
            </w:tcBorders>
            <w:noWrap w:val="0"/>
            <w:tcMar>
              <w:left w:w="57" w:type="dxa"/>
              <w:right w:w="57" w:type="dxa"/>
            </w:tcMar>
            <w:vAlign w:val="center"/>
          </w:tcPr>
          <w:p w14:paraId="717C604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法人或其他组织</w:t>
            </w:r>
          </w:p>
        </w:tc>
        <w:tc>
          <w:tcPr>
            <w:tcW w:w="767" w:type="dxa"/>
            <w:vMerge w:val="restart"/>
            <w:tcBorders>
              <w:top w:val="nil"/>
              <w:left w:val="nil"/>
              <w:bottom w:val="inset" w:color="auto" w:sz="8" w:space="0"/>
              <w:right w:val="single" w:color="auto" w:sz="8" w:space="0"/>
            </w:tcBorders>
            <w:noWrap w:val="0"/>
            <w:tcMar>
              <w:left w:w="57" w:type="dxa"/>
              <w:right w:w="57" w:type="dxa"/>
            </w:tcMar>
            <w:vAlign w:val="center"/>
          </w:tcPr>
          <w:p w14:paraId="5C195824">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总计</w:t>
            </w:r>
          </w:p>
        </w:tc>
      </w:tr>
      <w:tr w14:paraId="2C87D52F">
        <w:tblPrEx>
          <w:tblCellMar>
            <w:top w:w="0" w:type="dxa"/>
            <w:left w:w="0" w:type="dxa"/>
            <w:bottom w:w="0" w:type="dxa"/>
            <w:right w:w="0" w:type="dxa"/>
          </w:tblCellMar>
        </w:tblPrEx>
        <w:trPr>
          <w:trHeight w:val="567" w:hRule="atLeast"/>
          <w:jc w:val="center"/>
        </w:trPr>
        <w:tc>
          <w:tcPr>
            <w:tcW w:w="3749" w:type="dxa"/>
            <w:gridSpan w:val="3"/>
            <w:vMerge w:val="continue"/>
            <w:tcBorders>
              <w:top w:val="single" w:color="auto" w:sz="8" w:space="0"/>
              <w:left w:val="single" w:color="auto" w:sz="8" w:space="0"/>
              <w:bottom w:val="inset" w:color="auto" w:sz="8" w:space="0"/>
              <w:right w:val="single" w:color="auto" w:sz="8" w:space="0"/>
            </w:tcBorders>
            <w:noWrap w:val="0"/>
            <w:tcMar>
              <w:left w:w="108" w:type="dxa"/>
              <w:right w:w="108" w:type="dxa"/>
            </w:tcMar>
            <w:vAlign w:val="center"/>
          </w:tcPr>
          <w:p w14:paraId="0C340DC9">
            <w:pPr>
              <w:rPr>
                <w:rFonts w:hint="eastAsia" w:ascii="宋体" w:hAnsi="宋体" w:eastAsia="宋体" w:cs="宋体"/>
                <w:sz w:val="24"/>
                <w:szCs w:val="24"/>
              </w:rPr>
            </w:pPr>
          </w:p>
        </w:tc>
        <w:tc>
          <w:tcPr>
            <w:tcW w:w="666" w:type="dxa"/>
            <w:vMerge w:val="continue"/>
            <w:tcBorders>
              <w:top w:val="nil"/>
              <w:left w:val="nil"/>
              <w:bottom w:val="single" w:color="auto" w:sz="8" w:space="0"/>
              <w:right w:val="single" w:color="auto" w:sz="8" w:space="0"/>
            </w:tcBorders>
            <w:noWrap w:val="0"/>
            <w:tcMar>
              <w:left w:w="57" w:type="dxa"/>
              <w:right w:w="57" w:type="dxa"/>
            </w:tcMar>
            <w:vAlign w:val="center"/>
          </w:tcPr>
          <w:p w14:paraId="73091498">
            <w:pPr>
              <w:rPr>
                <w:rFonts w:hint="eastAsia" w:ascii="宋体" w:hAnsi="宋体" w:eastAsia="宋体" w:cs="宋体"/>
                <w:sz w:val="24"/>
                <w:szCs w:val="24"/>
              </w:rPr>
            </w:pPr>
          </w:p>
        </w:tc>
        <w:tc>
          <w:tcPr>
            <w:tcW w:w="770" w:type="dxa"/>
            <w:tcBorders>
              <w:top w:val="nil"/>
              <w:left w:val="nil"/>
              <w:bottom w:val="single" w:color="auto" w:sz="8" w:space="0"/>
              <w:right w:val="single" w:color="auto" w:sz="8" w:space="0"/>
            </w:tcBorders>
            <w:noWrap w:val="0"/>
            <w:tcMar>
              <w:left w:w="57" w:type="dxa"/>
              <w:right w:w="57" w:type="dxa"/>
            </w:tcMar>
            <w:vAlign w:val="center"/>
          </w:tcPr>
          <w:p w14:paraId="57823435">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商业</w:t>
            </w:r>
          </w:p>
          <w:p w14:paraId="01C3873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企业</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36FAD8DB">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科研</w:t>
            </w:r>
          </w:p>
          <w:p w14:paraId="179DAC08">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机构</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14068931">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社会公益组织</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6A44F605">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法律服务机构</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1B0DD4BC">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其他</w:t>
            </w:r>
          </w:p>
        </w:tc>
        <w:tc>
          <w:tcPr>
            <w:tcW w:w="767" w:type="dxa"/>
            <w:vMerge w:val="continue"/>
            <w:tcBorders>
              <w:top w:val="nil"/>
              <w:left w:val="nil"/>
              <w:bottom w:val="inset" w:color="auto" w:sz="8" w:space="0"/>
              <w:right w:val="single" w:color="auto" w:sz="8" w:space="0"/>
            </w:tcBorders>
            <w:noWrap w:val="0"/>
            <w:tcMar>
              <w:left w:w="57" w:type="dxa"/>
              <w:right w:w="57" w:type="dxa"/>
            </w:tcMar>
            <w:vAlign w:val="center"/>
          </w:tcPr>
          <w:p w14:paraId="00F4D30B">
            <w:pPr>
              <w:rPr>
                <w:rFonts w:hint="eastAsia" w:ascii="宋体" w:hAnsi="宋体" w:eastAsia="宋体" w:cs="宋体"/>
                <w:sz w:val="24"/>
                <w:szCs w:val="24"/>
              </w:rPr>
            </w:pPr>
          </w:p>
        </w:tc>
      </w:tr>
      <w:tr w14:paraId="4585A798">
        <w:tblPrEx>
          <w:tblCellMar>
            <w:top w:w="0" w:type="dxa"/>
            <w:left w:w="0" w:type="dxa"/>
            <w:bottom w:w="0" w:type="dxa"/>
            <w:right w:w="0" w:type="dxa"/>
          </w:tblCellMar>
        </w:tblPrEx>
        <w:trPr>
          <w:trHeight w:val="567" w:hRule="atLeast"/>
          <w:jc w:val="center"/>
        </w:trPr>
        <w:tc>
          <w:tcPr>
            <w:tcW w:w="374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11B77A1">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一、本年新收政府信息公开申请数量</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219525CF">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9</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7DB8FC26">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1</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49F0BA3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68D658D6">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051699CD">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6CE66AB1">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01AEF702">
            <w:pPr>
              <w:keepNext w:val="0"/>
              <w:keepLines w:val="0"/>
              <w:widowControl/>
              <w:suppressLineNumbers w:val="0"/>
              <w:spacing w:before="0" w:beforeAutospacing="0" w:after="0" w:afterAutospacing="0" w:line="24" w:lineRule="atLeast"/>
              <w:ind w:left="0" w:right="0"/>
              <w:jc w:val="center"/>
              <w:rPr>
                <w:rFonts w:hint="default" w:ascii="宋体" w:hAnsi="宋体" w:eastAsia="宋体" w:cs="宋体"/>
                <w:sz w:val="24"/>
                <w:szCs w:val="24"/>
                <w:lang w:val="en-US"/>
              </w:rPr>
            </w:pPr>
            <w:r>
              <w:rPr>
                <w:rFonts w:hint="eastAsia" w:ascii="宋体" w:hAnsi="宋体" w:cs="宋体"/>
                <w:kern w:val="0"/>
                <w:sz w:val="24"/>
                <w:szCs w:val="24"/>
                <w:lang w:val="en-US" w:eastAsia="zh-CN" w:bidi="ar-SA"/>
              </w:rPr>
              <w:t>10</w:t>
            </w:r>
          </w:p>
        </w:tc>
      </w:tr>
      <w:tr w14:paraId="0989158D">
        <w:tblPrEx>
          <w:tblCellMar>
            <w:top w:w="0" w:type="dxa"/>
            <w:left w:w="0" w:type="dxa"/>
            <w:bottom w:w="0" w:type="dxa"/>
            <w:right w:w="0" w:type="dxa"/>
          </w:tblCellMar>
        </w:tblPrEx>
        <w:trPr>
          <w:trHeight w:val="567" w:hRule="atLeast"/>
          <w:jc w:val="center"/>
        </w:trPr>
        <w:tc>
          <w:tcPr>
            <w:tcW w:w="374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257E60FF">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二、上年结转政府信息公开申请数量</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2756264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660F094B">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37DCA478">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2119744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20CF74C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25E417B5">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408BD88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r>
      <w:tr w14:paraId="6C6B0392">
        <w:tblPrEx>
          <w:tblCellMar>
            <w:top w:w="0" w:type="dxa"/>
            <w:left w:w="0" w:type="dxa"/>
            <w:bottom w:w="0" w:type="dxa"/>
            <w:right w:w="0" w:type="dxa"/>
          </w:tblCellMar>
        </w:tblPrEx>
        <w:trPr>
          <w:trHeight w:val="567" w:hRule="atLeast"/>
          <w:jc w:val="center"/>
        </w:trPr>
        <w:tc>
          <w:tcPr>
            <w:tcW w:w="596" w:type="dxa"/>
            <w:vMerge w:val="restart"/>
            <w:tcBorders>
              <w:top w:val="nil"/>
              <w:left w:val="single" w:color="auto" w:sz="8" w:space="0"/>
              <w:bottom w:val="inset" w:color="auto" w:sz="8" w:space="0"/>
              <w:right w:val="single" w:color="auto" w:sz="8" w:space="0"/>
            </w:tcBorders>
            <w:noWrap w:val="0"/>
            <w:tcMar>
              <w:left w:w="57" w:type="dxa"/>
              <w:right w:w="57" w:type="dxa"/>
            </w:tcMar>
            <w:vAlign w:val="center"/>
          </w:tcPr>
          <w:p w14:paraId="1788A26E">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三、本年度办理结果</w:t>
            </w:r>
          </w:p>
        </w:tc>
        <w:tc>
          <w:tcPr>
            <w:tcW w:w="3153" w:type="dxa"/>
            <w:gridSpan w:val="2"/>
            <w:tcBorders>
              <w:top w:val="nil"/>
              <w:left w:val="nil"/>
              <w:bottom w:val="single" w:color="auto" w:sz="8" w:space="0"/>
              <w:right w:val="single" w:color="auto" w:sz="8" w:space="0"/>
            </w:tcBorders>
            <w:noWrap w:val="0"/>
            <w:tcMar>
              <w:left w:w="57" w:type="dxa"/>
              <w:right w:w="57" w:type="dxa"/>
            </w:tcMar>
            <w:vAlign w:val="center"/>
          </w:tcPr>
          <w:p w14:paraId="2AE9DB55">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（一）予以公开</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76A670D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1</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7DB1FB84">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767B744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381CC368">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071E2B15">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23CA88B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563EDE64">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1</w:t>
            </w:r>
          </w:p>
        </w:tc>
      </w:tr>
      <w:tr w14:paraId="0DFBF63F">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43BAEFB2">
            <w:pPr>
              <w:rPr>
                <w:rFonts w:hint="eastAsia" w:ascii="宋体" w:hAnsi="宋体" w:eastAsia="宋体" w:cs="宋体"/>
                <w:sz w:val="24"/>
                <w:szCs w:val="24"/>
              </w:rPr>
            </w:pPr>
          </w:p>
        </w:tc>
        <w:tc>
          <w:tcPr>
            <w:tcW w:w="3153" w:type="dxa"/>
            <w:gridSpan w:val="2"/>
            <w:tcBorders>
              <w:top w:val="nil"/>
              <w:left w:val="nil"/>
              <w:bottom w:val="single" w:color="auto" w:sz="8" w:space="0"/>
              <w:right w:val="single" w:color="auto" w:sz="8" w:space="0"/>
            </w:tcBorders>
            <w:noWrap w:val="0"/>
            <w:tcMar>
              <w:left w:w="57" w:type="dxa"/>
              <w:right w:w="57" w:type="dxa"/>
            </w:tcMar>
            <w:vAlign w:val="center"/>
          </w:tcPr>
          <w:p w14:paraId="1C571B99">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（二）部分公开（区分处理的，只计这一情形，不计其他情形）</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6D06172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5</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3E58F85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3252CD6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553C5024">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383C5AF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1743C828">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1E13864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5</w:t>
            </w:r>
          </w:p>
        </w:tc>
      </w:tr>
      <w:tr w14:paraId="60956702">
        <w:tblPrEx>
          <w:tblCellMar>
            <w:top w:w="0" w:type="dxa"/>
            <w:left w:w="0" w:type="dxa"/>
            <w:bottom w:w="0" w:type="dxa"/>
            <w:right w:w="0" w:type="dxa"/>
          </w:tblCellMar>
        </w:tblPrEx>
        <w:trPr>
          <w:trHeight w:val="402"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3EC8FB94">
            <w:pPr>
              <w:rPr>
                <w:rFonts w:hint="eastAsia" w:ascii="宋体" w:hAnsi="宋体" w:eastAsia="宋体" w:cs="宋体"/>
                <w:sz w:val="24"/>
                <w:szCs w:val="24"/>
              </w:rPr>
            </w:pPr>
          </w:p>
        </w:tc>
        <w:tc>
          <w:tcPr>
            <w:tcW w:w="836" w:type="dxa"/>
            <w:vMerge w:val="restart"/>
            <w:tcBorders>
              <w:top w:val="nil"/>
              <w:left w:val="nil"/>
              <w:bottom w:val="inset" w:color="auto" w:sz="8" w:space="0"/>
              <w:right w:val="single" w:color="auto" w:sz="8" w:space="0"/>
            </w:tcBorders>
            <w:noWrap w:val="0"/>
            <w:tcMar>
              <w:left w:w="57" w:type="dxa"/>
              <w:right w:w="57" w:type="dxa"/>
            </w:tcMar>
            <w:vAlign w:val="center"/>
          </w:tcPr>
          <w:p w14:paraId="74D2197D">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（三）不予公开</w:t>
            </w:r>
          </w:p>
        </w:tc>
        <w:tc>
          <w:tcPr>
            <w:tcW w:w="2317" w:type="dxa"/>
            <w:tcBorders>
              <w:top w:val="nil"/>
              <w:left w:val="nil"/>
              <w:bottom w:val="single" w:color="auto" w:sz="8" w:space="0"/>
              <w:right w:val="single" w:color="auto" w:sz="8" w:space="0"/>
            </w:tcBorders>
            <w:noWrap w:val="0"/>
            <w:tcMar>
              <w:left w:w="57" w:type="dxa"/>
              <w:right w:w="57" w:type="dxa"/>
            </w:tcMar>
            <w:vAlign w:val="top"/>
          </w:tcPr>
          <w:p w14:paraId="336CD48D">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1.属于国家秘密</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22BDFD9B">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1F20C8D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29E2B033">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36A3C4D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4501AC23">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0A2AECD6">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2F1DC17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r>
      <w:tr w14:paraId="2ADDA9B8">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66DE0B95">
            <w:pPr>
              <w:rPr>
                <w:rFonts w:hint="eastAsia" w:ascii="宋体" w:hAnsi="宋体" w:eastAsia="宋体" w:cs="宋体"/>
                <w:sz w:val="24"/>
                <w:szCs w:val="24"/>
              </w:rPr>
            </w:pPr>
          </w:p>
        </w:tc>
        <w:tc>
          <w:tcPr>
            <w:tcW w:w="836" w:type="dxa"/>
            <w:vMerge w:val="continue"/>
            <w:tcBorders>
              <w:top w:val="nil"/>
              <w:left w:val="nil"/>
              <w:bottom w:val="inset" w:color="auto" w:sz="8" w:space="0"/>
              <w:right w:val="single" w:color="auto" w:sz="8" w:space="0"/>
            </w:tcBorders>
            <w:noWrap w:val="0"/>
            <w:tcMar>
              <w:left w:w="57" w:type="dxa"/>
              <w:right w:w="57" w:type="dxa"/>
            </w:tcMar>
            <w:vAlign w:val="center"/>
          </w:tcPr>
          <w:p w14:paraId="3ECAEA61">
            <w:pPr>
              <w:rPr>
                <w:rFonts w:hint="eastAsia" w:ascii="宋体" w:hAnsi="宋体" w:eastAsia="宋体" w:cs="宋体"/>
                <w:sz w:val="24"/>
                <w:szCs w:val="24"/>
              </w:rPr>
            </w:pPr>
          </w:p>
        </w:tc>
        <w:tc>
          <w:tcPr>
            <w:tcW w:w="2317" w:type="dxa"/>
            <w:tcBorders>
              <w:top w:val="nil"/>
              <w:left w:val="nil"/>
              <w:bottom w:val="single" w:color="auto" w:sz="8" w:space="0"/>
              <w:right w:val="single" w:color="auto" w:sz="8" w:space="0"/>
            </w:tcBorders>
            <w:noWrap w:val="0"/>
            <w:tcMar>
              <w:left w:w="57" w:type="dxa"/>
              <w:right w:w="57" w:type="dxa"/>
            </w:tcMar>
            <w:vAlign w:val="top"/>
          </w:tcPr>
          <w:p w14:paraId="74BB72BF">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2.其他法律行政法规禁止公开</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23B9B8E5">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6DC31A4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19E6D5C6">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46718ED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0DE7C94D">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7352FEEC">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15C46075">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r>
      <w:tr w14:paraId="6CA3581C">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7B23C27A">
            <w:pPr>
              <w:rPr>
                <w:rFonts w:hint="eastAsia" w:ascii="宋体" w:hAnsi="宋体" w:eastAsia="宋体" w:cs="宋体"/>
                <w:sz w:val="24"/>
                <w:szCs w:val="24"/>
              </w:rPr>
            </w:pPr>
          </w:p>
        </w:tc>
        <w:tc>
          <w:tcPr>
            <w:tcW w:w="836" w:type="dxa"/>
            <w:vMerge w:val="continue"/>
            <w:tcBorders>
              <w:top w:val="nil"/>
              <w:left w:val="nil"/>
              <w:bottom w:val="inset" w:color="auto" w:sz="8" w:space="0"/>
              <w:right w:val="single" w:color="auto" w:sz="8" w:space="0"/>
            </w:tcBorders>
            <w:noWrap w:val="0"/>
            <w:tcMar>
              <w:left w:w="57" w:type="dxa"/>
              <w:right w:w="57" w:type="dxa"/>
            </w:tcMar>
            <w:vAlign w:val="center"/>
          </w:tcPr>
          <w:p w14:paraId="777D203A">
            <w:pPr>
              <w:rPr>
                <w:rFonts w:hint="eastAsia" w:ascii="宋体" w:hAnsi="宋体" w:eastAsia="宋体" w:cs="宋体"/>
                <w:sz w:val="24"/>
                <w:szCs w:val="24"/>
              </w:rPr>
            </w:pPr>
          </w:p>
        </w:tc>
        <w:tc>
          <w:tcPr>
            <w:tcW w:w="2317" w:type="dxa"/>
            <w:tcBorders>
              <w:top w:val="nil"/>
              <w:left w:val="nil"/>
              <w:bottom w:val="single" w:color="auto" w:sz="8" w:space="0"/>
              <w:right w:val="single" w:color="auto" w:sz="8" w:space="0"/>
            </w:tcBorders>
            <w:noWrap w:val="0"/>
            <w:tcMar>
              <w:left w:w="57" w:type="dxa"/>
              <w:right w:w="57" w:type="dxa"/>
            </w:tcMar>
            <w:vAlign w:val="top"/>
          </w:tcPr>
          <w:p w14:paraId="01ADE7EB">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3.危及“三安全一稳定”</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58D5AB7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4BD574FC">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440E7A46">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464B990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7298DDFB">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37E6A0D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773A006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r>
      <w:tr w14:paraId="179F8943">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3082E64B">
            <w:pPr>
              <w:rPr>
                <w:rFonts w:hint="eastAsia" w:ascii="宋体" w:hAnsi="宋体" w:eastAsia="宋体" w:cs="宋体"/>
                <w:sz w:val="24"/>
                <w:szCs w:val="24"/>
              </w:rPr>
            </w:pPr>
          </w:p>
        </w:tc>
        <w:tc>
          <w:tcPr>
            <w:tcW w:w="836" w:type="dxa"/>
            <w:vMerge w:val="continue"/>
            <w:tcBorders>
              <w:top w:val="nil"/>
              <w:left w:val="nil"/>
              <w:bottom w:val="inset" w:color="auto" w:sz="8" w:space="0"/>
              <w:right w:val="single" w:color="auto" w:sz="8" w:space="0"/>
            </w:tcBorders>
            <w:noWrap w:val="0"/>
            <w:tcMar>
              <w:left w:w="57" w:type="dxa"/>
              <w:right w:w="57" w:type="dxa"/>
            </w:tcMar>
            <w:vAlign w:val="center"/>
          </w:tcPr>
          <w:p w14:paraId="4348B0D8">
            <w:pPr>
              <w:rPr>
                <w:rFonts w:hint="eastAsia" w:ascii="宋体" w:hAnsi="宋体" w:eastAsia="宋体" w:cs="宋体"/>
                <w:sz w:val="24"/>
                <w:szCs w:val="24"/>
              </w:rPr>
            </w:pPr>
          </w:p>
        </w:tc>
        <w:tc>
          <w:tcPr>
            <w:tcW w:w="2317" w:type="dxa"/>
            <w:tcBorders>
              <w:top w:val="nil"/>
              <w:left w:val="nil"/>
              <w:bottom w:val="single" w:color="auto" w:sz="8" w:space="0"/>
              <w:right w:val="single" w:color="auto" w:sz="8" w:space="0"/>
            </w:tcBorders>
            <w:noWrap w:val="0"/>
            <w:tcMar>
              <w:left w:w="57" w:type="dxa"/>
              <w:right w:w="57" w:type="dxa"/>
            </w:tcMar>
            <w:vAlign w:val="top"/>
          </w:tcPr>
          <w:p w14:paraId="19023B90">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4.保护第三方合法权益</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211BA15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1</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7DD4E72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1CFDE62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541A3C58">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72A34062">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362B9B8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2025868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1</w:t>
            </w:r>
          </w:p>
        </w:tc>
      </w:tr>
      <w:tr w14:paraId="2E487BB3">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467EBD34">
            <w:pPr>
              <w:rPr>
                <w:rFonts w:hint="eastAsia" w:ascii="宋体" w:hAnsi="宋体" w:eastAsia="宋体" w:cs="宋体"/>
                <w:sz w:val="24"/>
                <w:szCs w:val="24"/>
              </w:rPr>
            </w:pPr>
          </w:p>
        </w:tc>
        <w:tc>
          <w:tcPr>
            <w:tcW w:w="836" w:type="dxa"/>
            <w:vMerge w:val="continue"/>
            <w:tcBorders>
              <w:top w:val="nil"/>
              <w:left w:val="nil"/>
              <w:bottom w:val="inset" w:color="auto" w:sz="8" w:space="0"/>
              <w:right w:val="single" w:color="auto" w:sz="8" w:space="0"/>
            </w:tcBorders>
            <w:noWrap w:val="0"/>
            <w:tcMar>
              <w:left w:w="57" w:type="dxa"/>
              <w:right w:w="57" w:type="dxa"/>
            </w:tcMar>
            <w:vAlign w:val="center"/>
          </w:tcPr>
          <w:p w14:paraId="7257B88C">
            <w:pPr>
              <w:rPr>
                <w:rFonts w:hint="eastAsia" w:ascii="宋体" w:hAnsi="宋体" w:eastAsia="宋体" w:cs="宋体"/>
                <w:sz w:val="24"/>
                <w:szCs w:val="24"/>
              </w:rPr>
            </w:pPr>
          </w:p>
        </w:tc>
        <w:tc>
          <w:tcPr>
            <w:tcW w:w="2317" w:type="dxa"/>
            <w:tcBorders>
              <w:top w:val="nil"/>
              <w:left w:val="nil"/>
              <w:bottom w:val="single" w:color="auto" w:sz="8" w:space="0"/>
              <w:right w:val="single" w:color="auto" w:sz="8" w:space="0"/>
            </w:tcBorders>
            <w:noWrap w:val="0"/>
            <w:tcMar>
              <w:left w:w="57" w:type="dxa"/>
              <w:right w:w="57" w:type="dxa"/>
            </w:tcMar>
            <w:vAlign w:val="top"/>
          </w:tcPr>
          <w:p w14:paraId="1C14B587">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5.属于三类内部事务信息</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0D2C2812">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5EE27EC8">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458DEDAE">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4F2790AC">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34ED1134">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4D8FEB8E">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5EDE11E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0</w:t>
            </w:r>
          </w:p>
        </w:tc>
      </w:tr>
      <w:tr w14:paraId="53552CE8">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589765B5">
            <w:pPr>
              <w:rPr>
                <w:rFonts w:hint="eastAsia" w:ascii="宋体" w:hAnsi="宋体" w:eastAsia="宋体" w:cs="宋体"/>
                <w:sz w:val="24"/>
                <w:szCs w:val="24"/>
              </w:rPr>
            </w:pPr>
          </w:p>
        </w:tc>
        <w:tc>
          <w:tcPr>
            <w:tcW w:w="836" w:type="dxa"/>
            <w:vMerge w:val="continue"/>
            <w:tcBorders>
              <w:top w:val="nil"/>
              <w:left w:val="nil"/>
              <w:bottom w:val="inset" w:color="auto" w:sz="8" w:space="0"/>
              <w:right w:val="single" w:color="auto" w:sz="8" w:space="0"/>
            </w:tcBorders>
            <w:noWrap w:val="0"/>
            <w:tcMar>
              <w:left w:w="57" w:type="dxa"/>
              <w:right w:w="57" w:type="dxa"/>
            </w:tcMar>
            <w:vAlign w:val="center"/>
          </w:tcPr>
          <w:p w14:paraId="7E539A27">
            <w:pPr>
              <w:rPr>
                <w:rFonts w:hint="eastAsia" w:ascii="宋体" w:hAnsi="宋体" w:eastAsia="宋体" w:cs="宋体"/>
                <w:sz w:val="24"/>
                <w:szCs w:val="24"/>
              </w:rPr>
            </w:pPr>
          </w:p>
        </w:tc>
        <w:tc>
          <w:tcPr>
            <w:tcW w:w="2317" w:type="dxa"/>
            <w:tcBorders>
              <w:top w:val="nil"/>
              <w:left w:val="nil"/>
              <w:bottom w:val="single" w:color="auto" w:sz="8" w:space="0"/>
              <w:right w:val="single" w:color="auto" w:sz="8" w:space="0"/>
            </w:tcBorders>
            <w:noWrap w:val="0"/>
            <w:tcMar>
              <w:left w:w="57" w:type="dxa"/>
              <w:right w:w="57" w:type="dxa"/>
            </w:tcMar>
            <w:vAlign w:val="top"/>
          </w:tcPr>
          <w:p w14:paraId="484137A2">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6.属于四类过程性信息</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55BCE17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03895052">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219434E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63B02418">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33E6A2DE">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0784F081">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2A2DC0DD">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r>
      <w:tr w14:paraId="7386E220">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11353873">
            <w:pPr>
              <w:rPr>
                <w:rFonts w:hint="eastAsia" w:ascii="宋体" w:hAnsi="宋体" w:eastAsia="宋体" w:cs="宋体"/>
                <w:sz w:val="24"/>
                <w:szCs w:val="24"/>
              </w:rPr>
            </w:pPr>
          </w:p>
        </w:tc>
        <w:tc>
          <w:tcPr>
            <w:tcW w:w="836" w:type="dxa"/>
            <w:vMerge w:val="continue"/>
            <w:tcBorders>
              <w:top w:val="nil"/>
              <w:left w:val="nil"/>
              <w:bottom w:val="inset" w:color="auto" w:sz="8" w:space="0"/>
              <w:right w:val="single" w:color="auto" w:sz="8" w:space="0"/>
            </w:tcBorders>
            <w:noWrap w:val="0"/>
            <w:tcMar>
              <w:left w:w="57" w:type="dxa"/>
              <w:right w:w="57" w:type="dxa"/>
            </w:tcMar>
            <w:vAlign w:val="center"/>
          </w:tcPr>
          <w:p w14:paraId="566AA23E">
            <w:pPr>
              <w:rPr>
                <w:rFonts w:hint="eastAsia" w:ascii="宋体" w:hAnsi="宋体" w:eastAsia="宋体" w:cs="宋体"/>
                <w:sz w:val="24"/>
                <w:szCs w:val="24"/>
              </w:rPr>
            </w:pPr>
          </w:p>
        </w:tc>
        <w:tc>
          <w:tcPr>
            <w:tcW w:w="2317" w:type="dxa"/>
            <w:tcBorders>
              <w:top w:val="nil"/>
              <w:left w:val="nil"/>
              <w:bottom w:val="single" w:color="auto" w:sz="8" w:space="0"/>
              <w:right w:val="single" w:color="auto" w:sz="8" w:space="0"/>
            </w:tcBorders>
            <w:noWrap w:val="0"/>
            <w:tcMar>
              <w:left w:w="57" w:type="dxa"/>
              <w:right w:w="57" w:type="dxa"/>
            </w:tcMar>
            <w:vAlign w:val="top"/>
          </w:tcPr>
          <w:p w14:paraId="24768DCC">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7.属于行政执法案卷</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6FDA936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61A12175">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1</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2A469F7D">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65D9310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40FB0E7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2A18549B">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075DD7AC">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1</w:t>
            </w:r>
          </w:p>
        </w:tc>
      </w:tr>
      <w:tr w14:paraId="62E52DF7">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09A41800">
            <w:pPr>
              <w:rPr>
                <w:rFonts w:hint="eastAsia" w:ascii="宋体" w:hAnsi="宋体" w:eastAsia="宋体" w:cs="宋体"/>
                <w:sz w:val="24"/>
                <w:szCs w:val="24"/>
              </w:rPr>
            </w:pPr>
          </w:p>
        </w:tc>
        <w:tc>
          <w:tcPr>
            <w:tcW w:w="836" w:type="dxa"/>
            <w:vMerge w:val="continue"/>
            <w:tcBorders>
              <w:top w:val="nil"/>
              <w:left w:val="nil"/>
              <w:bottom w:val="inset" w:color="auto" w:sz="8" w:space="0"/>
              <w:right w:val="single" w:color="auto" w:sz="8" w:space="0"/>
            </w:tcBorders>
            <w:noWrap w:val="0"/>
            <w:tcMar>
              <w:left w:w="57" w:type="dxa"/>
              <w:right w:w="57" w:type="dxa"/>
            </w:tcMar>
            <w:vAlign w:val="center"/>
          </w:tcPr>
          <w:p w14:paraId="3B529A34">
            <w:pPr>
              <w:rPr>
                <w:rFonts w:hint="eastAsia" w:ascii="宋体" w:hAnsi="宋体" w:eastAsia="宋体" w:cs="宋体"/>
                <w:sz w:val="24"/>
                <w:szCs w:val="24"/>
              </w:rPr>
            </w:pPr>
          </w:p>
        </w:tc>
        <w:tc>
          <w:tcPr>
            <w:tcW w:w="2317" w:type="dxa"/>
            <w:tcBorders>
              <w:top w:val="nil"/>
              <w:left w:val="nil"/>
              <w:bottom w:val="single" w:color="auto" w:sz="8" w:space="0"/>
              <w:right w:val="single" w:color="auto" w:sz="8" w:space="0"/>
            </w:tcBorders>
            <w:noWrap w:val="0"/>
            <w:tcMar>
              <w:left w:w="57" w:type="dxa"/>
              <w:right w:w="57" w:type="dxa"/>
            </w:tcMar>
            <w:vAlign w:val="top"/>
          </w:tcPr>
          <w:p w14:paraId="5239075A">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8.属于行政查询事项</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577D0763">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3583D4D5">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7E2E53E3">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11DAA4B1">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0F87F64D">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686FAC4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1B92E5C4">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r>
      <w:tr w14:paraId="29586624">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69B54B71">
            <w:pPr>
              <w:rPr>
                <w:rFonts w:hint="eastAsia" w:ascii="宋体" w:hAnsi="宋体" w:eastAsia="宋体" w:cs="宋体"/>
                <w:sz w:val="24"/>
                <w:szCs w:val="24"/>
              </w:rPr>
            </w:pPr>
          </w:p>
        </w:tc>
        <w:tc>
          <w:tcPr>
            <w:tcW w:w="836" w:type="dxa"/>
            <w:vMerge w:val="restart"/>
            <w:tcBorders>
              <w:top w:val="nil"/>
              <w:left w:val="nil"/>
              <w:bottom w:val="inset" w:color="auto" w:sz="8" w:space="0"/>
              <w:right w:val="single" w:color="auto" w:sz="8" w:space="0"/>
            </w:tcBorders>
            <w:noWrap w:val="0"/>
            <w:tcMar>
              <w:left w:w="57" w:type="dxa"/>
              <w:right w:w="57" w:type="dxa"/>
            </w:tcMar>
            <w:vAlign w:val="center"/>
          </w:tcPr>
          <w:p w14:paraId="58B3FF7C">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（四）无法提供</w:t>
            </w:r>
          </w:p>
        </w:tc>
        <w:tc>
          <w:tcPr>
            <w:tcW w:w="2317" w:type="dxa"/>
            <w:tcBorders>
              <w:top w:val="nil"/>
              <w:left w:val="nil"/>
              <w:bottom w:val="single" w:color="auto" w:sz="8" w:space="0"/>
              <w:right w:val="single" w:color="auto" w:sz="8" w:space="0"/>
            </w:tcBorders>
            <w:noWrap w:val="0"/>
            <w:tcMar>
              <w:left w:w="57" w:type="dxa"/>
              <w:right w:w="57" w:type="dxa"/>
            </w:tcMar>
            <w:vAlign w:val="top"/>
          </w:tcPr>
          <w:p w14:paraId="5D8A99AD">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1.本机关不掌握相关政府信息</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76E0979B">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1</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13CFA24E">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12341134">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38EE7501">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64E3603F">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005A6855">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0460BDBB">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1</w:t>
            </w:r>
          </w:p>
        </w:tc>
      </w:tr>
      <w:tr w14:paraId="4C310AEF">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59D86EF8">
            <w:pPr>
              <w:rPr>
                <w:rFonts w:hint="eastAsia" w:ascii="宋体" w:hAnsi="宋体" w:eastAsia="宋体" w:cs="宋体"/>
                <w:sz w:val="24"/>
                <w:szCs w:val="24"/>
              </w:rPr>
            </w:pPr>
          </w:p>
        </w:tc>
        <w:tc>
          <w:tcPr>
            <w:tcW w:w="836" w:type="dxa"/>
            <w:vMerge w:val="continue"/>
            <w:tcBorders>
              <w:top w:val="nil"/>
              <w:left w:val="nil"/>
              <w:bottom w:val="inset" w:color="auto" w:sz="8" w:space="0"/>
              <w:right w:val="single" w:color="auto" w:sz="8" w:space="0"/>
            </w:tcBorders>
            <w:noWrap w:val="0"/>
            <w:tcMar>
              <w:left w:w="57" w:type="dxa"/>
              <w:right w:w="57" w:type="dxa"/>
            </w:tcMar>
            <w:vAlign w:val="center"/>
          </w:tcPr>
          <w:p w14:paraId="2F31239B">
            <w:pPr>
              <w:rPr>
                <w:rFonts w:hint="eastAsia" w:ascii="宋体" w:hAnsi="宋体" w:eastAsia="宋体" w:cs="宋体"/>
                <w:sz w:val="24"/>
                <w:szCs w:val="24"/>
              </w:rPr>
            </w:pPr>
          </w:p>
        </w:tc>
        <w:tc>
          <w:tcPr>
            <w:tcW w:w="2317" w:type="dxa"/>
            <w:tcBorders>
              <w:top w:val="nil"/>
              <w:left w:val="nil"/>
              <w:bottom w:val="single" w:color="auto" w:sz="8" w:space="0"/>
              <w:right w:val="single" w:color="auto" w:sz="8" w:space="0"/>
            </w:tcBorders>
            <w:noWrap w:val="0"/>
            <w:tcMar>
              <w:left w:w="57" w:type="dxa"/>
              <w:right w:w="57" w:type="dxa"/>
            </w:tcMar>
            <w:vAlign w:val="top"/>
          </w:tcPr>
          <w:p w14:paraId="6E1953D5">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2.没有现成信息需要另行制作</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0870F40E">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38A413ED">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6E98C8F8">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67EB12D5">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24B7AED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382BED62">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36E733F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r>
      <w:tr w14:paraId="0D7EF331">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35261098">
            <w:pPr>
              <w:rPr>
                <w:rFonts w:hint="eastAsia" w:ascii="宋体" w:hAnsi="宋体" w:eastAsia="宋体" w:cs="宋体"/>
                <w:sz w:val="24"/>
                <w:szCs w:val="24"/>
              </w:rPr>
            </w:pPr>
          </w:p>
        </w:tc>
        <w:tc>
          <w:tcPr>
            <w:tcW w:w="836" w:type="dxa"/>
            <w:vMerge w:val="continue"/>
            <w:tcBorders>
              <w:top w:val="nil"/>
              <w:left w:val="nil"/>
              <w:bottom w:val="inset" w:color="auto" w:sz="8" w:space="0"/>
              <w:right w:val="single" w:color="auto" w:sz="8" w:space="0"/>
            </w:tcBorders>
            <w:noWrap w:val="0"/>
            <w:tcMar>
              <w:left w:w="57" w:type="dxa"/>
              <w:right w:w="57" w:type="dxa"/>
            </w:tcMar>
            <w:vAlign w:val="center"/>
          </w:tcPr>
          <w:p w14:paraId="557DC128">
            <w:pPr>
              <w:rPr>
                <w:rFonts w:hint="eastAsia" w:ascii="宋体" w:hAnsi="宋体" w:eastAsia="宋体" w:cs="宋体"/>
                <w:sz w:val="24"/>
                <w:szCs w:val="24"/>
              </w:rPr>
            </w:pPr>
          </w:p>
        </w:tc>
        <w:tc>
          <w:tcPr>
            <w:tcW w:w="2317" w:type="dxa"/>
            <w:tcBorders>
              <w:top w:val="nil"/>
              <w:left w:val="nil"/>
              <w:bottom w:val="single" w:color="auto" w:sz="8" w:space="0"/>
              <w:right w:val="single" w:color="auto" w:sz="8" w:space="0"/>
            </w:tcBorders>
            <w:noWrap w:val="0"/>
            <w:tcMar>
              <w:left w:w="57" w:type="dxa"/>
              <w:right w:w="57" w:type="dxa"/>
            </w:tcMar>
            <w:vAlign w:val="top"/>
          </w:tcPr>
          <w:p w14:paraId="61C5EAAC">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3.补正后申请内容仍不明确</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77356933">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77F30A7D">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4C6A9B4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5586F81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05FD3C4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6B7B722B">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12E5653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r>
      <w:tr w14:paraId="3F7F2F26">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1AD98F14">
            <w:pPr>
              <w:rPr>
                <w:rFonts w:hint="eastAsia" w:ascii="宋体" w:hAnsi="宋体" w:eastAsia="宋体" w:cs="宋体"/>
                <w:sz w:val="24"/>
                <w:szCs w:val="24"/>
              </w:rPr>
            </w:pPr>
          </w:p>
        </w:tc>
        <w:tc>
          <w:tcPr>
            <w:tcW w:w="836" w:type="dxa"/>
            <w:vMerge w:val="restart"/>
            <w:tcBorders>
              <w:top w:val="nil"/>
              <w:left w:val="nil"/>
              <w:bottom w:val="single" w:color="auto" w:sz="8" w:space="0"/>
              <w:right w:val="single" w:color="auto" w:sz="8" w:space="0"/>
            </w:tcBorders>
            <w:noWrap w:val="0"/>
            <w:tcMar>
              <w:left w:w="57" w:type="dxa"/>
              <w:right w:w="57" w:type="dxa"/>
            </w:tcMar>
            <w:vAlign w:val="center"/>
          </w:tcPr>
          <w:p w14:paraId="51924F9A">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（五）不予处理</w:t>
            </w:r>
          </w:p>
        </w:tc>
        <w:tc>
          <w:tcPr>
            <w:tcW w:w="2317" w:type="dxa"/>
            <w:tcBorders>
              <w:top w:val="nil"/>
              <w:left w:val="nil"/>
              <w:bottom w:val="single" w:color="auto" w:sz="8" w:space="0"/>
              <w:right w:val="single" w:color="auto" w:sz="8" w:space="0"/>
            </w:tcBorders>
            <w:noWrap w:val="0"/>
            <w:tcMar>
              <w:left w:w="57" w:type="dxa"/>
              <w:right w:w="57" w:type="dxa"/>
            </w:tcMar>
            <w:vAlign w:val="top"/>
          </w:tcPr>
          <w:p w14:paraId="3C0F44A7">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1.信访举报投诉类申请</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19A122DD">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77856D83">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6879F2CC">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2D3ADD0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4A57E256">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03770E8D">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0CF4D56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r>
      <w:tr w14:paraId="0D0D6F32">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0484C6F9">
            <w:pPr>
              <w:rPr>
                <w:rFonts w:hint="eastAsia" w:ascii="宋体" w:hAnsi="宋体" w:eastAsia="宋体" w:cs="宋体"/>
                <w:sz w:val="24"/>
                <w:szCs w:val="24"/>
              </w:rPr>
            </w:pPr>
          </w:p>
        </w:tc>
        <w:tc>
          <w:tcPr>
            <w:tcW w:w="836" w:type="dxa"/>
            <w:vMerge w:val="continue"/>
            <w:tcBorders>
              <w:top w:val="nil"/>
              <w:left w:val="nil"/>
              <w:bottom w:val="single" w:color="auto" w:sz="8" w:space="0"/>
              <w:right w:val="single" w:color="auto" w:sz="8" w:space="0"/>
            </w:tcBorders>
            <w:noWrap w:val="0"/>
            <w:tcMar>
              <w:left w:w="57" w:type="dxa"/>
              <w:right w:w="57" w:type="dxa"/>
            </w:tcMar>
            <w:vAlign w:val="center"/>
          </w:tcPr>
          <w:p w14:paraId="00E804C6">
            <w:pPr>
              <w:rPr>
                <w:rFonts w:hint="eastAsia" w:ascii="宋体" w:hAnsi="宋体" w:eastAsia="宋体" w:cs="宋体"/>
                <w:sz w:val="24"/>
                <w:szCs w:val="24"/>
              </w:rPr>
            </w:pPr>
          </w:p>
        </w:tc>
        <w:tc>
          <w:tcPr>
            <w:tcW w:w="2317" w:type="dxa"/>
            <w:tcBorders>
              <w:top w:val="nil"/>
              <w:left w:val="nil"/>
              <w:bottom w:val="single" w:color="auto" w:sz="8" w:space="0"/>
              <w:right w:val="single" w:color="auto" w:sz="8" w:space="0"/>
            </w:tcBorders>
            <w:noWrap w:val="0"/>
            <w:tcMar>
              <w:left w:w="57" w:type="dxa"/>
              <w:right w:w="57" w:type="dxa"/>
            </w:tcMar>
            <w:vAlign w:val="top"/>
          </w:tcPr>
          <w:p w14:paraId="7E6A203B">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2.重复申请</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006BE85F">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497E76FB">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4408BF5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6BADFCEC">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06FCB916">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36572FEE">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567A7726">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r>
      <w:tr w14:paraId="04B81E50">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70092881">
            <w:pPr>
              <w:rPr>
                <w:rFonts w:hint="eastAsia" w:ascii="宋体" w:hAnsi="宋体" w:eastAsia="宋体" w:cs="宋体"/>
                <w:sz w:val="24"/>
                <w:szCs w:val="24"/>
              </w:rPr>
            </w:pPr>
          </w:p>
        </w:tc>
        <w:tc>
          <w:tcPr>
            <w:tcW w:w="836" w:type="dxa"/>
            <w:vMerge w:val="continue"/>
            <w:tcBorders>
              <w:top w:val="nil"/>
              <w:left w:val="nil"/>
              <w:bottom w:val="single" w:color="auto" w:sz="8" w:space="0"/>
              <w:right w:val="single" w:color="auto" w:sz="8" w:space="0"/>
            </w:tcBorders>
            <w:noWrap w:val="0"/>
            <w:tcMar>
              <w:left w:w="57" w:type="dxa"/>
              <w:right w:w="57" w:type="dxa"/>
            </w:tcMar>
            <w:vAlign w:val="center"/>
          </w:tcPr>
          <w:p w14:paraId="39FA480D">
            <w:pPr>
              <w:rPr>
                <w:rFonts w:hint="eastAsia" w:ascii="宋体" w:hAnsi="宋体" w:eastAsia="宋体" w:cs="宋体"/>
                <w:sz w:val="24"/>
                <w:szCs w:val="24"/>
              </w:rPr>
            </w:pPr>
          </w:p>
        </w:tc>
        <w:tc>
          <w:tcPr>
            <w:tcW w:w="2317" w:type="dxa"/>
            <w:tcBorders>
              <w:top w:val="nil"/>
              <w:left w:val="nil"/>
              <w:bottom w:val="single" w:color="auto" w:sz="8" w:space="0"/>
              <w:right w:val="single" w:color="auto" w:sz="8" w:space="0"/>
            </w:tcBorders>
            <w:noWrap w:val="0"/>
            <w:tcMar>
              <w:left w:w="57" w:type="dxa"/>
              <w:right w:w="57" w:type="dxa"/>
            </w:tcMar>
            <w:vAlign w:val="top"/>
          </w:tcPr>
          <w:p w14:paraId="4DEDA66A">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3.要求提供公开出版物</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6BFE0888">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23F68D85">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4A1C01BF">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0942C774">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5025BE03">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274E5E5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7624763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r>
      <w:tr w14:paraId="3A51F50A">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51CC983B">
            <w:pPr>
              <w:rPr>
                <w:rFonts w:hint="eastAsia" w:ascii="宋体" w:hAnsi="宋体" w:eastAsia="宋体" w:cs="宋体"/>
                <w:sz w:val="24"/>
                <w:szCs w:val="24"/>
              </w:rPr>
            </w:pPr>
          </w:p>
        </w:tc>
        <w:tc>
          <w:tcPr>
            <w:tcW w:w="836" w:type="dxa"/>
            <w:vMerge w:val="continue"/>
            <w:tcBorders>
              <w:top w:val="nil"/>
              <w:left w:val="nil"/>
              <w:bottom w:val="single" w:color="auto" w:sz="8" w:space="0"/>
              <w:right w:val="single" w:color="auto" w:sz="8" w:space="0"/>
            </w:tcBorders>
            <w:noWrap w:val="0"/>
            <w:tcMar>
              <w:left w:w="57" w:type="dxa"/>
              <w:right w:w="57" w:type="dxa"/>
            </w:tcMar>
            <w:vAlign w:val="center"/>
          </w:tcPr>
          <w:p w14:paraId="6886DC43">
            <w:pPr>
              <w:rPr>
                <w:rFonts w:hint="eastAsia" w:ascii="宋体" w:hAnsi="宋体" w:eastAsia="宋体" w:cs="宋体"/>
                <w:sz w:val="24"/>
                <w:szCs w:val="24"/>
              </w:rPr>
            </w:pPr>
          </w:p>
        </w:tc>
        <w:tc>
          <w:tcPr>
            <w:tcW w:w="2317" w:type="dxa"/>
            <w:tcBorders>
              <w:top w:val="nil"/>
              <w:left w:val="nil"/>
              <w:bottom w:val="single" w:color="auto" w:sz="8" w:space="0"/>
              <w:right w:val="single" w:color="auto" w:sz="8" w:space="0"/>
            </w:tcBorders>
            <w:noWrap w:val="0"/>
            <w:tcMar>
              <w:left w:w="57" w:type="dxa"/>
              <w:right w:w="57" w:type="dxa"/>
            </w:tcMar>
            <w:vAlign w:val="top"/>
          </w:tcPr>
          <w:p w14:paraId="2C7FAAD3">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4.无正当理由大量反复申请</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17701C6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4F97F56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55D5106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276B5058">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21541BD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0D71729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482E809E">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r>
      <w:tr w14:paraId="2392B4D1">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33C719C6">
            <w:pPr>
              <w:rPr>
                <w:rFonts w:hint="eastAsia" w:ascii="宋体" w:hAnsi="宋体" w:eastAsia="宋体" w:cs="宋体"/>
                <w:sz w:val="24"/>
                <w:szCs w:val="24"/>
              </w:rPr>
            </w:pPr>
          </w:p>
        </w:tc>
        <w:tc>
          <w:tcPr>
            <w:tcW w:w="836" w:type="dxa"/>
            <w:vMerge w:val="continue"/>
            <w:tcBorders>
              <w:top w:val="nil"/>
              <w:left w:val="nil"/>
              <w:bottom w:val="single" w:color="auto" w:sz="8" w:space="0"/>
              <w:right w:val="single" w:color="auto" w:sz="8" w:space="0"/>
            </w:tcBorders>
            <w:noWrap w:val="0"/>
            <w:tcMar>
              <w:left w:w="57" w:type="dxa"/>
              <w:right w:w="57" w:type="dxa"/>
            </w:tcMar>
            <w:vAlign w:val="center"/>
          </w:tcPr>
          <w:p w14:paraId="485E0212">
            <w:pPr>
              <w:rPr>
                <w:rFonts w:hint="eastAsia" w:ascii="宋体" w:hAnsi="宋体" w:eastAsia="宋体" w:cs="宋体"/>
                <w:sz w:val="24"/>
                <w:szCs w:val="24"/>
              </w:rPr>
            </w:pPr>
          </w:p>
        </w:tc>
        <w:tc>
          <w:tcPr>
            <w:tcW w:w="2317" w:type="dxa"/>
            <w:tcBorders>
              <w:top w:val="nil"/>
              <w:left w:val="nil"/>
              <w:bottom w:val="single" w:color="auto" w:sz="8" w:space="0"/>
              <w:right w:val="single" w:color="auto" w:sz="8" w:space="0"/>
            </w:tcBorders>
            <w:noWrap w:val="0"/>
            <w:tcMar>
              <w:left w:w="57" w:type="dxa"/>
              <w:right w:w="57" w:type="dxa"/>
            </w:tcMar>
            <w:vAlign w:val="center"/>
          </w:tcPr>
          <w:p w14:paraId="70B66A7C">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5.要求行政机关确认或重新出具已获取信息</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1B99056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12380E2C">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63719DD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1399C255">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61985E5D">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6FAC6B4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0DC7F72E">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r>
      <w:tr w14:paraId="0B7D9B5B">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7C16BC87">
            <w:pPr>
              <w:rPr>
                <w:rFonts w:hint="eastAsia" w:ascii="宋体" w:hAnsi="宋体" w:eastAsia="宋体" w:cs="宋体"/>
                <w:sz w:val="24"/>
                <w:szCs w:val="24"/>
              </w:rPr>
            </w:pPr>
          </w:p>
        </w:tc>
        <w:tc>
          <w:tcPr>
            <w:tcW w:w="836" w:type="dxa"/>
            <w:vMerge w:val="restart"/>
            <w:tcBorders>
              <w:top w:val="nil"/>
              <w:left w:val="nil"/>
              <w:bottom w:val="inset" w:color="auto" w:sz="8" w:space="0"/>
              <w:right w:val="single" w:color="auto" w:sz="8" w:space="0"/>
            </w:tcBorders>
            <w:noWrap w:val="0"/>
            <w:tcMar>
              <w:left w:w="57" w:type="dxa"/>
              <w:right w:w="57" w:type="dxa"/>
            </w:tcMar>
            <w:vAlign w:val="center"/>
          </w:tcPr>
          <w:p w14:paraId="29B1AE87">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（六）其他处理</w:t>
            </w:r>
          </w:p>
        </w:tc>
        <w:tc>
          <w:tcPr>
            <w:tcW w:w="2317" w:type="dxa"/>
            <w:tcBorders>
              <w:top w:val="nil"/>
              <w:left w:val="nil"/>
              <w:bottom w:val="single" w:color="auto" w:sz="8" w:space="0"/>
              <w:right w:val="single" w:color="auto" w:sz="8" w:space="0"/>
            </w:tcBorders>
            <w:noWrap w:val="0"/>
            <w:tcMar>
              <w:left w:w="57" w:type="dxa"/>
              <w:right w:w="57" w:type="dxa"/>
            </w:tcMar>
            <w:vAlign w:val="center"/>
          </w:tcPr>
          <w:p w14:paraId="7F3853A6">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1.申请人无正当理由逾期不补正、行政机关不再处理其政府信息公开申请</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45777AF5">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06A1706F">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442F7586">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34D36E21">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55E5B96B">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6975838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5E178B22">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r>
      <w:tr w14:paraId="60C6ACE8">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3C4C74B5">
            <w:pPr>
              <w:rPr>
                <w:rFonts w:hint="eastAsia" w:ascii="宋体" w:hAnsi="宋体" w:eastAsia="宋体" w:cs="宋体"/>
                <w:sz w:val="24"/>
                <w:szCs w:val="24"/>
              </w:rPr>
            </w:pPr>
          </w:p>
        </w:tc>
        <w:tc>
          <w:tcPr>
            <w:tcW w:w="836" w:type="dxa"/>
            <w:vMerge w:val="continue"/>
            <w:tcBorders>
              <w:top w:val="nil"/>
              <w:left w:val="nil"/>
              <w:bottom w:val="inset" w:color="auto" w:sz="8" w:space="0"/>
              <w:right w:val="single" w:color="auto" w:sz="8" w:space="0"/>
            </w:tcBorders>
            <w:noWrap w:val="0"/>
            <w:tcMar>
              <w:left w:w="57" w:type="dxa"/>
              <w:right w:w="57" w:type="dxa"/>
            </w:tcMar>
            <w:vAlign w:val="center"/>
          </w:tcPr>
          <w:p w14:paraId="68925C00">
            <w:pPr>
              <w:rPr>
                <w:rFonts w:hint="eastAsia" w:ascii="宋体" w:hAnsi="宋体" w:eastAsia="宋体" w:cs="宋体"/>
                <w:sz w:val="24"/>
                <w:szCs w:val="24"/>
              </w:rPr>
            </w:pPr>
          </w:p>
        </w:tc>
        <w:tc>
          <w:tcPr>
            <w:tcW w:w="2317" w:type="dxa"/>
            <w:tcBorders>
              <w:top w:val="nil"/>
              <w:left w:val="nil"/>
              <w:bottom w:val="single" w:color="auto" w:sz="8" w:space="0"/>
              <w:right w:val="single" w:color="auto" w:sz="8" w:space="0"/>
            </w:tcBorders>
            <w:noWrap w:val="0"/>
            <w:tcMar>
              <w:left w:w="57" w:type="dxa"/>
              <w:right w:w="57" w:type="dxa"/>
            </w:tcMar>
            <w:vAlign w:val="center"/>
          </w:tcPr>
          <w:p w14:paraId="0762B332">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2.申请人逾期未按收费通知要求缴纳费用、行政机关不再处理其政府信息公开申请</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3794163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5709A445">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347B1B91">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711B024F">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19DCE26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579A3FF8">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0D0B7E7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r>
      <w:tr w14:paraId="563F66D0">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55CB53C0">
            <w:pPr>
              <w:rPr>
                <w:rFonts w:hint="eastAsia" w:ascii="宋体" w:hAnsi="宋体" w:eastAsia="宋体" w:cs="宋体"/>
                <w:sz w:val="24"/>
                <w:szCs w:val="24"/>
              </w:rPr>
            </w:pPr>
          </w:p>
        </w:tc>
        <w:tc>
          <w:tcPr>
            <w:tcW w:w="836" w:type="dxa"/>
            <w:vMerge w:val="continue"/>
            <w:tcBorders>
              <w:top w:val="nil"/>
              <w:left w:val="nil"/>
              <w:bottom w:val="inset" w:color="auto" w:sz="8" w:space="0"/>
              <w:right w:val="single" w:color="auto" w:sz="8" w:space="0"/>
            </w:tcBorders>
            <w:noWrap w:val="0"/>
            <w:tcMar>
              <w:left w:w="57" w:type="dxa"/>
              <w:right w:w="57" w:type="dxa"/>
            </w:tcMar>
            <w:vAlign w:val="center"/>
          </w:tcPr>
          <w:p w14:paraId="42D4EE5A">
            <w:pPr>
              <w:rPr>
                <w:rFonts w:hint="eastAsia" w:ascii="宋体" w:hAnsi="宋体" w:eastAsia="宋体" w:cs="宋体"/>
                <w:sz w:val="24"/>
                <w:szCs w:val="24"/>
              </w:rPr>
            </w:pPr>
          </w:p>
        </w:tc>
        <w:tc>
          <w:tcPr>
            <w:tcW w:w="2317" w:type="dxa"/>
            <w:tcBorders>
              <w:top w:val="nil"/>
              <w:left w:val="nil"/>
              <w:bottom w:val="single" w:color="auto" w:sz="8" w:space="0"/>
              <w:right w:val="single" w:color="auto" w:sz="8" w:space="0"/>
            </w:tcBorders>
            <w:noWrap w:val="0"/>
            <w:tcMar>
              <w:left w:w="57" w:type="dxa"/>
              <w:right w:w="57" w:type="dxa"/>
            </w:tcMar>
            <w:vAlign w:val="center"/>
          </w:tcPr>
          <w:p w14:paraId="246116F0">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3.其他</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477EA60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637B383C">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497E37F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6CD82EDF">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4E782488">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50672FF6">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29F39C58">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r>
      <w:tr w14:paraId="17191753">
        <w:tblPrEx>
          <w:tblCellMar>
            <w:top w:w="0" w:type="dxa"/>
            <w:left w:w="0" w:type="dxa"/>
            <w:bottom w:w="0" w:type="dxa"/>
            <w:right w:w="0" w:type="dxa"/>
          </w:tblCellMar>
        </w:tblPrEx>
        <w:trPr>
          <w:trHeight w:val="567" w:hRule="atLeast"/>
          <w:jc w:val="center"/>
        </w:trPr>
        <w:tc>
          <w:tcPr>
            <w:tcW w:w="596"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0D95B51E">
            <w:pPr>
              <w:rPr>
                <w:rFonts w:hint="eastAsia" w:ascii="宋体" w:hAnsi="宋体" w:eastAsia="宋体" w:cs="宋体"/>
                <w:sz w:val="24"/>
                <w:szCs w:val="24"/>
              </w:rPr>
            </w:pPr>
          </w:p>
        </w:tc>
        <w:tc>
          <w:tcPr>
            <w:tcW w:w="3153" w:type="dxa"/>
            <w:gridSpan w:val="2"/>
            <w:tcBorders>
              <w:top w:val="nil"/>
              <w:left w:val="nil"/>
              <w:bottom w:val="single" w:color="auto" w:sz="8" w:space="0"/>
              <w:right w:val="single" w:color="auto" w:sz="8" w:space="0"/>
            </w:tcBorders>
            <w:noWrap w:val="0"/>
            <w:tcMar>
              <w:left w:w="57" w:type="dxa"/>
              <w:right w:w="57" w:type="dxa"/>
            </w:tcMar>
            <w:vAlign w:val="center"/>
          </w:tcPr>
          <w:p w14:paraId="6EA14F76">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（七）总计</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5F8835DE">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8</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1C655581">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1</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1B7ADCB9">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7E7F093B">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003746E4">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2A676571">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5F63C2E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9</w:t>
            </w:r>
          </w:p>
        </w:tc>
      </w:tr>
      <w:tr w14:paraId="042A04E8">
        <w:tblPrEx>
          <w:tblCellMar>
            <w:top w:w="0" w:type="dxa"/>
            <w:left w:w="0" w:type="dxa"/>
            <w:bottom w:w="0" w:type="dxa"/>
            <w:right w:w="0" w:type="dxa"/>
          </w:tblCellMar>
        </w:tblPrEx>
        <w:trPr>
          <w:trHeight w:val="567" w:hRule="atLeast"/>
          <w:jc w:val="center"/>
        </w:trPr>
        <w:tc>
          <w:tcPr>
            <w:tcW w:w="374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22386523">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四、结转下年度继续办理</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2BA70257">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1</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5EB9F0B4">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14:paraId="5B0A340A">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70" w:type="dxa"/>
            <w:tcBorders>
              <w:top w:val="nil"/>
              <w:left w:val="nil"/>
              <w:bottom w:val="single" w:color="auto" w:sz="8" w:space="0"/>
              <w:right w:val="single" w:color="auto" w:sz="8" w:space="0"/>
            </w:tcBorders>
            <w:noWrap w:val="0"/>
            <w:tcMar>
              <w:left w:w="57" w:type="dxa"/>
              <w:right w:w="57" w:type="dxa"/>
            </w:tcMar>
            <w:vAlign w:val="center"/>
          </w:tcPr>
          <w:p w14:paraId="6B64B382">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6" w:type="dxa"/>
            <w:tcBorders>
              <w:top w:val="nil"/>
              <w:left w:val="nil"/>
              <w:bottom w:val="single" w:color="auto" w:sz="8" w:space="0"/>
              <w:right w:val="single" w:color="auto" w:sz="8" w:space="0"/>
            </w:tcBorders>
            <w:noWrap w:val="0"/>
            <w:tcMar>
              <w:left w:w="57" w:type="dxa"/>
              <w:right w:w="57" w:type="dxa"/>
            </w:tcMar>
            <w:vAlign w:val="center"/>
          </w:tcPr>
          <w:p w14:paraId="1AFDA87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669" w:type="dxa"/>
            <w:tcBorders>
              <w:top w:val="nil"/>
              <w:left w:val="nil"/>
              <w:bottom w:val="single" w:color="auto" w:sz="8" w:space="0"/>
              <w:right w:val="single" w:color="auto" w:sz="8" w:space="0"/>
            </w:tcBorders>
            <w:noWrap w:val="0"/>
            <w:tcMar>
              <w:left w:w="57" w:type="dxa"/>
              <w:right w:w="57" w:type="dxa"/>
            </w:tcMar>
            <w:vAlign w:val="center"/>
          </w:tcPr>
          <w:p w14:paraId="10916730">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0</w:t>
            </w:r>
          </w:p>
        </w:tc>
        <w:tc>
          <w:tcPr>
            <w:tcW w:w="767" w:type="dxa"/>
            <w:tcBorders>
              <w:top w:val="nil"/>
              <w:left w:val="nil"/>
              <w:bottom w:val="single" w:color="auto" w:sz="8" w:space="0"/>
              <w:right w:val="single" w:color="auto" w:sz="8" w:space="0"/>
            </w:tcBorders>
            <w:noWrap w:val="0"/>
            <w:tcMar>
              <w:left w:w="57" w:type="dxa"/>
              <w:right w:w="57" w:type="dxa"/>
            </w:tcMar>
            <w:vAlign w:val="center"/>
          </w:tcPr>
          <w:p w14:paraId="16100D53">
            <w:pPr>
              <w:keepNext w:val="0"/>
              <w:keepLines w:val="0"/>
              <w:widowControl/>
              <w:suppressLineNumbers w:val="0"/>
              <w:spacing w:before="0" w:beforeAutospacing="0" w:after="0" w:afterAutospacing="0" w:line="24" w:lineRule="atLeast"/>
              <w:ind w:left="0" w:right="0"/>
              <w:jc w:val="center"/>
              <w:rPr>
                <w:rFonts w:hint="eastAsia" w:ascii="宋体" w:hAnsi="宋体" w:eastAsia="宋体" w:cs="宋体"/>
                <w:sz w:val="24"/>
                <w:szCs w:val="24"/>
              </w:rPr>
            </w:pPr>
            <w:r>
              <w:rPr>
                <w:rFonts w:hint="eastAsia" w:ascii="宋体" w:hAnsi="宋体" w:cs="宋体"/>
                <w:kern w:val="0"/>
                <w:sz w:val="24"/>
                <w:szCs w:val="24"/>
                <w:lang w:val="en-US" w:eastAsia="zh-CN" w:bidi="ar-SA"/>
              </w:rPr>
              <w:t>1</w:t>
            </w:r>
          </w:p>
        </w:tc>
      </w:tr>
    </w:tbl>
    <w:p w14:paraId="14538D29">
      <w:pPr>
        <w:keepNext w:val="0"/>
        <w:keepLines w:val="0"/>
        <w:widowControl/>
        <w:suppressLineNumbers w:val="0"/>
        <w:shd w:val="clear" w:color="auto" w:fill="FFFFFF"/>
        <w:spacing w:before="0" w:beforeAutospacing="0" w:after="0" w:afterAutospacing="0" w:line="24" w:lineRule="atLeast"/>
        <w:ind w:left="0" w:firstLine="0"/>
        <w:jc w:val="center"/>
        <w:rPr>
          <w:rFonts w:hint="eastAsia" w:ascii="宋体" w:hAnsi="宋体" w:eastAsia="宋体" w:cs="宋体"/>
          <w:i w:val="0"/>
          <w:caps w:val="0"/>
          <w:color w:val="000000"/>
          <w:spacing w:val="0"/>
          <w:sz w:val="19"/>
          <w:szCs w:val="19"/>
        </w:rPr>
      </w:pPr>
      <w:r>
        <w:rPr>
          <w:rFonts w:hint="eastAsia" w:ascii="宋体" w:hAnsi="宋体" w:eastAsia="宋体" w:cs="宋体"/>
          <w:i w:val="0"/>
          <w:caps w:val="0"/>
          <w:color w:val="000000"/>
          <w:spacing w:val="0"/>
          <w:kern w:val="0"/>
          <w:sz w:val="19"/>
          <w:szCs w:val="19"/>
          <w:shd w:val="clear" w:color="auto" w:fill="FFFFFF"/>
          <w:lang w:val="en-US" w:eastAsia="zh-CN" w:bidi="ar-SA"/>
        </w:rPr>
        <w:t> </w:t>
      </w:r>
    </w:p>
    <w:p w14:paraId="2ECA83F4">
      <w:pPr>
        <w:pStyle w:val="2"/>
        <w:keepNext w:val="0"/>
        <w:keepLines w:val="0"/>
        <w:widowControl/>
        <w:suppressLineNumbers w:val="0"/>
        <w:shd w:val="clear" w:color="auto" w:fill="FFFFFF"/>
        <w:spacing w:before="0" w:beforeAutospacing="0" w:after="0" w:afterAutospacing="0" w:line="24" w:lineRule="atLeast"/>
        <w:ind w:left="0" w:firstLine="0"/>
        <w:jc w:val="both"/>
        <w:rPr>
          <w:rFonts w:hint="eastAsia" w:ascii="宋体" w:hAnsi="宋体" w:eastAsia="宋体" w:cs="宋体"/>
          <w:i w:val="0"/>
          <w:caps w:val="0"/>
          <w:color w:val="000000"/>
          <w:spacing w:val="0"/>
          <w:sz w:val="19"/>
          <w:szCs w:val="19"/>
        </w:rPr>
      </w:pPr>
      <w:r>
        <w:rPr>
          <w:rFonts w:hint="eastAsia" w:ascii="宋体" w:hAnsi="宋体" w:eastAsia="宋体" w:cs="宋体"/>
          <w:i w:val="0"/>
          <w:caps w:val="0"/>
          <w:color w:val="000000"/>
          <w:spacing w:val="0"/>
          <w:sz w:val="19"/>
          <w:szCs w:val="19"/>
          <w:shd w:val="clear" w:color="auto" w:fill="FFFFFF"/>
        </w:rPr>
        <w:t>　　</w:t>
      </w:r>
      <w:r>
        <w:rPr>
          <w:rFonts w:hint="eastAsia" w:ascii="宋体" w:hAnsi="宋体" w:eastAsia="宋体" w:cs="宋体"/>
          <w:i w:val="0"/>
          <w:caps w:val="0"/>
          <w:color w:val="000000"/>
          <w:spacing w:val="0"/>
          <w:sz w:val="24"/>
          <w:szCs w:val="24"/>
          <w:shd w:val="clear" w:color="auto" w:fill="FFFFFF"/>
        </w:rPr>
        <w:t>　　四、政府信息公开行政复议、行政诉讼情况</w:t>
      </w:r>
      <w:r>
        <w:rPr>
          <w:rFonts w:hint="eastAsia" w:ascii="宋体" w:hAnsi="宋体" w:eastAsia="宋体" w:cs="宋体"/>
          <w:i w:val="0"/>
          <w:caps w:val="0"/>
          <w:color w:val="000000"/>
          <w:spacing w:val="0"/>
          <w:sz w:val="24"/>
          <w:szCs w:val="24"/>
          <w:shd w:val="clear" w:color="auto" w:fill="FFFFFF"/>
          <w:lang w:val="en-US"/>
        </w:rPr>
        <w:t>   </w:t>
      </w:r>
      <w:r>
        <w:rPr>
          <w:rFonts w:hint="eastAsia" w:ascii="宋体" w:hAnsi="宋体" w:eastAsia="宋体" w:cs="宋体"/>
          <w:i w:val="0"/>
          <w:caps w:val="0"/>
          <w:color w:val="000000"/>
          <w:spacing w:val="0"/>
          <w:sz w:val="19"/>
          <w:szCs w:val="19"/>
          <w:shd w:val="clear" w:color="auto" w:fill="FFFFFF"/>
        </w:rPr>
        <w:t> </w:t>
      </w:r>
    </w:p>
    <w:tbl>
      <w:tblPr>
        <w:tblStyle w:val="3"/>
        <w:tblW w:w="8708" w:type="dxa"/>
        <w:jc w:val="center"/>
        <w:tblLayout w:type="fixed"/>
        <w:tblCellMar>
          <w:top w:w="0" w:type="dxa"/>
          <w:left w:w="0" w:type="dxa"/>
          <w:bottom w:w="0" w:type="dxa"/>
          <w:right w:w="0" w:type="dxa"/>
        </w:tblCellMar>
      </w:tblPr>
      <w:tblGrid>
        <w:gridCol w:w="571"/>
        <w:gridCol w:w="571"/>
        <w:gridCol w:w="571"/>
        <w:gridCol w:w="571"/>
        <w:gridCol w:w="639"/>
        <w:gridCol w:w="519"/>
        <w:gridCol w:w="571"/>
        <w:gridCol w:w="571"/>
        <w:gridCol w:w="571"/>
        <w:gridCol w:w="594"/>
        <w:gridCol w:w="571"/>
        <w:gridCol w:w="571"/>
        <w:gridCol w:w="571"/>
        <w:gridCol w:w="572"/>
        <w:gridCol w:w="584"/>
        <w:gridCol w:w="90"/>
      </w:tblGrid>
      <w:tr w14:paraId="6CC1D941">
        <w:tblPrEx>
          <w:tblCellMar>
            <w:top w:w="0" w:type="dxa"/>
            <w:left w:w="0" w:type="dxa"/>
            <w:bottom w:w="0" w:type="dxa"/>
            <w:right w:w="0" w:type="dxa"/>
          </w:tblCellMar>
        </w:tblPrEx>
        <w:trPr>
          <w:gridAfter w:val="1"/>
          <w:wAfter w:w="90" w:type="dxa"/>
          <w:trHeight w:val="740" w:hRule="atLeast"/>
          <w:jc w:val="center"/>
        </w:trPr>
        <w:tc>
          <w:tcPr>
            <w:tcW w:w="292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AB54073">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行政复议</w:t>
            </w:r>
          </w:p>
        </w:tc>
        <w:tc>
          <w:tcPr>
            <w:tcW w:w="5695"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1903522D">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行政诉讼</w:t>
            </w:r>
          </w:p>
        </w:tc>
      </w:tr>
      <w:tr w14:paraId="183DA64D">
        <w:tblPrEx>
          <w:tblCellMar>
            <w:top w:w="0" w:type="dxa"/>
            <w:left w:w="0" w:type="dxa"/>
            <w:bottom w:w="0" w:type="dxa"/>
            <w:right w:w="0" w:type="dxa"/>
          </w:tblCellMar>
        </w:tblPrEx>
        <w:trPr>
          <w:gridAfter w:val="1"/>
          <w:wAfter w:w="90" w:type="dxa"/>
          <w:trHeight w:val="2268" w:hRule="atLeast"/>
          <w:jc w:val="center"/>
        </w:trPr>
        <w:tc>
          <w:tcPr>
            <w:tcW w:w="57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A57B6B">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结果维持</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3636AB1B">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结果纠正</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273E63E6">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其他结果</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09C45DB0">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尚未审结</w:t>
            </w:r>
          </w:p>
        </w:tc>
        <w:tc>
          <w:tcPr>
            <w:tcW w:w="639" w:type="dxa"/>
            <w:tcBorders>
              <w:top w:val="nil"/>
              <w:left w:val="nil"/>
              <w:bottom w:val="single" w:color="auto" w:sz="8" w:space="0"/>
              <w:right w:val="single" w:color="auto" w:sz="8" w:space="0"/>
            </w:tcBorders>
            <w:noWrap w:val="0"/>
            <w:tcMar>
              <w:left w:w="108" w:type="dxa"/>
              <w:right w:w="108" w:type="dxa"/>
            </w:tcMar>
            <w:vAlign w:val="center"/>
          </w:tcPr>
          <w:p w14:paraId="768550E0">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总计</w:t>
            </w:r>
          </w:p>
        </w:tc>
        <w:tc>
          <w:tcPr>
            <w:tcW w:w="2826" w:type="dxa"/>
            <w:gridSpan w:val="5"/>
            <w:tcBorders>
              <w:top w:val="nil"/>
              <w:left w:val="nil"/>
              <w:bottom w:val="single" w:color="auto" w:sz="8" w:space="0"/>
              <w:right w:val="single" w:color="auto" w:sz="8" w:space="0"/>
            </w:tcBorders>
            <w:noWrap w:val="0"/>
            <w:tcMar>
              <w:left w:w="108" w:type="dxa"/>
              <w:right w:w="108" w:type="dxa"/>
            </w:tcMar>
            <w:vAlign w:val="center"/>
          </w:tcPr>
          <w:p w14:paraId="786D1183">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未经复议直接起诉</w:t>
            </w:r>
          </w:p>
        </w:tc>
        <w:tc>
          <w:tcPr>
            <w:tcW w:w="2869" w:type="dxa"/>
            <w:gridSpan w:val="5"/>
            <w:tcBorders>
              <w:top w:val="nil"/>
              <w:left w:val="nil"/>
              <w:bottom w:val="single" w:color="auto" w:sz="8" w:space="0"/>
              <w:right w:val="single" w:color="auto" w:sz="8" w:space="0"/>
            </w:tcBorders>
            <w:noWrap w:val="0"/>
            <w:tcMar>
              <w:left w:w="108" w:type="dxa"/>
              <w:right w:w="108" w:type="dxa"/>
            </w:tcMar>
            <w:vAlign w:val="center"/>
          </w:tcPr>
          <w:p w14:paraId="5F263CD5">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复议后起诉</w:t>
            </w:r>
          </w:p>
        </w:tc>
      </w:tr>
      <w:tr w14:paraId="5DA6DB42">
        <w:tblPrEx>
          <w:tblCellMar>
            <w:top w:w="0" w:type="dxa"/>
            <w:left w:w="0" w:type="dxa"/>
            <w:bottom w:w="0" w:type="dxa"/>
            <w:right w:w="0" w:type="dxa"/>
          </w:tblCellMar>
        </w:tblPrEx>
        <w:trPr>
          <w:trHeight w:val="2268" w:hRule="atLeast"/>
          <w:jc w:val="center"/>
        </w:trPr>
        <w:tc>
          <w:tcPr>
            <w:tcW w:w="57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87F6FA">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 0</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65AAD3D6">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 0</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46703284">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 0</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7AE08406">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 0</w:t>
            </w:r>
          </w:p>
        </w:tc>
        <w:tc>
          <w:tcPr>
            <w:tcW w:w="639" w:type="dxa"/>
            <w:tcBorders>
              <w:top w:val="nil"/>
              <w:left w:val="nil"/>
              <w:bottom w:val="single" w:color="auto" w:sz="8" w:space="0"/>
              <w:right w:val="single" w:color="auto" w:sz="8" w:space="0"/>
            </w:tcBorders>
            <w:noWrap w:val="0"/>
            <w:tcMar>
              <w:left w:w="108" w:type="dxa"/>
              <w:right w:w="108" w:type="dxa"/>
            </w:tcMar>
            <w:vAlign w:val="center"/>
          </w:tcPr>
          <w:p w14:paraId="6061C015">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 0</w:t>
            </w:r>
          </w:p>
        </w:tc>
        <w:tc>
          <w:tcPr>
            <w:tcW w:w="519" w:type="dxa"/>
            <w:tcBorders>
              <w:top w:val="nil"/>
              <w:left w:val="nil"/>
              <w:bottom w:val="single" w:color="auto" w:sz="8" w:space="0"/>
              <w:right w:val="single" w:color="auto" w:sz="8" w:space="0"/>
            </w:tcBorders>
            <w:noWrap w:val="0"/>
            <w:tcMar>
              <w:left w:w="108" w:type="dxa"/>
              <w:right w:w="108" w:type="dxa"/>
            </w:tcMar>
            <w:vAlign w:val="center"/>
          </w:tcPr>
          <w:p w14:paraId="2DC5EAD6">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结果维持</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34B32860">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结果纠正</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03BC3521">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其他结果</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57848EA4">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尚未审结</w:t>
            </w:r>
          </w:p>
        </w:tc>
        <w:tc>
          <w:tcPr>
            <w:tcW w:w="594" w:type="dxa"/>
            <w:tcBorders>
              <w:top w:val="nil"/>
              <w:left w:val="nil"/>
              <w:bottom w:val="single" w:color="auto" w:sz="8" w:space="0"/>
              <w:right w:val="single" w:color="auto" w:sz="8" w:space="0"/>
            </w:tcBorders>
            <w:noWrap w:val="0"/>
            <w:tcMar>
              <w:left w:w="108" w:type="dxa"/>
              <w:right w:w="108" w:type="dxa"/>
            </w:tcMar>
            <w:vAlign w:val="center"/>
          </w:tcPr>
          <w:p w14:paraId="42536D0C">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总计</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51AF9CD4">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结果维持</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28C05C79">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结果纠正</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7D755D3B">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其他结果</w:t>
            </w:r>
          </w:p>
        </w:tc>
        <w:tc>
          <w:tcPr>
            <w:tcW w:w="572" w:type="dxa"/>
            <w:tcBorders>
              <w:top w:val="nil"/>
              <w:left w:val="nil"/>
              <w:bottom w:val="single" w:color="auto" w:sz="8" w:space="0"/>
              <w:right w:val="single" w:color="auto" w:sz="8" w:space="0"/>
            </w:tcBorders>
            <w:noWrap w:val="0"/>
            <w:tcMar>
              <w:left w:w="108" w:type="dxa"/>
              <w:right w:w="108" w:type="dxa"/>
            </w:tcMar>
            <w:vAlign w:val="center"/>
          </w:tcPr>
          <w:p w14:paraId="4C2C26B0">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尚未审结</w:t>
            </w:r>
          </w:p>
        </w:tc>
        <w:tc>
          <w:tcPr>
            <w:tcW w:w="584" w:type="dxa"/>
            <w:tcBorders>
              <w:top w:val="nil"/>
              <w:left w:val="nil"/>
              <w:bottom w:val="single" w:color="auto" w:sz="8" w:space="0"/>
              <w:right w:val="single" w:color="auto" w:sz="8" w:space="0"/>
            </w:tcBorders>
            <w:noWrap w:val="0"/>
            <w:tcMar>
              <w:left w:w="108" w:type="dxa"/>
              <w:right w:w="108" w:type="dxa"/>
            </w:tcMar>
            <w:vAlign w:val="center"/>
          </w:tcPr>
          <w:p w14:paraId="7053142C">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总计</w:t>
            </w:r>
          </w:p>
        </w:tc>
        <w:tc>
          <w:tcPr>
            <w:tcW w:w="90" w:type="dxa"/>
            <w:tcBorders>
              <w:top w:val="nil"/>
              <w:left w:val="nil"/>
              <w:bottom w:val="nil"/>
              <w:right w:val="nil"/>
            </w:tcBorders>
            <w:noWrap w:val="0"/>
            <w:vAlign w:val="center"/>
          </w:tcPr>
          <w:p w14:paraId="7AE346EB">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SA"/>
              </w:rPr>
              <w:t> </w:t>
            </w:r>
          </w:p>
        </w:tc>
      </w:tr>
      <w:tr w14:paraId="09325A56">
        <w:tblPrEx>
          <w:tblCellMar>
            <w:top w:w="0" w:type="dxa"/>
            <w:left w:w="0" w:type="dxa"/>
            <w:bottom w:w="0" w:type="dxa"/>
            <w:right w:w="0" w:type="dxa"/>
          </w:tblCellMar>
        </w:tblPrEx>
        <w:trPr>
          <w:trHeight w:val="903" w:hRule="atLeast"/>
          <w:jc w:val="center"/>
        </w:trPr>
        <w:tc>
          <w:tcPr>
            <w:tcW w:w="57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C890919">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34B1FF32">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10931885">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4CFC0F8C">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639" w:type="dxa"/>
            <w:tcBorders>
              <w:top w:val="nil"/>
              <w:left w:val="nil"/>
              <w:bottom w:val="single" w:color="auto" w:sz="8" w:space="0"/>
              <w:right w:val="single" w:color="auto" w:sz="8" w:space="0"/>
            </w:tcBorders>
            <w:noWrap w:val="0"/>
            <w:tcMar>
              <w:left w:w="108" w:type="dxa"/>
              <w:right w:w="108" w:type="dxa"/>
            </w:tcMar>
            <w:vAlign w:val="center"/>
          </w:tcPr>
          <w:p w14:paraId="4A7BBEFA">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519" w:type="dxa"/>
            <w:tcBorders>
              <w:top w:val="nil"/>
              <w:left w:val="nil"/>
              <w:bottom w:val="single" w:color="auto" w:sz="8" w:space="0"/>
              <w:right w:val="single" w:color="auto" w:sz="8" w:space="0"/>
            </w:tcBorders>
            <w:noWrap w:val="0"/>
            <w:tcMar>
              <w:left w:w="108" w:type="dxa"/>
              <w:right w:w="108" w:type="dxa"/>
            </w:tcMar>
            <w:vAlign w:val="center"/>
          </w:tcPr>
          <w:p w14:paraId="1051E448">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128BB274">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3785F763">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42DA2833">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14:paraId="03CD098A">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6F37EB20">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26302D9E">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571" w:type="dxa"/>
            <w:tcBorders>
              <w:top w:val="nil"/>
              <w:left w:val="nil"/>
              <w:bottom w:val="single" w:color="auto" w:sz="8" w:space="0"/>
              <w:right w:val="single" w:color="auto" w:sz="8" w:space="0"/>
            </w:tcBorders>
            <w:noWrap w:val="0"/>
            <w:tcMar>
              <w:left w:w="108" w:type="dxa"/>
              <w:right w:w="108" w:type="dxa"/>
            </w:tcMar>
            <w:vAlign w:val="center"/>
          </w:tcPr>
          <w:p w14:paraId="388EFF80">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572" w:type="dxa"/>
            <w:tcBorders>
              <w:top w:val="nil"/>
              <w:left w:val="nil"/>
              <w:bottom w:val="single" w:color="auto" w:sz="8" w:space="0"/>
              <w:right w:val="single" w:color="auto" w:sz="8" w:space="0"/>
            </w:tcBorders>
            <w:noWrap w:val="0"/>
            <w:tcMar>
              <w:left w:w="108" w:type="dxa"/>
              <w:right w:w="108" w:type="dxa"/>
            </w:tcMar>
            <w:vAlign w:val="center"/>
          </w:tcPr>
          <w:p w14:paraId="4876FE5E">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584" w:type="dxa"/>
            <w:tcBorders>
              <w:top w:val="nil"/>
              <w:left w:val="nil"/>
              <w:bottom w:val="single" w:color="auto" w:sz="8" w:space="0"/>
              <w:right w:val="single" w:color="auto" w:sz="8" w:space="0"/>
            </w:tcBorders>
            <w:noWrap w:val="0"/>
            <w:tcMar>
              <w:left w:w="108" w:type="dxa"/>
              <w:right w:w="108" w:type="dxa"/>
            </w:tcMar>
            <w:vAlign w:val="center"/>
          </w:tcPr>
          <w:p w14:paraId="7BB6B353">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lang w:val="en-US" w:eastAsia="zh-CN" w:bidi="ar-SA"/>
              </w:rPr>
              <w:t>0</w:t>
            </w:r>
          </w:p>
        </w:tc>
        <w:tc>
          <w:tcPr>
            <w:tcW w:w="90" w:type="dxa"/>
            <w:tcBorders>
              <w:top w:val="nil"/>
              <w:left w:val="nil"/>
              <w:bottom w:val="nil"/>
              <w:right w:val="nil"/>
            </w:tcBorders>
            <w:noWrap w:val="0"/>
            <w:vAlign w:val="center"/>
          </w:tcPr>
          <w:p w14:paraId="57D49C04">
            <w:pPr>
              <w:keepNext w:val="0"/>
              <w:keepLines w:val="0"/>
              <w:widowControl/>
              <w:suppressLineNumbers w:val="0"/>
              <w:spacing w:before="0" w:beforeAutospacing="0" w:after="0" w:afterAutospacing="0" w:line="24"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SA"/>
              </w:rPr>
              <w:t> </w:t>
            </w:r>
          </w:p>
        </w:tc>
      </w:tr>
    </w:tbl>
    <w:p w14:paraId="5DD94ACB">
      <w:pPr>
        <w:pStyle w:val="2"/>
        <w:keepNext w:val="0"/>
        <w:keepLines w:val="0"/>
        <w:widowControl/>
        <w:suppressLineNumbers w:val="0"/>
        <w:shd w:val="clear" w:color="auto" w:fill="FFFFFF"/>
        <w:spacing w:before="0" w:beforeAutospacing="0" w:after="0" w:afterAutospacing="0" w:line="24" w:lineRule="atLeast"/>
        <w:ind w:left="0" w:firstLine="0"/>
        <w:jc w:val="both"/>
        <w:rPr>
          <w:rFonts w:hint="eastAsia" w:ascii="宋体" w:hAnsi="宋体" w:eastAsia="宋体" w:cs="宋体"/>
          <w:i w:val="0"/>
          <w:caps w:val="0"/>
          <w:color w:val="000000"/>
          <w:spacing w:val="0"/>
          <w:sz w:val="19"/>
          <w:szCs w:val="19"/>
        </w:rPr>
      </w:pPr>
      <w:r>
        <w:rPr>
          <w:rFonts w:hint="eastAsia" w:ascii="宋体" w:hAnsi="宋体" w:eastAsia="宋体" w:cs="宋体"/>
          <w:i w:val="0"/>
          <w:caps w:val="0"/>
          <w:color w:val="000000"/>
          <w:spacing w:val="0"/>
          <w:sz w:val="19"/>
          <w:szCs w:val="19"/>
          <w:shd w:val="clear" w:color="auto" w:fill="FFFFFF"/>
        </w:rPr>
        <w:t>　　</w:t>
      </w:r>
      <w:r>
        <w:rPr>
          <w:rFonts w:hint="eastAsia" w:ascii="宋体" w:hAnsi="宋体" w:eastAsia="宋体" w:cs="宋体"/>
          <w:i w:val="0"/>
          <w:caps w:val="0"/>
          <w:color w:val="000000"/>
          <w:spacing w:val="0"/>
          <w:sz w:val="24"/>
          <w:szCs w:val="24"/>
          <w:shd w:val="clear" w:color="auto" w:fill="FFFFFF"/>
          <w:lang w:val="en-US"/>
        </w:rPr>
        <w:t>    </w:t>
      </w:r>
      <w:r>
        <w:rPr>
          <w:rFonts w:hint="eastAsia" w:ascii="宋体" w:hAnsi="宋体" w:eastAsia="宋体" w:cs="宋体"/>
          <w:i w:val="0"/>
          <w:caps w:val="0"/>
          <w:color w:val="000000"/>
          <w:spacing w:val="0"/>
          <w:sz w:val="24"/>
          <w:szCs w:val="24"/>
          <w:shd w:val="clear" w:color="auto" w:fill="FFFFFF"/>
        </w:rPr>
        <w:t>五、存在的主要问题及改进情况</w:t>
      </w:r>
      <w:r>
        <w:rPr>
          <w:rFonts w:hint="eastAsia" w:ascii="宋体" w:hAnsi="宋体" w:eastAsia="宋体" w:cs="宋体"/>
          <w:i w:val="0"/>
          <w:caps w:val="0"/>
          <w:color w:val="000000"/>
          <w:spacing w:val="0"/>
          <w:sz w:val="19"/>
          <w:szCs w:val="19"/>
          <w:shd w:val="clear" w:color="auto" w:fill="FFFFFF"/>
        </w:rPr>
        <w:t> </w:t>
      </w:r>
    </w:p>
    <w:p w14:paraId="512291F6">
      <w:pPr>
        <w:pStyle w:val="2"/>
        <w:keepNext w:val="0"/>
        <w:keepLines w:val="0"/>
        <w:widowControl/>
        <w:suppressLineNumbers w:val="0"/>
        <w:shd w:val="clear" w:color="auto" w:fill="FFFFFF"/>
        <w:spacing w:before="0" w:beforeAutospacing="0" w:after="0" w:afterAutospacing="0" w:line="24" w:lineRule="atLeast"/>
        <w:ind w:left="0" w:firstLine="380"/>
        <w:jc w:val="both"/>
        <w:rPr>
          <w:rFonts w:hint="eastAsia"/>
        </w:rPr>
      </w:pPr>
      <w:r>
        <w:rPr>
          <w:rFonts w:hint="eastAsia" w:ascii="宋体" w:hAnsi="宋体" w:eastAsia="宋体" w:cs="宋体"/>
          <w:i w:val="0"/>
          <w:caps w:val="0"/>
          <w:color w:val="000000"/>
          <w:spacing w:val="0"/>
          <w:sz w:val="24"/>
          <w:szCs w:val="24"/>
          <w:shd w:val="clear" w:color="auto" w:fill="FFFFFF"/>
        </w:rPr>
        <w:t>（一）主要问题。</w:t>
      </w:r>
      <w:r>
        <w:rPr>
          <w:rFonts w:hint="eastAsia"/>
        </w:rPr>
        <w:t>互动交流渠道效能未充分发挥：在线访谈、征集调查等互动形式虽已开展，但未收到网民留言及有效意见建议，智能问答功能缺失，互动的针对性和实效性有待提升。</w:t>
      </w:r>
    </w:p>
    <w:p w14:paraId="25728B7C">
      <w:pPr>
        <w:pStyle w:val="2"/>
        <w:keepNext w:val="0"/>
        <w:keepLines w:val="0"/>
        <w:widowControl/>
        <w:suppressLineNumbers w:val="0"/>
        <w:shd w:val="clear" w:color="auto" w:fill="FFFFFF"/>
        <w:spacing w:before="0" w:beforeAutospacing="0" w:after="0" w:afterAutospacing="0" w:line="24" w:lineRule="atLeast"/>
        <w:ind w:left="0" w:firstLine="380"/>
        <w:jc w:val="both"/>
        <w:rPr>
          <w:rFonts w:hint="eastAsia" w:ascii="宋体" w:hAnsi="宋体" w:eastAsia="宋体" w:cs="宋体"/>
          <w:i w:val="0"/>
          <w:caps w:val="0"/>
          <w:color w:val="000000"/>
          <w:spacing w:val="0"/>
          <w:sz w:val="19"/>
          <w:szCs w:val="19"/>
        </w:rPr>
      </w:pPr>
      <w:r>
        <w:rPr>
          <w:rFonts w:hint="eastAsia" w:ascii="宋体" w:hAnsi="宋体" w:eastAsia="宋体" w:cs="宋体"/>
          <w:i w:val="0"/>
          <w:caps w:val="0"/>
          <w:color w:val="000000"/>
          <w:spacing w:val="0"/>
          <w:sz w:val="24"/>
          <w:szCs w:val="24"/>
          <w:shd w:val="clear" w:color="auto" w:fill="FFFFFF"/>
        </w:rPr>
        <w:t>（二）改进措施。</w:t>
      </w:r>
      <w:r>
        <w:rPr>
          <w:rFonts w:hint="eastAsia"/>
        </w:rPr>
        <w:t>完善统一互动交流平台功能，开通智能问答服务，优化留言办理流程；提前谋划在线访谈主题，广泛征集群众关心的热点问题，提高访谈针对性；扩大征集调查宣传范围，通过网站、微信公众号等多渠道推送，鼓励群众参与，确保互动交流取得实效。</w:t>
      </w:r>
      <w:r>
        <w:rPr>
          <w:rFonts w:hint="eastAsia" w:ascii="宋体" w:hAnsi="宋体" w:eastAsia="宋体" w:cs="宋体"/>
          <w:i w:val="0"/>
          <w:caps w:val="0"/>
          <w:color w:val="000000"/>
          <w:spacing w:val="0"/>
          <w:sz w:val="19"/>
          <w:szCs w:val="19"/>
          <w:shd w:val="clear" w:color="auto" w:fill="FFFFFF"/>
        </w:rPr>
        <w:t> </w:t>
      </w:r>
    </w:p>
    <w:p w14:paraId="213710FB">
      <w:pPr>
        <w:pStyle w:val="2"/>
        <w:keepNext w:val="0"/>
        <w:keepLines w:val="0"/>
        <w:widowControl/>
        <w:suppressLineNumbers w:val="0"/>
        <w:shd w:val="clear" w:color="auto" w:fill="FFFFFF"/>
        <w:spacing w:before="0" w:beforeAutospacing="0" w:after="0" w:afterAutospacing="0" w:line="24" w:lineRule="atLeast"/>
        <w:ind w:left="0" w:firstLine="0"/>
        <w:jc w:val="both"/>
        <w:rPr>
          <w:rFonts w:hint="eastAsia" w:ascii="宋体" w:hAnsi="宋体" w:eastAsia="宋体" w:cs="宋体"/>
          <w:i w:val="0"/>
          <w:caps w:val="0"/>
          <w:color w:val="000000"/>
          <w:spacing w:val="0"/>
          <w:sz w:val="19"/>
          <w:szCs w:val="19"/>
        </w:rPr>
      </w:pPr>
      <w:r>
        <w:rPr>
          <w:rFonts w:hint="eastAsia" w:ascii="宋体" w:hAnsi="宋体" w:eastAsia="宋体" w:cs="宋体"/>
          <w:i w:val="0"/>
          <w:caps w:val="0"/>
          <w:color w:val="000000"/>
          <w:spacing w:val="0"/>
          <w:sz w:val="19"/>
          <w:szCs w:val="19"/>
          <w:shd w:val="clear" w:color="auto" w:fill="FFFFFF"/>
        </w:rPr>
        <w:t>　　</w:t>
      </w:r>
      <w:r>
        <w:rPr>
          <w:rFonts w:hint="eastAsia" w:ascii="宋体" w:hAnsi="宋体" w:eastAsia="宋体" w:cs="宋体"/>
          <w:i w:val="0"/>
          <w:caps w:val="0"/>
          <w:color w:val="000000"/>
          <w:spacing w:val="0"/>
          <w:sz w:val="24"/>
          <w:szCs w:val="24"/>
          <w:shd w:val="clear" w:color="auto" w:fill="FFFFFF"/>
        </w:rPr>
        <w:t>六、其他需要报告的事项</w:t>
      </w:r>
      <w:r>
        <w:rPr>
          <w:rFonts w:hint="eastAsia" w:ascii="宋体" w:hAnsi="宋体" w:eastAsia="宋体" w:cs="宋体"/>
          <w:i w:val="0"/>
          <w:caps w:val="0"/>
          <w:color w:val="000000"/>
          <w:spacing w:val="0"/>
          <w:sz w:val="24"/>
          <w:szCs w:val="24"/>
          <w:shd w:val="clear" w:color="auto" w:fill="FFFFFF"/>
          <w:lang w:val="en-US"/>
        </w:rPr>
        <w:t>  </w:t>
      </w:r>
      <w:r>
        <w:rPr>
          <w:rFonts w:hint="eastAsia" w:ascii="宋体" w:hAnsi="宋体" w:eastAsia="宋体" w:cs="宋体"/>
          <w:i w:val="0"/>
          <w:caps w:val="0"/>
          <w:color w:val="000000"/>
          <w:spacing w:val="0"/>
          <w:sz w:val="19"/>
          <w:szCs w:val="19"/>
          <w:shd w:val="clear" w:color="auto" w:fill="FFFFFF"/>
        </w:rPr>
        <w:t> </w:t>
      </w:r>
    </w:p>
    <w:p w14:paraId="79F6BE07">
      <w:pPr>
        <w:pStyle w:val="2"/>
        <w:keepNext w:val="0"/>
        <w:keepLines w:val="0"/>
        <w:widowControl/>
        <w:suppressLineNumbers w:val="0"/>
        <w:shd w:val="clear" w:color="auto" w:fill="FFFFFF"/>
        <w:spacing w:before="0" w:beforeAutospacing="0" w:after="0" w:afterAutospacing="0" w:line="24" w:lineRule="atLeast"/>
        <w:ind w:left="0" w:firstLine="0"/>
        <w:jc w:val="both"/>
        <w:rPr>
          <w:rFonts w:hint="eastAsia" w:ascii="宋体" w:hAnsi="宋体" w:eastAsia="宋体" w:cs="宋体"/>
          <w:i w:val="0"/>
          <w:caps w:val="0"/>
          <w:color w:val="000000"/>
          <w:spacing w:val="0"/>
          <w:sz w:val="19"/>
          <w:szCs w:val="19"/>
        </w:rPr>
      </w:pPr>
      <w:r>
        <w:rPr>
          <w:rFonts w:hint="eastAsia" w:ascii="宋体" w:hAnsi="宋体" w:eastAsia="宋体" w:cs="宋体"/>
          <w:i w:val="0"/>
          <w:caps w:val="0"/>
          <w:color w:val="000000"/>
          <w:spacing w:val="0"/>
          <w:sz w:val="19"/>
          <w:szCs w:val="19"/>
          <w:shd w:val="clear" w:color="auto" w:fill="FFFFFF"/>
        </w:rPr>
        <w:t>　　</w:t>
      </w:r>
      <w:r>
        <w:rPr>
          <w:rFonts w:hint="eastAsia" w:ascii="宋体" w:hAnsi="宋体" w:eastAsia="宋体" w:cs="宋体"/>
          <w:i w:val="0"/>
          <w:caps w:val="0"/>
          <w:color w:val="000000"/>
          <w:spacing w:val="0"/>
          <w:sz w:val="24"/>
          <w:szCs w:val="24"/>
          <w:shd w:val="clear" w:color="auto" w:fill="FFFFFF"/>
        </w:rPr>
        <w:t>依据《政府信息公开信息处理费管理办法》的有关规定，我局本年度信息公开信息处理费为</w:t>
      </w:r>
      <w:r>
        <w:rPr>
          <w:rFonts w:hint="eastAsia" w:ascii="宋体" w:hAnsi="宋体" w:eastAsia="宋体" w:cs="宋体"/>
          <w:i w:val="0"/>
          <w:caps w:val="0"/>
          <w:color w:val="000000"/>
          <w:spacing w:val="0"/>
          <w:sz w:val="24"/>
          <w:szCs w:val="24"/>
          <w:shd w:val="clear" w:color="auto" w:fill="FFFFFF"/>
          <w:lang w:val="en-US"/>
        </w:rPr>
        <w:t>0</w:t>
      </w:r>
      <w:r>
        <w:rPr>
          <w:rFonts w:hint="eastAsia" w:ascii="宋体" w:hAnsi="宋体" w:eastAsia="宋体" w:cs="宋体"/>
          <w:i w:val="0"/>
          <w:caps w:val="0"/>
          <w:color w:val="000000"/>
          <w:spacing w:val="0"/>
          <w:sz w:val="24"/>
          <w:szCs w:val="24"/>
          <w:shd w:val="clear" w:color="auto" w:fill="FFFFFF"/>
        </w:rPr>
        <w:t>元。</w:t>
      </w:r>
      <w:r>
        <w:rPr>
          <w:rFonts w:hint="eastAsia" w:ascii="宋体" w:hAnsi="宋体" w:eastAsia="宋体" w:cs="宋体"/>
          <w:i w:val="0"/>
          <w:caps w:val="0"/>
          <w:color w:val="000000"/>
          <w:spacing w:val="0"/>
          <w:sz w:val="19"/>
          <w:szCs w:val="19"/>
          <w:shd w:val="clear" w:color="auto" w:fill="FFFFFF"/>
        </w:rPr>
        <w:t> </w:t>
      </w:r>
    </w:p>
    <w:p w14:paraId="6ED7F26B">
      <w:pPr>
        <w:keepNext w:val="0"/>
        <w:keepLines w:val="0"/>
        <w:widowControl/>
        <w:suppressLineNumbers w:val="0"/>
        <w:jc w:val="left"/>
      </w:pPr>
    </w:p>
    <w:p w14:paraId="51630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AFC9F"/>
    <w:rsid w:val="00665BAD"/>
    <w:rsid w:val="00D86F1A"/>
    <w:rsid w:val="01EE7C08"/>
    <w:rsid w:val="04BC0CAD"/>
    <w:rsid w:val="04EA6DAD"/>
    <w:rsid w:val="05412745"/>
    <w:rsid w:val="078A0DF5"/>
    <w:rsid w:val="083B3352"/>
    <w:rsid w:val="0B9A49D2"/>
    <w:rsid w:val="0CFB6FDC"/>
    <w:rsid w:val="0DD623D5"/>
    <w:rsid w:val="12F2022D"/>
    <w:rsid w:val="147E3317"/>
    <w:rsid w:val="19B13006"/>
    <w:rsid w:val="1A2E2D21"/>
    <w:rsid w:val="1FA31BDA"/>
    <w:rsid w:val="22D075AD"/>
    <w:rsid w:val="26FE3B9A"/>
    <w:rsid w:val="2BD674FA"/>
    <w:rsid w:val="30601421"/>
    <w:rsid w:val="309532C1"/>
    <w:rsid w:val="3CCB2319"/>
    <w:rsid w:val="3F9A3787"/>
    <w:rsid w:val="41E72FC5"/>
    <w:rsid w:val="469430D7"/>
    <w:rsid w:val="490F3BD6"/>
    <w:rsid w:val="4DFA0B51"/>
    <w:rsid w:val="50027B87"/>
    <w:rsid w:val="55EA33B8"/>
    <w:rsid w:val="561F5B57"/>
    <w:rsid w:val="562436D3"/>
    <w:rsid w:val="577C4928"/>
    <w:rsid w:val="57F70FE0"/>
    <w:rsid w:val="5A6C6166"/>
    <w:rsid w:val="68242759"/>
    <w:rsid w:val="6AAD71C7"/>
    <w:rsid w:val="6E000787"/>
    <w:rsid w:val="6EFAFC9F"/>
    <w:rsid w:val="6F3922E7"/>
    <w:rsid w:val="6F9F44D7"/>
    <w:rsid w:val="703379DD"/>
    <w:rsid w:val="72AB332E"/>
    <w:rsid w:val="734844B1"/>
    <w:rsid w:val="760C71B7"/>
    <w:rsid w:val="796E77C6"/>
    <w:rsid w:val="FFF770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2396</Words>
  <Characters>2549</Characters>
  <Lines>0</Lines>
  <Paragraphs>0</Paragraphs>
  <TotalTime>4</TotalTime>
  <ScaleCrop>false</ScaleCrop>
  <LinksUpToDate>false</LinksUpToDate>
  <CharactersWithSpaces>2572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2026-01-05T23:51:00Z</dcterms:created>
  <dc:creator>greatwall</dc:creator>
  <cp:lastModifiedBy>田槿萱</cp:lastModifiedBy>
  <dcterms:modified xsi:type="dcterms:W3CDTF">2026-01-14T03:12:45Z</dcterms:modified>
  <dc:title> 政府网站工作年度报表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7B71F41E44FF4E05B8EB00B72F7C7679_13</vt:lpwstr>
  </property>
  <property fmtid="{D5CDD505-2E9C-101B-9397-08002B2CF9AE}" pid="4" name="KSOTemplateDocerSaveRecord">
    <vt:lpwstr>eyJoZGlkIjoiMzU2YTMzMzNkMGVkNTgwZDc4MGY0ODhmYmNhOGE5M2MiLCJ1c2VySWQiOiIyODE4NDY2MjEifQ==</vt:lpwstr>
  </property>
</Properties>
</file>