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55" w:lineRule="atLeast"/>
        <w:ind w:firstLine="600"/>
        <w:jc w:val="center"/>
        <w:rPr>
          <w:rStyle w:val="6"/>
          <w:rFonts w:ascii="方正小标宋简体" w:hAnsi="微软雅黑" w:eastAsia="方正小标宋简体"/>
          <w:color w:val="000000"/>
          <w:sz w:val="44"/>
          <w:szCs w:val="44"/>
        </w:rPr>
      </w:pPr>
      <w:r>
        <w:rPr>
          <w:rStyle w:val="6"/>
          <w:rFonts w:hint="eastAsia" w:ascii="方正小标宋简体" w:hAnsi="微软雅黑" w:eastAsia="方正小标宋简体"/>
          <w:color w:val="000000"/>
          <w:sz w:val="44"/>
          <w:szCs w:val="44"/>
        </w:rPr>
        <w:t>鄂尔多斯市商务局202</w:t>
      </w:r>
      <w:r>
        <w:rPr>
          <w:rStyle w:val="6"/>
          <w:rFonts w:hint="eastAsia" w:ascii="方正小标宋简体" w:hAnsi="微软雅黑" w:eastAsia="方正小标宋简体"/>
          <w:color w:val="000000"/>
          <w:sz w:val="44"/>
          <w:szCs w:val="44"/>
          <w:lang w:val="en-US" w:eastAsia="zh-CN"/>
        </w:rPr>
        <w:t>4</w:t>
      </w:r>
      <w:r>
        <w:rPr>
          <w:rStyle w:val="6"/>
          <w:rFonts w:hint="eastAsia" w:ascii="方正小标宋简体" w:hAnsi="微软雅黑" w:eastAsia="方正小标宋简体"/>
          <w:color w:val="000000"/>
          <w:sz w:val="44"/>
          <w:szCs w:val="44"/>
        </w:rPr>
        <w:t>年政府信息公开工作年度报告</w:t>
      </w:r>
    </w:p>
    <w:p>
      <w:pPr>
        <w:pStyle w:val="2"/>
        <w:shd w:val="clear" w:color="auto" w:fill="FFFFFF"/>
        <w:spacing w:before="0" w:beforeAutospacing="0" w:after="0" w:afterAutospacing="0" w:line="555" w:lineRule="atLeast"/>
        <w:ind w:firstLine="600"/>
        <w:rPr>
          <w:rFonts w:ascii="微软雅黑" w:hAnsi="微软雅黑" w:eastAsia="微软雅黑"/>
          <w:color w:val="000000"/>
          <w:sz w:val="21"/>
          <w:szCs w:val="21"/>
        </w:rPr>
      </w:pPr>
      <w:r>
        <w:rPr>
          <w:rStyle w:val="6"/>
          <w:rFonts w:hint="eastAsia" w:ascii="仿宋_GB2312" w:hAnsi="微软雅黑" w:eastAsia="仿宋_GB2312"/>
          <w:color w:val="000000"/>
          <w:sz w:val="30"/>
          <w:szCs w:val="30"/>
        </w:rPr>
        <w:t>本年度工作报告根据《中华人民共和国政府信息公开条例》（以下简称《条例》）和</w:t>
      </w:r>
      <w:r>
        <w:rPr>
          <w:rStyle w:val="6"/>
          <w:rFonts w:hint="eastAsia" w:ascii="仿宋_GB2312" w:eastAsia="仿宋_GB2312"/>
          <w:color w:val="000000"/>
          <w:sz w:val="30"/>
          <w:szCs w:val="30"/>
        </w:rPr>
        <w:t>《内蒙古自治区政府信息依申请公开制度》</w:t>
      </w:r>
      <w:r>
        <w:rPr>
          <w:rStyle w:val="6"/>
          <w:rFonts w:hint="eastAsia" w:ascii="仿宋_GB2312" w:hAnsi="微软雅黑" w:eastAsia="仿宋_GB2312"/>
          <w:color w:val="000000"/>
          <w:sz w:val="30"/>
          <w:szCs w:val="30"/>
        </w:rPr>
        <w:t>要求，由鄂尔多斯市商务局编制。全文包括总体情况、主动公开政府信息情况、收到和处理政府信息公开申请情况、因政府信息公开工作被申请行政复议和提起行政诉讼情况、政府信息公开工作存在的主要问题及改进情况及其他需要报告的事项六部分，并附相关指标统计附表等。</w:t>
      </w:r>
    </w:p>
    <w:p>
      <w:pPr>
        <w:pStyle w:val="2"/>
        <w:shd w:val="clear" w:color="auto" w:fill="FFFFFF"/>
        <w:spacing w:before="0" w:beforeAutospacing="0" w:after="0" w:afterAutospacing="0" w:line="555" w:lineRule="atLeast"/>
        <w:ind w:firstLine="600"/>
        <w:rPr>
          <w:rStyle w:val="6"/>
          <w:rFonts w:ascii="仿宋_GB2312" w:eastAsia="仿宋_GB2312"/>
          <w:sz w:val="30"/>
          <w:szCs w:val="30"/>
        </w:rPr>
      </w:pPr>
      <w:r>
        <w:rPr>
          <w:rStyle w:val="6"/>
          <w:rFonts w:hint="eastAsia" w:ascii="仿宋_GB2312" w:hAnsi="微软雅黑" w:eastAsia="仿宋_GB2312"/>
          <w:color w:val="000000"/>
          <w:sz w:val="30"/>
          <w:szCs w:val="30"/>
        </w:rPr>
        <w:t>本年度报告电子版可在市商务局门户网站(</w:t>
      </w:r>
      <w:r>
        <w:fldChar w:fldCharType="begin"/>
      </w:r>
      <w:r>
        <w:instrText xml:space="preserve"> HYPERLINK "http://swj.ordos.gov.cn/" </w:instrText>
      </w:r>
      <w:r>
        <w:fldChar w:fldCharType="separate"/>
      </w:r>
      <w:r>
        <w:rPr>
          <w:rStyle w:val="5"/>
          <w:rFonts w:ascii="仿宋_GB2312" w:hAnsi="微软雅黑" w:eastAsia="仿宋_GB2312"/>
          <w:sz w:val="30"/>
          <w:szCs w:val="30"/>
        </w:rPr>
        <w:t>http://swj.ordos.gov.cn/</w:t>
      </w:r>
      <w:r>
        <w:rPr>
          <w:rStyle w:val="5"/>
          <w:rFonts w:ascii="仿宋_GB2312" w:hAnsi="微软雅黑" w:eastAsia="仿宋_GB2312"/>
          <w:sz w:val="30"/>
          <w:szCs w:val="30"/>
        </w:rPr>
        <w:fldChar w:fldCharType="end"/>
      </w:r>
      <w:r>
        <w:rPr>
          <w:rStyle w:val="6"/>
          <w:rFonts w:hint="eastAsia" w:ascii="仿宋_GB2312" w:hAnsi="微软雅黑" w:eastAsia="仿宋_GB2312"/>
          <w:color w:val="000000"/>
          <w:sz w:val="30"/>
          <w:szCs w:val="30"/>
        </w:rPr>
        <w:t>)查看。报告中所列数据的统计期限自202</w:t>
      </w:r>
      <w:r>
        <w:rPr>
          <w:rStyle w:val="6"/>
          <w:rFonts w:hint="eastAsia" w:ascii="仿宋_GB2312" w:hAnsi="微软雅黑" w:eastAsia="仿宋_GB2312"/>
          <w:color w:val="000000"/>
          <w:sz w:val="30"/>
          <w:szCs w:val="30"/>
          <w:lang w:val="en-US" w:eastAsia="zh-CN"/>
        </w:rPr>
        <w:t>4</w:t>
      </w:r>
      <w:r>
        <w:rPr>
          <w:rStyle w:val="6"/>
          <w:rFonts w:hint="eastAsia" w:ascii="仿宋_GB2312" w:hAnsi="微软雅黑" w:eastAsia="仿宋_GB2312"/>
          <w:color w:val="000000"/>
          <w:sz w:val="30"/>
          <w:szCs w:val="30"/>
        </w:rPr>
        <w:t>年1月1日起至202</w:t>
      </w:r>
      <w:r>
        <w:rPr>
          <w:rStyle w:val="6"/>
          <w:rFonts w:hint="eastAsia" w:ascii="仿宋_GB2312" w:hAnsi="微软雅黑" w:eastAsia="仿宋_GB2312"/>
          <w:color w:val="000000"/>
          <w:sz w:val="30"/>
          <w:szCs w:val="30"/>
          <w:lang w:val="en-US" w:eastAsia="zh-CN"/>
        </w:rPr>
        <w:t>4</w:t>
      </w:r>
      <w:r>
        <w:rPr>
          <w:rStyle w:val="6"/>
          <w:rFonts w:hint="eastAsia" w:ascii="仿宋_GB2312" w:hAnsi="微软雅黑" w:eastAsia="仿宋_GB2312"/>
          <w:color w:val="000000"/>
          <w:sz w:val="30"/>
          <w:szCs w:val="30"/>
        </w:rPr>
        <w:t>年12月31日止。如对本年度报告有任何疑问，请联系鄂尔多斯市商务局办公室（地址：</w:t>
      </w:r>
      <w:r>
        <w:rPr>
          <w:rStyle w:val="6"/>
          <w:rFonts w:hint="eastAsia" w:ascii="仿宋_GB2312" w:eastAsia="仿宋_GB2312"/>
          <w:color w:val="000000"/>
          <w:sz w:val="30"/>
          <w:szCs w:val="30"/>
        </w:rPr>
        <w:t>市党政大楼B座801室</w:t>
      </w:r>
      <w:r>
        <w:rPr>
          <w:rStyle w:val="6"/>
          <w:rFonts w:hint="eastAsia" w:ascii="仿宋_GB2312" w:hAnsi="微软雅黑" w:eastAsia="仿宋_GB2312"/>
          <w:color w:val="000000"/>
          <w:sz w:val="30"/>
          <w:szCs w:val="30"/>
        </w:rPr>
        <w:t>，电话：</w:t>
      </w:r>
      <w:r>
        <w:rPr>
          <w:rStyle w:val="6"/>
          <w:rFonts w:ascii="仿宋_GB2312" w:hAnsi="微软雅黑" w:eastAsia="仿宋_GB2312"/>
          <w:color w:val="000000"/>
          <w:sz w:val="30"/>
          <w:szCs w:val="30"/>
        </w:rPr>
        <w:t>0477-8588181</w:t>
      </w:r>
      <w:r>
        <w:rPr>
          <w:rStyle w:val="6"/>
          <w:rFonts w:hint="eastAsia" w:ascii="仿宋_GB2312" w:hAnsi="微软雅黑" w:eastAsia="仿宋_GB2312"/>
          <w:color w:val="000000"/>
          <w:sz w:val="30"/>
          <w:szCs w:val="30"/>
        </w:rPr>
        <w:t>）。</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一、总体情况 </w:t>
      </w:r>
    </w:p>
    <w:p>
      <w:pPr>
        <w:widowControl/>
        <w:shd w:val="clear" w:color="auto" w:fill="FFFFFF"/>
        <w:jc w:val="left"/>
        <w:outlineLvl w:val="9"/>
        <w:rPr>
          <w:rStyle w:val="6"/>
          <w:rFonts w:ascii="仿宋_GB2312" w:eastAsia="仿宋_GB2312"/>
          <w:color w:val="000000"/>
          <w:sz w:val="30"/>
          <w:szCs w:val="30"/>
        </w:rPr>
      </w:pPr>
      <w:r>
        <w:rPr>
          <w:rStyle w:val="6"/>
          <w:rFonts w:hint="eastAsia" w:ascii="仿宋_GB2312" w:eastAsia="仿宋_GB2312"/>
          <w:color w:val="000000"/>
          <w:sz w:val="30"/>
          <w:szCs w:val="30"/>
        </w:rPr>
        <w:t>　　</w:t>
      </w:r>
      <w:r>
        <w:rPr>
          <w:rStyle w:val="6"/>
          <w:rFonts w:hint="eastAsia" w:ascii="仿宋_GB2312" w:eastAsia="仿宋_GB2312"/>
          <w:color w:val="000000"/>
          <w:sz w:val="30"/>
          <w:szCs w:val="30"/>
          <w:lang w:val="en-US" w:eastAsia="zh-CN"/>
        </w:rPr>
        <w:t>2024年，市商务局</w:t>
      </w:r>
      <w:r>
        <w:rPr>
          <w:rStyle w:val="6"/>
          <w:rFonts w:hint="eastAsia" w:ascii="仿宋_GB2312" w:eastAsia="仿宋_GB2312"/>
          <w:color w:val="000000"/>
          <w:sz w:val="30"/>
          <w:szCs w:val="30"/>
        </w:rPr>
        <w:t>以习近平新时代中国特色社会主义思想为指导，全面贯彻党的二十大精神，根据党中央、国务院和市委、市政府关于推进新时代政务公开工作的决策部署，推动政务公开从管理驱动向需求驱动转变，从注重公开数量向更加注重公开质量和深度转变，从“公开即上网”向“公开即服务”转变，以公开促落实、助监督、强监管，提升政府公信力和执行力</w:t>
      </w:r>
      <w:r>
        <w:rPr>
          <w:rStyle w:val="6"/>
          <w:rFonts w:hint="eastAsia" w:ascii="仿宋_GB2312" w:eastAsia="仿宋_GB2312"/>
          <w:color w:val="000000"/>
          <w:sz w:val="30"/>
          <w:szCs w:val="30"/>
          <w:shd w:val="clear" w:color="auto" w:fill="FFFFFF"/>
        </w:rPr>
        <w:t>。现将有关情况汇报如下。</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（一）主动公开情况  </w:t>
      </w:r>
    </w:p>
    <w:p>
      <w:pPr>
        <w:keepNext w:val="0"/>
        <w:keepLines w:val="0"/>
        <w:pageBreakBefore w:val="0"/>
        <w:widowControl/>
        <w:shd w:val="clear" w:color="auto" w:fill="FFFFFF"/>
        <w:kinsoku/>
        <w:wordWrap/>
        <w:overflowPunct/>
        <w:topLinePunct w:val="0"/>
        <w:autoSpaceDE/>
        <w:autoSpaceDN/>
        <w:bidi w:val="0"/>
        <w:adjustRightInd/>
        <w:snapToGrid/>
        <w:ind w:firstLine="360" w:firstLineChars="200"/>
        <w:jc w:val="left"/>
        <w:textAlignment w:val="auto"/>
        <w:rPr>
          <w:rStyle w:val="6"/>
          <w:rFonts w:hint="eastAsia" w:ascii="仿宋_GB2312" w:eastAsia="仿宋_GB2312"/>
          <w:color w:val="000000"/>
          <w:sz w:val="30"/>
          <w:szCs w:val="30"/>
        </w:rPr>
      </w:pPr>
      <w:r>
        <w:rPr>
          <w:rFonts w:hint="eastAsia" w:ascii="微软雅黑" w:hAnsi="微软雅黑" w:eastAsia="微软雅黑" w:cs="宋体"/>
          <w:color w:val="231815"/>
          <w:kern w:val="0"/>
          <w:sz w:val="18"/>
          <w:szCs w:val="18"/>
        </w:rPr>
        <w:t>　　</w:t>
      </w:r>
      <w:r>
        <w:rPr>
          <w:rFonts w:hint="eastAsia" w:ascii="微软雅黑" w:hAnsi="微软雅黑" w:eastAsia="微软雅黑" w:cs="宋体"/>
          <w:color w:val="231815"/>
          <w:kern w:val="0"/>
          <w:sz w:val="18"/>
          <w:szCs w:val="18"/>
          <w:lang w:val="en-US" w:eastAsia="zh-CN"/>
        </w:rPr>
        <w:t xml:space="preserve"> </w:t>
      </w:r>
      <w:r>
        <w:rPr>
          <w:rStyle w:val="6"/>
          <w:rFonts w:hint="eastAsia" w:ascii="仿宋_GB2312" w:eastAsia="仿宋_GB2312"/>
          <w:color w:val="000000"/>
          <w:sz w:val="30"/>
          <w:szCs w:val="30"/>
        </w:rPr>
        <w:t>今年以来，我局围绕我市商务高质量发展，</w:t>
      </w:r>
      <w:r>
        <w:rPr>
          <w:rStyle w:val="6"/>
          <w:rFonts w:hint="eastAsia" w:ascii="仿宋_GB2312" w:eastAsia="仿宋_GB2312"/>
          <w:color w:val="000000"/>
          <w:sz w:val="30"/>
          <w:szCs w:val="30"/>
          <w:lang w:eastAsia="zh-CN"/>
        </w:rPr>
        <w:t>对</w:t>
      </w:r>
      <w:r>
        <w:rPr>
          <w:rStyle w:val="6"/>
          <w:rFonts w:hint="eastAsia" w:ascii="仿宋_GB2312" w:eastAsia="仿宋_GB2312"/>
          <w:color w:val="000000"/>
          <w:sz w:val="30"/>
          <w:szCs w:val="30"/>
        </w:rPr>
        <w:t>抓好落实国家重大战略任务、推进国际消费中心城市建设、推动外贸稳规模提质量、推动利用外资提质增效、增强商务惠民成效等重点领域工作情况相关信息公开。目前，我局公开内容齐全，及时更新机构职责、办公地址、联系方式等信息；发布预算决算等财政信息。按要求发布法定主动公开内容栏目相关信息，并及时更新政府信息公开指南，为公众获取政府信息提供指引。政务公开发布各类信息</w:t>
      </w:r>
      <w:r>
        <w:rPr>
          <w:rStyle w:val="6"/>
          <w:rFonts w:hint="eastAsia" w:ascii="仿宋_GB2312" w:eastAsia="仿宋_GB2312"/>
          <w:color w:val="000000"/>
          <w:sz w:val="30"/>
          <w:szCs w:val="30"/>
          <w:lang w:val="en-US" w:eastAsia="zh-CN"/>
        </w:rPr>
        <w:t>450</w:t>
      </w:r>
      <w:r>
        <w:rPr>
          <w:rStyle w:val="6"/>
          <w:rFonts w:hint="eastAsia" w:ascii="仿宋_GB2312" w:eastAsia="仿宋_GB2312"/>
          <w:color w:val="000000"/>
          <w:sz w:val="30"/>
          <w:szCs w:val="30"/>
        </w:rPr>
        <w:t>余条。主动公开信息</w:t>
      </w:r>
      <w:r>
        <w:rPr>
          <w:rStyle w:val="6"/>
          <w:rFonts w:hint="eastAsia" w:ascii="仿宋_GB2312" w:eastAsia="仿宋_GB2312"/>
          <w:color w:val="000000"/>
          <w:sz w:val="30"/>
          <w:szCs w:val="30"/>
          <w:lang w:val="en-US" w:eastAsia="zh-CN"/>
        </w:rPr>
        <w:t>46</w:t>
      </w:r>
      <w:r>
        <w:rPr>
          <w:rStyle w:val="6"/>
          <w:rFonts w:hint="eastAsia" w:ascii="仿宋_GB2312" w:eastAsia="仿宋_GB2312"/>
          <w:color w:val="000000"/>
          <w:sz w:val="30"/>
          <w:szCs w:val="30"/>
        </w:rPr>
        <w:t>条。 </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　（二）依申请公开情况  </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我局按政务信息公开规定及有关部门要求管理政府信息，按要求接入自治区依申请公开平台，2</w:t>
      </w:r>
      <w:r>
        <w:rPr>
          <w:rStyle w:val="6"/>
          <w:rFonts w:ascii="仿宋_GB2312" w:eastAsia="仿宋_GB2312"/>
          <w:color w:val="000000"/>
          <w:sz w:val="30"/>
          <w:szCs w:val="30"/>
        </w:rPr>
        <w:t>02</w:t>
      </w:r>
      <w:r>
        <w:rPr>
          <w:rStyle w:val="6"/>
          <w:rFonts w:hint="eastAsia" w:ascii="仿宋_GB2312" w:eastAsia="仿宋_GB2312"/>
          <w:color w:val="000000"/>
          <w:sz w:val="30"/>
          <w:szCs w:val="30"/>
          <w:lang w:val="en-US" w:eastAsia="zh-CN"/>
        </w:rPr>
        <w:t>4</w:t>
      </w:r>
      <w:r>
        <w:rPr>
          <w:rStyle w:val="6"/>
          <w:rFonts w:hint="eastAsia" w:ascii="仿宋_GB2312" w:eastAsia="仿宋_GB2312"/>
          <w:color w:val="000000"/>
          <w:sz w:val="30"/>
          <w:szCs w:val="30"/>
        </w:rPr>
        <w:t>年收到的依申请公开</w:t>
      </w:r>
      <w:r>
        <w:rPr>
          <w:rStyle w:val="6"/>
          <w:rFonts w:hint="eastAsia" w:ascii="仿宋_GB2312" w:eastAsia="仿宋_GB2312"/>
          <w:color w:val="000000"/>
          <w:sz w:val="30"/>
          <w:szCs w:val="30"/>
          <w:lang w:val="en-US" w:eastAsia="zh-CN"/>
        </w:rPr>
        <w:t>3</w:t>
      </w:r>
      <w:r>
        <w:rPr>
          <w:rStyle w:val="6"/>
          <w:rFonts w:hint="eastAsia" w:ascii="仿宋_GB2312" w:eastAsia="仿宋_GB2312"/>
          <w:color w:val="000000"/>
          <w:sz w:val="30"/>
          <w:szCs w:val="30"/>
        </w:rPr>
        <w:t>条，已在法定期限内予以答复。</w:t>
      </w:r>
      <w:r>
        <w:rPr>
          <w:rStyle w:val="6"/>
          <w:rFonts w:hint="eastAsia" w:ascii="仿宋_GB2312" w:eastAsia="仿宋_GB2312"/>
          <w:color w:val="FF0000"/>
          <w:sz w:val="30"/>
          <w:szCs w:val="30"/>
        </w:rPr>
        <w:t> </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（三）政府信息管理情况 </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w:t>
      </w:r>
      <w:r>
        <w:rPr>
          <w:rStyle w:val="6"/>
          <w:rFonts w:hint="eastAsia" w:ascii="仿宋_GB2312" w:eastAsia="仿宋_GB2312"/>
          <w:color w:val="000000"/>
          <w:sz w:val="30"/>
          <w:szCs w:val="30"/>
          <w:lang w:eastAsia="zh-CN"/>
        </w:rPr>
        <w:t>我局</w:t>
      </w:r>
      <w:r>
        <w:rPr>
          <w:rStyle w:val="6"/>
          <w:rFonts w:hint="eastAsia" w:ascii="仿宋_GB2312" w:eastAsia="仿宋_GB2312"/>
          <w:color w:val="000000"/>
          <w:sz w:val="30"/>
          <w:szCs w:val="30"/>
        </w:rPr>
        <w:t>严格落实公开前保密审查工作，各部门分工协作、密切配合，高效、规范推进信息制作、审核、发布等各流程</w:t>
      </w:r>
      <w:r>
        <w:rPr>
          <w:rStyle w:val="6"/>
          <w:rFonts w:hint="eastAsia" w:ascii="仿宋_GB2312" w:eastAsia="仿宋_GB2312"/>
          <w:color w:val="000000"/>
          <w:sz w:val="30"/>
          <w:szCs w:val="30"/>
          <w:lang w:eastAsia="zh-CN"/>
        </w:rPr>
        <w:t>，</w:t>
      </w:r>
      <w:r>
        <w:rPr>
          <w:rStyle w:val="6"/>
          <w:rFonts w:hint="eastAsia" w:ascii="仿宋_GB2312" w:eastAsia="仿宋_GB2312"/>
          <w:color w:val="000000"/>
          <w:sz w:val="30"/>
          <w:szCs w:val="30"/>
        </w:rPr>
        <w:t>确保信息公开及时、准确,要求公开的信息必须在最短的时间内予以公开</w:t>
      </w:r>
      <w:r>
        <w:rPr>
          <w:rStyle w:val="6"/>
          <w:rFonts w:hint="eastAsia" w:ascii="仿宋_GB2312" w:eastAsia="仿宋_GB2312"/>
          <w:color w:val="000000"/>
          <w:sz w:val="30"/>
          <w:szCs w:val="30"/>
          <w:lang w:eastAsia="zh-CN"/>
        </w:rPr>
        <w:t>。</w:t>
      </w:r>
      <w:r>
        <w:rPr>
          <w:rFonts w:hint="eastAsia" w:ascii="仿宋_GB2312" w:eastAsia="仿宋_GB2312"/>
          <w:color w:val="000000"/>
          <w:sz w:val="30"/>
          <w:szCs w:val="30"/>
          <w:shd w:val="clear" w:color="auto" w:fill="FFFFFF"/>
        </w:rPr>
        <w:t>对于局内可公开政策类文件，均在门户网站集中公开，</w:t>
      </w:r>
      <w:r>
        <w:rPr>
          <w:rStyle w:val="6"/>
          <w:rFonts w:hint="eastAsia" w:ascii="仿宋_GB2312" w:eastAsia="仿宋_GB2312"/>
          <w:color w:val="000000"/>
          <w:sz w:val="30"/>
          <w:szCs w:val="30"/>
        </w:rPr>
        <w:t>确保网上信息的及时更新和充实; 接受群众共同监督。 </w:t>
      </w: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w:t>
      </w:r>
      <w:r>
        <w:rPr>
          <w:rFonts w:hint="eastAsia" w:ascii="仿宋_GB2312" w:eastAsia="仿宋_GB2312"/>
          <w:color w:val="000000"/>
          <w:sz w:val="30"/>
          <w:szCs w:val="30"/>
          <w:shd w:val="clear" w:color="auto" w:fill="FFFFFF"/>
        </w:rPr>
        <w:t>四）信息公开平台建设情况 </w:t>
      </w:r>
    </w:p>
    <w:p>
      <w:pPr>
        <w:widowControl/>
        <w:shd w:val="clear" w:color="auto" w:fill="FFFFFF"/>
        <w:ind w:firstLine="600"/>
        <w:jc w:val="left"/>
        <w:rPr>
          <w:rFonts w:hint="eastAsia" w:ascii="微软雅黑" w:hAnsi="微软雅黑" w:eastAsia="微软雅黑" w:cs="宋体"/>
          <w:color w:val="231815"/>
          <w:kern w:val="0"/>
          <w:sz w:val="18"/>
          <w:szCs w:val="18"/>
        </w:rPr>
      </w:pPr>
      <w:r>
        <w:rPr>
          <w:rStyle w:val="6"/>
          <w:rFonts w:hint="eastAsia" w:ascii="仿宋_GB2312" w:eastAsia="仿宋_GB2312"/>
          <w:color w:val="000000"/>
          <w:sz w:val="30"/>
          <w:szCs w:val="30"/>
          <w:shd w:val="clear" w:color="auto" w:fill="FFFFFF"/>
        </w:rPr>
        <w:t>为切实加强政府服务人民的能力，便于公众及时、准确获取政府信息，我局对门户网站不断进行优化，优化栏目设置、内容展现等功能，便于公众查阅检索。</w:t>
      </w:r>
      <w:r>
        <w:rPr>
          <w:rStyle w:val="6"/>
          <w:rFonts w:hint="eastAsia" w:ascii="仿宋_GB2312" w:eastAsia="仿宋_GB2312"/>
          <w:color w:val="000000"/>
          <w:sz w:val="30"/>
          <w:szCs w:val="30"/>
          <w:shd w:val="clear" w:color="auto" w:fill="FFFFFF"/>
          <w:lang w:eastAsia="zh-CN"/>
        </w:rPr>
        <w:t>我局</w:t>
      </w:r>
      <w:r>
        <w:rPr>
          <w:rFonts w:hint="eastAsia" w:ascii="仿宋_GB2312" w:eastAsia="仿宋_GB2312"/>
          <w:color w:val="000000"/>
          <w:sz w:val="30"/>
          <w:szCs w:val="30"/>
          <w:shd w:val="clear" w:color="auto" w:fill="FFFFFF"/>
        </w:rPr>
        <w:t>继续发挥政务新媒体传播优势，与门户网站同步权威发布重要政策，加大对可视化、趣味化政策解读的推广力度。通过设计分放招商引资宣传</w:t>
      </w:r>
      <w:r>
        <w:rPr>
          <w:rFonts w:hint="eastAsia" w:ascii="仿宋_GB2312" w:eastAsia="仿宋_GB2312"/>
          <w:color w:val="000000"/>
          <w:sz w:val="30"/>
          <w:szCs w:val="30"/>
          <w:shd w:val="clear" w:color="auto" w:fill="FFFFFF"/>
          <w:lang w:eastAsia="zh-CN"/>
        </w:rPr>
        <w:t>资料</w:t>
      </w:r>
      <w:r>
        <w:rPr>
          <w:rFonts w:hint="eastAsia" w:ascii="仿宋_GB2312" w:eastAsia="仿宋_GB2312"/>
          <w:color w:val="000000"/>
          <w:sz w:val="30"/>
          <w:szCs w:val="30"/>
          <w:shd w:val="clear" w:color="auto" w:fill="FFFFFF"/>
        </w:rPr>
        <w:t>，开展招商推介会等活动让群众及时准确获取招商信息。</w:t>
      </w:r>
      <w:r>
        <w:rPr>
          <w:rFonts w:hint="eastAsia" w:ascii="仿宋_GB2312" w:eastAsia="仿宋_GB2312"/>
          <w:color w:val="000000"/>
          <w:sz w:val="30"/>
          <w:szCs w:val="30"/>
          <w:shd w:val="clear" w:color="auto" w:fill="FFFFFF"/>
          <w:lang w:eastAsia="zh-CN"/>
        </w:rPr>
        <w:t>对于</w:t>
      </w:r>
      <w:r>
        <w:rPr>
          <w:rFonts w:hint="eastAsia" w:ascii="仿宋_GB2312" w:eastAsia="仿宋_GB2312"/>
          <w:color w:val="000000"/>
          <w:sz w:val="30"/>
          <w:szCs w:val="30"/>
          <w:shd w:val="clear" w:color="auto" w:fill="FFFFFF"/>
        </w:rPr>
        <w:t>重点工作设置专栏进行集中、连续宣传。积极通过商务市场监测信息平台对数据进行分析，客观分析生活必需品消费市场的价格变动趋势，及时发布市场供求信息，为政府决策、企业经营、居民消费和行业管理提供了良好的服务</w:t>
      </w:r>
      <w:r>
        <w:rPr>
          <w:rFonts w:hint="eastAsia" w:ascii="微软雅黑" w:hAnsi="微软雅黑" w:eastAsia="微软雅黑" w:cs="宋体"/>
          <w:color w:val="231815"/>
          <w:kern w:val="0"/>
          <w:sz w:val="18"/>
          <w:szCs w:val="18"/>
          <w:lang w:eastAsia="zh-CN"/>
        </w:rPr>
        <w:t>。</w:t>
      </w:r>
      <w:r>
        <w:rPr>
          <w:rFonts w:hint="eastAsia" w:ascii="微软雅黑" w:hAnsi="微软雅黑" w:eastAsia="微软雅黑" w:cs="宋体"/>
          <w:color w:val="231815"/>
          <w:kern w:val="0"/>
          <w:sz w:val="18"/>
          <w:szCs w:val="18"/>
        </w:rPr>
        <w:t>　</w:t>
      </w:r>
    </w:p>
    <w:p>
      <w:pPr>
        <w:widowControl/>
        <w:shd w:val="clear" w:color="auto" w:fill="FFFFFF"/>
        <w:ind w:firstLine="600"/>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（五）监督保障情况  </w:t>
      </w: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w:t>
      </w:r>
      <w:r>
        <w:rPr>
          <w:rFonts w:hint="eastAsia" w:ascii="仿宋_GB2312" w:eastAsia="仿宋_GB2312"/>
          <w:color w:val="000000"/>
          <w:sz w:val="30"/>
          <w:szCs w:val="30"/>
          <w:shd w:val="clear" w:color="auto" w:fill="FFFFFF"/>
          <w:lang w:val="en-US" w:eastAsia="zh-CN"/>
        </w:rPr>
        <w:t xml:space="preserve"> </w:t>
      </w:r>
      <w:r>
        <w:rPr>
          <w:rFonts w:hint="eastAsia" w:ascii="仿宋_GB2312" w:eastAsia="仿宋_GB2312"/>
          <w:color w:val="000000"/>
          <w:sz w:val="30"/>
          <w:szCs w:val="30"/>
          <w:shd w:val="clear" w:color="auto" w:fill="FFFFFF"/>
        </w:rPr>
        <w:t>我局积极采取各项措施，强化对政府信息公开工作的监督考核。对于网站中的依申请公开，我局第一时间进行答复和办理；按有关要求，局长信箱已接入蒙速办平台，我们还在网站设立了监督电话，收集群众意见，及时纠正存在的问题，让公开工作不断完善，积极接受群众评判并不断改进。坚持贯彻考核奖惩制度，将政务公开、信息化建设纳入年度目标管理绩效考核，将考核结果作为评先树优的条件，有力地推进了我局政府信息公开工作的开展。</w:t>
      </w: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xml:space="preserve">　　  </w:t>
      </w:r>
      <w:r>
        <w:rPr>
          <w:rFonts w:hint="eastAsia" w:ascii="仿宋_GB2312" w:eastAsia="仿宋_GB2312"/>
          <w:color w:val="000000"/>
          <w:sz w:val="30"/>
          <w:szCs w:val="30"/>
          <w:shd w:val="clear" w:color="auto" w:fill="FFFFFF"/>
        </w:rPr>
        <w:t>二、主动公开政府信息情况 　　</w:t>
      </w:r>
    </w:p>
    <w:tbl>
      <w:tblPr>
        <w:tblStyle w:val="3"/>
        <w:tblW w:w="8840" w:type="dxa"/>
        <w:tblInd w:w="93" w:type="dxa"/>
        <w:tblLayout w:type="autofit"/>
        <w:tblCellMar>
          <w:top w:w="0" w:type="dxa"/>
          <w:left w:w="108" w:type="dxa"/>
          <w:bottom w:w="0" w:type="dxa"/>
          <w:right w:w="108" w:type="dxa"/>
        </w:tblCellMar>
      </w:tblPr>
      <w:tblGrid>
        <w:gridCol w:w="2186"/>
        <w:gridCol w:w="2226"/>
        <w:gridCol w:w="2240"/>
        <w:gridCol w:w="2188"/>
      </w:tblGrid>
      <w:tr>
        <w:tblPrEx>
          <w:tblCellMar>
            <w:top w:w="0" w:type="dxa"/>
            <w:left w:w="108" w:type="dxa"/>
            <w:bottom w:w="0" w:type="dxa"/>
            <w:right w:w="108" w:type="dxa"/>
          </w:tblCellMar>
        </w:tblPrEx>
        <w:trPr>
          <w:trHeight w:val="626"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第二十条第(一)项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本年制发件数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本年废止件数</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现行有效件数</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规章</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行政规范性文件</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3</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4</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第二十条第(五)项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本年处理决定数量</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行政许可</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0</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第二十条第(六)项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本年处理决定数量</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行政处罚</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行政强制</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sz w:val="15"/>
                <w:szCs w:val="15"/>
              </w:rPr>
            </w:pPr>
            <w:r>
              <w:rPr>
                <w:rFonts w:ascii="等线" w:hAnsi="等线" w:eastAsia="等线" w:cs="等线"/>
                <w:kern w:val="0"/>
                <w:sz w:val="15"/>
                <w:szCs w:val="15"/>
                <w:lang w:bidi="ar"/>
              </w:rPr>
              <w:t>第二十条第(八)项</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本年收费金额(单位:万元)</w:t>
            </w:r>
          </w:p>
        </w:tc>
      </w:tr>
      <w:tr>
        <w:tblPrEx>
          <w:tblCellMar>
            <w:top w:w="0" w:type="dxa"/>
            <w:left w:w="108" w:type="dxa"/>
            <w:bottom w:w="0" w:type="dxa"/>
            <w:right w:w="108" w:type="dxa"/>
          </w:tblCellMar>
        </w:tblPrEx>
        <w:trPr>
          <w:trHeight w:val="58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行政事业性收费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r>
              <w:rPr>
                <w:rFonts w:hint="eastAsia" w:ascii="等线" w:hAnsi="等线" w:eastAsia="等线" w:cs="等线"/>
                <w:color w:val="000000"/>
                <w:sz w:val="15"/>
                <w:szCs w:val="15"/>
              </w:rPr>
              <w:t>0</w:t>
            </w:r>
          </w:p>
        </w:tc>
      </w:tr>
    </w:tbl>
    <w:p>
      <w:pPr>
        <w:widowControl/>
        <w:shd w:val="clear" w:color="auto" w:fill="FFFFFF"/>
        <w:jc w:val="center"/>
        <w:rPr>
          <w:rFonts w:ascii="仿宋_GB2312" w:eastAsia="仿宋_GB2312"/>
          <w:color w:val="000000"/>
          <w:sz w:val="30"/>
          <w:szCs w:val="30"/>
          <w:shd w:val="clear" w:color="auto" w:fill="FFFFFF"/>
        </w:rPr>
      </w:pP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三、收到和处理政府信息公开申请情况 </w:t>
      </w:r>
    </w:p>
    <w:tbl>
      <w:tblPr>
        <w:tblStyle w:val="3"/>
        <w:tblpPr w:leftFromText="180" w:rightFromText="180" w:vertAnchor="text" w:horzAnchor="page" w:tblpX="1888" w:tblpY="344"/>
        <w:tblOverlap w:val="never"/>
        <w:tblW w:w="8979" w:type="dxa"/>
        <w:tblInd w:w="0" w:type="dxa"/>
        <w:tblLayout w:type="autofit"/>
        <w:tblCellMar>
          <w:top w:w="0" w:type="dxa"/>
          <w:left w:w="108" w:type="dxa"/>
          <w:bottom w:w="0" w:type="dxa"/>
          <w:right w:w="108" w:type="dxa"/>
        </w:tblCellMar>
      </w:tblPr>
      <w:tblGrid>
        <w:gridCol w:w="708"/>
        <w:gridCol w:w="929"/>
        <w:gridCol w:w="2510"/>
        <w:gridCol w:w="682"/>
        <w:gridCol w:w="682"/>
        <w:gridCol w:w="682"/>
        <w:gridCol w:w="695"/>
        <w:gridCol w:w="695"/>
        <w:gridCol w:w="706"/>
        <w:gridCol w:w="690"/>
      </w:tblGrid>
      <w:tr>
        <w:tblPrEx>
          <w:tblCellMar>
            <w:top w:w="0" w:type="dxa"/>
            <w:left w:w="108" w:type="dxa"/>
            <w:bottom w:w="0" w:type="dxa"/>
            <w:right w:w="108" w:type="dxa"/>
          </w:tblCellMar>
        </w:tblPrEx>
        <w:trPr>
          <w:trHeight w:val="337" w:hRule="atLeast"/>
        </w:trPr>
        <w:tc>
          <w:tcPr>
            <w:tcW w:w="4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(本列数据的勾稽关系为:第一项加第二项之 和,等于第三项加第四项之和)</w:t>
            </w:r>
          </w:p>
        </w:tc>
        <w:tc>
          <w:tcPr>
            <w:tcW w:w="48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申请人情况</w:t>
            </w:r>
          </w:p>
        </w:tc>
      </w:tr>
      <w:tr>
        <w:tblPrEx>
          <w:tblCellMar>
            <w:top w:w="0" w:type="dxa"/>
            <w:left w:w="108" w:type="dxa"/>
            <w:bottom w:w="0" w:type="dxa"/>
            <w:right w:w="108" w:type="dxa"/>
          </w:tblCellMar>
        </w:tblPrEx>
        <w:trPr>
          <w:trHeight w:val="337" w:hRule="atLeast"/>
        </w:trPr>
        <w:tc>
          <w:tcPr>
            <w:tcW w:w="4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自然人</w:t>
            </w:r>
          </w:p>
        </w:tc>
        <w:tc>
          <w:tcPr>
            <w:tcW w:w="3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法人或其他组织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总计</w:t>
            </w:r>
          </w:p>
        </w:tc>
      </w:tr>
      <w:tr>
        <w:tblPrEx>
          <w:tblCellMar>
            <w:top w:w="0" w:type="dxa"/>
            <w:left w:w="108" w:type="dxa"/>
            <w:bottom w:w="0" w:type="dxa"/>
            <w:right w:w="108" w:type="dxa"/>
          </w:tblCellMar>
        </w:tblPrEx>
        <w:trPr>
          <w:trHeight w:val="664" w:hRule="atLeast"/>
        </w:trPr>
        <w:tc>
          <w:tcPr>
            <w:tcW w:w="4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商业 企业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科研 机构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社会公 益组织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法律服 务机构</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其他</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r>
      <w:tr>
        <w:tblPrEx>
          <w:tblCellMar>
            <w:top w:w="0" w:type="dxa"/>
            <w:left w:w="108" w:type="dxa"/>
            <w:bottom w:w="0" w:type="dxa"/>
            <w:right w:w="108" w:type="dxa"/>
          </w:tblCellMar>
        </w:tblPrEx>
        <w:trPr>
          <w:trHeight w:val="337"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一、本年新收政府信息公开申请数量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3</w:t>
            </w:r>
          </w:p>
        </w:tc>
      </w:tr>
      <w:tr>
        <w:tblPrEx>
          <w:tblCellMar>
            <w:top w:w="0" w:type="dxa"/>
            <w:left w:w="108" w:type="dxa"/>
            <w:bottom w:w="0" w:type="dxa"/>
            <w:right w:w="108" w:type="dxa"/>
          </w:tblCellMar>
        </w:tblPrEx>
        <w:trPr>
          <w:trHeight w:val="337"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二、上年结转政府信息公开申请数量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三、本 年度办 理结果</w:t>
            </w: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(一)予以公开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2</w:t>
            </w:r>
          </w:p>
        </w:tc>
      </w:tr>
      <w:tr>
        <w:tblPrEx>
          <w:tblCellMar>
            <w:top w:w="0" w:type="dxa"/>
            <w:left w:w="108" w:type="dxa"/>
            <w:bottom w:w="0" w:type="dxa"/>
            <w:right w:w="108" w:type="dxa"/>
          </w:tblCellMar>
        </w:tblPrEx>
        <w:trPr>
          <w:trHeight w:val="664"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(二)部分公开(区分处理的,只计这一 情形,不计其他情形)</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(三)不 予公开</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1.属于国家秘密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2.其他法律行政法规禁止公开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3.危及"三安全一稳定"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4.保护第三方合法权益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5.属于三类内部事务信息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1</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6.属于四类过程性信息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7.厲于行政执法案卷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8.属于行政查询事项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(四)无 法提供</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1.本机关不掌握相关政府信息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2.没有现成信息需要另行制作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3.补正后申请内容仍不明确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(五)不 予处理</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1.信访举报投诉类申请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2.重复申请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3.要求提供公开出版物</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4.无正当理由大量反复申请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664"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5.要求行政机关确认或重新出 具已获取信息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99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(六)其 他处理</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1.申请人无正当理由逾期不补 正、行政机关不再处理其政府 信息公开申请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99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2.申请人逾期未按收费通知要 求缴纳费用、行政机关不再处 理其政府信息公开申请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(七)总计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3</w:t>
            </w:r>
          </w:p>
        </w:tc>
      </w:tr>
      <w:tr>
        <w:tblPrEx>
          <w:tblCellMar>
            <w:top w:w="0" w:type="dxa"/>
            <w:left w:w="108" w:type="dxa"/>
            <w:bottom w:w="0" w:type="dxa"/>
            <w:right w:w="108" w:type="dxa"/>
          </w:tblCellMar>
        </w:tblPrEx>
        <w:trPr>
          <w:trHeight w:val="348"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四、结转下年度继续办理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bl>
    <w:p>
      <w:pPr>
        <w:widowControl/>
        <w:shd w:val="clear" w:color="auto" w:fill="FFFFFF"/>
        <w:jc w:val="center"/>
        <w:rPr>
          <w:rFonts w:ascii="仿宋_GB2312" w:eastAsia="仿宋_GB2312"/>
          <w:color w:val="000000"/>
          <w:sz w:val="30"/>
          <w:szCs w:val="30"/>
          <w:shd w:val="clear" w:color="auto" w:fill="FFFFFF"/>
        </w:rPr>
      </w:pP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四、政府信息公开行政复议、行政诉讼情况 </w:t>
      </w:r>
    </w:p>
    <w:tbl>
      <w:tblPr>
        <w:tblStyle w:val="3"/>
        <w:tblW w:w="8760" w:type="dxa"/>
        <w:tblInd w:w="93" w:type="dxa"/>
        <w:tblLayout w:type="autofit"/>
        <w:tblCellMar>
          <w:top w:w="0" w:type="dxa"/>
          <w:left w:w="108" w:type="dxa"/>
          <w:bottom w:w="0" w:type="dxa"/>
          <w:right w:w="108" w:type="dxa"/>
        </w:tblCellMar>
      </w:tblPr>
      <w:tblGrid>
        <w:gridCol w:w="618"/>
        <w:gridCol w:w="618"/>
        <w:gridCol w:w="618"/>
        <w:gridCol w:w="619"/>
        <w:gridCol w:w="445"/>
        <w:gridCol w:w="619"/>
        <w:gridCol w:w="619"/>
        <w:gridCol w:w="619"/>
        <w:gridCol w:w="619"/>
        <w:gridCol w:w="445"/>
        <w:gridCol w:w="619"/>
        <w:gridCol w:w="619"/>
        <w:gridCol w:w="619"/>
        <w:gridCol w:w="619"/>
        <w:gridCol w:w="445"/>
      </w:tblGrid>
      <w:tr>
        <w:tblPrEx>
          <w:tblCellMar>
            <w:top w:w="0" w:type="dxa"/>
            <w:left w:w="108" w:type="dxa"/>
            <w:bottom w:w="0" w:type="dxa"/>
            <w:right w:w="108" w:type="dxa"/>
          </w:tblCellMar>
        </w:tblPrEx>
        <w:trPr>
          <w:trHeight w:val="588" w:hRule="atLeast"/>
        </w:trPr>
        <w:tc>
          <w:tcPr>
            <w:tcW w:w="0" w:type="auto"/>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行政复议 行政诉讼</w:t>
            </w:r>
          </w:p>
        </w:tc>
      </w:tr>
      <w:tr>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未经复议直接起诉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复议后起诉</w:t>
            </w:r>
          </w:p>
        </w:tc>
      </w:tr>
      <w:tr>
        <w:tblPrEx>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r>
      <w:tr>
        <w:tblPrEx>
          <w:tblCellMar>
            <w:top w:w="0" w:type="dxa"/>
            <w:left w:w="108" w:type="dxa"/>
            <w:bottom w:w="0" w:type="dxa"/>
            <w:right w:w="108" w:type="dxa"/>
          </w:tblCellMar>
        </w:tblPrEx>
        <w:trPr>
          <w:trHeight w:val="7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r>
    </w:tbl>
    <w:p>
      <w:pPr>
        <w:widowControl/>
        <w:shd w:val="clear" w:color="auto" w:fill="FFFFFF"/>
        <w:jc w:val="center"/>
        <w:rPr>
          <w:rFonts w:ascii="微软雅黑" w:hAnsi="微软雅黑" w:eastAsia="微软雅黑" w:cs="宋体"/>
          <w:color w:val="231815"/>
          <w:kern w:val="0"/>
          <w:sz w:val="18"/>
          <w:szCs w:val="18"/>
        </w:rPr>
      </w:pP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w:t>
      </w:r>
      <w:r>
        <w:rPr>
          <w:rFonts w:hint="eastAsia" w:ascii="仿宋_GB2312" w:eastAsia="仿宋_GB2312"/>
          <w:color w:val="000000"/>
          <w:sz w:val="30"/>
          <w:szCs w:val="30"/>
          <w:shd w:val="clear" w:color="auto" w:fill="FFFFFF"/>
        </w:rPr>
        <w:t>　五、存在的主要问题及改进情况 </w:t>
      </w:r>
    </w:p>
    <w:p>
      <w:pPr>
        <w:widowControl/>
        <w:shd w:val="clear" w:color="auto" w:fill="FFFFFF"/>
        <w:jc w:val="left"/>
        <w:rPr>
          <w:rFonts w:hint="eastAsia" w:ascii="仿宋_GB2312" w:eastAsia="仿宋_GB2312"/>
          <w:color w:val="000000"/>
          <w:sz w:val="30"/>
          <w:szCs w:val="30"/>
          <w:shd w:val="clear" w:color="auto" w:fill="FFFFFF"/>
          <w:lang w:eastAsia="zh-CN"/>
        </w:rPr>
      </w:pPr>
      <w:r>
        <w:rPr>
          <w:rFonts w:hint="eastAsia" w:ascii="仿宋_GB2312" w:eastAsia="仿宋_GB2312"/>
          <w:color w:val="000000"/>
          <w:sz w:val="30"/>
          <w:szCs w:val="30"/>
          <w:shd w:val="clear" w:color="auto" w:fill="FFFFFF"/>
        </w:rPr>
        <w:t>　</w:t>
      </w:r>
      <w:r>
        <w:rPr>
          <w:rFonts w:hint="eastAsia" w:ascii="仿宋_GB2312" w:eastAsia="仿宋_GB2312"/>
          <w:color w:val="000000"/>
          <w:sz w:val="30"/>
          <w:szCs w:val="30"/>
          <w:shd w:val="clear" w:color="auto" w:fill="FFFFFF"/>
          <w:lang w:eastAsia="zh-CN"/>
        </w:rPr>
        <w:t>在工作中发现，我局政策解读形式还需进一步丰富。为此，我局一方面坚持用好部门网站和政务新媒体平台，灵活运用文字、简明问答、在线解答等手段解读相关政策措施；另一方面持续用好暖新闻、媒体采访等形式，推动政策措施的解读，扩大公众知晓度。</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六、其他需要报告的事项</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本年度未收取政府信息公开信息处理费。</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w:t>
      </w:r>
      <w:bookmarkStart w:id="0" w:name="_GoBack"/>
      <w:bookmarkEnd w:id="0"/>
      <w:r>
        <w:rPr>
          <w:rStyle w:val="6"/>
          <w:rFonts w:hint="eastAsia" w:ascii="仿宋_GB2312" w:eastAsia="仿宋_GB2312"/>
          <w:color w:val="000000"/>
          <w:sz w:val="30"/>
          <w:szCs w:val="30"/>
        </w:rPr>
        <w:t>我局严格落实《国务院办公厅关于印发202</w:t>
      </w:r>
      <w:r>
        <w:rPr>
          <w:rStyle w:val="6"/>
          <w:rFonts w:ascii="仿宋_GB2312" w:eastAsia="仿宋_GB2312"/>
          <w:color w:val="000000"/>
          <w:sz w:val="30"/>
          <w:szCs w:val="30"/>
        </w:rPr>
        <w:t>2</w:t>
      </w:r>
      <w:r>
        <w:rPr>
          <w:rStyle w:val="6"/>
          <w:rFonts w:hint="eastAsia" w:ascii="仿宋_GB2312" w:eastAsia="仿宋_GB2312"/>
          <w:color w:val="000000"/>
          <w:sz w:val="30"/>
          <w:szCs w:val="30"/>
        </w:rPr>
        <w:t>年政务公开工作要点的通知》（国办发〔202</w:t>
      </w:r>
      <w:r>
        <w:rPr>
          <w:rStyle w:val="6"/>
          <w:rFonts w:ascii="仿宋_GB2312" w:eastAsia="仿宋_GB2312"/>
          <w:color w:val="000000"/>
          <w:sz w:val="30"/>
          <w:szCs w:val="30"/>
        </w:rPr>
        <w:t>2</w:t>
      </w:r>
      <w:r>
        <w:rPr>
          <w:rStyle w:val="6"/>
          <w:rFonts w:hint="eastAsia" w:ascii="仿宋_GB2312" w:eastAsia="仿宋_GB2312"/>
          <w:color w:val="000000"/>
          <w:sz w:val="30"/>
          <w:szCs w:val="30"/>
        </w:rPr>
        <w:t>〕</w:t>
      </w:r>
      <w:r>
        <w:rPr>
          <w:rStyle w:val="6"/>
          <w:rFonts w:ascii="仿宋_GB2312" w:eastAsia="仿宋_GB2312"/>
          <w:color w:val="000000"/>
          <w:sz w:val="30"/>
          <w:szCs w:val="30"/>
        </w:rPr>
        <w:t>8</w:t>
      </w:r>
      <w:r>
        <w:rPr>
          <w:rStyle w:val="6"/>
          <w:rFonts w:hint="eastAsia" w:ascii="仿宋_GB2312" w:eastAsia="仿宋_GB2312"/>
          <w:color w:val="000000"/>
          <w:sz w:val="30"/>
          <w:szCs w:val="30"/>
        </w:rPr>
        <w:t>号）、自治区《内蒙古自治区人民政府办公厅关于印发自治区</w:t>
      </w:r>
      <w:r>
        <w:rPr>
          <w:rStyle w:val="6"/>
          <w:rFonts w:ascii="仿宋_GB2312" w:eastAsia="仿宋_GB2312"/>
          <w:color w:val="000000"/>
          <w:sz w:val="30"/>
          <w:szCs w:val="30"/>
        </w:rPr>
        <w:t>2022年政务公开工作要点的通知</w:t>
      </w:r>
      <w:r>
        <w:rPr>
          <w:rStyle w:val="6"/>
          <w:rFonts w:hint="eastAsia" w:ascii="仿宋_GB2312" w:eastAsia="仿宋_GB2312"/>
          <w:color w:val="000000"/>
          <w:sz w:val="30"/>
          <w:szCs w:val="30"/>
        </w:rPr>
        <w:t>》（内政办〔202</w:t>
      </w:r>
      <w:r>
        <w:rPr>
          <w:rStyle w:val="6"/>
          <w:rFonts w:ascii="仿宋_GB2312" w:eastAsia="仿宋_GB2312"/>
          <w:color w:val="000000"/>
          <w:sz w:val="30"/>
          <w:szCs w:val="30"/>
        </w:rPr>
        <w:t>2</w:t>
      </w:r>
      <w:r>
        <w:rPr>
          <w:rStyle w:val="6"/>
          <w:rFonts w:hint="eastAsia" w:ascii="仿宋_GB2312" w:eastAsia="仿宋_GB2312"/>
          <w:color w:val="000000"/>
          <w:sz w:val="30"/>
          <w:szCs w:val="30"/>
        </w:rPr>
        <w:t>〕2</w:t>
      </w:r>
      <w:r>
        <w:rPr>
          <w:rStyle w:val="6"/>
          <w:rFonts w:ascii="仿宋_GB2312" w:eastAsia="仿宋_GB2312"/>
          <w:color w:val="000000"/>
          <w:sz w:val="30"/>
          <w:szCs w:val="30"/>
        </w:rPr>
        <w:t>8</w:t>
      </w:r>
      <w:r>
        <w:rPr>
          <w:rStyle w:val="6"/>
          <w:rFonts w:hint="eastAsia" w:ascii="仿宋_GB2312" w:eastAsia="仿宋_GB2312"/>
          <w:color w:val="000000"/>
          <w:sz w:val="30"/>
          <w:szCs w:val="30"/>
        </w:rPr>
        <w:t>号）和《鄂尔多斯市202</w:t>
      </w:r>
      <w:r>
        <w:rPr>
          <w:rStyle w:val="6"/>
          <w:rFonts w:ascii="仿宋_GB2312" w:eastAsia="仿宋_GB2312"/>
          <w:color w:val="000000"/>
          <w:sz w:val="30"/>
          <w:szCs w:val="30"/>
        </w:rPr>
        <w:t>2</w:t>
      </w:r>
      <w:r>
        <w:rPr>
          <w:rStyle w:val="6"/>
          <w:rFonts w:hint="eastAsia" w:ascii="仿宋_GB2312" w:eastAsia="仿宋_GB2312"/>
          <w:color w:val="000000"/>
          <w:sz w:val="30"/>
          <w:szCs w:val="30"/>
        </w:rPr>
        <w:t>年政务公开工作要点任务台账》工作要求，确保各项工作落实到人，逐项抓紧推进，定期反馈进展情况，充分利用“政务公开” 平台创新工作思路、提升工作能力。</w:t>
      </w:r>
    </w:p>
    <w:p>
      <w:pPr>
        <w:rPr>
          <w:rStyle w:val="6"/>
          <w:rFonts w:ascii="仿宋_GB2312" w:eastAsia="仿宋_GB2312"/>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ZmI4YjNkZDUyMDlkODZmMGVhZjNhMzQ1OTdhMzUifQ=="/>
  </w:docVars>
  <w:rsids>
    <w:rsidRoot w:val="00885AFD"/>
    <w:rsid w:val="00003292"/>
    <w:rsid w:val="00211266"/>
    <w:rsid w:val="004E3DDE"/>
    <w:rsid w:val="006041D2"/>
    <w:rsid w:val="00676782"/>
    <w:rsid w:val="006A0F4B"/>
    <w:rsid w:val="00764140"/>
    <w:rsid w:val="00885AFD"/>
    <w:rsid w:val="009909FA"/>
    <w:rsid w:val="00B4000A"/>
    <w:rsid w:val="00BC4EB4"/>
    <w:rsid w:val="00BE1C62"/>
    <w:rsid w:val="00D42BB0"/>
    <w:rsid w:val="00D7502F"/>
    <w:rsid w:val="00E97B4B"/>
    <w:rsid w:val="00F90098"/>
    <w:rsid w:val="00FF0E1B"/>
    <w:rsid w:val="07C1335B"/>
    <w:rsid w:val="15FF262F"/>
    <w:rsid w:val="1601697F"/>
    <w:rsid w:val="327C7195"/>
    <w:rsid w:val="33B2256D"/>
    <w:rsid w:val="44F36907"/>
    <w:rsid w:val="5972012C"/>
    <w:rsid w:val="59806874"/>
    <w:rsid w:val="5FA25B22"/>
    <w:rsid w:val="5FC761E4"/>
    <w:rsid w:val="65DA0D53"/>
    <w:rsid w:val="7DF50BA5"/>
    <w:rsid w:val="7E760A95"/>
    <w:rsid w:val="FB9F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contenttitle"/>
    <w:basedOn w:val="4"/>
    <w:qFormat/>
    <w:uiPriority w:val="0"/>
  </w:style>
  <w:style w:type="character" w:customStyle="1" w:styleId="7">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2637</Words>
  <Characters>2730</Characters>
  <Lines>21</Lines>
  <Paragraphs>6</Paragraphs>
  <TotalTime>100</TotalTime>
  <ScaleCrop>false</ScaleCrop>
  <LinksUpToDate>false</LinksUpToDate>
  <CharactersWithSpaces>2818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2023-01-04T11:27:00Z</dcterms:created>
  <dc:creator>lu</dc:creator>
  <cp:lastModifiedBy>swj</cp:lastModifiedBy>
  <cp:lastPrinted>2025-01-14T11:25:00Z</cp:lastPrinted>
  <dcterms:modified xsi:type="dcterms:W3CDTF">2025-01-15T11:47:19Z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B482D52868FE4515BD03FAEDC25914BB_13</vt:lpwstr>
  </property>
  <property fmtid="{D5CDD505-2E9C-101B-9397-08002B2CF9AE}" pid="4" name="KSOTemplateDocerSaveRecord">
    <vt:lpwstr>eyJoZGlkIjoiNTdlZmI4YjNkZDUyMDlkODZmMGVhZjNhMzQ1OTdhMzUiLCJ1c2VySWQiOiI2Njk4NzM1ODQifQ==</vt:lpwstr>
  </property>
</Properties>
</file>