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6A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 w14:paraId="354C6C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鄂尔多斯市生态环境局</w:t>
      </w:r>
    </w:p>
    <w:p w14:paraId="28ABE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政府信息公开工作年度报告</w:t>
      </w:r>
    </w:p>
    <w:p w14:paraId="7BB7F1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</w:p>
    <w:p w14:paraId="2AEA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根据《中华人民共和国政府信息公开条例》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第五十条之规定，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鄂尔多斯市生态环境局特编制20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政府信息公开工作年度报告并予以公布。本报告由总体情况、主动公开政府信息情况、收到和处理政府信息公开申请情况，政府信息公开行政复议和行政诉讼情况、政府信息公开工作存在的主要问题及改进情况、其他需要报告的事项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6个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部分组成。报告所列数据的统计期限自202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年1月1日起至202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年12月31日止。报告在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鄂尔多斯市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生态环境局政府信息公开工作年度报告栏目中公开发布。如对本年度报告有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任何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疑问，请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与鄂尔多斯市生态环境局联系。（地址：鄂尔多斯市康巴什区市生态环境局大楼；邮编：017000；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电话：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0477-5111796；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电子邮箱：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eedshbjbgs2022@163.com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）</w:t>
      </w:r>
    </w:p>
    <w:p w14:paraId="2B78A9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总体情况</w:t>
      </w:r>
    </w:p>
    <w:p w14:paraId="6CC6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（一）主动公开情况</w:t>
      </w:r>
    </w:p>
    <w:p w14:paraId="69C2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坚持以“公开为常态、不公开为例外”原则，通过多种渠道主动公开政府信息。在官方网站开设信息公开专栏，及时发布生态环境政策法规、重点领域、项目环评审批、生态环境质量状况等信息。全年主动公开政府信息1305条，其中新闻动态类信息457条；重点领域信息、工作动态类735条；政策解读2条；各类生态环境质量状况信息73条等，着力满足公众对生态环境知情权、参与权、表达权和监督权的需要。</w:t>
      </w:r>
    </w:p>
    <w:p w14:paraId="273F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（二）依申请公开办理情况</w:t>
      </w:r>
    </w:p>
    <w:p w14:paraId="51F7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全年办理政府信息公开申请207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件，全部依法依规予以答复，结转2025年3件。因政府信息公开行政复议19件，行政诉讼18件。</w:t>
      </w:r>
    </w:p>
    <w:p w14:paraId="6463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（三）政府信息管理情况</w:t>
      </w:r>
    </w:p>
    <w:p w14:paraId="44CC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建立健全信息发布审核机制，明确信息采集、审核、发布各环节责任，确保信息内容准确、权威。加强《鄂尔多斯市生态环境局信息公开保密审查表》审核机制，对拟公开的政府信息进行保密审查，防止泄密事件发生。</w:t>
      </w:r>
    </w:p>
    <w:p w14:paraId="1C73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（四）政府信息公开平台建设情况</w:t>
      </w:r>
    </w:p>
    <w:p w14:paraId="1A12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优化升级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网站，增强网站搜索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查阅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等功能，提升用户体验。充分利用政务新媒体平台拓宽信息传播渠道，及时推送生态环境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领域信息，与公众形成良好互动。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2024年，微信发布量1398条，阅读量26.9万次；微博发布量426条，阅读量10.5万次。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新增“诚信建设工程”“鄂尔多斯市2024年生态环境工作要点”等专栏。</w:t>
      </w:r>
    </w:p>
    <w:p w14:paraId="6E1D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（五）监督保障情况</w:t>
      </w:r>
    </w:p>
    <w:p w14:paraId="6257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举办、组织参加相关培训4次，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深入学习行政复议、政府信息公开相关法律法规和政策文件，提高对政府信息公开工作重要性的认识，准确把握信息公开的范围、程序和要求。邀请专家进行案例分析和业务指导，提升工作人员的实际操作能力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将政府信息公开工作纳入全局工作人员日常考核指标范围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，安排专项经费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元，保障政府信息公开顺利开展。</w:t>
      </w:r>
    </w:p>
    <w:p w14:paraId="03340A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、主动公开政府信息情况</w:t>
      </w:r>
    </w:p>
    <w:tbl>
      <w:tblPr>
        <w:tblStyle w:val="5"/>
        <w:tblW w:w="9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201"/>
        <w:gridCol w:w="2201"/>
        <w:gridCol w:w="2645"/>
      </w:tblGrid>
      <w:tr w14:paraId="69D64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62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第二十条第（一）项</w:t>
            </w:r>
          </w:p>
        </w:tc>
      </w:tr>
      <w:tr w14:paraId="13C51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8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E6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制发件数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A0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废止件数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4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现行有效件数</w:t>
            </w:r>
          </w:p>
        </w:tc>
      </w:tr>
      <w:tr w14:paraId="6B4BE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00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章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6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F5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FCC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EBF3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8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049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3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D2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5707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63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第二十条第（五）项</w:t>
            </w:r>
          </w:p>
        </w:tc>
      </w:tr>
      <w:tr w14:paraId="17705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FC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8F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处理决定数量</w:t>
            </w:r>
          </w:p>
        </w:tc>
      </w:tr>
      <w:tr w14:paraId="10C05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CE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6D8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850</w:t>
            </w:r>
          </w:p>
        </w:tc>
      </w:tr>
      <w:tr w14:paraId="49C89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E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第二十条第（六）项</w:t>
            </w:r>
          </w:p>
        </w:tc>
      </w:tr>
      <w:tr w14:paraId="09A07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0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35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处理决定数量</w:t>
            </w:r>
          </w:p>
        </w:tc>
      </w:tr>
      <w:tr w14:paraId="74A8F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5B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0E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389</w:t>
            </w:r>
          </w:p>
        </w:tc>
      </w:tr>
      <w:tr w14:paraId="12018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54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A71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A0B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DC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第二十条第（八）项</w:t>
            </w:r>
          </w:p>
        </w:tc>
      </w:tr>
      <w:tr w14:paraId="6AC26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59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1B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本年收费金额（单位：万元）</w:t>
            </w:r>
          </w:p>
        </w:tc>
      </w:tr>
      <w:tr w14:paraId="06508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08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7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1D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</w:tbl>
    <w:p w14:paraId="5616A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三、收到和处理政府信息公开申请情况</w:t>
      </w:r>
    </w:p>
    <w:tbl>
      <w:tblPr>
        <w:tblStyle w:val="5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719"/>
        <w:gridCol w:w="2401"/>
        <w:gridCol w:w="825"/>
        <w:gridCol w:w="825"/>
        <w:gridCol w:w="825"/>
        <w:gridCol w:w="825"/>
        <w:gridCol w:w="825"/>
        <w:gridCol w:w="825"/>
        <w:gridCol w:w="578"/>
      </w:tblGrid>
      <w:tr w14:paraId="2B3E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FC4F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52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59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734E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821" w:type="dxa"/>
            <w:gridSpan w:val="3"/>
            <w:vMerge w:val="continue"/>
            <w:noWrap w:val="0"/>
            <w:vAlign w:val="center"/>
          </w:tcPr>
          <w:p w14:paraId="3A9B1F3D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B8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412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20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57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41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6D1D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821" w:type="dxa"/>
            <w:gridSpan w:val="3"/>
            <w:vMerge w:val="continue"/>
            <w:noWrap w:val="0"/>
            <w:vAlign w:val="center"/>
          </w:tcPr>
          <w:p w14:paraId="1F7B7DDC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5FBCDD3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E1E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商业</w:t>
            </w:r>
          </w:p>
          <w:p w14:paraId="2B0434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85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科研</w:t>
            </w:r>
          </w:p>
          <w:p w14:paraId="6EDF6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40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42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8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578" w:type="dxa"/>
            <w:vMerge w:val="continue"/>
            <w:noWrap w:val="0"/>
            <w:vAlign w:val="center"/>
          </w:tcPr>
          <w:p w14:paraId="1CE3E7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91C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2EA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FD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6B3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EDC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CB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CFF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29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1E2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</w:tr>
      <w:tr w14:paraId="7436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AA1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6BC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1D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98A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AD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DCC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0FB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D8E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7EF7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0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74AF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D617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25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E0E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0B2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BDA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519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DB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C3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97</w:t>
            </w:r>
          </w:p>
        </w:tc>
      </w:tr>
      <w:tr w14:paraId="6006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AFEEF4C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2744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8F3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4B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B8D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9A0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DFD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726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1BC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2FD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421E72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93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7FA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F63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BBF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02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6EB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9AE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AC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CB0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3FA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E73758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517E7BA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21B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16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B21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EEB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F6A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8F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1DC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9E9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598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E1A462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61EB182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F1D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E6B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33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2B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D2F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782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68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2CC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44AB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410F7E1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468258A2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5A9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4A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DC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24A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6F6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F3A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53F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604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</w:tr>
      <w:tr w14:paraId="0711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E761EA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0CB61C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69F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89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DEEF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8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07F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900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35D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CCC7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54A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740677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0C6CDA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5B4D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673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904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53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3F5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38F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A13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16C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A00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0F8BE83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60FFC19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633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3B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D41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75B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241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22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ACB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4D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2B9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2B3659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4E43184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2D2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FEB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BD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08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FB7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0F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2D5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E5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367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0ABC6DC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E8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FFA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F97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81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C29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69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45B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7F4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846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</w:tr>
      <w:tr w14:paraId="79EC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0BD4F1E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4620646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B13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DA2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061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B2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CF15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9A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3BC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327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E10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23E7F8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194C1CD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327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DD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F41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509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AE0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E80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CDE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F60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CD7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7E9BC9E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CC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C9E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638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C29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008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927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A2A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AF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833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40F8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1B55493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3BCAA69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A76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686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2B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0A2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D88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2BD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01F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CA0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0AC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789806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5A7F378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C68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9D5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FDD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595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DE4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7B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2E2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2D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87B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1891154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70BB721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3C58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DA7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43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CF3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CD0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2E3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8B5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FDE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8CC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28E0036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 w14:paraId="4A9A146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E35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315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8CC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E7A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A92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0E6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7F8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3B3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E48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65C6E8A7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2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66BE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1.申请人无正当理由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逾期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不补正、行政机关不再处理其政府信息公开申请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011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EB68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0C7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CDD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5EB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A6F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FAC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DCA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4BEC9C9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F1A5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2814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2.申请人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期未按收费通知要求缴纳费用、行政机关不再处理其政府信息公开申请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193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AC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C6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C95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925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F0F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C57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164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502EF71A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E9A20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4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38B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3.其他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E23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321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CEA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6F6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BDB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37D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38F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56C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01" w:type="dxa"/>
            <w:vMerge w:val="continue"/>
            <w:noWrap w:val="0"/>
            <w:vAlign w:val="center"/>
          </w:tcPr>
          <w:p w14:paraId="3680B1C6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12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FDB3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2E4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2C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16B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7AC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8BB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503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CF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</w:tr>
      <w:tr w14:paraId="3681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82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76E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C1F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D66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CC3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EE3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46D2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0720">
            <w:pPr>
              <w:widowControl/>
              <w:tabs>
                <w:tab w:val="left" w:pos="467"/>
              </w:tabs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6A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</w:tbl>
    <w:p w14:paraId="4366F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四、政府信息公开行政复议、行政诉讼情况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14:paraId="19D99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38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62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06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0C5B2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96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AF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B9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B4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9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59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62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11D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 w14:paraId="2CD17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7151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E4D5B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E61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E38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A05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D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B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F8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27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F7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8D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58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5D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3C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B94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4EB0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21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F50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465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C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085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A5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61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8C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A11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356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955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48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1D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4A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346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</w:tr>
    </w:tbl>
    <w:p w14:paraId="5F8FD5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、存在的主要问题及改进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情况</w:t>
      </w:r>
    </w:p>
    <w:p w14:paraId="15641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（一）存在的主要问题</w:t>
      </w:r>
    </w:p>
    <w:p w14:paraId="736C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信息公开的时效性不足，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部分环境监测数据、政策解读发布有时滞后，影响公众及时获取信息。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公开内容深度和广度欠缺，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一些专业性较强的生态环境保护信息，解释不够通俗，公众理解有难度。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互动交流渠道效果待提升，对公众在信息公开平台上提出的疑问和建议，回复速度和处理效率需提升。</w:t>
      </w:r>
    </w:p>
    <w:p w14:paraId="38F7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（二）改进情况</w:t>
      </w:r>
    </w:p>
    <w:p w14:paraId="16348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优化信息发布流程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明确信息发布时间节点，加强内部协调，安排专人负责督促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确保信息及时公开。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深化拓展公开内容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，要求专业人员对复杂信息进行通俗化解读，以视频动画、图表、案例等形式辅助说明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强化互动交流机制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安排专人负责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网站和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新媒体平台互动，提高回复效率和质量 。</w:t>
      </w:r>
    </w:p>
    <w:p w14:paraId="134C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六、其他需要报告的事项</w:t>
      </w:r>
    </w:p>
    <w:p w14:paraId="37162E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未发生收取信息处理费情况。 </w:t>
      </w:r>
    </w:p>
    <w:p w14:paraId="0C15DC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56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F26F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7F26F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WI1NzE2YWQyMGZmYTc1MWYyMTc2MjI5MmY5OWEifQ=="/>
  </w:docVars>
  <w:rsids>
    <w:rsidRoot w:val="189D128B"/>
    <w:rsid w:val="000B6281"/>
    <w:rsid w:val="0012700F"/>
    <w:rsid w:val="001B223C"/>
    <w:rsid w:val="00270BE1"/>
    <w:rsid w:val="002C4449"/>
    <w:rsid w:val="0031380D"/>
    <w:rsid w:val="00402354"/>
    <w:rsid w:val="00610597"/>
    <w:rsid w:val="006751E0"/>
    <w:rsid w:val="006C7485"/>
    <w:rsid w:val="0087167F"/>
    <w:rsid w:val="008878D1"/>
    <w:rsid w:val="008A5BA7"/>
    <w:rsid w:val="00960C4E"/>
    <w:rsid w:val="009A5857"/>
    <w:rsid w:val="009C15CF"/>
    <w:rsid w:val="00A17B1C"/>
    <w:rsid w:val="00B705E0"/>
    <w:rsid w:val="00B80489"/>
    <w:rsid w:val="00C528D4"/>
    <w:rsid w:val="00CB20AE"/>
    <w:rsid w:val="00CB5AEB"/>
    <w:rsid w:val="00CC4A0C"/>
    <w:rsid w:val="00CD79DA"/>
    <w:rsid w:val="00D26D9F"/>
    <w:rsid w:val="00F74A57"/>
    <w:rsid w:val="00F9432B"/>
    <w:rsid w:val="010019A2"/>
    <w:rsid w:val="01255120"/>
    <w:rsid w:val="012A7C8E"/>
    <w:rsid w:val="012E793F"/>
    <w:rsid w:val="013E3047"/>
    <w:rsid w:val="01475B40"/>
    <w:rsid w:val="015D7DFD"/>
    <w:rsid w:val="01641874"/>
    <w:rsid w:val="01B42948"/>
    <w:rsid w:val="01BB17F5"/>
    <w:rsid w:val="01C6187E"/>
    <w:rsid w:val="01D6466C"/>
    <w:rsid w:val="01E943A0"/>
    <w:rsid w:val="01EB7C7B"/>
    <w:rsid w:val="0204099C"/>
    <w:rsid w:val="02042FBB"/>
    <w:rsid w:val="02203B3A"/>
    <w:rsid w:val="023615AF"/>
    <w:rsid w:val="023A109F"/>
    <w:rsid w:val="02474F0A"/>
    <w:rsid w:val="024C492F"/>
    <w:rsid w:val="0259592E"/>
    <w:rsid w:val="02693733"/>
    <w:rsid w:val="02794AD8"/>
    <w:rsid w:val="028D7A4A"/>
    <w:rsid w:val="0297204E"/>
    <w:rsid w:val="02B9273B"/>
    <w:rsid w:val="02C1356F"/>
    <w:rsid w:val="02C46BBB"/>
    <w:rsid w:val="02CA74B6"/>
    <w:rsid w:val="02D11744"/>
    <w:rsid w:val="02D93672"/>
    <w:rsid w:val="02EB264D"/>
    <w:rsid w:val="03017363"/>
    <w:rsid w:val="03042D81"/>
    <w:rsid w:val="030A62DC"/>
    <w:rsid w:val="03135309"/>
    <w:rsid w:val="03231B33"/>
    <w:rsid w:val="033124A2"/>
    <w:rsid w:val="035E3ECC"/>
    <w:rsid w:val="03630182"/>
    <w:rsid w:val="03787F50"/>
    <w:rsid w:val="037B196F"/>
    <w:rsid w:val="038113E4"/>
    <w:rsid w:val="03886CBD"/>
    <w:rsid w:val="038F0DD1"/>
    <w:rsid w:val="03916481"/>
    <w:rsid w:val="03997835"/>
    <w:rsid w:val="03A10CAA"/>
    <w:rsid w:val="03AE5940"/>
    <w:rsid w:val="03D41080"/>
    <w:rsid w:val="03E07A24"/>
    <w:rsid w:val="03EA2AF0"/>
    <w:rsid w:val="03ED2CC7"/>
    <w:rsid w:val="03FD26CD"/>
    <w:rsid w:val="040869E5"/>
    <w:rsid w:val="040B0D52"/>
    <w:rsid w:val="0413210E"/>
    <w:rsid w:val="04134A25"/>
    <w:rsid w:val="04136253"/>
    <w:rsid w:val="041545E0"/>
    <w:rsid w:val="04230716"/>
    <w:rsid w:val="04266FBA"/>
    <w:rsid w:val="042B5009"/>
    <w:rsid w:val="044903DB"/>
    <w:rsid w:val="045959BC"/>
    <w:rsid w:val="045D1075"/>
    <w:rsid w:val="045E00F8"/>
    <w:rsid w:val="04694033"/>
    <w:rsid w:val="0469651F"/>
    <w:rsid w:val="04697A1A"/>
    <w:rsid w:val="047C4363"/>
    <w:rsid w:val="04881142"/>
    <w:rsid w:val="048A4261"/>
    <w:rsid w:val="0495080F"/>
    <w:rsid w:val="049820AD"/>
    <w:rsid w:val="049A5E25"/>
    <w:rsid w:val="04A8620D"/>
    <w:rsid w:val="04AB58FE"/>
    <w:rsid w:val="04AC019C"/>
    <w:rsid w:val="04AD7FF3"/>
    <w:rsid w:val="04B30C95"/>
    <w:rsid w:val="04B54BB9"/>
    <w:rsid w:val="04CA4C41"/>
    <w:rsid w:val="04CD0E7B"/>
    <w:rsid w:val="04E723E0"/>
    <w:rsid w:val="04F512AE"/>
    <w:rsid w:val="04FB5CA7"/>
    <w:rsid w:val="05354981"/>
    <w:rsid w:val="05373CB6"/>
    <w:rsid w:val="053F0F3C"/>
    <w:rsid w:val="05423361"/>
    <w:rsid w:val="05462CF5"/>
    <w:rsid w:val="05681A7F"/>
    <w:rsid w:val="05740256"/>
    <w:rsid w:val="05741C6E"/>
    <w:rsid w:val="05810D93"/>
    <w:rsid w:val="05830BEC"/>
    <w:rsid w:val="05832D5D"/>
    <w:rsid w:val="05926AFC"/>
    <w:rsid w:val="05940AC6"/>
    <w:rsid w:val="05C30DC3"/>
    <w:rsid w:val="05C91F7C"/>
    <w:rsid w:val="05EA03B6"/>
    <w:rsid w:val="05EA2DDC"/>
    <w:rsid w:val="05EC26B0"/>
    <w:rsid w:val="06000131"/>
    <w:rsid w:val="060C1FE5"/>
    <w:rsid w:val="0618726C"/>
    <w:rsid w:val="061B2F96"/>
    <w:rsid w:val="061B69A8"/>
    <w:rsid w:val="06242E8D"/>
    <w:rsid w:val="062E4A77"/>
    <w:rsid w:val="06377CD2"/>
    <w:rsid w:val="063E0A32"/>
    <w:rsid w:val="064E336B"/>
    <w:rsid w:val="065F10D4"/>
    <w:rsid w:val="066071A5"/>
    <w:rsid w:val="0661028A"/>
    <w:rsid w:val="06762343"/>
    <w:rsid w:val="067A2003"/>
    <w:rsid w:val="068444A2"/>
    <w:rsid w:val="069F3BC7"/>
    <w:rsid w:val="06C673A5"/>
    <w:rsid w:val="06DA2B03"/>
    <w:rsid w:val="06E41DEA"/>
    <w:rsid w:val="06F537E7"/>
    <w:rsid w:val="07002AD7"/>
    <w:rsid w:val="07065002"/>
    <w:rsid w:val="07101A7A"/>
    <w:rsid w:val="07107824"/>
    <w:rsid w:val="071B1011"/>
    <w:rsid w:val="0729088A"/>
    <w:rsid w:val="074F6523"/>
    <w:rsid w:val="075E5627"/>
    <w:rsid w:val="076646E5"/>
    <w:rsid w:val="077F1302"/>
    <w:rsid w:val="078A3054"/>
    <w:rsid w:val="078D1C71"/>
    <w:rsid w:val="079B047E"/>
    <w:rsid w:val="07AB39F3"/>
    <w:rsid w:val="07AF5D83"/>
    <w:rsid w:val="07B37081"/>
    <w:rsid w:val="07BB0F6F"/>
    <w:rsid w:val="07C73D99"/>
    <w:rsid w:val="07CC4810"/>
    <w:rsid w:val="07E501A2"/>
    <w:rsid w:val="07E644AE"/>
    <w:rsid w:val="07F43B35"/>
    <w:rsid w:val="080349BB"/>
    <w:rsid w:val="08115F07"/>
    <w:rsid w:val="082840D3"/>
    <w:rsid w:val="084F5509"/>
    <w:rsid w:val="08733E40"/>
    <w:rsid w:val="08762432"/>
    <w:rsid w:val="088C1544"/>
    <w:rsid w:val="08B13896"/>
    <w:rsid w:val="08B47CED"/>
    <w:rsid w:val="08BC6489"/>
    <w:rsid w:val="08C6368D"/>
    <w:rsid w:val="08C663D4"/>
    <w:rsid w:val="08D74D81"/>
    <w:rsid w:val="08D833D6"/>
    <w:rsid w:val="08D94608"/>
    <w:rsid w:val="08E41F2E"/>
    <w:rsid w:val="0907413A"/>
    <w:rsid w:val="090947DE"/>
    <w:rsid w:val="092A4CF6"/>
    <w:rsid w:val="09645E09"/>
    <w:rsid w:val="09774D95"/>
    <w:rsid w:val="097F2DEF"/>
    <w:rsid w:val="098666FB"/>
    <w:rsid w:val="09A31477"/>
    <w:rsid w:val="09B23C11"/>
    <w:rsid w:val="09BC4A90"/>
    <w:rsid w:val="09D371C2"/>
    <w:rsid w:val="09D41DD9"/>
    <w:rsid w:val="09D60D77"/>
    <w:rsid w:val="09D750A5"/>
    <w:rsid w:val="09E0077E"/>
    <w:rsid w:val="09FC30DE"/>
    <w:rsid w:val="09FE5192"/>
    <w:rsid w:val="0A0645FC"/>
    <w:rsid w:val="0A0C1573"/>
    <w:rsid w:val="0A0E1373"/>
    <w:rsid w:val="0A32078D"/>
    <w:rsid w:val="0A350D23"/>
    <w:rsid w:val="0A421712"/>
    <w:rsid w:val="0A570314"/>
    <w:rsid w:val="0A595E3B"/>
    <w:rsid w:val="0A6A629A"/>
    <w:rsid w:val="0A785AB4"/>
    <w:rsid w:val="0AB72D60"/>
    <w:rsid w:val="0ABA30E2"/>
    <w:rsid w:val="0AE05696"/>
    <w:rsid w:val="0AF017B6"/>
    <w:rsid w:val="0B117F18"/>
    <w:rsid w:val="0B153092"/>
    <w:rsid w:val="0B1C3A38"/>
    <w:rsid w:val="0B1D50BA"/>
    <w:rsid w:val="0B4739E5"/>
    <w:rsid w:val="0B516B19"/>
    <w:rsid w:val="0B5951A9"/>
    <w:rsid w:val="0B5A4560"/>
    <w:rsid w:val="0B5A630E"/>
    <w:rsid w:val="0B5E5DFE"/>
    <w:rsid w:val="0B731F86"/>
    <w:rsid w:val="0B89299D"/>
    <w:rsid w:val="0B8D3067"/>
    <w:rsid w:val="0B9A2FCC"/>
    <w:rsid w:val="0BBA572C"/>
    <w:rsid w:val="0BC8275F"/>
    <w:rsid w:val="0BD95485"/>
    <w:rsid w:val="0BE21F59"/>
    <w:rsid w:val="0BEF4CA9"/>
    <w:rsid w:val="0BFC5617"/>
    <w:rsid w:val="0C042B2C"/>
    <w:rsid w:val="0C176BCA"/>
    <w:rsid w:val="0C380875"/>
    <w:rsid w:val="0C3954B1"/>
    <w:rsid w:val="0C3E178C"/>
    <w:rsid w:val="0C4068DF"/>
    <w:rsid w:val="0C48260B"/>
    <w:rsid w:val="0C4E58E3"/>
    <w:rsid w:val="0C6112A5"/>
    <w:rsid w:val="0C6805B7"/>
    <w:rsid w:val="0C692CAD"/>
    <w:rsid w:val="0C802A46"/>
    <w:rsid w:val="0C8E0760"/>
    <w:rsid w:val="0C915D45"/>
    <w:rsid w:val="0C965124"/>
    <w:rsid w:val="0CB71810"/>
    <w:rsid w:val="0CBB5297"/>
    <w:rsid w:val="0CC47007"/>
    <w:rsid w:val="0CC712A3"/>
    <w:rsid w:val="0CD520F0"/>
    <w:rsid w:val="0CD605A2"/>
    <w:rsid w:val="0CF24451"/>
    <w:rsid w:val="0D043B1E"/>
    <w:rsid w:val="0D12144D"/>
    <w:rsid w:val="0D1D167E"/>
    <w:rsid w:val="0D225BC8"/>
    <w:rsid w:val="0D2F6C3B"/>
    <w:rsid w:val="0D38519C"/>
    <w:rsid w:val="0D3B653D"/>
    <w:rsid w:val="0D5079C9"/>
    <w:rsid w:val="0D547836"/>
    <w:rsid w:val="0D547FC8"/>
    <w:rsid w:val="0D553231"/>
    <w:rsid w:val="0D5766DA"/>
    <w:rsid w:val="0D5A32C0"/>
    <w:rsid w:val="0D645222"/>
    <w:rsid w:val="0D71793F"/>
    <w:rsid w:val="0D7E611A"/>
    <w:rsid w:val="0D9C19CF"/>
    <w:rsid w:val="0DA16476"/>
    <w:rsid w:val="0DA63A8D"/>
    <w:rsid w:val="0DB25F3C"/>
    <w:rsid w:val="0DB60D40"/>
    <w:rsid w:val="0DC932D7"/>
    <w:rsid w:val="0DDC300B"/>
    <w:rsid w:val="0DDE0BCE"/>
    <w:rsid w:val="0DDF2AFB"/>
    <w:rsid w:val="0DFF1B7D"/>
    <w:rsid w:val="0E014FF8"/>
    <w:rsid w:val="0E086937"/>
    <w:rsid w:val="0E1349D6"/>
    <w:rsid w:val="0E194D6D"/>
    <w:rsid w:val="0E1A6571"/>
    <w:rsid w:val="0E2D1AB8"/>
    <w:rsid w:val="0E484B44"/>
    <w:rsid w:val="0E6758D3"/>
    <w:rsid w:val="0E8C2510"/>
    <w:rsid w:val="0E9318CC"/>
    <w:rsid w:val="0EAF01A2"/>
    <w:rsid w:val="0ED45069"/>
    <w:rsid w:val="0ED939EE"/>
    <w:rsid w:val="0F057B00"/>
    <w:rsid w:val="0F090653"/>
    <w:rsid w:val="0F18293E"/>
    <w:rsid w:val="0F1B5DB5"/>
    <w:rsid w:val="0F2C39FB"/>
    <w:rsid w:val="0F334EAC"/>
    <w:rsid w:val="0F3B6457"/>
    <w:rsid w:val="0F615EBD"/>
    <w:rsid w:val="0F751D64"/>
    <w:rsid w:val="0F7C0E05"/>
    <w:rsid w:val="0F844E49"/>
    <w:rsid w:val="0FAC405E"/>
    <w:rsid w:val="0FBD7F3B"/>
    <w:rsid w:val="0FC549DC"/>
    <w:rsid w:val="0FC55CFB"/>
    <w:rsid w:val="0FC90CDA"/>
    <w:rsid w:val="0FCF31C7"/>
    <w:rsid w:val="0FE443F8"/>
    <w:rsid w:val="0FED14FF"/>
    <w:rsid w:val="100022B4"/>
    <w:rsid w:val="1001455A"/>
    <w:rsid w:val="101C36E9"/>
    <w:rsid w:val="10252FCB"/>
    <w:rsid w:val="10545A22"/>
    <w:rsid w:val="10563548"/>
    <w:rsid w:val="105856D5"/>
    <w:rsid w:val="10727C56"/>
    <w:rsid w:val="107F791E"/>
    <w:rsid w:val="1089648B"/>
    <w:rsid w:val="109E0A4B"/>
    <w:rsid w:val="109E3724"/>
    <w:rsid w:val="10A16083"/>
    <w:rsid w:val="10B244F7"/>
    <w:rsid w:val="10B67919"/>
    <w:rsid w:val="10B93AD7"/>
    <w:rsid w:val="10E054B8"/>
    <w:rsid w:val="10E912B5"/>
    <w:rsid w:val="112E6273"/>
    <w:rsid w:val="114371E8"/>
    <w:rsid w:val="114A472F"/>
    <w:rsid w:val="11515ABE"/>
    <w:rsid w:val="11520B4F"/>
    <w:rsid w:val="115A0E16"/>
    <w:rsid w:val="11651BDC"/>
    <w:rsid w:val="116C0A05"/>
    <w:rsid w:val="1174307F"/>
    <w:rsid w:val="11934328"/>
    <w:rsid w:val="11B27844"/>
    <w:rsid w:val="11B818A9"/>
    <w:rsid w:val="11CC4884"/>
    <w:rsid w:val="11F12DFD"/>
    <w:rsid w:val="11FD66F3"/>
    <w:rsid w:val="121F7648"/>
    <w:rsid w:val="123F5C00"/>
    <w:rsid w:val="12413A23"/>
    <w:rsid w:val="1246139A"/>
    <w:rsid w:val="1246589D"/>
    <w:rsid w:val="125406BC"/>
    <w:rsid w:val="125E4757"/>
    <w:rsid w:val="12863E8D"/>
    <w:rsid w:val="129269A7"/>
    <w:rsid w:val="12E60D33"/>
    <w:rsid w:val="12E77EAE"/>
    <w:rsid w:val="13010885"/>
    <w:rsid w:val="13057160"/>
    <w:rsid w:val="13066AA9"/>
    <w:rsid w:val="131A22F1"/>
    <w:rsid w:val="132E1704"/>
    <w:rsid w:val="13311B23"/>
    <w:rsid w:val="133952F6"/>
    <w:rsid w:val="135F0966"/>
    <w:rsid w:val="13602F65"/>
    <w:rsid w:val="136208F2"/>
    <w:rsid w:val="1373376A"/>
    <w:rsid w:val="138228A6"/>
    <w:rsid w:val="13970A9E"/>
    <w:rsid w:val="13AE53E1"/>
    <w:rsid w:val="13C133CE"/>
    <w:rsid w:val="13D07037"/>
    <w:rsid w:val="13D838BC"/>
    <w:rsid w:val="13E23345"/>
    <w:rsid w:val="13E501E2"/>
    <w:rsid w:val="13F0543E"/>
    <w:rsid w:val="13F72AE4"/>
    <w:rsid w:val="14030CD4"/>
    <w:rsid w:val="141A72D8"/>
    <w:rsid w:val="14237BE5"/>
    <w:rsid w:val="142474B9"/>
    <w:rsid w:val="14353475"/>
    <w:rsid w:val="14452157"/>
    <w:rsid w:val="145172EB"/>
    <w:rsid w:val="145A6BFB"/>
    <w:rsid w:val="14717322"/>
    <w:rsid w:val="14900972"/>
    <w:rsid w:val="1495679E"/>
    <w:rsid w:val="14AD74AF"/>
    <w:rsid w:val="14AF1668"/>
    <w:rsid w:val="14B051F1"/>
    <w:rsid w:val="14CA7065"/>
    <w:rsid w:val="14D67E1D"/>
    <w:rsid w:val="14DB60FF"/>
    <w:rsid w:val="14EA0703"/>
    <w:rsid w:val="150B2427"/>
    <w:rsid w:val="151216E0"/>
    <w:rsid w:val="15132FDA"/>
    <w:rsid w:val="152E0488"/>
    <w:rsid w:val="15380419"/>
    <w:rsid w:val="1539429C"/>
    <w:rsid w:val="15430223"/>
    <w:rsid w:val="15461470"/>
    <w:rsid w:val="15520056"/>
    <w:rsid w:val="15525F94"/>
    <w:rsid w:val="155E4C4D"/>
    <w:rsid w:val="155F118D"/>
    <w:rsid w:val="15804756"/>
    <w:rsid w:val="158750BA"/>
    <w:rsid w:val="15925F44"/>
    <w:rsid w:val="15B15396"/>
    <w:rsid w:val="15C40237"/>
    <w:rsid w:val="15D41DB2"/>
    <w:rsid w:val="15D46CBD"/>
    <w:rsid w:val="15E029BB"/>
    <w:rsid w:val="15E56205"/>
    <w:rsid w:val="15F603F0"/>
    <w:rsid w:val="160B3A19"/>
    <w:rsid w:val="16137B62"/>
    <w:rsid w:val="161672D6"/>
    <w:rsid w:val="162505E3"/>
    <w:rsid w:val="16362708"/>
    <w:rsid w:val="164D57E0"/>
    <w:rsid w:val="16763EEB"/>
    <w:rsid w:val="167D31F4"/>
    <w:rsid w:val="168A1F61"/>
    <w:rsid w:val="169A1CB5"/>
    <w:rsid w:val="169C77DB"/>
    <w:rsid w:val="16A30F63"/>
    <w:rsid w:val="16AA20A3"/>
    <w:rsid w:val="16B915EF"/>
    <w:rsid w:val="16DE6045"/>
    <w:rsid w:val="16E41182"/>
    <w:rsid w:val="16E970DD"/>
    <w:rsid w:val="16F2564D"/>
    <w:rsid w:val="17030394"/>
    <w:rsid w:val="17035AAC"/>
    <w:rsid w:val="170610F8"/>
    <w:rsid w:val="170A0BE8"/>
    <w:rsid w:val="171E4694"/>
    <w:rsid w:val="172C5003"/>
    <w:rsid w:val="173040E5"/>
    <w:rsid w:val="175E4589"/>
    <w:rsid w:val="17654071"/>
    <w:rsid w:val="177755FC"/>
    <w:rsid w:val="177C00C7"/>
    <w:rsid w:val="177E2216"/>
    <w:rsid w:val="17892A7B"/>
    <w:rsid w:val="178F10EE"/>
    <w:rsid w:val="179F2DFA"/>
    <w:rsid w:val="179F6914"/>
    <w:rsid w:val="17C91CD9"/>
    <w:rsid w:val="17CE773F"/>
    <w:rsid w:val="17D539D8"/>
    <w:rsid w:val="17D82A95"/>
    <w:rsid w:val="17FE66FC"/>
    <w:rsid w:val="18475E6C"/>
    <w:rsid w:val="184A3D87"/>
    <w:rsid w:val="18500DBC"/>
    <w:rsid w:val="185451C9"/>
    <w:rsid w:val="18575276"/>
    <w:rsid w:val="185D2F9A"/>
    <w:rsid w:val="18697EF5"/>
    <w:rsid w:val="18702CCD"/>
    <w:rsid w:val="18872B50"/>
    <w:rsid w:val="188A15F8"/>
    <w:rsid w:val="189302D0"/>
    <w:rsid w:val="189D128B"/>
    <w:rsid w:val="18A84B5D"/>
    <w:rsid w:val="18AE37F5"/>
    <w:rsid w:val="18BA663E"/>
    <w:rsid w:val="18D05E62"/>
    <w:rsid w:val="18D23988"/>
    <w:rsid w:val="18D45952"/>
    <w:rsid w:val="18EE7515"/>
    <w:rsid w:val="18FE29CF"/>
    <w:rsid w:val="19037E5E"/>
    <w:rsid w:val="19053D0F"/>
    <w:rsid w:val="19097D42"/>
    <w:rsid w:val="190E24E6"/>
    <w:rsid w:val="19235F91"/>
    <w:rsid w:val="193450CD"/>
    <w:rsid w:val="19405BAD"/>
    <w:rsid w:val="195A314A"/>
    <w:rsid w:val="195C31AF"/>
    <w:rsid w:val="195C42E0"/>
    <w:rsid w:val="19805192"/>
    <w:rsid w:val="19B47531"/>
    <w:rsid w:val="19CA472C"/>
    <w:rsid w:val="19CA5BEC"/>
    <w:rsid w:val="19E83712"/>
    <w:rsid w:val="19F40600"/>
    <w:rsid w:val="19F45B80"/>
    <w:rsid w:val="19FA0392"/>
    <w:rsid w:val="19FF7C81"/>
    <w:rsid w:val="1A180BC5"/>
    <w:rsid w:val="1A210D4A"/>
    <w:rsid w:val="1A271AB1"/>
    <w:rsid w:val="1A3113F9"/>
    <w:rsid w:val="1A444411"/>
    <w:rsid w:val="1A63442D"/>
    <w:rsid w:val="1A7A42D7"/>
    <w:rsid w:val="1A7D26B8"/>
    <w:rsid w:val="1A8872F6"/>
    <w:rsid w:val="1ADC289C"/>
    <w:rsid w:val="1AE4114C"/>
    <w:rsid w:val="1AEA0F19"/>
    <w:rsid w:val="1AF06347"/>
    <w:rsid w:val="1B281F85"/>
    <w:rsid w:val="1B2B2D19"/>
    <w:rsid w:val="1B3146D1"/>
    <w:rsid w:val="1B32584A"/>
    <w:rsid w:val="1B4F21BF"/>
    <w:rsid w:val="1B6056E9"/>
    <w:rsid w:val="1B607D9C"/>
    <w:rsid w:val="1B6F350E"/>
    <w:rsid w:val="1B8929A8"/>
    <w:rsid w:val="1B8E6A4C"/>
    <w:rsid w:val="1B94140F"/>
    <w:rsid w:val="1B9862F0"/>
    <w:rsid w:val="1BA60D3B"/>
    <w:rsid w:val="1BAD248A"/>
    <w:rsid w:val="1BB767F7"/>
    <w:rsid w:val="1BBD091F"/>
    <w:rsid w:val="1BC752FA"/>
    <w:rsid w:val="1BDC213D"/>
    <w:rsid w:val="1BFE2CE6"/>
    <w:rsid w:val="1C0122C8"/>
    <w:rsid w:val="1C111C86"/>
    <w:rsid w:val="1C2E761F"/>
    <w:rsid w:val="1C3E30AF"/>
    <w:rsid w:val="1C542AE2"/>
    <w:rsid w:val="1C740AC3"/>
    <w:rsid w:val="1C805A6A"/>
    <w:rsid w:val="1C936463"/>
    <w:rsid w:val="1C9820D4"/>
    <w:rsid w:val="1CAE64BA"/>
    <w:rsid w:val="1CB56592"/>
    <w:rsid w:val="1CE92B76"/>
    <w:rsid w:val="1D0A5C88"/>
    <w:rsid w:val="1D237D0F"/>
    <w:rsid w:val="1D262E18"/>
    <w:rsid w:val="1D2B4636"/>
    <w:rsid w:val="1D2E2FCB"/>
    <w:rsid w:val="1D3173C0"/>
    <w:rsid w:val="1D383FD6"/>
    <w:rsid w:val="1D5D4D6D"/>
    <w:rsid w:val="1D8953DE"/>
    <w:rsid w:val="1D8A2063"/>
    <w:rsid w:val="1D8F4E3F"/>
    <w:rsid w:val="1DA41AC0"/>
    <w:rsid w:val="1DAB4CA6"/>
    <w:rsid w:val="1DC55869"/>
    <w:rsid w:val="1DC56768"/>
    <w:rsid w:val="1DCB012D"/>
    <w:rsid w:val="1DDF0173"/>
    <w:rsid w:val="1E18546B"/>
    <w:rsid w:val="1E251482"/>
    <w:rsid w:val="1E3429EF"/>
    <w:rsid w:val="1E3E7A67"/>
    <w:rsid w:val="1E4827C0"/>
    <w:rsid w:val="1E63661B"/>
    <w:rsid w:val="1E8632EE"/>
    <w:rsid w:val="1E8C282B"/>
    <w:rsid w:val="1E90789A"/>
    <w:rsid w:val="1EA50FB6"/>
    <w:rsid w:val="1EAA1AF5"/>
    <w:rsid w:val="1ECA61AC"/>
    <w:rsid w:val="1ECC70CB"/>
    <w:rsid w:val="1ED3045A"/>
    <w:rsid w:val="1ED55F80"/>
    <w:rsid w:val="1ED85A70"/>
    <w:rsid w:val="1EE00481"/>
    <w:rsid w:val="1EE615F7"/>
    <w:rsid w:val="1EFE64E8"/>
    <w:rsid w:val="1F1A5909"/>
    <w:rsid w:val="1F316F2E"/>
    <w:rsid w:val="1F327887"/>
    <w:rsid w:val="1F3423DD"/>
    <w:rsid w:val="1F5A4346"/>
    <w:rsid w:val="1F6511F3"/>
    <w:rsid w:val="1F7312F5"/>
    <w:rsid w:val="1F7A08D5"/>
    <w:rsid w:val="1F807FCB"/>
    <w:rsid w:val="1F965A1D"/>
    <w:rsid w:val="1F9B49C4"/>
    <w:rsid w:val="1FA768BC"/>
    <w:rsid w:val="1FBB33C8"/>
    <w:rsid w:val="1FBB79A6"/>
    <w:rsid w:val="1FBC4A4A"/>
    <w:rsid w:val="1FBC7140"/>
    <w:rsid w:val="1FD224BF"/>
    <w:rsid w:val="1FD44489"/>
    <w:rsid w:val="1FD5141C"/>
    <w:rsid w:val="1FD87AFD"/>
    <w:rsid w:val="1FDE2C12"/>
    <w:rsid w:val="1FE43FA1"/>
    <w:rsid w:val="1FEA4190"/>
    <w:rsid w:val="1FFC06F8"/>
    <w:rsid w:val="20166C1B"/>
    <w:rsid w:val="20191E9C"/>
    <w:rsid w:val="201B3E66"/>
    <w:rsid w:val="20203E9A"/>
    <w:rsid w:val="202B6496"/>
    <w:rsid w:val="202D76F6"/>
    <w:rsid w:val="2034777F"/>
    <w:rsid w:val="204D5FEA"/>
    <w:rsid w:val="205C7FDB"/>
    <w:rsid w:val="20766B97"/>
    <w:rsid w:val="208C6B12"/>
    <w:rsid w:val="209239FD"/>
    <w:rsid w:val="2096173F"/>
    <w:rsid w:val="20A07520"/>
    <w:rsid w:val="20A22E23"/>
    <w:rsid w:val="20AA6F98"/>
    <w:rsid w:val="20B97465"/>
    <w:rsid w:val="20C04A0E"/>
    <w:rsid w:val="20C554C8"/>
    <w:rsid w:val="20D02EA3"/>
    <w:rsid w:val="20DA5ACF"/>
    <w:rsid w:val="20E22911"/>
    <w:rsid w:val="20F87D04"/>
    <w:rsid w:val="20F91549"/>
    <w:rsid w:val="2116462E"/>
    <w:rsid w:val="211B427C"/>
    <w:rsid w:val="212136FE"/>
    <w:rsid w:val="21215C7B"/>
    <w:rsid w:val="21250397"/>
    <w:rsid w:val="212C610A"/>
    <w:rsid w:val="216160A2"/>
    <w:rsid w:val="216435EB"/>
    <w:rsid w:val="216B2DDA"/>
    <w:rsid w:val="2171202A"/>
    <w:rsid w:val="218850C1"/>
    <w:rsid w:val="21921F06"/>
    <w:rsid w:val="21A01C83"/>
    <w:rsid w:val="21B422C5"/>
    <w:rsid w:val="21B70496"/>
    <w:rsid w:val="21C20937"/>
    <w:rsid w:val="21C978F2"/>
    <w:rsid w:val="21D150D7"/>
    <w:rsid w:val="21D8754E"/>
    <w:rsid w:val="21FD7165"/>
    <w:rsid w:val="220426D8"/>
    <w:rsid w:val="22082087"/>
    <w:rsid w:val="22172F6F"/>
    <w:rsid w:val="223624BF"/>
    <w:rsid w:val="223A3861"/>
    <w:rsid w:val="223C7002"/>
    <w:rsid w:val="223D18B1"/>
    <w:rsid w:val="2240309E"/>
    <w:rsid w:val="224D6B64"/>
    <w:rsid w:val="22721D38"/>
    <w:rsid w:val="22AC0867"/>
    <w:rsid w:val="22C03BE7"/>
    <w:rsid w:val="22C5455D"/>
    <w:rsid w:val="22F123DD"/>
    <w:rsid w:val="22F41AE1"/>
    <w:rsid w:val="2315675E"/>
    <w:rsid w:val="23225E6C"/>
    <w:rsid w:val="23236E35"/>
    <w:rsid w:val="233174FD"/>
    <w:rsid w:val="23337901"/>
    <w:rsid w:val="233D799E"/>
    <w:rsid w:val="23524F41"/>
    <w:rsid w:val="23531B69"/>
    <w:rsid w:val="2358717F"/>
    <w:rsid w:val="236B6EB3"/>
    <w:rsid w:val="238E2BA1"/>
    <w:rsid w:val="238E4464"/>
    <w:rsid w:val="2391259C"/>
    <w:rsid w:val="23981F06"/>
    <w:rsid w:val="23A3503F"/>
    <w:rsid w:val="23B26890"/>
    <w:rsid w:val="23BC1E76"/>
    <w:rsid w:val="23BE3486"/>
    <w:rsid w:val="23C7010E"/>
    <w:rsid w:val="23F073B8"/>
    <w:rsid w:val="24013373"/>
    <w:rsid w:val="2406098A"/>
    <w:rsid w:val="240B2444"/>
    <w:rsid w:val="24284DA4"/>
    <w:rsid w:val="24397699"/>
    <w:rsid w:val="243C40EF"/>
    <w:rsid w:val="24455956"/>
    <w:rsid w:val="244E10B4"/>
    <w:rsid w:val="24567C6B"/>
    <w:rsid w:val="24656597"/>
    <w:rsid w:val="247742C3"/>
    <w:rsid w:val="2479505D"/>
    <w:rsid w:val="248024EA"/>
    <w:rsid w:val="24861ACA"/>
    <w:rsid w:val="24A0493A"/>
    <w:rsid w:val="24A6500B"/>
    <w:rsid w:val="24AB334A"/>
    <w:rsid w:val="24B46BAC"/>
    <w:rsid w:val="24BD56F9"/>
    <w:rsid w:val="24D151E8"/>
    <w:rsid w:val="24D740D4"/>
    <w:rsid w:val="24D9609E"/>
    <w:rsid w:val="24E87D18"/>
    <w:rsid w:val="24EA2059"/>
    <w:rsid w:val="2502062B"/>
    <w:rsid w:val="251175E6"/>
    <w:rsid w:val="25164BFC"/>
    <w:rsid w:val="25191E4F"/>
    <w:rsid w:val="25216C55"/>
    <w:rsid w:val="252437BD"/>
    <w:rsid w:val="252B05F7"/>
    <w:rsid w:val="252E730B"/>
    <w:rsid w:val="25341526"/>
    <w:rsid w:val="253D0532"/>
    <w:rsid w:val="255B0EAC"/>
    <w:rsid w:val="2564195B"/>
    <w:rsid w:val="25965D3D"/>
    <w:rsid w:val="25A07314"/>
    <w:rsid w:val="25B368EF"/>
    <w:rsid w:val="25D14D24"/>
    <w:rsid w:val="25DC7BF4"/>
    <w:rsid w:val="25E22D30"/>
    <w:rsid w:val="25EF0EDC"/>
    <w:rsid w:val="25F770A7"/>
    <w:rsid w:val="26094761"/>
    <w:rsid w:val="2609496A"/>
    <w:rsid w:val="263A1316"/>
    <w:rsid w:val="26461511"/>
    <w:rsid w:val="26487037"/>
    <w:rsid w:val="264F486A"/>
    <w:rsid w:val="26552A44"/>
    <w:rsid w:val="26731A84"/>
    <w:rsid w:val="26A5448A"/>
    <w:rsid w:val="26AC6814"/>
    <w:rsid w:val="26B30D31"/>
    <w:rsid w:val="26B40B71"/>
    <w:rsid w:val="26E2748C"/>
    <w:rsid w:val="26F83F35"/>
    <w:rsid w:val="26FD42C6"/>
    <w:rsid w:val="27085E75"/>
    <w:rsid w:val="27206206"/>
    <w:rsid w:val="27391076"/>
    <w:rsid w:val="273A19EA"/>
    <w:rsid w:val="273B0397"/>
    <w:rsid w:val="27421C94"/>
    <w:rsid w:val="27435A51"/>
    <w:rsid w:val="275606EF"/>
    <w:rsid w:val="27786F67"/>
    <w:rsid w:val="27840543"/>
    <w:rsid w:val="278B5ECE"/>
    <w:rsid w:val="27910EB2"/>
    <w:rsid w:val="279C29F8"/>
    <w:rsid w:val="27A02E8B"/>
    <w:rsid w:val="27A14E3F"/>
    <w:rsid w:val="27B67D04"/>
    <w:rsid w:val="27C65FD2"/>
    <w:rsid w:val="27C92571"/>
    <w:rsid w:val="27D03788"/>
    <w:rsid w:val="27F202C9"/>
    <w:rsid w:val="27F35A34"/>
    <w:rsid w:val="27F47F99"/>
    <w:rsid w:val="27F81F4C"/>
    <w:rsid w:val="280D6853"/>
    <w:rsid w:val="28110042"/>
    <w:rsid w:val="283A61F7"/>
    <w:rsid w:val="2858552C"/>
    <w:rsid w:val="28626AA8"/>
    <w:rsid w:val="28734F1D"/>
    <w:rsid w:val="289F254D"/>
    <w:rsid w:val="28A50BC0"/>
    <w:rsid w:val="28C33ADB"/>
    <w:rsid w:val="28CF3A40"/>
    <w:rsid w:val="28DA4BF9"/>
    <w:rsid w:val="290364CF"/>
    <w:rsid w:val="291062B5"/>
    <w:rsid w:val="291122AA"/>
    <w:rsid w:val="29347D47"/>
    <w:rsid w:val="29355908"/>
    <w:rsid w:val="29452C7B"/>
    <w:rsid w:val="294E633F"/>
    <w:rsid w:val="2953343A"/>
    <w:rsid w:val="29695805"/>
    <w:rsid w:val="29705C05"/>
    <w:rsid w:val="29883BEF"/>
    <w:rsid w:val="299104CD"/>
    <w:rsid w:val="29AF4BC9"/>
    <w:rsid w:val="29B42C36"/>
    <w:rsid w:val="29BB46A7"/>
    <w:rsid w:val="29BD3A0D"/>
    <w:rsid w:val="29E450B2"/>
    <w:rsid w:val="29EE6148"/>
    <w:rsid w:val="29F51284"/>
    <w:rsid w:val="29FC50D4"/>
    <w:rsid w:val="29FF0250"/>
    <w:rsid w:val="2A110B78"/>
    <w:rsid w:val="2A180139"/>
    <w:rsid w:val="2A1D1494"/>
    <w:rsid w:val="2A274611"/>
    <w:rsid w:val="2A310C65"/>
    <w:rsid w:val="2A3B65BD"/>
    <w:rsid w:val="2A4144C9"/>
    <w:rsid w:val="2A497822"/>
    <w:rsid w:val="2A5D507B"/>
    <w:rsid w:val="2A921031"/>
    <w:rsid w:val="2AA607D0"/>
    <w:rsid w:val="2AB13219"/>
    <w:rsid w:val="2AD03A9F"/>
    <w:rsid w:val="2AD856CC"/>
    <w:rsid w:val="2AE31A25"/>
    <w:rsid w:val="2AEE0742"/>
    <w:rsid w:val="2AF72963"/>
    <w:rsid w:val="2B04261C"/>
    <w:rsid w:val="2B113A55"/>
    <w:rsid w:val="2B140A3E"/>
    <w:rsid w:val="2B14220F"/>
    <w:rsid w:val="2B1B0CDF"/>
    <w:rsid w:val="2B204A27"/>
    <w:rsid w:val="2B253DEB"/>
    <w:rsid w:val="2B2A1401"/>
    <w:rsid w:val="2B3345D6"/>
    <w:rsid w:val="2B373B1E"/>
    <w:rsid w:val="2B604E23"/>
    <w:rsid w:val="2B6D3AA5"/>
    <w:rsid w:val="2B7533A4"/>
    <w:rsid w:val="2B8330C6"/>
    <w:rsid w:val="2B8346DD"/>
    <w:rsid w:val="2B86302E"/>
    <w:rsid w:val="2B863FF4"/>
    <w:rsid w:val="2B8925CC"/>
    <w:rsid w:val="2B9F10AB"/>
    <w:rsid w:val="2BA41ABE"/>
    <w:rsid w:val="2BCC24B9"/>
    <w:rsid w:val="2BDB3277"/>
    <w:rsid w:val="2BE05F64"/>
    <w:rsid w:val="2BF81500"/>
    <w:rsid w:val="2C06412D"/>
    <w:rsid w:val="2C1B1810"/>
    <w:rsid w:val="2C1F083A"/>
    <w:rsid w:val="2C20718D"/>
    <w:rsid w:val="2C211517"/>
    <w:rsid w:val="2C2B5641"/>
    <w:rsid w:val="2C506A1C"/>
    <w:rsid w:val="2C8F11BE"/>
    <w:rsid w:val="2C920BF7"/>
    <w:rsid w:val="2CB62FB5"/>
    <w:rsid w:val="2CC9146B"/>
    <w:rsid w:val="2CF96563"/>
    <w:rsid w:val="2CFA4E04"/>
    <w:rsid w:val="2D045C82"/>
    <w:rsid w:val="2D091B8A"/>
    <w:rsid w:val="2D104627"/>
    <w:rsid w:val="2D374E8E"/>
    <w:rsid w:val="2D430559"/>
    <w:rsid w:val="2D492946"/>
    <w:rsid w:val="2D627E85"/>
    <w:rsid w:val="2D685088"/>
    <w:rsid w:val="2D823A04"/>
    <w:rsid w:val="2D945258"/>
    <w:rsid w:val="2D945541"/>
    <w:rsid w:val="2D9A651D"/>
    <w:rsid w:val="2D9D3505"/>
    <w:rsid w:val="2D9F2863"/>
    <w:rsid w:val="2DA82AB1"/>
    <w:rsid w:val="2DB72CF5"/>
    <w:rsid w:val="2DE734FB"/>
    <w:rsid w:val="2DEA131C"/>
    <w:rsid w:val="2E124577"/>
    <w:rsid w:val="2E1403AE"/>
    <w:rsid w:val="2E157848"/>
    <w:rsid w:val="2E163EBF"/>
    <w:rsid w:val="2E205BAC"/>
    <w:rsid w:val="2E293B7B"/>
    <w:rsid w:val="2E381910"/>
    <w:rsid w:val="2E7E4664"/>
    <w:rsid w:val="2E8F1DD4"/>
    <w:rsid w:val="2E903C71"/>
    <w:rsid w:val="2E9D013C"/>
    <w:rsid w:val="2EA15E7F"/>
    <w:rsid w:val="2EA6465D"/>
    <w:rsid w:val="2EB24113"/>
    <w:rsid w:val="2EB51040"/>
    <w:rsid w:val="2EBC63C0"/>
    <w:rsid w:val="2EDD715F"/>
    <w:rsid w:val="2EE8585B"/>
    <w:rsid w:val="2EFE112F"/>
    <w:rsid w:val="2F527179"/>
    <w:rsid w:val="2F8C3A09"/>
    <w:rsid w:val="2F991294"/>
    <w:rsid w:val="2FA70B97"/>
    <w:rsid w:val="2FA86D99"/>
    <w:rsid w:val="2FAA2439"/>
    <w:rsid w:val="2FBB4D1E"/>
    <w:rsid w:val="2FDA0412"/>
    <w:rsid w:val="2FEB727A"/>
    <w:rsid w:val="2FF00E98"/>
    <w:rsid w:val="2FFB511A"/>
    <w:rsid w:val="300541EB"/>
    <w:rsid w:val="300B635F"/>
    <w:rsid w:val="30131553"/>
    <w:rsid w:val="301A7BE6"/>
    <w:rsid w:val="302E6D9D"/>
    <w:rsid w:val="303B20D0"/>
    <w:rsid w:val="303B5C7F"/>
    <w:rsid w:val="30D97BE9"/>
    <w:rsid w:val="30F304E8"/>
    <w:rsid w:val="310426F5"/>
    <w:rsid w:val="310821E5"/>
    <w:rsid w:val="31230DCD"/>
    <w:rsid w:val="31327ECB"/>
    <w:rsid w:val="31514AB1"/>
    <w:rsid w:val="315C6DE6"/>
    <w:rsid w:val="317C672F"/>
    <w:rsid w:val="318A2BFA"/>
    <w:rsid w:val="318D6691"/>
    <w:rsid w:val="31932D02"/>
    <w:rsid w:val="319616F9"/>
    <w:rsid w:val="319C528E"/>
    <w:rsid w:val="31A434DC"/>
    <w:rsid w:val="31B07A4A"/>
    <w:rsid w:val="31B41230"/>
    <w:rsid w:val="31C81F6A"/>
    <w:rsid w:val="31DB4D5C"/>
    <w:rsid w:val="31E0281A"/>
    <w:rsid w:val="31F4007B"/>
    <w:rsid w:val="31F45B02"/>
    <w:rsid w:val="32066B19"/>
    <w:rsid w:val="32095A6D"/>
    <w:rsid w:val="3236068C"/>
    <w:rsid w:val="3238018C"/>
    <w:rsid w:val="323808A8"/>
    <w:rsid w:val="3243287E"/>
    <w:rsid w:val="324F174E"/>
    <w:rsid w:val="32557769"/>
    <w:rsid w:val="32594413"/>
    <w:rsid w:val="326A2F74"/>
    <w:rsid w:val="326F789D"/>
    <w:rsid w:val="32926A3E"/>
    <w:rsid w:val="32990C1B"/>
    <w:rsid w:val="329B78D9"/>
    <w:rsid w:val="32BA306B"/>
    <w:rsid w:val="32FD2ACA"/>
    <w:rsid w:val="33136C1F"/>
    <w:rsid w:val="3317609E"/>
    <w:rsid w:val="33262759"/>
    <w:rsid w:val="33337080"/>
    <w:rsid w:val="333C7F24"/>
    <w:rsid w:val="334F156C"/>
    <w:rsid w:val="335100CE"/>
    <w:rsid w:val="336D27D3"/>
    <w:rsid w:val="33714F05"/>
    <w:rsid w:val="33822C8E"/>
    <w:rsid w:val="338D4C23"/>
    <w:rsid w:val="33976755"/>
    <w:rsid w:val="33AC15C2"/>
    <w:rsid w:val="33B70E22"/>
    <w:rsid w:val="33BB0C81"/>
    <w:rsid w:val="33D12D62"/>
    <w:rsid w:val="33DD20E5"/>
    <w:rsid w:val="33FD3D80"/>
    <w:rsid w:val="33FF3259"/>
    <w:rsid w:val="342D631D"/>
    <w:rsid w:val="34361954"/>
    <w:rsid w:val="343D3B66"/>
    <w:rsid w:val="34425F09"/>
    <w:rsid w:val="34627E5E"/>
    <w:rsid w:val="34692F9B"/>
    <w:rsid w:val="34741A8A"/>
    <w:rsid w:val="347D614E"/>
    <w:rsid w:val="34833930"/>
    <w:rsid w:val="348F6B11"/>
    <w:rsid w:val="34923463"/>
    <w:rsid w:val="34943278"/>
    <w:rsid w:val="34BD340C"/>
    <w:rsid w:val="34D42840"/>
    <w:rsid w:val="34DD1AE1"/>
    <w:rsid w:val="34E959C3"/>
    <w:rsid w:val="34FA4C30"/>
    <w:rsid w:val="34FC3E0F"/>
    <w:rsid w:val="34FF3865"/>
    <w:rsid w:val="352358A4"/>
    <w:rsid w:val="353C420B"/>
    <w:rsid w:val="35490002"/>
    <w:rsid w:val="35496928"/>
    <w:rsid w:val="354F24C5"/>
    <w:rsid w:val="35643762"/>
    <w:rsid w:val="3568061D"/>
    <w:rsid w:val="356B4AF0"/>
    <w:rsid w:val="357B60C6"/>
    <w:rsid w:val="358061F6"/>
    <w:rsid w:val="358E6A31"/>
    <w:rsid w:val="35A820A5"/>
    <w:rsid w:val="35D053C6"/>
    <w:rsid w:val="35E0728C"/>
    <w:rsid w:val="35E8670E"/>
    <w:rsid w:val="36056CF3"/>
    <w:rsid w:val="361D72E2"/>
    <w:rsid w:val="36297AF0"/>
    <w:rsid w:val="365D7582"/>
    <w:rsid w:val="36867AEB"/>
    <w:rsid w:val="368F1B0D"/>
    <w:rsid w:val="36910587"/>
    <w:rsid w:val="36A12C4F"/>
    <w:rsid w:val="36A92092"/>
    <w:rsid w:val="36C070BE"/>
    <w:rsid w:val="36CE3BEC"/>
    <w:rsid w:val="36DD56B7"/>
    <w:rsid w:val="36F6663C"/>
    <w:rsid w:val="370451FC"/>
    <w:rsid w:val="3715340F"/>
    <w:rsid w:val="3736112E"/>
    <w:rsid w:val="37390CA1"/>
    <w:rsid w:val="374C5A64"/>
    <w:rsid w:val="37707EFA"/>
    <w:rsid w:val="3781684D"/>
    <w:rsid w:val="379A790F"/>
    <w:rsid w:val="37A16DDD"/>
    <w:rsid w:val="37CA5252"/>
    <w:rsid w:val="37CB5D1A"/>
    <w:rsid w:val="37D11E31"/>
    <w:rsid w:val="37ED5C91"/>
    <w:rsid w:val="38210D36"/>
    <w:rsid w:val="386742D0"/>
    <w:rsid w:val="386C12AB"/>
    <w:rsid w:val="386D4BCC"/>
    <w:rsid w:val="386D6DD1"/>
    <w:rsid w:val="38700564"/>
    <w:rsid w:val="38923471"/>
    <w:rsid w:val="38AC5B4C"/>
    <w:rsid w:val="38AD0B78"/>
    <w:rsid w:val="38D01CDC"/>
    <w:rsid w:val="38D97FC3"/>
    <w:rsid w:val="38DD7AB3"/>
    <w:rsid w:val="38DF3ED8"/>
    <w:rsid w:val="38E9436D"/>
    <w:rsid w:val="39205BF2"/>
    <w:rsid w:val="39206A55"/>
    <w:rsid w:val="3935765F"/>
    <w:rsid w:val="394A50E5"/>
    <w:rsid w:val="395F5FD5"/>
    <w:rsid w:val="3979572F"/>
    <w:rsid w:val="398E34A3"/>
    <w:rsid w:val="399531A9"/>
    <w:rsid w:val="39A71CE0"/>
    <w:rsid w:val="39D558A1"/>
    <w:rsid w:val="39D810F2"/>
    <w:rsid w:val="39ED1F78"/>
    <w:rsid w:val="3A1C6B70"/>
    <w:rsid w:val="3A26548A"/>
    <w:rsid w:val="3A323E2F"/>
    <w:rsid w:val="3A371445"/>
    <w:rsid w:val="3A540FAF"/>
    <w:rsid w:val="3A573895"/>
    <w:rsid w:val="3A5A7DCD"/>
    <w:rsid w:val="3A5B3385"/>
    <w:rsid w:val="3A5E0035"/>
    <w:rsid w:val="3A5E2DFB"/>
    <w:rsid w:val="3A6B7ACA"/>
    <w:rsid w:val="3A8211A9"/>
    <w:rsid w:val="3AA04353"/>
    <w:rsid w:val="3AA47391"/>
    <w:rsid w:val="3AB962FE"/>
    <w:rsid w:val="3ABE3914"/>
    <w:rsid w:val="3ABF2707"/>
    <w:rsid w:val="3AC60800"/>
    <w:rsid w:val="3AD32765"/>
    <w:rsid w:val="3AFD443D"/>
    <w:rsid w:val="3B14592F"/>
    <w:rsid w:val="3B1479D8"/>
    <w:rsid w:val="3B1C36CA"/>
    <w:rsid w:val="3B455DE4"/>
    <w:rsid w:val="3B4E4C98"/>
    <w:rsid w:val="3B53405D"/>
    <w:rsid w:val="3B54355A"/>
    <w:rsid w:val="3B572D45"/>
    <w:rsid w:val="3B5B5C3F"/>
    <w:rsid w:val="3B657682"/>
    <w:rsid w:val="3B6E0E96"/>
    <w:rsid w:val="3B884D2C"/>
    <w:rsid w:val="3B8B1A48"/>
    <w:rsid w:val="3B9A16F4"/>
    <w:rsid w:val="3BA725FA"/>
    <w:rsid w:val="3BB127D0"/>
    <w:rsid w:val="3BB15D5C"/>
    <w:rsid w:val="3BB824F7"/>
    <w:rsid w:val="3BBE50C7"/>
    <w:rsid w:val="3BC66F24"/>
    <w:rsid w:val="3BCB4ED5"/>
    <w:rsid w:val="3BDA652C"/>
    <w:rsid w:val="3BE85D57"/>
    <w:rsid w:val="3BF52EC4"/>
    <w:rsid w:val="3BF97E89"/>
    <w:rsid w:val="3C2123AD"/>
    <w:rsid w:val="3C2854E9"/>
    <w:rsid w:val="3C29099A"/>
    <w:rsid w:val="3C3C0E3F"/>
    <w:rsid w:val="3C615434"/>
    <w:rsid w:val="3C63671F"/>
    <w:rsid w:val="3C6A5B02"/>
    <w:rsid w:val="3C976921"/>
    <w:rsid w:val="3CA26A47"/>
    <w:rsid w:val="3CB054DF"/>
    <w:rsid w:val="3CB35F1C"/>
    <w:rsid w:val="3CBA010B"/>
    <w:rsid w:val="3CBC153F"/>
    <w:rsid w:val="3CC1149A"/>
    <w:rsid w:val="3CCF664E"/>
    <w:rsid w:val="3D0575D8"/>
    <w:rsid w:val="3D0C6BB9"/>
    <w:rsid w:val="3D2C1009"/>
    <w:rsid w:val="3D391B04"/>
    <w:rsid w:val="3D4F2658"/>
    <w:rsid w:val="3D7460C7"/>
    <w:rsid w:val="3D8E3A72"/>
    <w:rsid w:val="3DF64D47"/>
    <w:rsid w:val="3DF80EEB"/>
    <w:rsid w:val="3E012496"/>
    <w:rsid w:val="3E0D34AF"/>
    <w:rsid w:val="3E1022C2"/>
    <w:rsid w:val="3E130A93"/>
    <w:rsid w:val="3E27411D"/>
    <w:rsid w:val="3E2B578F"/>
    <w:rsid w:val="3E2F494A"/>
    <w:rsid w:val="3E3437A7"/>
    <w:rsid w:val="3E353902"/>
    <w:rsid w:val="3E7F726B"/>
    <w:rsid w:val="3E82529D"/>
    <w:rsid w:val="3E894DB0"/>
    <w:rsid w:val="3E8F749F"/>
    <w:rsid w:val="3E9055C8"/>
    <w:rsid w:val="3E9165F7"/>
    <w:rsid w:val="3EA42E21"/>
    <w:rsid w:val="3EB017C6"/>
    <w:rsid w:val="3EBF109A"/>
    <w:rsid w:val="3EC51715"/>
    <w:rsid w:val="3ECD4126"/>
    <w:rsid w:val="3ED25817"/>
    <w:rsid w:val="3ED2798E"/>
    <w:rsid w:val="3EE651E8"/>
    <w:rsid w:val="3EE85404"/>
    <w:rsid w:val="3EF344E2"/>
    <w:rsid w:val="3EF9403E"/>
    <w:rsid w:val="3F1955BD"/>
    <w:rsid w:val="3F2975C4"/>
    <w:rsid w:val="3F2B6FDD"/>
    <w:rsid w:val="3F43088C"/>
    <w:rsid w:val="3F4342C1"/>
    <w:rsid w:val="3F5E2187"/>
    <w:rsid w:val="3F665FC6"/>
    <w:rsid w:val="3F731FD8"/>
    <w:rsid w:val="3F872864"/>
    <w:rsid w:val="3FA41E64"/>
    <w:rsid w:val="3FA61829"/>
    <w:rsid w:val="3FA61B22"/>
    <w:rsid w:val="3FA95CEE"/>
    <w:rsid w:val="3FAA7D15"/>
    <w:rsid w:val="3FB775FC"/>
    <w:rsid w:val="3FC158A7"/>
    <w:rsid w:val="3FC714BD"/>
    <w:rsid w:val="3FDF6807"/>
    <w:rsid w:val="3FE47979"/>
    <w:rsid w:val="3FF676AC"/>
    <w:rsid w:val="4001677D"/>
    <w:rsid w:val="40324044"/>
    <w:rsid w:val="40477F08"/>
    <w:rsid w:val="40697DEF"/>
    <w:rsid w:val="406C7886"/>
    <w:rsid w:val="407057A1"/>
    <w:rsid w:val="4077259B"/>
    <w:rsid w:val="407F76A2"/>
    <w:rsid w:val="4084115C"/>
    <w:rsid w:val="40871C24"/>
    <w:rsid w:val="4091421B"/>
    <w:rsid w:val="409D693F"/>
    <w:rsid w:val="409F2FF1"/>
    <w:rsid w:val="40C01D88"/>
    <w:rsid w:val="40C47B01"/>
    <w:rsid w:val="40C501DE"/>
    <w:rsid w:val="40C66609"/>
    <w:rsid w:val="40C96B6F"/>
    <w:rsid w:val="40DA0D7C"/>
    <w:rsid w:val="40E16359"/>
    <w:rsid w:val="40FB141E"/>
    <w:rsid w:val="410E39CD"/>
    <w:rsid w:val="4110479E"/>
    <w:rsid w:val="41160006"/>
    <w:rsid w:val="411E0B85"/>
    <w:rsid w:val="412419B3"/>
    <w:rsid w:val="414A0622"/>
    <w:rsid w:val="41581230"/>
    <w:rsid w:val="416A4398"/>
    <w:rsid w:val="4191768D"/>
    <w:rsid w:val="41990C37"/>
    <w:rsid w:val="41AF2209"/>
    <w:rsid w:val="41C51A2C"/>
    <w:rsid w:val="41C545B2"/>
    <w:rsid w:val="41D103D1"/>
    <w:rsid w:val="41D62473"/>
    <w:rsid w:val="41E40104"/>
    <w:rsid w:val="41E73751"/>
    <w:rsid w:val="41E90AF6"/>
    <w:rsid w:val="41F8099C"/>
    <w:rsid w:val="420B38E3"/>
    <w:rsid w:val="421A4B69"/>
    <w:rsid w:val="4226071D"/>
    <w:rsid w:val="423E48AF"/>
    <w:rsid w:val="424D4627"/>
    <w:rsid w:val="427E7912"/>
    <w:rsid w:val="427F041F"/>
    <w:rsid w:val="4283308A"/>
    <w:rsid w:val="42835EF4"/>
    <w:rsid w:val="428D3D1F"/>
    <w:rsid w:val="42B032DA"/>
    <w:rsid w:val="42B15B0D"/>
    <w:rsid w:val="42D71A17"/>
    <w:rsid w:val="42D812EB"/>
    <w:rsid w:val="42D924E6"/>
    <w:rsid w:val="42E4732C"/>
    <w:rsid w:val="42F06635"/>
    <w:rsid w:val="42FE117D"/>
    <w:rsid w:val="430345BA"/>
    <w:rsid w:val="4304332A"/>
    <w:rsid w:val="430A3B9B"/>
    <w:rsid w:val="432D7889"/>
    <w:rsid w:val="433E5F32"/>
    <w:rsid w:val="43590F48"/>
    <w:rsid w:val="435C1F1C"/>
    <w:rsid w:val="436D5ED7"/>
    <w:rsid w:val="43910F3B"/>
    <w:rsid w:val="43911BC6"/>
    <w:rsid w:val="43B6787E"/>
    <w:rsid w:val="43BD4252"/>
    <w:rsid w:val="43CB7514"/>
    <w:rsid w:val="43E24D74"/>
    <w:rsid w:val="43E43695"/>
    <w:rsid w:val="44250560"/>
    <w:rsid w:val="44295E7F"/>
    <w:rsid w:val="44472BCA"/>
    <w:rsid w:val="444730A0"/>
    <w:rsid w:val="446813FF"/>
    <w:rsid w:val="447A5F85"/>
    <w:rsid w:val="4497145E"/>
    <w:rsid w:val="44A616A1"/>
    <w:rsid w:val="44B55D88"/>
    <w:rsid w:val="44C87550"/>
    <w:rsid w:val="44CD29FC"/>
    <w:rsid w:val="44CD30D2"/>
    <w:rsid w:val="44D004A2"/>
    <w:rsid w:val="44D17C6A"/>
    <w:rsid w:val="44D247AE"/>
    <w:rsid w:val="44D54596"/>
    <w:rsid w:val="44D746F9"/>
    <w:rsid w:val="44D91094"/>
    <w:rsid w:val="44E271EB"/>
    <w:rsid w:val="44E46E2E"/>
    <w:rsid w:val="44EE39D4"/>
    <w:rsid w:val="452D7765"/>
    <w:rsid w:val="452F292F"/>
    <w:rsid w:val="453D00CF"/>
    <w:rsid w:val="454B0EC7"/>
    <w:rsid w:val="454E778F"/>
    <w:rsid w:val="455C04C6"/>
    <w:rsid w:val="4580061C"/>
    <w:rsid w:val="4594599D"/>
    <w:rsid w:val="459B4F7E"/>
    <w:rsid w:val="45A750E7"/>
    <w:rsid w:val="45A831F7"/>
    <w:rsid w:val="45AB6A41"/>
    <w:rsid w:val="45C56C29"/>
    <w:rsid w:val="45D71D2E"/>
    <w:rsid w:val="45DB35CC"/>
    <w:rsid w:val="45E72C00"/>
    <w:rsid w:val="45E87A97"/>
    <w:rsid w:val="45FF15A0"/>
    <w:rsid w:val="460770E3"/>
    <w:rsid w:val="461159CF"/>
    <w:rsid w:val="46185E4F"/>
    <w:rsid w:val="461D3BE5"/>
    <w:rsid w:val="4621467C"/>
    <w:rsid w:val="46221DF2"/>
    <w:rsid w:val="46357180"/>
    <w:rsid w:val="463F5721"/>
    <w:rsid w:val="46443C20"/>
    <w:rsid w:val="46513E38"/>
    <w:rsid w:val="46623344"/>
    <w:rsid w:val="46712183"/>
    <w:rsid w:val="4690617C"/>
    <w:rsid w:val="46986572"/>
    <w:rsid w:val="46AC527D"/>
    <w:rsid w:val="46B90E2C"/>
    <w:rsid w:val="46BF30DB"/>
    <w:rsid w:val="46C64100"/>
    <w:rsid w:val="46EC58BD"/>
    <w:rsid w:val="46F72688"/>
    <w:rsid w:val="46F80411"/>
    <w:rsid w:val="46FE177C"/>
    <w:rsid w:val="46FF153C"/>
    <w:rsid w:val="471825FE"/>
    <w:rsid w:val="471C3E9C"/>
    <w:rsid w:val="471E2546"/>
    <w:rsid w:val="47206F23"/>
    <w:rsid w:val="472965B9"/>
    <w:rsid w:val="472A02EB"/>
    <w:rsid w:val="472D7E58"/>
    <w:rsid w:val="473311E6"/>
    <w:rsid w:val="476475F1"/>
    <w:rsid w:val="477C5563"/>
    <w:rsid w:val="47996CB8"/>
    <w:rsid w:val="479C322F"/>
    <w:rsid w:val="47A11F37"/>
    <w:rsid w:val="47A5368E"/>
    <w:rsid w:val="47A6371A"/>
    <w:rsid w:val="47BA251F"/>
    <w:rsid w:val="47BB1907"/>
    <w:rsid w:val="47C423D2"/>
    <w:rsid w:val="47CD5094"/>
    <w:rsid w:val="47D556F5"/>
    <w:rsid w:val="47D87D9E"/>
    <w:rsid w:val="47EF6655"/>
    <w:rsid w:val="47F06392"/>
    <w:rsid w:val="4800731A"/>
    <w:rsid w:val="481C4D7D"/>
    <w:rsid w:val="48360F8E"/>
    <w:rsid w:val="48451322"/>
    <w:rsid w:val="48592ECE"/>
    <w:rsid w:val="485F3534"/>
    <w:rsid w:val="488D5C29"/>
    <w:rsid w:val="48903250"/>
    <w:rsid w:val="48904B42"/>
    <w:rsid w:val="48914416"/>
    <w:rsid w:val="48A2028E"/>
    <w:rsid w:val="48A51C70"/>
    <w:rsid w:val="48BC333B"/>
    <w:rsid w:val="48C90036"/>
    <w:rsid w:val="48EE48FE"/>
    <w:rsid w:val="48F76E74"/>
    <w:rsid w:val="48FA0913"/>
    <w:rsid w:val="49061B74"/>
    <w:rsid w:val="490746D8"/>
    <w:rsid w:val="490B4B7C"/>
    <w:rsid w:val="49112C12"/>
    <w:rsid w:val="49350064"/>
    <w:rsid w:val="49405C02"/>
    <w:rsid w:val="494871CB"/>
    <w:rsid w:val="49490A3B"/>
    <w:rsid w:val="49543DC1"/>
    <w:rsid w:val="497C7942"/>
    <w:rsid w:val="498D19A8"/>
    <w:rsid w:val="499C7517"/>
    <w:rsid w:val="49A00331"/>
    <w:rsid w:val="49A23322"/>
    <w:rsid w:val="49A92FC8"/>
    <w:rsid w:val="49A95790"/>
    <w:rsid w:val="49AE4226"/>
    <w:rsid w:val="49BA3ED8"/>
    <w:rsid w:val="49CB64E4"/>
    <w:rsid w:val="49D4280C"/>
    <w:rsid w:val="49D90D18"/>
    <w:rsid w:val="49EA1A78"/>
    <w:rsid w:val="4A176B9D"/>
    <w:rsid w:val="4A183041"/>
    <w:rsid w:val="4A1A29A4"/>
    <w:rsid w:val="4A372C0D"/>
    <w:rsid w:val="4A472E80"/>
    <w:rsid w:val="4A473E9B"/>
    <w:rsid w:val="4A534464"/>
    <w:rsid w:val="4A6C0C97"/>
    <w:rsid w:val="4A6C7FAC"/>
    <w:rsid w:val="4A8A3813"/>
    <w:rsid w:val="4A915542"/>
    <w:rsid w:val="4A925560"/>
    <w:rsid w:val="4A997BA8"/>
    <w:rsid w:val="4AAB166F"/>
    <w:rsid w:val="4AB350A7"/>
    <w:rsid w:val="4AC579FA"/>
    <w:rsid w:val="4AC62A9D"/>
    <w:rsid w:val="4AE271AB"/>
    <w:rsid w:val="4AE616BF"/>
    <w:rsid w:val="4AEC627C"/>
    <w:rsid w:val="4AF07B1A"/>
    <w:rsid w:val="4AF34F14"/>
    <w:rsid w:val="4AFA2747"/>
    <w:rsid w:val="4AFE3E0E"/>
    <w:rsid w:val="4B03749E"/>
    <w:rsid w:val="4B106BBA"/>
    <w:rsid w:val="4B2E23F0"/>
    <w:rsid w:val="4B35377F"/>
    <w:rsid w:val="4B4D6D1A"/>
    <w:rsid w:val="4B55797D"/>
    <w:rsid w:val="4B580C30"/>
    <w:rsid w:val="4B5F6CE3"/>
    <w:rsid w:val="4B751DCD"/>
    <w:rsid w:val="4B8A6692"/>
    <w:rsid w:val="4B9366F7"/>
    <w:rsid w:val="4B9A7A86"/>
    <w:rsid w:val="4B9B7C1F"/>
    <w:rsid w:val="4BA33FD7"/>
    <w:rsid w:val="4BA56177"/>
    <w:rsid w:val="4BAA5C07"/>
    <w:rsid w:val="4BB20D77"/>
    <w:rsid w:val="4BBA1365"/>
    <w:rsid w:val="4BC54AE5"/>
    <w:rsid w:val="4BD50EFD"/>
    <w:rsid w:val="4C243294"/>
    <w:rsid w:val="4C3E6663"/>
    <w:rsid w:val="4C5F318E"/>
    <w:rsid w:val="4C6B4366"/>
    <w:rsid w:val="4C6D443C"/>
    <w:rsid w:val="4C7B78B7"/>
    <w:rsid w:val="4C8D3147"/>
    <w:rsid w:val="4C8F6EBF"/>
    <w:rsid w:val="4C956E45"/>
    <w:rsid w:val="4CB81013"/>
    <w:rsid w:val="4CC4400D"/>
    <w:rsid w:val="4CC46AC6"/>
    <w:rsid w:val="4CED2DBA"/>
    <w:rsid w:val="4CEE62DB"/>
    <w:rsid w:val="4D050977"/>
    <w:rsid w:val="4D06151E"/>
    <w:rsid w:val="4D0A6C40"/>
    <w:rsid w:val="4D1F0243"/>
    <w:rsid w:val="4D4264BD"/>
    <w:rsid w:val="4D566F36"/>
    <w:rsid w:val="4D5C3245"/>
    <w:rsid w:val="4D5F1E73"/>
    <w:rsid w:val="4D647460"/>
    <w:rsid w:val="4D6F5E6D"/>
    <w:rsid w:val="4D70684F"/>
    <w:rsid w:val="4D813AB7"/>
    <w:rsid w:val="4D8D78A2"/>
    <w:rsid w:val="4D936F6B"/>
    <w:rsid w:val="4DC1754C"/>
    <w:rsid w:val="4DC93AB8"/>
    <w:rsid w:val="4DCF7EBB"/>
    <w:rsid w:val="4DE615D7"/>
    <w:rsid w:val="4DED6593"/>
    <w:rsid w:val="4DF96CE5"/>
    <w:rsid w:val="4E0F143D"/>
    <w:rsid w:val="4E3A6695"/>
    <w:rsid w:val="4E61488B"/>
    <w:rsid w:val="4E6D077E"/>
    <w:rsid w:val="4E7445BE"/>
    <w:rsid w:val="4E7926AB"/>
    <w:rsid w:val="4E881E17"/>
    <w:rsid w:val="4E915170"/>
    <w:rsid w:val="4EA12ED9"/>
    <w:rsid w:val="4EA74993"/>
    <w:rsid w:val="4EA7554A"/>
    <w:rsid w:val="4EA8070C"/>
    <w:rsid w:val="4EAC01FC"/>
    <w:rsid w:val="4EBA2004"/>
    <w:rsid w:val="4EC14786"/>
    <w:rsid w:val="4EC372F3"/>
    <w:rsid w:val="4EC8768D"/>
    <w:rsid w:val="4EDE51AE"/>
    <w:rsid w:val="4EDE52D0"/>
    <w:rsid w:val="4EE51115"/>
    <w:rsid w:val="4F0A62BD"/>
    <w:rsid w:val="4F1B1C7D"/>
    <w:rsid w:val="4F383E33"/>
    <w:rsid w:val="4F3D6C5B"/>
    <w:rsid w:val="4F3E0787"/>
    <w:rsid w:val="4F3E4570"/>
    <w:rsid w:val="4F5A37B4"/>
    <w:rsid w:val="4F66770C"/>
    <w:rsid w:val="4F846CE5"/>
    <w:rsid w:val="4F8C3B89"/>
    <w:rsid w:val="4F9C0C64"/>
    <w:rsid w:val="4F9F721A"/>
    <w:rsid w:val="4FA244EA"/>
    <w:rsid w:val="4FA47125"/>
    <w:rsid w:val="4FA65C1D"/>
    <w:rsid w:val="4FB81A46"/>
    <w:rsid w:val="4FBC446F"/>
    <w:rsid w:val="4FC275AB"/>
    <w:rsid w:val="4FC64DD5"/>
    <w:rsid w:val="4FCD042A"/>
    <w:rsid w:val="4FD03A76"/>
    <w:rsid w:val="4FD06F30"/>
    <w:rsid w:val="4FD22A68"/>
    <w:rsid w:val="4FE90FDC"/>
    <w:rsid w:val="4FF84CF5"/>
    <w:rsid w:val="4FFA6D45"/>
    <w:rsid w:val="50041972"/>
    <w:rsid w:val="5011038C"/>
    <w:rsid w:val="505444B6"/>
    <w:rsid w:val="50585480"/>
    <w:rsid w:val="50845C1D"/>
    <w:rsid w:val="508D7BB9"/>
    <w:rsid w:val="509F03AC"/>
    <w:rsid w:val="50A632CD"/>
    <w:rsid w:val="50C730CB"/>
    <w:rsid w:val="50D04016"/>
    <w:rsid w:val="50EC6E92"/>
    <w:rsid w:val="510A19C4"/>
    <w:rsid w:val="511472F3"/>
    <w:rsid w:val="51150C5F"/>
    <w:rsid w:val="51173E51"/>
    <w:rsid w:val="512909E8"/>
    <w:rsid w:val="512F00E2"/>
    <w:rsid w:val="513A1AEF"/>
    <w:rsid w:val="513E0EB3"/>
    <w:rsid w:val="513E2C61"/>
    <w:rsid w:val="51426BF5"/>
    <w:rsid w:val="5152032D"/>
    <w:rsid w:val="51597A9B"/>
    <w:rsid w:val="51707EDD"/>
    <w:rsid w:val="51756D9F"/>
    <w:rsid w:val="51786173"/>
    <w:rsid w:val="517F75F0"/>
    <w:rsid w:val="51903FB3"/>
    <w:rsid w:val="51926C40"/>
    <w:rsid w:val="51991C10"/>
    <w:rsid w:val="519D4666"/>
    <w:rsid w:val="51A36F7E"/>
    <w:rsid w:val="51A72EFC"/>
    <w:rsid w:val="51A74CAA"/>
    <w:rsid w:val="51A862F5"/>
    <w:rsid w:val="51AC22C1"/>
    <w:rsid w:val="51B178D7"/>
    <w:rsid w:val="51BA49DE"/>
    <w:rsid w:val="51BB20EF"/>
    <w:rsid w:val="51C27D36"/>
    <w:rsid w:val="51C345A0"/>
    <w:rsid w:val="51DF2696"/>
    <w:rsid w:val="51ED4DB3"/>
    <w:rsid w:val="51F1524A"/>
    <w:rsid w:val="51FB41FB"/>
    <w:rsid w:val="51FD2B1C"/>
    <w:rsid w:val="52033D22"/>
    <w:rsid w:val="5203484D"/>
    <w:rsid w:val="52132340"/>
    <w:rsid w:val="523E560F"/>
    <w:rsid w:val="5242429B"/>
    <w:rsid w:val="5249759E"/>
    <w:rsid w:val="525B210E"/>
    <w:rsid w:val="528B637A"/>
    <w:rsid w:val="5294612B"/>
    <w:rsid w:val="52950FA7"/>
    <w:rsid w:val="52A1794C"/>
    <w:rsid w:val="52AD4542"/>
    <w:rsid w:val="52D961CC"/>
    <w:rsid w:val="52DB3DB2"/>
    <w:rsid w:val="52E8662F"/>
    <w:rsid w:val="52FE08FA"/>
    <w:rsid w:val="530103EA"/>
    <w:rsid w:val="53186BEB"/>
    <w:rsid w:val="53316F22"/>
    <w:rsid w:val="53394028"/>
    <w:rsid w:val="534104D0"/>
    <w:rsid w:val="534C11EA"/>
    <w:rsid w:val="535844AE"/>
    <w:rsid w:val="535B5D4C"/>
    <w:rsid w:val="536D532B"/>
    <w:rsid w:val="53733965"/>
    <w:rsid w:val="53837B15"/>
    <w:rsid w:val="53852DC9"/>
    <w:rsid w:val="538E6122"/>
    <w:rsid w:val="539F3857"/>
    <w:rsid w:val="53A05E55"/>
    <w:rsid w:val="53AC1470"/>
    <w:rsid w:val="53B13BBE"/>
    <w:rsid w:val="53B56DD2"/>
    <w:rsid w:val="53BC4E6E"/>
    <w:rsid w:val="53BD07B5"/>
    <w:rsid w:val="53C86120"/>
    <w:rsid w:val="53FB0B46"/>
    <w:rsid w:val="53FF1264"/>
    <w:rsid w:val="5431321B"/>
    <w:rsid w:val="5435659E"/>
    <w:rsid w:val="54372316"/>
    <w:rsid w:val="543F7323"/>
    <w:rsid w:val="544113E6"/>
    <w:rsid w:val="544F66BB"/>
    <w:rsid w:val="54510767"/>
    <w:rsid w:val="545E35CF"/>
    <w:rsid w:val="547243C5"/>
    <w:rsid w:val="549366B5"/>
    <w:rsid w:val="54A11E85"/>
    <w:rsid w:val="54A14F65"/>
    <w:rsid w:val="54A656ED"/>
    <w:rsid w:val="54BD39F2"/>
    <w:rsid w:val="54CD2074"/>
    <w:rsid w:val="54CD4A28"/>
    <w:rsid w:val="54CF07A0"/>
    <w:rsid w:val="54CF6D6B"/>
    <w:rsid w:val="54D658CF"/>
    <w:rsid w:val="54DF5B50"/>
    <w:rsid w:val="54E0383F"/>
    <w:rsid w:val="54EB1B0B"/>
    <w:rsid w:val="54F975CB"/>
    <w:rsid w:val="550D3076"/>
    <w:rsid w:val="551A4038"/>
    <w:rsid w:val="552A11A8"/>
    <w:rsid w:val="552A1E7A"/>
    <w:rsid w:val="552F7491"/>
    <w:rsid w:val="553349DE"/>
    <w:rsid w:val="553923EB"/>
    <w:rsid w:val="553F504F"/>
    <w:rsid w:val="554E2C90"/>
    <w:rsid w:val="555921E7"/>
    <w:rsid w:val="556F788D"/>
    <w:rsid w:val="55810FA2"/>
    <w:rsid w:val="5581153A"/>
    <w:rsid w:val="55AC6D33"/>
    <w:rsid w:val="55C53951"/>
    <w:rsid w:val="55CA1562"/>
    <w:rsid w:val="55D90250"/>
    <w:rsid w:val="55D96C26"/>
    <w:rsid w:val="55DB13E9"/>
    <w:rsid w:val="55DE714A"/>
    <w:rsid w:val="55F7664B"/>
    <w:rsid w:val="55FA4504"/>
    <w:rsid w:val="56082089"/>
    <w:rsid w:val="56127AC0"/>
    <w:rsid w:val="5626648D"/>
    <w:rsid w:val="562933F0"/>
    <w:rsid w:val="56301179"/>
    <w:rsid w:val="563D7167"/>
    <w:rsid w:val="5647272D"/>
    <w:rsid w:val="5682644F"/>
    <w:rsid w:val="569758F6"/>
    <w:rsid w:val="569A740C"/>
    <w:rsid w:val="569F23F4"/>
    <w:rsid w:val="56A25A40"/>
    <w:rsid w:val="56A86C06"/>
    <w:rsid w:val="56B72540"/>
    <w:rsid w:val="56D20C75"/>
    <w:rsid w:val="56DA75A2"/>
    <w:rsid w:val="56E72C01"/>
    <w:rsid w:val="56EA1E76"/>
    <w:rsid w:val="56F74777"/>
    <w:rsid w:val="56F9005C"/>
    <w:rsid w:val="5705494D"/>
    <w:rsid w:val="57112A8E"/>
    <w:rsid w:val="571D1907"/>
    <w:rsid w:val="572A7F10"/>
    <w:rsid w:val="574B7E86"/>
    <w:rsid w:val="576A19D2"/>
    <w:rsid w:val="57763155"/>
    <w:rsid w:val="578D5CF0"/>
    <w:rsid w:val="57925AB5"/>
    <w:rsid w:val="579C2AD8"/>
    <w:rsid w:val="57BA425B"/>
    <w:rsid w:val="57E176C8"/>
    <w:rsid w:val="57FA0193"/>
    <w:rsid w:val="581D164A"/>
    <w:rsid w:val="583747A9"/>
    <w:rsid w:val="58421289"/>
    <w:rsid w:val="58443253"/>
    <w:rsid w:val="584D7ECC"/>
    <w:rsid w:val="585629A8"/>
    <w:rsid w:val="587C29ED"/>
    <w:rsid w:val="587E4FBD"/>
    <w:rsid w:val="588E44CE"/>
    <w:rsid w:val="58917A94"/>
    <w:rsid w:val="58993703"/>
    <w:rsid w:val="58A76C4C"/>
    <w:rsid w:val="58AF5595"/>
    <w:rsid w:val="58D3042F"/>
    <w:rsid w:val="58D63D1E"/>
    <w:rsid w:val="58DD2418"/>
    <w:rsid w:val="58FA5DED"/>
    <w:rsid w:val="590B5B1F"/>
    <w:rsid w:val="590E560F"/>
    <w:rsid w:val="59140E77"/>
    <w:rsid w:val="591A2206"/>
    <w:rsid w:val="592427AB"/>
    <w:rsid w:val="59284923"/>
    <w:rsid w:val="59406EE2"/>
    <w:rsid w:val="596D4D99"/>
    <w:rsid w:val="598B15BB"/>
    <w:rsid w:val="599465A9"/>
    <w:rsid w:val="59BB25EF"/>
    <w:rsid w:val="59D11620"/>
    <w:rsid w:val="59EF71EF"/>
    <w:rsid w:val="5A0F5D33"/>
    <w:rsid w:val="5A492DA3"/>
    <w:rsid w:val="5A851901"/>
    <w:rsid w:val="5A972B5F"/>
    <w:rsid w:val="5A9F0097"/>
    <w:rsid w:val="5AAB0730"/>
    <w:rsid w:val="5AAB1367"/>
    <w:rsid w:val="5AC525A4"/>
    <w:rsid w:val="5AD16223"/>
    <w:rsid w:val="5ADA311A"/>
    <w:rsid w:val="5AE12801"/>
    <w:rsid w:val="5AE605F2"/>
    <w:rsid w:val="5AF308FD"/>
    <w:rsid w:val="5B040758"/>
    <w:rsid w:val="5B152B7B"/>
    <w:rsid w:val="5B1C2265"/>
    <w:rsid w:val="5B3255E5"/>
    <w:rsid w:val="5B395BF7"/>
    <w:rsid w:val="5B5B4331"/>
    <w:rsid w:val="5B642040"/>
    <w:rsid w:val="5B6D31BC"/>
    <w:rsid w:val="5B6D486F"/>
    <w:rsid w:val="5B7826C4"/>
    <w:rsid w:val="5B81031A"/>
    <w:rsid w:val="5B8D16C2"/>
    <w:rsid w:val="5B93766A"/>
    <w:rsid w:val="5B9F39BA"/>
    <w:rsid w:val="5BC31BCA"/>
    <w:rsid w:val="5BCB3C04"/>
    <w:rsid w:val="5BD47258"/>
    <w:rsid w:val="5BD62414"/>
    <w:rsid w:val="5BEF48A5"/>
    <w:rsid w:val="5C14118E"/>
    <w:rsid w:val="5C18017C"/>
    <w:rsid w:val="5C19511B"/>
    <w:rsid w:val="5C1B42CB"/>
    <w:rsid w:val="5C1D6295"/>
    <w:rsid w:val="5C2238AB"/>
    <w:rsid w:val="5C25339C"/>
    <w:rsid w:val="5C2A6C04"/>
    <w:rsid w:val="5C3526A6"/>
    <w:rsid w:val="5C4245C8"/>
    <w:rsid w:val="5C4E04C2"/>
    <w:rsid w:val="5C4F21C6"/>
    <w:rsid w:val="5C580D82"/>
    <w:rsid w:val="5C812141"/>
    <w:rsid w:val="5C891B7C"/>
    <w:rsid w:val="5CA01EB5"/>
    <w:rsid w:val="5CC20BEA"/>
    <w:rsid w:val="5CCD4189"/>
    <w:rsid w:val="5CD96FA3"/>
    <w:rsid w:val="5CDD5A24"/>
    <w:rsid w:val="5CF50FC0"/>
    <w:rsid w:val="5CF53F1C"/>
    <w:rsid w:val="5D062E7F"/>
    <w:rsid w:val="5D181355"/>
    <w:rsid w:val="5D233CBB"/>
    <w:rsid w:val="5D49167E"/>
    <w:rsid w:val="5D523A69"/>
    <w:rsid w:val="5D704AEA"/>
    <w:rsid w:val="5D7B0CE1"/>
    <w:rsid w:val="5D8D744A"/>
    <w:rsid w:val="5D9F4DF5"/>
    <w:rsid w:val="5DA90246"/>
    <w:rsid w:val="5DAF73C1"/>
    <w:rsid w:val="5DC80482"/>
    <w:rsid w:val="5DD70BA1"/>
    <w:rsid w:val="5E355CC4"/>
    <w:rsid w:val="5E42098A"/>
    <w:rsid w:val="5E4C3FF5"/>
    <w:rsid w:val="5E5C54E0"/>
    <w:rsid w:val="5E771900"/>
    <w:rsid w:val="5E7F18F6"/>
    <w:rsid w:val="5E955A2C"/>
    <w:rsid w:val="5E9D36BD"/>
    <w:rsid w:val="5EC37CAF"/>
    <w:rsid w:val="5ECE3FF6"/>
    <w:rsid w:val="5EDE6555"/>
    <w:rsid w:val="5EE50BC0"/>
    <w:rsid w:val="5F116B44"/>
    <w:rsid w:val="5F2238BA"/>
    <w:rsid w:val="5F3758C0"/>
    <w:rsid w:val="5F3F6522"/>
    <w:rsid w:val="5F4F3BB2"/>
    <w:rsid w:val="5F514ADF"/>
    <w:rsid w:val="5F5D4BFA"/>
    <w:rsid w:val="5F6D6859"/>
    <w:rsid w:val="5F750196"/>
    <w:rsid w:val="5F7A5295"/>
    <w:rsid w:val="5F7F0FB8"/>
    <w:rsid w:val="5F944AC0"/>
    <w:rsid w:val="5FAA108F"/>
    <w:rsid w:val="5FB474C0"/>
    <w:rsid w:val="5FCF7646"/>
    <w:rsid w:val="6006274D"/>
    <w:rsid w:val="600821A0"/>
    <w:rsid w:val="602C2F4B"/>
    <w:rsid w:val="60392698"/>
    <w:rsid w:val="604A7E95"/>
    <w:rsid w:val="60507AB2"/>
    <w:rsid w:val="6056593C"/>
    <w:rsid w:val="605E0C2A"/>
    <w:rsid w:val="606049A2"/>
    <w:rsid w:val="606324E0"/>
    <w:rsid w:val="60763F7C"/>
    <w:rsid w:val="607A0BF1"/>
    <w:rsid w:val="607D73B1"/>
    <w:rsid w:val="608217EC"/>
    <w:rsid w:val="6088480A"/>
    <w:rsid w:val="609C7EBB"/>
    <w:rsid w:val="60B37C30"/>
    <w:rsid w:val="60CE7B5E"/>
    <w:rsid w:val="60D25AE4"/>
    <w:rsid w:val="60DA0BF8"/>
    <w:rsid w:val="60DF7FBD"/>
    <w:rsid w:val="60E703B6"/>
    <w:rsid w:val="60F14159"/>
    <w:rsid w:val="60FA311F"/>
    <w:rsid w:val="60FA6BA5"/>
    <w:rsid w:val="6166689B"/>
    <w:rsid w:val="616D381B"/>
    <w:rsid w:val="61715E04"/>
    <w:rsid w:val="61785D1C"/>
    <w:rsid w:val="617D3F8E"/>
    <w:rsid w:val="617F7895"/>
    <w:rsid w:val="61807AFC"/>
    <w:rsid w:val="618B6BAA"/>
    <w:rsid w:val="61933610"/>
    <w:rsid w:val="61972646"/>
    <w:rsid w:val="61A96AE9"/>
    <w:rsid w:val="61C3512C"/>
    <w:rsid w:val="61E82EA1"/>
    <w:rsid w:val="61F62B25"/>
    <w:rsid w:val="62007872"/>
    <w:rsid w:val="62086C73"/>
    <w:rsid w:val="620D2908"/>
    <w:rsid w:val="62141EE8"/>
    <w:rsid w:val="62397819"/>
    <w:rsid w:val="623F6839"/>
    <w:rsid w:val="62414951"/>
    <w:rsid w:val="62436985"/>
    <w:rsid w:val="62566575"/>
    <w:rsid w:val="626334B6"/>
    <w:rsid w:val="626F5975"/>
    <w:rsid w:val="62703F3C"/>
    <w:rsid w:val="628A160E"/>
    <w:rsid w:val="628F6DE9"/>
    <w:rsid w:val="62933DC2"/>
    <w:rsid w:val="6299419B"/>
    <w:rsid w:val="62994D32"/>
    <w:rsid w:val="629C037F"/>
    <w:rsid w:val="62A2781D"/>
    <w:rsid w:val="62A71415"/>
    <w:rsid w:val="62B6447B"/>
    <w:rsid w:val="62C31A1B"/>
    <w:rsid w:val="62CC4571"/>
    <w:rsid w:val="62E4601A"/>
    <w:rsid w:val="62FA30B9"/>
    <w:rsid w:val="63161C90"/>
    <w:rsid w:val="631657EC"/>
    <w:rsid w:val="631933E6"/>
    <w:rsid w:val="6320666B"/>
    <w:rsid w:val="6324615B"/>
    <w:rsid w:val="63357C1C"/>
    <w:rsid w:val="633C4532"/>
    <w:rsid w:val="633C548F"/>
    <w:rsid w:val="634F1D25"/>
    <w:rsid w:val="634F3920"/>
    <w:rsid w:val="63522EC7"/>
    <w:rsid w:val="635F7193"/>
    <w:rsid w:val="63610D80"/>
    <w:rsid w:val="63A57698"/>
    <w:rsid w:val="63A66B70"/>
    <w:rsid w:val="63A7722A"/>
    <w:rsid w:val="63A85B59"/>
    <w:rsid w:val="63B16048"/>
    <w:rsid w:val="63D25BB7"/>
    <w:rsid w:val="63D77671"/>
    <w:rsid w:val="63D85F98"/>
    <w:rsid w:val="63DD236E"/>
    <w:rsid w:val="63F21DB5"/>
    <w:rsid w:val="63F4392B"/>
    <w:rsid w:val="63F57AF7"/>
    <w:rsid w:val="640146EE"/>
    <w:rsid w:val="640E4E4A"/>
    <w:rsid w:val="640F6E0B"/>
    <w:rsid w:val="642A77A1"/>
    <w:rsid w:val="643D56FD"/>
    <w:rsid w:val="648C4A9C"/>
    <w:rsid w:val="64AE4575"/>
    <w:rsid w:val="64B17EC2"/>
    <w:rsid w:val="64C76047"/>
    <w:rsid w:val="64CA167F"/>
    <w:rsid w:val="64D05E7E"/>
    <w:rsid w:val="64DD4DAD"/>
    <w:rsid w:val="64F13BAE"/>
    <w:rsid w:val="64F33334"/>
    <w:rsid w:val="652066D5"/>
    <w:rsid w:val="653D7FA5"/>
    <w:rsid w:val="65474383"/>
    <w:rsid w:val="654E03AE"/>
    <w:rsid w:val="6556394C"/>
    <w:rsid w:val="655961EA"/>
    <w:rsid w:val="655E734B"/>
    <w:rsid w:val="656D2594"/>
    <w:rsid w:val="656F2F41"/>
    <w:rsid w:val="656F7435"/>
    <w:rsid w:val="6570174F"/>
    <w:rsid w:val="65746B13"/>
    <w:rsid w:val="657A02B4"/>
    <w:rsid w:val="65834472"/>
    <w:rsid w:val="658748E7"/>
    <w:rsid w:val="65A4298C"/>
    <w:rsid w:val="65BD5424"/>
    <w:rsid w:val="65CD48A7"/>
    <w:rsid w:val="65D04378"/>
    <w:rsid w:val="65DD675D"/>
    <w:rsid w:val="65FC4BBB"/>
    <w:rsid w:val="663F14FE"/>
    <w:rsid w:val="664053A0"/>
    <w:rsid w:val="66410DD2"/>
    <w:rsid w:val="6660348D"/>
    <w:rsid w:val="668D148A"/>
    <w:rsid w:val="668F7014"/>
    <w:rsid w:val="66A7157D"/>
    <w:rsid w:val="66AA324B"/>
    <w:rsid w:val="66B82716"/>
    <w:rsid w:val="66C06185"/>
    <w:rsid w:val="66C814F3"/>
    <w:rsid w:val="66CA526B"/>
    <w:rsid w:val="66D3208A"/>
    <w:rsid w:val="66D47E98"/>
    <w:rsid w:val="66D71736"/>
    <w:rsid w:val="66D9725C"/>
    <w:rsid w:val="66E95E95"/>
    <w:rsid w:val="66ED4AB6"/>
    <w:rsid w:val="66EF6AEE"/>
    <w:rsid w:val="66F24B29"/>
    <w:rsid w:val="672A1DF0"/>
    <w:rsid w:val="672C1E97"/>
    <w:rsid w:val="6746528B"/>
    <w:rsid w:val="675D60DF"/>
    <w:rsid w:val="6764746E"/>
    <w:rsid w:val="676A2500"/>
    <w:rsid w:val="678F02E8"/>
    <w:rsid w:val="679E46DD"/>
    <w:rsid w:val="67A00510"/>
    <w:rsid w:val="67A904F2"/>
    <w:rsid w:val="67B1679C"/>
    <w:rsid w:val="67B56EA1"/>
    <w:rsid w:val="67B6759E"/>
    <w:rsid w:val="67BE6ADE"/>
    <w:rsid w:val="67EB50F2"/>
    <w:rsid w:val="67FF0F45"/>
    <w:rsid w:val="68024591"/>
    <w:rsid w:val="68224BCC"/>
    <w:rsid w:val="68242759"/>
    <w:rsid w:val="6832131A"/>
    <w:rsid w:val="683B7530"/>
    <w:rsid w:val="68633281"/>
    <w:rsid w:val="68637725"/>
    <w:rsid w:val="6864287B"/>
    <w:rsid w:val="686A0EF4"/>
    <w:rsid w:val="687152A7"/>
    <w:rsid w:val="68763722"/>
    <w:rsid w:val="6899646F"/>
    <w:rsid w:val="68A10620"/>
    <w:rsid w:val="68BB2B9B"/>
    <w:rsid w:val="68C301C4"/>
    <w:rsid w:val="68D423D1"/>
    <w:rsid w:val="68F11CB8"/>
    <w:rsid w:val="68F33278"/>
    <w:rsid w:val="68F93287"/>
    <w:rsid w:val="69076303"/>
    <w:rsid w:val="69596370"/>
    <w:rsid w:val="69790733"/>
    <w:rsid w:val="699B2EEF"/>
    <w:rsid w:val="69B318E4"/>
    <w:rsid w:val="69C51D1A"/>
    <w:rsid w:val="69C70E3C"/>
    <w:rsid w:val="69CD6A76"/>
    <w:rsid w:val="69D106BF"/>
    <w:rsid w:val="69E06C59"/>
    <w:rsid w:val="69F3622E"/>
    <w:rsid w:val="6A00650A"/>
    <w:rsid w:val="6A0E0BE0"/>
    <w:rsid w:val="6A1D3904"/>
    <w:rsid w:val="6A220C3A"/>
    <w:rsid w:val="6A2E5B11"/>
    <w:rsid w:val="6A3F387A"/>
    <w:rsid w:val="6A882A8E"/>
    <w:rsid w:val="6A955B88"/>
    <w:rsid w:val="6A9673B0"/>
    <w:rsid w:val="6A991B83"/>
    <w:rsid w:val="6A9E0ECB"/>
    <w:rsid w:val="6AA4213F"/>
    <w:rsid w:val="6AAB0F10"/>
    <w:rsid w:val="6AB95A09"/>
    <w:rsid w:val="6AD93CCF"/>
    <w:rsid w:val="6AF900C6"/>
    <w:rsid w:val="6AF91C7B"/>
    <w:rsid w:val="6B0C73B6"/>
    <w:rsid w:val="6B0D7E9E"/>
    <w:rsid w:val="6B346CB5"/>
    <w:rsid w:val="6B376C47"/>
    <w:rsid w:val="6B4C6BE4"/>
    <w:rsid w:val="6B5B0B88"/>
    <w:rsid w:val="6B5B34DD"/>
    <w:rsid w:val="6B6D4417"/>
    <w:rsid w:val="6B841E8D"/>
    <w:rsid w:val="6B844F1B"/>
    <w:rsid w:val="6B8940E5"/>
    <w:rsid w:val="6BBD7400"/>
    <w:rsid w:val="6BCC55E2"/>
    <w:rsid w:val="6BE40B7D"/>
    <w:rsid w:val="6C06320E"/>
    <w:rsid w:val="6C150D37"/>
    <w:rsid w:val="6C2D1506"/>
    <w:rsid w:val="6C2E1DF8"/>
    <w:rsid w:val="6C33740F"/>
    <w:rsid w:val="6C5C0714"/>
    <w:rsid w:val="6C694A99"/>
    <w:rsid w:val="6C73229B"/>
    <w:rsid w:val="6C7517D5"/>
    <w:rsid w:val="6C79736E"/>
    <w:rsid w:val="6C832144"/>
    <w:rsid w:val="6C8D4A2B"/>
    <w:rsid w:val="6CB247D7"/>
    <w:rsid w:val="6CC13D7D"/>
    <w:rsid w:val="6CDB1F80"/>
    <w:rsid w:val="6CDC482D"/>
    <w:rsid w:val="6CE10C19"/>
    <w:rsid w:val="6CF03552"/>
    <w:rsid w:val="6CFA2DB4"/>
    <w:rsid w:val="6D264306"/>
    <w:rsid w:val="6D314218"/>
    <w:rsid w:val="6D4713C4"/>
    <w:rsid w:val="6D543AE1"/>
    <w:rsid w:val="6D5F2FF6"/>
    <w:rsid w:val="6D664AB8"/>
    <w:rsid w:val="6D6E370E"/>
    <w:rsid w:val="6D6E56B8"/>
    <w:rsid w:val="6D6F26C8"/>
    <w:rsid w:val="6D702BDA"/>
    <w:rsid w:val="6D7C6C16"/>
    <w:rsid w:val="6D7F299D"/>
    <w:rsid w:val="6D9A34FA"/>
    <w:rsid w:val="6DA30A45"/>
    <w:rsid w:val="6DA36E33"/>
    <w:rsid w:val="6DAB31AB"/>
    <w:rsid w:val="6DB4632D"/>
    <w:rsid w:val="6DD30DC7"/>
    <w:rsid w:val="6DDC6ED0"/>
    <w:rsid w:val="6DE36C13"/>
    <w:rsid w:val="6DF171BC"/>
    <w:rsid w:val="6DFF0D1B"/>
    <w:rsid w:val="6E135AE3"/>
    <w:rsid w:val="6E166FE8"/>
    <w:rsid w:val="6E394158"/>
    <w:rsid w:val="6E470F4F"/>
    <w:rsid w:val="6E65215E"/>
    <w:rsid w:val="6E7524C4"/>
    <w:rsid w:val="6E821C01"/>
    <w:rsid w:val="6E9A19C7"/>
    <w:rsid w:val="6E9C134F"/>
    <w:rsid w:val="6EAC4A51"/>
    <w:rsid w:val="6EDE6CE1"/>
    <w:rsid w:val="6EE41662"/>
    <w:rsid w:val="6EE66AC0"/>
    <w:rsid w:val="6EFE5458"/>
    <w:rsid w:val="6EFF1873"/>
    <w:rsid w:val="6F080028"/>
    <w:rsid w:val="6F0F57A7"/>
    <w:rsid w:val="6F145827"/>
    <w:rsid w:val="6F1658B8"/>
    <w:rsid w:val="6F1C4D5B"/>
    <w:rsid w:val="6F280D81"/>
    <w:rsid w:val="6F3726AB"/>
    <w:rsid w:val="6F377996"/>
    <w:rsid w:val="6F3833AB"/>
    <w:rsid w:val="6F4D24D4"/>
    <w:rsid w:val="6F614293"/>
    <w:rsid w:val="6F6211D8"/>
    <w:rsid w:val="6F63625D"/>
    <w:rsid w:val="6F653D83"/>
    <w:rsid w:val="6F675D4D"/>
    <w:rsid w:val="6F753DFA"/>
    <w:rsid w:val="6F7A7850"/>
    <w:rsid w:val="6F800BBD"/>
    <w:rsid w:val="6F8629BB"/>
    <w:rsid w:val="6F991C7F"/>
    <w:rsid w:val="6F9B192A"/>
    <w:rsid w:val="6F9C351D"/>
    <w:rsid w:val="6FAB7636"/>
    <w:rsid w:val="6FFE1AE2"/>
    <w:rsid w:val="7000585A"/>
    <w:rsid w:val="70453CC7"/>
    <w:rsid w:val="70606CB9"/>
    <w:rsid w:val="706165C6"/>
    <w:rsid w:val="708B5A6B"/>
    <w:rsid w:val="70951725"/>
    <w:rsid w:val="70A5064C"/>
    <w:rsid w:val="70A97C9F"/>
    <w:rsid w:val="70AC59E2"/>
    <w:rsid w:val="70B26E0A"/>
    <w:rsid w:val="70BC19AB"/>
    <w:rsid w:val="70BE151E"/>
    <w:rsid w:val="70D311C0"/>
    <w:rsid w:val="70D84FE7"/>
    <w:rsid w:val="70E552C9"/>
    <w:rsid w:val="71092E34"/>
    <w:rsid w:val="7109777F"/>
    <w:rsid w:val="711C13AD"/>
    <w:rsid w:val="7126675A"/>
    <w:rsid w:val="713959BF"/>
    <w:rsid w:val="714D2D21"/>
    <w:rsid w:val="71535130"/>
    <w:rsid w:val="71552AC9"/>
    <w:rsid w:val="716F2C97"/>
    <w:rsid w:val="717C7162"/>
    <w:rsid w:val="71A97DB6"/>
    <w:rsid w:val="71B35218"/>
    <w:rsid w:val="71C64881"/>
    <w:rsid w:val="71D7083C"/>
    <w:rsid w:val="71E76393"/>
    <w:rsid w:val="71EE6C46"/>
    <w:rsid w:val="72030517"/>
    <w:rsid w:val="720F7FD6"/>
    <w:rsid w:val="721A78A1"/>
    <w:rsid w:val="721A7FA6"/>
    <w:rsid w:val="7231619E"/>
    <w:rsid w:val="724834E8"/>
    <w:rsid w:val="7258489A"/>
    <w:rsid w:val="729901DD"/>
    <w:rsid w:val="729D53AB"/>
    <w:rsid w:val="72A83CCB"/>
    <w:rsid w:val="72BF7178"/>
    <w:rsid w:val="731A3814"/>
    <w:rsid w:val="731C4B6B"/>
    <w:rsid w:val="73266343"/>
    <w:rsid w:val="734F2252"/>
    <w:rsid w:val="7361054D"/>
    <w:rsid w:val="73836ECE"/>
    <w:rsid w:val="73840550"/>
    <w:rsid w:val="738507A7"/>
    <w:rsid w:val="739369E5"/>
    <w:rsid w:val="73940DA7"/>
    <w:rsid w:val="73970283"/>
    <w:rsid w:val="73B4438D"/>
    <w:rsid w:val="73BD485E"/>
    <w:rsid w:val="73C53042"/>
    <w:rsid w:val="73D634A1"/>
    <w:rsid w:val="73D90FDA"/>
    <w:rsid w:val="73F01D88"/>
    <w:rsid w:val="73F456D6"/>
    <w:rsid w:val="740474E9"/>
    <w:rsid w:val="74322CAD"/>
    <w:rsid w:val="74381A66"/>
    <w:rsid w:val="745D4848"/>
    <w:rsid w:val="745F0D51"/>
    <w:rsid w:val="746C27EF"/>
    <w:rsid w:val="749B6F3A"/>
    <w:rsid w:val="74A13B6C"/>
    <w:rsid w:val="74A52E74"/>
    <w:rsid w:val="74B3733F"/>
    <w:rsid w:val="74D53EF9"/>
    <w:rsid w:val="74DC7C79"/>
    <w:rsid w:val="74DE5494"/>
    <w:rsid w:val="74F00593"/>
    <w:rsid w:val="74F57957"/>
    <w:rsid w:val="750705C0"/>
    <w:rsid w:val="75382437"/>
    <w:rsid w:val="754E5FB4"/>
    <w:rsid w:val="755C7A8A"/>
    <w:rsid w:val="756E770A"/>
    <w:rsid w:val="757753B7"/>
    <w:rsid w:val="757B62F8"/>
    <w:rsid w:val="758E3908"/>
    <w:rsid w:val="75B32DE0"/>
    <w:rsid w:val="75BE41ED"/>
    <w:rsid w:val="75C537CD"/>
    <w:rsid w:val="75F06371"/>
    <w:rsid w:val="75FC5FEE"/>
    <w:rsid w:val="75FD7AC5"/>
    <w:rsid w:val="76054E3F"/>
    <w:rsid w:val="7625426C"/>
    <w:rsid w:val="763928A6"/>
    <w:rsid w:val="763C7107"/>
    <w:rsid w:val="765A6DAA"/>
    <w:rsid w:val="766B0C95"/>
    <w:rsid w:val="767500C2"/>
    <w:rsid w:val="76A5715B"/>
    <w:rsid w:val="76AA087E"/>
    <w:rsid w:val="76C26F46"/>
    <w:rsid w:val="76C7535A"/>
    <w:rsid w:val="76CA0970"/>
    <w:rsid w:val="76E15520"/>
    <w:rsid w:val="76E53329"/>
    <w:rsid w:val="76FC05B4"/>
    <w:rsid w:val="76FF1241"/>
    <w:rsid w:val="770C34A6"/>
    <w:rsid w:val="77163BB5"/>
    <w:rsid w:val="772750E7"/>
    <w:rsid w:val="77390258"/>
    <w:rsid w:val="77422BFC"/>
    <w:rsid w:val="774C09C9"/>
    <w:rsid w:val="77534E09"/>
    <w:rsid w:val="77657B99"/>
    <w:rsid w:val="776B2153"/>
    <w:rsid w:val="7782406A"/>
    <w:rsid w:val="77825BF0"/>
    <w:rsid w:val="77876861"/>
    <w:rsid w:val="77882D05"/>
    <w:rsid w:val="77996CC0"/>
    <w:rsid w:val="77A80CB1"/>
    <w:rsid w:val="77B06066"/>
    <w:rsid w:val="77D9530E"/>
    <w:rsid w:val="77FF289B"/>
    <w:rsid w:val="7803238B"/>
    <w:rsid w:val="78061483"/>
    <w:rsid w:val="781A6F09"/>
    <w:rsid w:val="78383202"/>
    <w:rsid w:val="784B4CDF"/>
    <w:rsid w:val="785771FF"/>
    <w:rsid w:val="78706008"/>
    <w:rsid w:val="78970AD7"/>
    <w:rsid w:val="78A22ECA"/>
    <w:rsid w:val="78A44204"/>
    <w:rsid w:val="78AD0549"/>
    <w:rsid w:val="78C25CE8"/>
    <w:rsid w:val="78C7160B"/>
    <w:rsid w:val="78DB6E64"/>
    <w:rsid w:val="78EC1071"/>
    <w:rsid w:val="78F04A6E"/>
    <w:rsid w:val="78FF3476"/>
    <w:rsid w:val="790C1713"/>
    <w:rsid w:val="791F6B26"/>
    <w:rsid w:val="79206F6D"/>
    <w:rsid w:val="79224A93"/>
    <w:rsid w:val="794B223C"/>
    <w:rsid w:val="79536D4C"/>
    <w:rsid w:val="796B1AE6"/>
    <w:rsid w:val="79747548"/>
    <w:rsid w:val="79BA116F"/>
    <w:rsid w:val="79C37AED"/>
    <w:rsid w:val="79C45DF4"/>
    <w:rsid w:val="79CA308D"/>
    <w:rsid w:val="79E017D5"/>
    <w:rsid w:val="79FF7E3C"/>
    <w:rsid w:val="7A0D74F1"/>
    <w:rsid w:val="7A356A48"/>
    <w:rsid w:val="7A3E4AA6"/>
    <w:rsid w:val="7A49604F"/>
    <w:rsid w:val="7A4B0019"/>
    <w:rsid w:val="7A5F11E9"/>
    <w:rsid w:val="7A652E89"/>
    <w:rsid w:val="7A861422"/>
    <w:rsid w:val="7A877B5A"/>
    <w:rsid w:val="7A8D5F17"/>
    <w:rsid w:val="7AA90520"/>
    <w:rsid w:val="7AD65B35"/>
    <w:rsid w:val="7B1E05A5"/>
    <w:rsid w:val="7B234AF2"/>
    <w:rsid w:val="7B305F2B"/>
    <w:rsid w:val="7B352598"/>
    <w:rsid w:val="7B3E0CB8"/>
    <w:rsid w:val="7B473D25"/>
    <w:rsid w:val="7B524E7C"/>
    <w:rsid w:val="7B5573A2"/>
    <w:rsid w:val="7B5B299A"/>
    <w:rsid w:val="7B5E0F09"/>
    <w:rsid w:val="7BA614C5"/>
    <w:rsid w:val="7BBA7205"/>
    <w:rsid w:val="7BD957C1"/>
    <w:rsid w:val="7BDD2EF3"/>
    <w:rsid w:val="7BF344C5"/>
    <w:rsid w:val="7BF67A7F"/>
    <w:rsid w:val="7BF80FC0"/>
    <w:rsid w:val="7C0C5586"/>
    <w:rsid w:val="7C223C6A"/>
    <w:rsid w:val="7C3550AE"/>
    <w:rsid w:val="7C3628E4"/>
    <w:rsid w:val="7C464771"/>
    <w:rsid w:val="7C480B83"/>
    <w:rsid w:val="7C482A62"/>
    <w:rsid w:val="7C4E3A2B"/>
    <w:rsid w:val="7C5172E4"/>
    <w:rsid w:val="7C6B6ED2"/>
    <w:rsid w:val="7C713F97"/>
    <w:rsid w:val="7C7B460A"/>
    <w:rsid w:val="7C8B473F"/>
    <w:rsid w:val="7CA53A11"/>
    <w:rsid w:val="7CBD693B"/>
    <w:rsid w:val="7CC12815"/>
    <w:rsid w:val="7CC547FF"/>
    <w:rsid w:val="7CE54755"/>
    <w:rsid w:val="7CEC69BE"/>
    <w:rsid w:val="7CFC55FB"/>
    <w:rsid w:val="7D180687"/>
    <w:rsid w:val="7D190569"/>
    <w:rsid w:val="7D2B7388"/>
    <w:rsid w:val="7D3B2348"/>
    <w:rsid w:val="7D4F1BCF"/>
    <w:rsid w:val="7D7A4E9D"/>
    <w:rsid w:val="7D806856"/>
    <w:rsid w:val="7D8B1A7A"/>
    <w:rsid w:val="7D8E6B9B"/>
    <w:rsid w:val="7D91345E"/>
    <w:rsid w:val="7DAF3D55"/>
    <w:rsid w:val="7DB62AB7"/>
    <w:rsid w:val="7DC753BB"/>
    <w:rsid w:val="7DC839DC"/>
    <w:rsid w:val="7DD06835"/>
    <w:rsid w:val="7DDE024C"/>
    <w:rsid w:val="7DF24E1A"/>
    <w:rsid w:val="7DF71F99"/>
    <w:rsid w:val="7E0779ED"/>
    <w:rsid w:val="7E0E4762"/>
    <w:rsid w:val="7E114337"/>
    <w:rsid w:val="7E156974"/>
    <w:rsid w:val="7E2413A5"/>
    <w:rsid w:val="7E297C37"/>
    <w:rsid w:val="7E2B263C"/>
    <w:rsid w:val="7E354914"/>
    <w:rsid w:val="7E4108BD"/>
    <w:rsid w:val="7E486D4A"/>
    <w:rsid w:val="7E4D2479"/>
    <w:rsid w:val="7E4D4360"/>
    <w:rsid w:val="7E525E1A"/>
    <w:rsid w:val="7E5879F3"/>
    <w:rsid w:val="7E830397"/>
    <w:rsid w:val="7EA52655"/>
    <w:rsid w:val="7EA81A91"/>
    <w:rsid w:val="7EAD12A3"/>
    <w:rsid w:val="7EBB39C0"/>
    <w:rsid w:val="7EBC14E6"/>
    <w:rsid w:val="7ED736BC"/>
    <w:rsid w:val="7EE3595C"/>
    <w:rsid w:val="7EF25509"/>
    <w:rsid w:val="7EF30491"/>
    <w:rsid w:val="7EF572BE"/>
    <w:rsid w:val="7F024373"/>
    <w:rsid w:val="7F0B5F31"/>
    <w:rsid w:val="7F1313D5"/>
    <w:rsid w:val="7F1E7AAB"/>
    <w:rsid w:val="7F286B7B"/>
    <w:rsid w:val="7F392C4C"/>
    <w:rsid w:val="7F3E639F"/>
    <w:rsid w:val="7F420326"/>
    <w:rsid w:val="7F5259A6"/>
    <w:rsid w:val="7F6F0306"/>
    <w:rsid w:val="7F7571CB"/>
    <w:rsid w:val="7F8204DC"/>
    <w:rsid w:val="7F8F2756"/>
    <w:rsid w:val="7F993C47"/>
    <w:rsid w:val="7F9F140C"/>
    <w:rsid w:val="7FBE039C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yperlink"/>
    <w:basedOn w:val="6"/>
    <w:autoRedefine/>
    <w:qFormat/>
    <w:uiPriority w:val="0"/>
    <w:rPr>
      <w:color w:val="333333"/>
      <w:u w:val="none"/>
    </w:rPr>
  </w:style>
  <w:style w:type="character" w:customStyle="1" w:styleId="11">
    <w:name w:val="red"/>
    <w:basedOn w:val="6"/>
    <w:autoRedefine/>
    <w:qFormat/>
    <w:uiPriority w:val="0"/>
    <w:rPr>
      <w:color w:val="E62328"/>
    </w:rPr>
  </w:style>
  <w:style w:type="character" w:customStyle="1" w:styleId="12">
    <w:name w:val="red1"/>
    <w:basedOn w:val="6"/>
    <w:autoRedefine/>
    <w:qFormat/>
    <w:uiPriority w:val="0"/>
    <w:rPr>
      <w:color w:val="DF2212"/>
    </w:rPr>
  </w:style>
  <w:style w:type="character" w:customStyle="1" w:styleId="13">
    <w:name w:val="hao1"/>
    <w:basedOn w:val="6"/>
    <w:autoRedefine/>
    <w:qFormat/>
    <w:uiPriority w:val="0"/>
    <w:rPr>
      <w:b/>
    </w:rPr>
  </w:style>
  <w:style w:type="character" w:customStyle="1" w:styleId="14">
    <w:name w:val="wz"/>
    <w:basedOn w:val="6"/>
    <w:autoRedefine/>
    <w:qFormat/>
    <w:uiPriority w:val="0"/>
    <w:rPr>
      <w:vanish/>
      <w:color w:val="808080"/>
    </w:rPr>
  </w:style>
  <w:style w:type="character" w:customStyle="1" w:styleId="15">
    <w:name w:val="hao12"/>
    <w:basedOn w:val="6"/>
    <w:autoRedefine/>
    <w:qFormat/>
    <w:uiPriority w:val="0"/>
    <w:rPr>
      <w:b/>
    </w:rPr>
  </w:style>
  <w:style w:type="paragraph" w:customStyle="1" w:styleId="16">
    <w:name w:val="Body text|1"/>
    <w:basedOn w:val="1"/>
    <w:autoRedefine/>
    <w:qFormat/>
    <w:uiPriority w:val="0"/>
    <w:pPr>
      <w:spacing w:line="425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2204</Words>
  <Characters>2336</Characters>
  <Lines>0</Lines>
  <Paragraphs>0</Paragraphs>
  <TotalTime>33</TotalTime>
  <ScaleCrop>false</ScaleCrop>
  <LinksUpToDate>false</LinksUpToDate>
  <CharactersWithSpaces>2339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2020-01-02T08:12:00Z</dcterms:created>
  <dc:creator>ll</dc:creator>
  <cp:lastModifiedBy>云云</cp:lastModifiedBy>
  <cp:lastPrinted>2025-01-13T03:45:00Z</cp:lastPrinted>
  <dcterms:modified xsi:type="dcterms:W3CDTF">2025-01-16T02:55:23Z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2B57B25D202D49EFAD940CFC98926661_13</vt:lpwstr>
  </property>
  <property fmtid="{D5CDD505-2E9C-101B-9397-08002B2CF9AE}" pid="4" name="KSOTemplateDocerSaveRecord">
    <vt:lpwstr>eyJoZGlkIjoiMjBhZjE4ZTlkYzBiNzZlZWFlMDllZWNmNGZjMTdkZTUiLCJ1c2VySWQiOiIzNzcwNTU4NjMifQ==</vt:lpwstr>
  </property>
</Properties>
</file>