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55" w:lineRule="atLeast"/>
        <w:ind w:firstLine="600"/>
        <w:jc w:val="center"/>
        <w:rPr>
          <w:rStyle w:val="6"/>
          <w:rFonts w:ascii="方正小标宋简体" w:hAnsi="微软雅黑" w:eastAsia="方正小标宋简体"/>
          <w:color w:val="000000"/>
          <w:sz w:val="44"/>
          <w:szCs w:val="44"/>
        </w:rPr>
      </w:pPr>
      <w:r>
        <w:rPr>
          <w:rStyle w:val="6"/>
          <w:rFonts w:hint="eastAsia" w:ascii="方正小标宋简体" w:hAnsi="微软雅黑" w:eastAsia="方正小标宋简体"/>
          <w:color w:val="000000"/>
          <w:sz w:val="44"/>
          <w:szCs w:val="44"/>
        </w:rPr>
        <w:t>鄂尔多斯市商务局2023年政府信息公开工作年度报告</w:t>
      </w:r>
    </w:p>
    <w:p>
      <w:pPr>
        <w:pStyle w:val="2"/>
        <w:shd w:val="clear" w:color="auto" w:fill="FFFFFF"/>
        <w:spacing w:before="0" w:beforeAutospacing="0" w:after="0" w:afterAutospacing="0" w:line="555" w:lineRule="atLeast"/>
        <w:ind w:firstLine="600"/>
        <w:rPr>
          <w:rFonts w:ascii="微软雅黑" w:hAnsi="微软雅黑" w:eastAsia="微软雅黑"/>
          <w:color w:val="000000"/>
          <w:sz w:val="21"/>
          <w:szCs w:val="21"/>
        </w:rPr>
      </w:pPr>
      <w:r>
        <w:rPr>
          <w:rStyle w:val="6"/>
          <w:rFonts w:hint="eastAsia" w:ascii="仿宋_GB2312" w:hAnsi="微软雅黑" w:eastAsia="仿宋_GB2312"/>
          <w:color w:val="000000"/>
          <w:sz w:val="30"/>
          <w:szCs w:val="30"/>
        </w:rPr>
        <w:t>本年度工作报告根据《中华人民共和国政府信息公开条例》（以下简称《条例》）和</w:t>
      </w:r>
      <w:r>
        <w:rPr>
          <w:rStyle w:val="6"/>
          <w:rFonts w:hint="eastAsia" w:ascii="仿宋_GB2312" w:eastAsia="仿宋_GB2312"/>
          <w:color w:val="000000"/>
          <w:sz w:val="30"/>
          <w:szCs w:val="30"/>
        </w:rPr>
        <w:t>《内蒙古自治区政府信息依申请公开制度》</w:t>
      </w:r>
      <w:r>
        <w:rPr>
          <w:rStyle w:val="6"/>
          <w:rFonts w:hint="eastAsia" w:ascii="仿宋_GB2312" w:hAnsi="微软雅黑" w:eastAsia="仿宋_GB2312"/>
          <w:color w:val="000000"/>
          <w:sz w:val="30"/>
          <w:szCs w:val="30"/>
        </w:rPr>
        <w:t>要求，由鄂尔多斯市商务局编制。全文包括总体情况、主动公开政府信息情况、收到和处理政府信息公开申请情况、因政府信息公开工作被申请行政复议和提起行政诉讼情况、政府信息公开工作存在的主要问题及改进情况及其他需要报告的事项六部分，并附相关指标统计附表等。</w:t>
      </w:r>
    </w:p>
    <w:p>
      <w:pPr>
        <w:pStyle w:val="2"/>
        <w:shd w:val="clear" w:color="auto" w:fill="FFFFFF"/>
        <w:spacing w:before="0" w:beforeAutospacing="0" w:after="0" w:afterAutospacing="0" w:line="555" w:lineRule="atLeast"/>
        <w:ind w:firstLine="600"/>
        <w:rPr>
          <w:rStyle w:val="6"/>
          <w:rFonts w:ascii="仿宋_GB2312" w:eastAsia="仿宋_GB2312"/>
          <w:sz w:val="30"/>
          <w:szCs w:val="30"/>
        </w:rPr>
      </w:pPr>
      <w:r>
        <w:rPr>
          <w:rStyle w:val="6"/>
          <w:rFonts w:hint="eastAsia" w:ascii="仿宋_GB2312" w:hAnsi="微软雅黑" w:eastAsia="仿宋_GB2312"/>
          <w:color w:val="000000"/>
          <w:sz w:val="30"/>
          <w:szCs w:val="30"/>
        </w:rPr>
        <w:t>本年度报告电子版可在市商务局门户网站(</w:t>
      </w:r>
      <w:r>
        <w:fldChar w:fldCharType="begin"/>
      </w:r>
      <w:r>
        <w:instrText xml:space="preserve"> HYPERLINK "http://swj.ordos.gov.cn/" </w:instrText>
      </w:r>
      <w:r>
        <w:fldChar w:fldCharType="separate"/>
      </w:r>
      <w:r>
        <w:rPr>
          <w:rStyle w:val="5"/>
          <w:rFonts w:ascii="仿宋_GB2312" w:hAnsi="微软雅黑" w:eastAsia="仿宋_GB2312"/>
          <w:sz w:val="30"/>
          <w:szCs w:val="30"/>
        </w:rPr>
        <w:t>http://swj.ordos.gov.cn/</w:t>
      </w:r>
      <w:r>
        <w:rPr>
          <w:rStyle w:val="5"/>
          <w:rFonts w:ascii="仿宋_GB2312" w:hAnsi="微软雅黑" w:eastAsia="仿宋_GB2312"/>
          <w:sz w:val="30"/>
          <w:szCs w:val="30"/>
        </w:rPr>
        <w:fldChar w:fldCharType="end"/>
      </w:r>
      <w:r>
        <w:rPr>
          <w:rStyle w:val="6"/>
          <w:rFonts w:hint="eastAsia" w:ascii="仿宋_GB2312" w:hAnsi="微软雅黑" w:eastAsia="仿宋_GB2312"/>
          <w:color w:val="000000"/>
          <w:sz w:val="30"/>
          <w:szCs w:val="30"/>
        </w:rPr>
        <w:t>)查看。报告中所列数据的统计期限自202</w:t>
      </w:r>
      <w:r>
        <w:rPr>
          <w:rStyle w:val="6"/>
          <w:rFonts w:hint="eastAsia" w:ascii="仿宋_GB2312" w:hAnsi="微软雅黑" w:eastAsia="仿宋_GB2312"/>
          <w:color w:val="000000"/>
          <w:sz w:val="30"/>
          <w:szCs w:val="30"/>
          <w:lang w:val="en-US" w:eastAsia="zh-CN"/>
        </w:rPr>
        <w:t>3</w:t>
      </w:r>
      <w:r>
        <w:rPr>
          <w:rStyle w:val="6"/>
          <w:rFonts w:hint="eastAsia" w:ascii="仿宋_GB2312" w:hAnsi="微软雅黑" w:eastAsia="仿宋_GB2312"/>
          <w:color w:val="000000"/>
          <w:sz w:val="30"/>
          <w:szCs w:val="30"/>
        </w:rPr>
        <w:t>年1月1日起至202</w:t>
      </w:r>
      <w:r>
        <w:rPr>
          <w:rStyle w:val="6"/>
          <w:rFonts w:hint="eastAsia" w:ascii="仿宋_GB2312" w:hAnsi="微软雅黑" w:eastAsia="仿宋_GB2312"/>
          <w:color w:val="000000"/>
          <w:sz w:val="30"/>
          <w:szCs w:val="30"/>
          <w:lang w:val="en-US" w:eastAsia="zh-CN"/>
        </w:rPr>
        <w:t>3</w:t>
      </w:r>
      <w:r>
        <w:rPr>
          <w:rStyle w:val="6"/>
          <w:rFonts w:hint="eastAsia" w:ascii="仿宋_GB2312" w:hAnsi="微软雅黑" w:eastAsia="仿宋_GB2312"/>
          <w:color w:val="000000"/>
          <w:sz w:val="30"/>
          <w:szCs w:val="30"/>
        </w:rPr>
        <w:t>年12月31日止。如对本年度报告有任何疑问，请联系鄂尔多斯市商务局办公室（地址：</w:t>
      </w:r>
      <w:r>
        <w:rPr>
          <w:rStyle w:val="6"/>
          <w:rFonts w:hint="eastAsia" w:ascii="仿宋_GB2312" w:eastAsia="仿宋_GB2312"/>
          <w:color w:val="000000"/>
          <w:sz w:val="30"/>
          <w:szCs w:val="30"/>
        </w:rPr>
        <w:t>市党政大楼B座801室</w:t>
      </w:r>
      <w:r>
        <w:rPr>
          <w:rStyle w:val="6"/>
          <w:rFonts w:hint="eastAsia" w:ascii="仿宋_GB2312" w:hAnsi="微软雅黑" w:eastAsia="仿宋_GB2312"/>
          <w:color w:val="000000"/>
          <w:sz w:val="30"/>
          <w:szCs w:val="30"/>
        </w:rPr>
        <w:t>，电话：</w:t>
      </w:r>
      <w:r>
        <w:rPr>
          <w:rStyle w:val="6"/>
          <w:rFonts w:ascii="仿宋_GB2312" w:hAnsi="微软雅黑" w:eastAsia="仿宋_GB2312"/>
          <w:color w:val="000000"/>
          <w:sz w:val="30"/>
          <w:szCs w:val="30"/>
        </w:rPr>
        <w:t>0477-8588181</w:t>
      </w:r>
      <w:r>
        <w:rPr>
          <w:rStyle w:val="6"/>
          <w:rFonts w:hint="eastAsia" w:ascii="仿宋_GB2312" w:hAnsi="微软雅黑" w:eastAsia="仿宋_GB2312"/>
          <w:color w:val="000000"/>
          <w:sz w:val="30"/>
          <w:szCs w:val="30"/>
        </w:rPr>
        <w:t>）。</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一、总体情况 </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我局坚决贯彻落实党中央、国务院关于全面推进政务公开的指示精神， </w:t>
      </w:r>
      <w:r>
        <w:rPr>
          <w:rStyle w:val="6"/>
          <w:rFonts w:hint="eastAsia" w:ascii="仿宋_GB2312" w:eastAsia="仿宋_GB2312"/>
          <w:color w:val="000000"/>
          <w:sz w:val="30"/>
          <w:szCs w:val="30"/>
          <w:shd w:val="clear" w:color="auto" w:fill="FFFFFF"/>
        </w:rPr>
        <w:t>积极推进政务公开各项工作，进一步提高法治化、标准化、规范化水平，持续提升政务公开标准化、规范化水平，进一步扩大政务公开引导、服务、监督以及促进商务事业发展的功能效应，加快政府职能转变和透明政府建设。现将有关情况汇报如下。</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（一）主动公开情况  </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目前，我局公开内容齐全，</w:t>
      </w:r>
      <w:r>
        <w:rPr>
          <w:rFonts w:hint="eastAsia" w:ascii="仿宋_GB2312" w:eastAsia="仿宋_GB2312"/>
          <w:color w:val="000000"/>
          <w:sz w:val="30"/>
          <w:szCs w:val="30"/>
          <w:shd w:val="clear" w:color="auto" w:fill="FFFFFF"/>
        </w:rPr>
        <w:t>及时更新机构职责、办公地址、联系方式等信息；发布预算决算等财政信息。按要求发布法定主动公开内容栏目相关信息，并及时更新政府信息公开指南，为公众获取政府信息提供指引。</w:t>
      </w:r>
      <w:r>
        <w:rPr>
          <w:rStyle w:val="6"/>
          <w:rFonts w:hint="eastAsia" w:ascii="仿宋_GB2312" w:eastAsia="仿宋_GB2312"/>
          <w:color w:val="000000"/>
          <w:sz w:val="30"/>
          <w:szCs w:val="30"/>
        </w:rPr>
        <w:t>凡是运用行政权力办理的与群众利益相关的各类事项，除涉及国家秘密外，我局实行全部公开。今年以来，我局政务公开发布各类信息</w:t>
      </w:r>
      <w:r>
        <w:rPr>
          <w:rStyle w:val="6"/>
          <w:rFonts w:hint="eastAsia" w:ascii="仿宋_GB2312" w:eastAsia="仿宋_GB2312"/>
          <w:color w:val="000000"/>
          <w:sz w:val="30"/>
          <w:szCs w:val="30"/>
          <w:lang w:val="en-US" w:eastAsia="zh-CN"/>
        </w:rPr>
        <w:t>5</w:t>
      </w:r>
      <w:r>
        <w:rPr>
          <w:rStyle w:val="6"/>
          <w:rFonts w:hint="eastAsia" w:ascii="仿宋_GB2312" w:eastAsia="仿宋_GB2312"/>
          <w:color w:val="000000"/>
          <w:sz w:val="30"/>
          <w:szCs w:val="30"/>
        </w:rPr>
        <w:t>00余条。主动公开信息</w:t>
      </w:r>
      <w:r>
        <w:rPr>
          <w:rStyle w:val="6"/>
          <w:rFonts w:hint="eastAsia" w:ascii="仿宋_GB2312" w:eastAsia="仿宋_GB2312"/>
          <w:color w:val="000000"/>
          <w:sz w:val="30"/>
          <w:szCs w:val="30"/>
          <w:lang w:val="en-US" w:eastAsia="zh-CN"/>
        </w:rPr>
        <w:t>42</w:t>
      </w:r>
      <w:r>
        <w:rPr>
          <w:rStyle w:val="6"/>
          <w:rFonts w:hint="eastAsia" w:ascii="仿宋_GB2312" w:eastAsia="仿宋_GB2312"/>
          <w:color w:val="000000"/>
          <w:sz w:val="30"/>
          <w:szCs w:val="30"/>
        </w:rPr>
        <w:t>条。 </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　（二）依申请公开情况  </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我局按政务信息公开规定及有关部门要求管理政府信息，按要求接入自治区依申请公开平台，2</w:t>
      </w:r>
      <w:r>
        <w:rPr>
          <w:rStyle w:val="6"/>
          <w:rFonts w:ascii="仿宋_GB2312" w:eastAsia="仿宋_GB2312"/>
          <w:color w:val="000000"/>
          <w:sz w:val="30"/>
          <w:szCs w:val="30"/>
        </w:rPr>
        <w:t>02</w:t>
      </w:r>
      <w:r>
        <w:rPr>
          <w:rStyle w:val="6"/>
          <w:rFonts w:hint="eastAsia" w:ascii="仿宋_GB2312" w:eastAsia="仿宋_GB2312"/>
          <w:color w:val="000000"/>
          <w:sz w:val="30"/>
          <w:szCs w:val="30"/>
          <w:lang w:val="en-US" w:eastAsia="zh-CN"/>
        </w:rPr>
        <w:t>3</w:t>
      </w:r>
      <w:r>
        <w:rPr>
          <w:rStyle w:val="6"/>
          <w:rFonts w:hint="eastAsia" w:ascii="仿宋_GB2312" w:eastAsia="仿宋_GB2312"/>
          <w:color w:val="000000"/>
          <w:sz w:val="30"/>
          <w:szCs w:val="30"/>
        </w:rPr>
        <w:t>年收到的依申请公开</w:t>
      </w:r>
      <w:r>
        <w:rPr>
          <w:rStyle w:val="6"/>
          <w:rFonts w:ascii="仿宋_GB2312" w:eastAsia="仿宋_GB2312"/>
          <w:color w:val="000000"/>
          <w:sz w:val="30"/>
          <w:szCs w:val="30"/>
        </w:rPr>
        <w:t>1</w:t>
      </w:r>
      <w:r>
        <w:rPr>
          <w:rStyle w:val="6"/>
          <w:rFonts w:hint="eastAsia" w:ascii="仿宋_GB2312" w:eastAsia="仿宋_GB2312"/>
          <w:color w:val="000000"/>
          <w:sz w:val="30"/>
          <w:szCs w:val="30"/>
        </w:rPr>
        <w:t>条，已在法定期限内予以答复。</w:t>
      </w:r>
      <w:r>
        <w:rPr>
          <w:rStyle w:val="6"/>
          <w:rFonts w:hint="eastAsia" w:ascii="仿宋_GB2312" w:eastAsia="仿宋_GB2312"/>
          <w:color w:val="FF0000"/>
          <w:sz w:val="30"/>
          <w:szCs w:val="30"/>
        </w:rPr>
        <w:t> </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（三）政府信息管理情况 </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为进一步提高政务公开工作规范化水平，更好推进政务公开各项工作，我</w:t>
      </w:r>
      <w:r>
        <w:rPr>
          <w:rStyle w:val="6"/>
          <w:rFonts w:hint="eastAsia" w:ascii="仿宋_GB2312" w:eastAsia="仿宋_GB2312"/>
          <w:color w:val="000000"/>
          <w:sz w:val="30"/>
          <w:szCs w:val="30"/>
          <w:lang w:val="en-US" w:eastAsia="zh-CN"/>
        </w:rPr>
        <w:t>局</w:t>
      </w:r>
      <w:r>
        <w:rPr>
          <w:rStyle w:val="6"/>
          <w:rFonts w:hint="eastAsia" w:ascii="仿宋_GB2312" w:eastAsia="仿宋_GB2312"/>
          <w:color w:val="000000"/>
          <w:sz w:val="30"/>
          <w:szCs w:val="30"/>
        </w:rPr>
        <w:t>各部门分工协作、密切配合，高效、规范推进信息制作、审核、发布等各流程</w:t>
      </w:r>
      <w:r>
        <w:rPr>
          <w:rStyle w:val="6"/>
          <w:rFonts w:hint="eastAsia" w:ascii="仿宋_GB2312" w:eastAsia="仿宋_GB2312"/>
          <w:color w:val="000000"/>
          <w:sz w:val="30"/>
          <w:szCs w:val="30"/>
          <w:lang w:eastAsia="zh-CN"/>
        </w:rPr>
        <w:t>，</w:t>
      </w:r>
      <w:r>
        <w:rPr>
          <w:rStyle w:val="6"/>
          <w:rFonts w:hint="eastAsia" w:ascii="仿宋_GB2312" w:eastAsia="仿宋_GB2312"/>
          <w:color w:val="000000"/>
          <w:sz w:val="30"/>
          <w:szCs w:val="30"/>
        </w:rPr>
        <w:t>确保信息公开及时、准确,要求公开的信息必须在最短的时间内予以公开</w:t>
      </w:r>
      <w:r>
        <w:rPr>
          <w:rStyle w:val="6"/>
          <w:rFonts w:hint="eastAsia" w:ascii="仿宋_GB2312" w:eastAsia="仿宋_GB2312"/>
          <w:color w:val="000000"/>
          <w:sz w:val="30"/>
          <w:szCs w:val="30"/>
          <w:lang w:eastAsia="zh-CN"/>
        </w:rPr>
        <w:t>。</w:t>
      </w:r>
      <w:r>
        <w:rPr>
          <w:rFonts w:hint="eastAsia" w:ascii="仿宋_GB2312" w:eastAsia="仿宋_GB2312"/>
          <w:color w:val="000000"/>
          <w:sz w:val="30"/>
          <w:szCs w:val="30"/>
          <w:shd w:val="clear" w:color="auto" w:fill="FFFFFF"/>
        </w:rPr>
        <w:t>对于局内可公开政策类文件，均在门户网站集中公开，</w:t>
      </w:r>
      <w:r>
        <w:rPr>
          <w:rStyle w:val="6"/>
          <w:rFonts w:hint="eastAsia" w:ascii="仿宋_GB2312" w:eastAsia="仿宋_GB2312"/>
          <w:color w:val="000000"/>
          <w:sz w:val="30"/>
          <w:szCs w:val="30"/>
        </w:rPr>
        <w:t>确保网上信息的及时更新和充实; 接受群众共同监督。 </w:t>
      </w:r>
    </w:p>
    <w:p>
      <w:pPr>
        <w:widowControl/>
        <w:shd w:val="clear" w:color="auto" w:fill="FFFFFF"/>
        <w:jc w:val="left"/>
        <w:rPr>
          <w:rFonts w:ascii="仿宋_GB2312" w:eastAsia="仿宋_GB2312"/>
          <w:color w:val="000000"/>
          <w:sz w:val="30"/>
          <w:szCs w:val="30"/>
          <w:shd w:val="clear" w:color="auto" w:fill="FFFFFF"/>
        </w:rPr>
      </w:pPr>
      <w:r>
        <w:rPr>
          <w:rFonts w:hint="eastAsia" w:ascii="微软雅黑" w:hAnsi="微软雅黑" w:eastAsia="微软雅黑" w:cs="宋体"/>
          <w:color w:val="231815"/>
          <w:kern w:val="0"/>
          <w:sz w:val="18"/>
          <w:szCs w:val="18"/>
        </w:rPr>
        <w:t>　　（</w:t>
      </w:r>
      <w:r>
        <w:rPr>
          <w:rFonts w:hint="eastAsia" w:ascii="仿宋_GB2312" w:eastAsia="仿宋_GB2312"/>
          <w:color w:val="000000"/>
          <w:sz w:val="30"/>
          <w:szCs w:val="30"/>
          <w:shd w:val="clear" w:color="auto" w:fill="FFFFFF"/>
        </w:rPr>
        <w:t>四）信息公开平台建设情况 </w:t>
      </w: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w:t>
      </w:r>
      <w:r>
        <w:rPr>
          <w:rStyle w:val="6"/>
          <w:rFonts w:hint="eastAsia" w:ascii="仿宋_GB2312" w:eastAsia="仿宋_GB2312"/>
          <w:color w:val="000000"/>
          <w:sz w:val="30"/>
          <w:szCs w:val="30"/>
          <w:shd w:val="clear" w:color="auto" w:fill="FFFFFF"/>
        </w:rPr>
        <w:t>为切实加强政府服务人民的能力，便于公众及时、准确获取政府信息，我局对门户网站不断进行优化，优化栏目设置、内容展现等功能，便于公众查阅检索。</w:t>
      </w:r>
      <w:r>
        <w:rPr>
          <w:rFonts w:hint="eastAsia" w:ascii="仿宋_GB2312" w:eastAsia="仿宋_GB2312"/>
          <w:color w:val="000000"/>
          <w:sz w:val="30"/>
          <w:szCs w:val="30"/>
          <w:shd w:val="clear" w:color="auto" w:fill="FFFFFF"/>
        </w:rPr>
        <w:t>我局结合工作实际，采取市商务局管网、鄂尔多斯商务微信公众号、商务海报、宣传品、媒体平台报道等形式公开政务，积极宣传招商引资推介项目、推广政策活动、并为有关部门和各类企业提供商务信息服务</w:t>
      </w:r>
      <w:r>
        <w:rPr>
          <w:rFonts w:hint="eastAsia" w:ascii="仿宋_GB2312" w:eastAsia="仿宋_GB2312"/>
          <w:color w:val="000000"/>
          <w:sz w:val="30"/>
          <w:szCs w:val="30"/>
          <w:shd w:val="clear" w:color="auto" w:fill="FFFFFF"/>
          <w:lang w:eastAsia="zh-CN"/>
        </w:rPr>
        <w:t>，为广大市民提供便民惠民信息</w:t>
      </w:r>
      <w:r>
        <w:rPr>
          <w:rFonts w:hint="eastAsia" w:ascii="仿宋_GB2312" w:eastAsia="仿宋_GB2312"/>
          <w:color w:val="000000"/>
          <w:sz w:val="30"/>
          <w:szCs w:val="30"/>
          <w:shd w:val="clear" w:color="auto" w:fill="FFFFFF"/>
        </w:rPr>
        <w:t>。积极通过商务市场监测信息平台对数据进行分析，客观分析生活必需品消费市场的价格变动趋势，及时发布市场供求信息，为政府决策、企业经营、居民消费和行业管理提供了良好的服务。通过设计</w:t>
      </w:r>
      <w:r>
        <w:rPr>
          <w:rFonts w:hint="eastAsia" w:ascii="仿宋_GB2312" w:eastAsia="仿宋_GB2312"/>
          <w:color w:val="000000"/>
          <w:sz w:val="30"/>
          <w:szCs w:val="30"/>
          <w:shd w:val="clear" w:color="auto" w:fill="FFFFFF"/>
          <w:lang w:eastAsia="zh-CN"/>
        </w:rPr>
        <w:t>分放</w:t>
      </w:r>
      <w:r>
        <w:rPr>
          <w:rFonts w:hint="eastAsia" w:ascii="仿宋_GB2312" w:eastAsia="仿宋_GB2312"/>
          <w:color w:val="000000"/>
          <w:sz w:val="30"/>
          <w:szCs w:val="30"/>
          <w:shd w:val="clear" w:color="auto" w:fill="FFFFFF"/>
        </w:rPr>
        <w:t>招商引资宣传册，开展招商推介会等活动让群众及时准确获取招商信息。</w:t>
      </w:r>
    </w:p>
    <w:p>
      <w:pPr>
        <w:widowControl/>
        <w:shd w:val="clear" w:color="auto" w:fill="FFFFFF"/>
        <w:jc w:val="left"/>
        <w:rPr>
          <w:rFonts w:ascii="仿宋_GB2312" w:eastAsia="仿宋_GB2312"/>
          <w:color w:val="000000"/>
          <w:sz w:val="30"/>
          <w:szCs w:val="30"/>
          <w:shd w:val="clear" w:color="auto" w:fill="FFFFFF"/>
        </w:rPr>
      </w:pPr>
      <w:r>
        <w:rPr>
          <w:rFonts w:hint="eastAsia" w:ascii="微软雅黑" w:hAnsi="微软雅黑" w:eastAsia="微软雅黑" w:cs="宋体"/>
          <w:color w:val="231815"/>
          <w:kern w:val="0"/>
          <w:sz w:val="18"/>
          <w:szCs w:val="18"/>
        </w:rPr>
        <w:t>　　</w:t>
      </w:r>
      <w:r>
        <w:rPr>
          <w:rFonts w:hint="eastAsia" w:ascii="仿宋_GB2312" w:eastAsia="仿宋_GB2312"/>
          <w:color w:val="000000"/>
          <w:sz w:val="30"/>
          <w:szCs w:val="30"/>
          <w:shd w:val="clear" w:color="auto" w:fill="FFFFFF"/>
        </w:rPr>
        <w:t>（五）监督保障情况  </w:t>
      </w: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我局积极采取各项措施，强化对政府信息公开工作的监督考核。对于网站中的依申请公开，我局第一时间进行答复和办理；按有关要求，局长信箱已接入蒙速办平台，我们还在网站设立了监督电话，收集群众意见，及时纠正存在的问题，让公开工作不断完善，积极接受群众评判并不断改进。坚持贯彻考核奖惩制度，将政务公开、信息化建设纳入年度目标管理绩效考核，将考核结果作为评先树优的条件，有力地推进了我局政府信息公开工作的开展。</w:t>
      </w:r>
    </w:p>
    <w:p>
      <w:pPr>
        <w:widowControl/>
        <w:shd w:val="clear" w:color="auto" w:fill="FFFFFF"/>
        <w:jc w:val="left"/>
        <w:rPr>
          <w:rFonts w:ascii="仿宋_GB2312" w:eastAsia="仿宋_GB2312"/>
          <w:color w:val="000000"/>
          <w:sz w:val="30"/>
          <w:szCs w:val="30"/>
          <w:shd w:val="clear" w:color="auto" w:fill="FFFFFF"/>
        </w:rPr>
      </w:pPr>
      <w:r>
        <w:rPr>
          <w:rFonts w:hint="eastAsia" w:ascii="微软雅黑" w:hAnsi="微软雅黑" w:eastAsia="微软雅黑" w:cs="宋体"/>
          <w:color w:val="231815"/>
          <w:kern w:val="0"/>
          <w:sz w:val="18"/>
          <w:szCs w:val="18"/>
        </w:rPr>
        <w:t xml:space="preserve">　　  </w:t>
      </w:r>
      <w:r>
        <w:rPr>
          <w:rFonts w:hint="eastAsia" w:ascii="仿宋_GB2312" w:eastAsia="仿宋_GB2312"/>
          <w:color w:val="000000"/>
          <w:sz w:val="30"/>
          <w:szCs w:val="30"/>
          <w:shd w:val="clear" w:color="auto" w:fill="FFFFFF"/>
        </w:rPr>
        <w:t>二、主动公开政府信息情况 　　</w:t>
      </w:r>
    </w:p>
    <w:tbl>
      <w:tblPr>
        <w:tblStyle w:val="3"/>
        <w:tblW w:w="8840" w:type="dxa"/>
        <w:tblInd w:w="93" w:type="dxa"/>
        <w:tblLayout w:type="autofit"/>
        <w:tblCellMar>
          <w:top w:w="0" w:type="dxa"/>
          <w:left w:w="108" w:type="dxa"/>
          <w:bottom w:w="0" w:type="dxa"/>
          <w:right w:w="108" w:type="dxa"/>
        </w:tblCellMar>
      </w:tblPr>
      <w:tblGrid>
        <w:gridCol w:w="2186"/>
        <w:gridCol w:w="2226"/>
        <w:gridCol w:w="2240"/>
        <w:gridCol w:w="2188"/>
      </w:tblGrid>
      <w:tr>
        <w:tblPrEx>
          <w:tblCellMar>
            <w:top w:w="0" w:type="dxa"/>
            <w:left w:w="108" w:type="dxa"/>
            <w:bottom w:w="0" w:type="dxa"/>
            <w:right w:w="108" w:type="dxa"/>
          </w:tblCellMar>
        </w:tblPrEx>
        <w:trPr>
          <w:trHeight w:val="626"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第二十条第(一)项</w:t>
            </w:r>
          </w:p>
        </w:tc>
      </w:tr>
      <w:tr>
        <w:tblPrEx>
          <w:tblCellMar>
            <w:top w:w="0" w:type="dxa"/>
            <w:left w:w="108" w:type="dxa"/>
            <w:bottom w:w="0" w:type="dxa"/>
            <w:right w:w="108" w:type="dxa"/>
          </w:tblCellMar>
        </w:tblPrEx>
        <w:trPr>
          <w:trHeight w:val="506"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本年制发件数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本年废止件数</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现行有效件数</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规章</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行政规范性文件</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1</w:t>
            </w:r>
          </w:p>
        </w:tc>
      </w:tr>
      <w:tr>
        <w:tblPrEx>
          <w:tblCellMar>
            <w:top w:w="0" w:type="dxa"/>
            <w:left w:w="108" w:type="dxa"/>
            <w:bottom w:w="0" w:type="dxa"/>
            <w:right w:w="108" w:type="dxa"/>
          </w:tblCellMar>
        </w:tblPrEx>
        <w:trPr>
          <w:trHeight w:val="544"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第二十条第(五)项</w:t>
            </w:r>
          </w:p>
        </w:tc>
      </w:tr>
      <w:tr>
        <w:tblPrEx>
          <w:tblCellMar>
            <w:top w:w="0" w:type="dxa"/>
            <w:left w:w="108" w:type="dxa"/>
            <w:bottom w:w="0" w:type="dxa"/>
            <w:right w:w="108" w:type="dxa"/>
          </w:tblCellMar>
        </w:tblPrEx>
        <w:trPr>
          <w:trHeight w:val="506"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本年处理决定数量</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行政许可</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宋体" w:cs="等线"/>
                <w:color w:val="000000"/>
                <w:sz w:val="15"/>
                <w:szCs w:val="15"/>
                <w:lang w:eastAsia="zh-CN"/>
              </w:rPr>
            </w:pPr>
            <w:r>
              <w:rPr>
                <w:rFonts w:hint="eastAsia" w:ascii="等线" w:hAnsi="等线" w:eastAsia="宋体" w:cs="等线"/>
                <w:color w:val="000000"/>
                <w:sz w:val="15"/>
                <w:szCs w:val="15"/>
                <w:lang w:val="en-US" w:eastAsia="zh-CN"/>
              </w:rPr>
              <w:t>0</w:t>
            </w:r>
          </w:p>
        </w:tc>
      </w:tr>
      <w:tr>
        <w:tblPrEx>
          <w:tblCellMar>
            <w:top w:w="0" w:type="dxa"/>
            <w:left w:w="108" w:type="dxa"/>
            <w:bottom w:w="0" w:type="dxa"/>
            <w:right w:w="108" w:type="dxa"/>
          </w:tblCellMar>
        </w:tblPrEx>
        <w:trPr>
          <w:trHeight w:val="544"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第二十条第(六)项</w:t>
            </w:r>
          </w:p>
        </w:tc>
      </w:tr>
      <w:tr>
        <w:tblPrEx>
          <w:tblCellMar>
            <w:top w:w="0" w:type="dxa"/>
            <w:left w:w="108" w:type="dxa"/>
            <w:bottom w:w="0" w:type="dxa"/>
            <w:right w:w="108" w:type="dxa"/>
          </w:tblCellMar>
        </w:tblPrEx>
        <w:trPr>
          <w:trHeight w:val="506"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本年处理决定数量</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行政处罚</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行政强制</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544" w:hRule="atLeast"/>
        </w:trPr>
        <w:tc>
          <w:tcPr>
            <w:tcW w:w="8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sz w:val="15"/>
                <w:szCs w:val="15"/>
              </w:rPr>
            </w:pPr>
            <w:r>
              <w:rPr>
                <w:rFonts w:ascii="等线" w:hAnsi="等线" w:eastAsia="等线" w:cs="等线"/>
                <w:kern w:val="0"/>
                <w:sz w:val="15"/>
                <w:szCs w:val="15"/>
                <w:lang w:bidi="ar"/>
              </w:rPr>
              <w:t>第二十条第(八)项</w:t>
            </w:r>
          </w:p>
        </w:tc>
      </w:tr>
      <w:tr>
        <w:tblPrEx>
          <w:tblCellMar>
            <w:top w:w="0" w:type="dxa"/>
            <w:left w:w="108" w:type="dxa"/>
            <w:bottom w:w="0" w:type="dxa"/>
            <w:right w:w="108" w:type="dxa"/>
          </w:tblCellMar>
        </w:tblPrEx>
        <w:trPr>
          <w:trHeight w:val="54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信息内容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本年收费金额(单位:万元)</w:t>
            </w:r>
          </w:p>
        </w:tc>
      </w:tr>
      <w:tr>
        <w:tblPrEx>
          <w:tblCellMar>
            <w:top w:w="0" w:type="dxa"/>
            <w:left w:w="108" w:type="dxa"/>
            <w:bottom w:w="0" w:type="dxa"/>
            <w:right w:w="108" w:type="dxa"/>
          </w:tblCellMar>
        </w:tblPrEx>
        <w:trPr>
          <w:trHeight w:val="584" w:hRule="atLeast"/>
        </w:trPr>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行政事业性收费</w:t>
            </w:r>
          </w:p>
        </w:tc>
        <w:tc>
          <w:tcPr>
            <w:tcW w:w="6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r>
              <w:rPr>
                <w:rFonts w:hint="eastAsia" w:ascii="等线" w:hAnsi="等线" w:eastAsia="等线" w:cs="等线"/>
                <w:color w:val="000000"/>
                <w:sz w:val="15"/>
                <w:szCs w:val="15"/>
              </w:rPr>
              <w:t>0</w:t>
            </w:r>
          </w:p>
        </w:tc>
      </w:tr>
    </w:tbl>
    <w:p>
      <w:pPr>
        <w:widowControl/>
        <w:shd w:val="clear" w:color="auto" w:fill="FFFFFF"/>
        <w:jc w:val="center"/>
        <w:rPr>
          <w:rFonts w:ascii="仿宋_GB2312" w:eastAsia="仿宋_GB2312"/>
          <w:color w:val="000000"/>
          <w:sz w:val="30"/>
          <w:szCs w:val="30"/>
          <w:shd w:val="clear" w:color="auto" w:fill="FFFFFF"/>
        </w:rPr>
      </w:pP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三、收到和处理政府信息公开申请情况 </w:t>
      </w:r>
    </w:p>
    <w:tbl>
      <w:tblPr>
        <w:tblStyle w:val="3"/>
        <w:tblpPr w:leftFromText="180" w:rightFromText="180" w:vertAnchor="text" w:horzAnchor="page" w:tblpX="1888" w:tblpY="344"/>
        <w:tblOverlap w:val="never"/>
        <w:tblW w:w="8979" w:type="dxa"/>
        <w:tblInd w:w="0" w:type="dxa"/>
        <w:tblLayout w:type="autofit"/>
        <w:tblCellMar>
          <w:top w:w="0" w:type="dxa"/>
          <w:left w:w="108" w:type="dxa"/>
          <w:bottom w:w="0" w:type="dxa"/>
          <w:right w:w="108" w:type="dxa"/>
        </w:tblCellMar>
      </w:tblPr>
      <w:tblGrid>
        <w:gridCol w:w="708"/>
        <w:gridCol w:w="929"/>
        <w:gridCol w:w="2510"/>
        <w:gridCol w:w="682"/>
        <w:gridCol w:w="682"/>
        <w:gridCol w:w="682"/>
        <w:gridCol w:w="695"/>
        <w:gridCol w:w="695"/>
        <w:gridCol w:w="706"/>
        <w:gridCol w:w="690"/>
      </w:tblGrid>
      <w:tr>
        <w:tblPrEx>
          <w:tblCellMar>
            <w:top w:w="0" w:type="dxa"/>
            <w:left w:w="108" w:type="dxa"/>
            <w:bottom w:w="0" w:type="dxa"/>
            <w:right w:w="108" w:type="dxa"/>
          </w:tblCellMar>
        </w:tblPrEx>
        <w:trPr>
          <w:trHeight w:val="337" w:hRule="atLeast"/>
        </w:trPr>
        <w:tc>
          <w:tcPr>
            <w:tcW w:w="4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(本列数据的勾稽关系为:第一项加第二项之 和,等于第三项加第四项之和)</w:t>
            </w:r>
          </w:p>
        </w:tc>
        <w:tc>
          <w:tcPr>
            <w:tcW w:w="48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申请人情况</w:t>
            </w:r>
          </w:p>
        </w:tc>
      </w:tr>
      <w:tr>
        <w:tblPrEx>
          <w:tblCellMar>
            <w:top w:w="0" w:type="dxa"/>
            <w:left w:w="108" w:type="dxa"/>
            <w:bottom w:w="0" w:type="dxa"/>
            <w:right w:w="108" w:type="dxa"/>
          </w:tblCellMar>
        </w:tblPrEx>
        <w:trPr>
          <w:trHeight w:val="337" w:hRule="atLeast"/>
        </w:trPr>
        <w:tc>
          <w:tcPr>
            <w:tcW w:w="4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自然人</w:t>
            </w:r>
          </w:p>
        </w:tc>
        <w:tc>
          <w:tcPr>
            <w:tcW w:w="3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法人或其他组织</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总计</w:t>
            </w:r>
          </w:p>
        </w:tc>
      </w:tr>
      <w:tr>
        <w:tblPrEx>
          <w:tblCellMar>
            <w:top w:w="0" w:type="dxa"/>
            <w:left w:w="108" w:type="dxa"/>
            <w:bottom w:w="0" w:type="dxa"/>
            <w:right w:w="108" w:type="dxa"/>
          </w:tblCellMar>
        </w:tblPrEx>
        <w:trPr>
          <w:trHeight w:val="664" w:hRule="atLeast"/>
        </w:trPr>
        <w:tc>
          <w:tcPr>
            <w:tcW w:w="4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商业 企业</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科研 机构</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社会公 益组织</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法律服 务机构</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其他</w:t>
            </w: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r>
      <w:tr>
        <w:tblPrEx>
          <w:tblCellMar>
            <w:top w:w="0" w:type="dxa"/>
            <w:left w:w="108" w:type="dxa"/>
            <w:bottom w:w="0" w:type="dxa"/>
            <w:right w:w="108" w:type="dxa"/>
          </w:tblCellMar>
        </w:tblPrEx>
        <w:trPr>
          <w:trHeight w:val="337" w:hRule="atLeast"/>
        </w:trPr>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一、本年新收政府信息公开申请数量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1</w:t>
            </w:r>
          </w:p>
        </w:tc>
      </w:tr>
      <w:tr>
        <w:tblPrEx>
          <w:tblCellMar>
            <w:top w:w="0" w:type="dxa"/>
            <w:left w:w="108" w:type="dxa"/>
            <w:bottom w:w="0" w:type="dxa"/>
            <w:right w:w="108" w:type="dxa"/>
          </w:tblCellMar>
        </w:tblPrEx>
        <w:trPr>
          <w:trHeight w:val="337" w:hRule="atLeast"/>
        </w:trPr>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二、上年结转政府信息公开申请数量</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三、本 年度办 理结果</w:t>
            </w: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(一)予以公开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1</w:t>
            </w:r>
          </w:p>
        </w:tc>
      </w:tr>
      <w:tr>
        <w:tblPrEx>
          <w:tblCellMar>
            <w:top w:w="0" w:type="dxa"/>
            <w:left w:w="108" w:type="dxa"/>
            <w:bottom w:w="0" w:type="dxa"/>
            <w:right w:w="108" w:type="dxa"/>
          </w:tblCellMar>
        </w:tblPrEx>
        <w:trPr>
          <w:trHeight w:val="664"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(二)部分公开(区分处理的,只计这一 情形,不计其他情形)</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(三)不 予公开</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1.属于国家秘密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2.其他法律行政法规禁止公开</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3.危及"三安全一稳定"</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4.保护第三方合法权益</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5.属于三类内部事务信息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6.属于四类过程性信息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7.厲于行政执法案卷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8.属于行政查询事项</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(四)无 法提供</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1.本机关不掌握相关政府信息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2.没有现成信息需要另行制作</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3.补正后申请内容仍不明确</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(五)不 予处理</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1.信访举报投诉类申请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2.重复申请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3.要求提供公开出版物</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4.无正当理由大量反复申请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664"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5.要求行政机关确认或重新出 具已获取信息</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99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(六)其 他处理</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1.申请人无正当理由逾期不补 正、行政机关不再处理其政府 信息公开申请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99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2.申请人逾期未按收费通知要 求缴纳费用、行政机关不再处 理其政府信息公开申请</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3.其他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r>
        <w:tblPrEx>
          <w:tblCellMar>
            <w:top w:w="0" w:type="dxa"/>
            <w:left w:w="108" w:type="dxa"/>
            <w:bottom w:w="0" w:type="dxa"/>
            <w:right w:w="108" w:type="dxa"/>
          </w:tblCellMar>
        </w:tblPrEx>
        <w:trPr>
          <w:trHeight w:val="33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5"/>
                <w:szCs w:val="15"/>
              </w:rPr>
            </w:pPr>
          </w:p>
        </w:tc>
        <w:tc>
          <w:tcPr>
            <w:tcW w:w="34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(七)总计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1</w:t>
            </w:r>
          </w:p>
        </w:tc>
      </w:tr>
      <w:tr>
        <w:tblPrEx>
          <w:tblCellMar>
            <w:top w:w="0" w:type="dxa"/>
            <w:left w:w="108" w:type="dxa"/>
            <w:bottom w:w="0" w:type="dxa"/>
            <w:right w:w="108" w:type="dxa"/>
          </w:tblCellMar>
        </w:tblPrEx>
        <w:trPr>
          <w:trHeight w:val="348" w:hRule="atLeast"/>
        </w:trPr>
        <w:tc>
          <w:tcPr>
            <w:tcW w:w="4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5"/>
                <w:szCs w:val="15"/>
              </w:rPr>
            </w:pPr>
            <w:r>
              <w:rPr>
                <w:rFonts w:ascii="等线" w:hAnsi="等线" w:eastAsia="等线" w:cs="等线"/>
                <w:color w:val="000000"/>
                <w:kern w:val="0"/>
                <w:sz w:val="15"/>
                <w:szCs w:val="15"/>
                <w:lang w:bidi="ar"/>
              </w:rPr>
              <w:t>四、结转下年度继续办理</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5"/>
                <w:szCs w:val="15"/>
              </w:rPr>
            </w:pPr>
            <w:r>
              <w:rPr>
                <w:rFonts w:hint="eastAsia" w:ascii="等线" w:hAnsi="等线" w:eastAsia="宋体" w:cs="等线"/>
                <w:color w:val="000000"/>
                <w:sz w:val="15"/>
                <w:szCs w:val="15"/>
              </w:rPr>
              <w:t>0</w:t>
            </w:r>
          </w:p>
        </w:tc>
      </w:tr>
    </w:tbl>
    <w:p>
      <w:pPr>
        <w:widowControl/>
        <w:shd w:val="clear" w:color="auto" w:fill="FFFFFF"/>
        <w:jc w:val="center"/>
        <w:rPr>
          <w:rFonts w:ascii="仿宋_GB2312" w:eastAsia="仿宋_GB2312"/>
          <w:color w:val="000000"/>
          <w:sz w:val="30"/>
          <w:szCs w:val="30"/>
          <w:shd w:val="clear" w:color="auto" w:fill="FFFFFF"/>
        </w:rPr>
      </w:pP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四、政府信息公开行政复议、行政诉讼情况 </w:t>
      </w:r>
    </w:p>
    <w:tbl>
      <w:tblPr>
        <w:tblStyle w:val="3"/>
        <w:tblW w:w="8760" w:type="dxa"/>
        <w:tblInd w:w="93" w:type="dxa"/>
        <w:tblLayout w:type="autofit"/>
        <w:tblCellMar>
          <w:top w:w="0" w:type="dxa"/>
          <w:left w:w="108" w:type="dxa"/>
          <w:bottom w:w="0" w:type="dxa"/>
          <w:right w:w="108" w:type="dxa"/>
        </w:tblCellMar>
      </w:tblPr>
      <w:tblGrid>
        <w:gridCol w:w="618"/>
        <w:gridCol w:w="618"/>
        <w:gridCol w:w="618"/>
        <w:gridCol w:w="619"/>
        <w:gridCol w:w="445"/>
        <w:gridCol w:w="619"/>
        <w:gridCol w:w="619"/>
        <w:gridCol w:w="619"/>
        <w:gridCol w:w="619"/>
        <w:gridCol w:w="445"/>
        <w:gridCol w:w="619"/>
        <w:gridCol w:w="619"/>
        <w:gridCol w:w="619"/>
        <w:gridCol w:w="619"/>
        <w:gridCol w:w="445"/>
      </w:tblGrid>
      <w:tr>
        <w:tblPrEx>
          <w:tblCellMar>
            <w:top w:w="0" w:type="dxa"/>
            <w:left w:w="108" w:type="dxa"/>
            <w:bottom w:w="0" w:type="dxa"/>
            <w:right w:w="108" w:type="dxa"/>
          </w:tblCellMar>
        </w:tblPrEx>
        <w:trPr>
          <w:trHeight w:val="588" w:hRule="atLeast"/>
        </w:trPr>
        <w:tc>
          <w:tcPr>
            <w:tcW w:w="0" w:type="auto"/>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行政复议 行政诉讼</w:t>
            </w:r>
          </w:p>
        </w:tc>
      </w:tr>
      <w:tr>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维持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纠正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其他 结果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尚未 审结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总计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未经复议直接起诉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复议后起诉</w:t>
            </w:r>
          </w:p>
        </w:tc>
      </w:tr>
      <w:tr>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纠正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其他 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尚未 审结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维持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结果 纠正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其他 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尚未 审结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color w:val="000000"/>
                <w:sz w:val="16"/>
                <w:szCs w:val="16"/>
              </w:rPr>
            </w:pPr>
            <w:r>
              <w:rPr>
                <w:rFonts w:ascii="等线" w:hAnsi="等线" w:eastAsia="等线" w:cs="等线"/>
                <w:color w:val="000000"/>
                <w:kern w:val="0"/>
                <w:sz w:val="16"/>
                <w:szCs w:val="16"/>
                <w:lang w:bidi="ar"/>
              </w:rPr>
              <w:t>总计</w:t>
            </w:r>
          </w:p>
        </w:tc>
      </w:tr>
      <w:tr>
        <w:tblPrEx>
          <w:tblCellMar>
            <w:top w:w="0" w:type="dxa"/>
            <w:left w:w="108" w:type="dxa"/>
            <w:bottom w:w="0" w:type="dxa"/>
            <w:right w:w="108" w:type="dxa"/>
          </w:tblCellMar>
        </w:tblPrEx>
        <w:trPr>
          <w:trHeight w:val="7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宋体" w:cs="等线"/>
                <w:color w:val="000000"/>
                <w:sz w:val="16"/>
                <w:szCs w:val="16"/>
              </w:rPr>
            </w:pPr>
            <w:r>
              <w:rPr>
                <w:rFonts w:hint="eastAsia" w:ascii="等线" w:hAnsi="等线" w:eastAsia="宋体" w:cs="等线"/>
                <w:color w:val="000000"/>
                <w:sz w:val="16"/>
                <w:szCs w:val="16"/>
              </w:rPr>
              <w:t>0</w:t>
            </w:r>
          </w:p>
        </w:tc>
      </w:tr>
    </w:tbl>
    <w:p>
      <w:pPr>
        <w:widowControl/>
        <w:shd w:val="clear" w:color="auto" w:fill="FFFFFF"/>
        <w:jc w:val="center"/>
        <w:rPr>
          <w:rFonts w:ascii="微软雅黑" w:hAnsi="微软雅黑" w:eastAsia="微软雅黑" w:cs="宋体"/>
          <w:color w:val="231815"/>
          <w:kern w:val="0"/>
          <w:sz w:val="18"/>
          <w:szCs w:val="18"/>
        </w:rPr>
      </w:pPr>
    </w:p>
    <w:p>
      <w:pPr>
        <w:widowControl/>
        <w:shd w:val="clear" w:color="auto" w:fill="FFFFFF"/>
        <w:jc w:val="left"/>
        <w:rPr>
          <w:rFonts w:ascii="仿宋_GB2312" w:eastAsia="仿宋_GB2312"/>
          <w:color w:val="000000"/>
          <w:sz w:val="30"/>
          <w:szCs w:val="30"/>
          <w:shd w:val="clear" w:color="auto" w:fill="FFFFFF"/>
        </w:rPr>
      </w:pPr>
      <w:r>
        <w:rPr>
          <w:rFonts w:hint="eastAsia" w:ascii="微软雅黑" w:hAnsi="微软雅黑" w:eastAsia="微软雅黑" w:cs="宋体"/>
          <w:color w:val="231815"/>
          <w:kern w:val="0"/>
          <w:sz w:val="18"/>
          <w:szCs w:val="18"/>
        </w:rPr>
        <w:t>　</w:t>
      </w:r>
      <w:r>
        <w:rPr>
          <w:rFonts w:hint="eastAsia" w:ascii="仿宋_GB2312" w:eastAsia="仿宋_GB2312"/>
          <w:color w:val="000000"/>
          <w:sz w:val="30"/>
          <w:szCs w:val="30"/>
          <w:shd w:val="clear" w:color="auto" w:fill="FFFFFF"/>
        </w:rPr>
        <w:t>　五、存在的主要问题及改进情况 </w:t>
      </w:r>
    </w:p>
    <w:p>
      <w:pPr>
        <w:widowControl/>
        <w:shd w:val="clear" w:color="auto" w:fill="FFFFFF"/>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　</w:t>
      </w:r>
      <w:r>
        <w:rPr>
          <w:rFonts w:hint="eastAsia" w:ascii="仿宋_GB2312" w:eastAsia="仿宋_GB2312"/>
          <w:color w:val="000000"/>
          <w:sz w:val="30"/>
          <w:szCs w:val="30"/>
          <w:shd w:val="clear" w:color="auto" w:fill="FFFFFF"/>
          <w:lang w:eastAsia="zh-CN"/>
        </w:rPr>
        <w:t>在工作中发现，我局</w:t>
      </w:r>
      <w:r>
        <w:rPr>
          <w:rFonts w:hint="eastAsia" w:ascii="仿宋_GB2312" w:eastAsia="仿宋_GB2312"/>
          <w:color w:val="000000"/>
          <w:sz w:val="30"/>
          <w:szCs w:val="30"/>
          <w:shd w:val="clear" w:color="auto" w:fill="FFFFFF"/>
        </w:rPr>
        <w:t>政府信息公开法律意识仍需加强</w:t>
      </w:r>
      <w:r>
        <w:rPr>
          <w:rFonts w:hint="eastAsia" w:ascii="仿宋_GB2312" w:eastAsia="仿宋_GB2312"/>
          <w:color w:val="000000"/>
          <w:sz w:val="30"/>
          <w:szCs w:val="30"/>
          <w:shd w:val="clear" w:color="auto" w:fill="FFFFFF"/>
          <w:lang w:eastAsia="zh-CN"/>
        </w:rPr>
        <w:t>。我</w:t>
      </w:r>
      <w:r>
        <w:rPr>
          <w:rFonts w:hint="eastAsia" w:ascii="仿宋_GB2312" w:eastAsia="仿宋_GB2312"/>
          <w:color w:val="000000"/>
          <w:sz w:val="30"/>
          <w:szCs w:val="30"/>
          <w:shd w:val="clear" w:color="auto" w:fill="FFFFFF"/>
        </w:rPr>
        <w:t>局聚焦政务公开薄弱环节，着力夯实基础、补齐短板</w:t>
      </w:r>
      <w:r>
        <w:rPr>
          <w:rFonts w:hint="eastAsia" w:ascii="仿宋_GB2312" w:eastAsia="仿宋_GB2312"/>
          <w:color w:val="000000"/>
          <w:sz w:val="30"/>
          <w:szCs w:val="30"/>
          <w:shd w:val="clear" w:color="auto" w:fill="FFFFFF"/>
          <w:lang w:eastAsia="zh-CN"/>
        </w:rPr>
        <w:t>，</w:t>
      </w:r>
      <w:r>
        <w:rPr>
          <w:rFonts w:hint="eastAsia" w:ascii="仿宋_GB2312" w:eastAsia="仿宋_GB2312"/>
          <w:color w:val="000000"/>
          <w:sz w:val="30"/>
          <w:szCs w:val="30"/>
          <w:shd w:val="clear" w:color="auto" w:fill="FFFFFF"/>
        </w:rPr>
        <w:t>推动法治政府建设，加强相关法律法规培训，全面提高信息公开法律意识。对于政务公开的各个方面，</w:t>
      </w:r>
      <w:r>
        <w:rPr>
          <w:rStyle w:val="6"/>
          <w:rFonts w:hint="eastAsia" w:ascii="仿宋_GB2312" w:eastAsia="仿宋_GB2312"/>
          <w:color w:val="000000"/>
          <w:sz w:val="30"/>
          <w:szCs w:val="30"/>
        </w:rPr>
        <w:t>制定任务分解表，明确责任部门，推动公开工作的顺利开展。同时，持续推进重大决策等工作，不断加强对公文公开属性的把控，着力提升工作效率。</w:t>
      </w:r>
    </w:p>
    <w:p>
      <w:pPr>
        <w:widowControl/>
        <w:shd w:val="clear" w:color="auto" w:fill="FFFFFF"/>
        <w:jc w:val="left"/>
        <w:rPr>
          <w:rStyle w:val="6"/>
          <w:rFonts w:ascii="仿宋_GB2312" w:eastAsia="仿宋_GB2312"/>
          <w:color w:val="000000"/>
          <w:sz w:val="30"/>
          <w:szCs w:val="30"/>
        </w:rPr>
      </w:pPr>
      <w:r>
        <w:rPr>
          <w:rFonts w:hint="eastAsia" w:ascii="微软雅黑" w:hAnsi="微软雅黑" w:eastAsia="微软雅黑" w:cs="宋体"/>
          <w:color w:val="231815"/>
          <w:kern w:val="0"/>
          <w:sz w:val="18"/>
          <w:szCs w:val="18"/>
        </w:rPr>
        <w:t>　　</w:t>
      </w:r>
      <w:r>
        <w:rPr>
          <w:rStyle w:val="6"/>
          <w:rFonts w:hint="eastAsia" w:ascii="仿宋_GB2312" w:eastAsia="仿宋_GB2312"/>
          <w:color w:val="000000"/>
          <w:sz w:val="30"/>
          <w:szCs w:val="30"/>
        </w:rPr>
        <w:t>六、其他需要报告的事项</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（一）收取政府信息公开信息处理费的情况。本年度未收取政府信息公开信息处理费。</w:t>
      </w:r>
    </w:p>
    <w:p>
      <w:pPr>
        <w:widowControl/>
        <w:shd w:val="clear" w:color="auto" w:fill="FFFFFF"/>
        <w:jc w:val="left"/>
        <w:rPr>
          <w:rStyle w:val="6"/>
          <w:rFonts w:ascii="仿宋_GB2312" w:eastAsia="仿宋_GB2312"/>
          <w:color w:val="000000"/>
          <w:sz w:val="30"/>
          <w:szCs w:val="30"/>
        </w:rPr>
      </w:pPr>
      <w:r>
        <w:rPr>
          <w:rStyle w:val="6"/>
          <w:rFonts w:hint="eastAsia" w:ascii="仿宋_GB2312" w:eastAsia="仿宋_GB2312"/>
          <w:color w:val="000000"/>
          <w:sz w:val="30"/>
          <w:szCs w:val="30"/>
        </w:rPr>
        <w:t>　　（二）我局严格落实《国务院办公厅关于印发202</w:t>
      </w:r>
      <w:r>
        <w:rPr>
          <w:rStyle w:val="6"/>
          <w:rFonts w:ascii="仿宋_GB2312" w:eastAsia="仿宋_GB2312"/>
          <w:color w:val="000000"/>
          <w:sz w:val="30"/>
          <w:szCs w:val="30"/>
        </w:rPr>
        <w:t>2</w:t>
      </w:r>
      <w:r>
        <w:rPr>
          <w:rStyle w:val="6"/>
          <w:rFonts w:hint="eastAsia" w:ascii="仿宋_GB2312" w:eastAsia="仿宋_GB2312"/>
          <w:color w:val="000000"/>
          <w:sz w:val="30"/>
          <w:szCs w:val="30"/>
        </w:rPr>
        <w:t>年政务公开工作要点的通知》（国办发〔202</w:t>
      </w:r>
      <w:r>
        <w:rPr>
          <w:rStyle w:val="6"/>
          <w:rFonts w:ascii="仿宋_GB2312" w:eastAsia="仿宋_GB2312"/>
          <w:color w:val="000000"/>
          <w:sz w:val="30"/>
          <w:szCs w:val="30"/>
        </w:rPr>
        <w:t>2</w:t>
      </w:r>
      <w:r>
        <w:rPr>
          <w:rStyle w:val="6"/>
          <w:rFonts w:hint="eastAsia" w:ascii="仿宋_GB2312" w:eastAsia="仿宋_GB2312"/>
          <w:color w:val="000000"/>
          <w:sz w:val="30"/>
          <w:szCs w:val="30"/>
        </w:rPr>
        <w:t>〕</w:t>
      </w:r>
      <w:r>
        <w:rPr>
          <w:rStyle w:val="6"/>
          <w:rFonts w:ascii="仿宋_GB2312" w:eastAsia="仿宋_GB2312"/>
          <w:color w:val="000000"/>
          <w:sz w:val="30"/>
          <w:szCs w:val="30"/>
        </w:rPr>
        <w:t>8</w:t>
      </w:r>
      <w:r>
        <w:rPr>
          <w:rStyle w:val="6"/>
          <w:rFonts w:hint="eastAsia" w:ascii="仿宋_GB2312" w:eastAsia="仿宋_GB2312"/>
          <w:color w:val="000000"/>
          <w:sz w:val="30"/>
          <w:szCs w:val="30"/>
        </w:rPr>
        <w:t>号）、自治区《内蒙古自治区人民政府办公厅关于印发自治区</w:t>
      </w:r>
      <w:r>
        <w:rPr>
          <w:rStyle w:val="6"/>
          <w:rFonts w:ascii="仿宋_GB2312" w:eastAsia="仿宋_GB2312"/>
          <w:color w:val="000000"/>
          <w:sz w:val="30"/>
          <w:szCs w:val="30"/>
        </w:rPr>
        <w:t>2022年政务公开工作要点的通知</w:t>
      </w:r>
      <w:r>
        <w:rPr>
          <w:rStyle w:val="6"/>
          <w:rFonts w:hint="eastAsia" w:ascii="仿宋_GB2312" w:eastAsia="仿宋_GB2312"/>
          <w:color w:val="000000"/>
          <w:sz w:val="30"/>
          <w:szCs w:val="30"/>
        </w:rPr>
        <w:t>》（内政办〔202</w:t>
      </w:r>
      <w:r>
        <w:rPr>
          <w:rStyle w:val="6"/>
          <w:rFonts w:ascii="仿宋_GB2312" w:eastAsia="仿宋_GB2312"/>
          <w:color w:val="000000"/>
          <w:sz w:val="30"/>
          <w:szCs w:val="30"/>
        </w:rPr>
        <w:t>2</w:t>
      </w:r>
      <w:r>
        <w:rPr>
          <w:rStyle w:val="6"/>
          <w:rFonts w:hint="eastAsia" w:ascii="仿宋_GB2312" w:eastAsia="仿宋_GB2312"/>
          <w:color w:val="000000"/>
          <w:sz w:val="30"/>
          <w:szCs w:val="30"/>
        </w:rPr>
        <w:t>〕2</w:t>
      </w:r>
      <w:r>
        <w:rPr>
          <w:rStyle w:val="6"/>
          <w:rFonts w:ascii="仿宋_GB2312" w:eastAsia="仿宋_GB2312"/>
          <w:color w:val="000000"/>
          <w:sz w:val="30"/>
          <w:szCs w:val="30"/>
        </w:rPr>
        <w:t>8</w:t>
      </w:r>
      <w:r>
        <w:rPr>
          <w:rStyle w:val="6"/>
          <w:rFonts w:hint="eastAsia" w:ascii="仿宋_GB2312" w:eastAsia="仿宋_GB2312"/>
          <w:color w:val="000000"/>
          <w:sz w:val="30"/>
          <w:szCs w:val="30"/>
        </w:rPr>
        <w:t>号）和《鄂尔多斯市202</w:t>
      </w:r>
      <w:r>
        <w:rPr>
          <w:rStyle w:val="6"/>
          <w:rFonts w:ascii="仿宋_GB2312" w:eastAsia="仿宋_GB2312"/>
          <w:color w:val="000000"/>
          <w:sz w:val="30"/>
          <w:szCs w:val="30"/>
        </w:rPr>
        <w:t>2</w:t>
      </w:r>
      <w:r>
        <w:rPr>
          <w:rStyle w:val="6"/>
          <w:rFonts w:hint="eastAsia" w:ascii="仿宋_GB2312" w:eastAsia="仿宋_GB2312"/>
          <w:color w:val="000000"/>
          <w:sz w:val="30"/>
          <w:szCs w:val="30"/>
        </w:rPr>
        <w:t>年政务公开工作要点任务台账》工作要求，确保各项工作落实到人，逐项抓紧推进，定期反馈进展情况，充分利用“政务公开” 平台创新工作思路、提升工作能力。</w:t>
      </w:r>
    </w:p>
    <w:p>
      <w:pPr>
        <w:rPr>
          <w:rStyle w:val="6"/>
          <w:rFonts w:ascii="仿宋_GB2312" w:eastAsia="仿宋_GB2312"/>
          <w:color w:val="00000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ZmI4YjNkZDUyMDlkODZmMGVhZjNhMzQ1OTdhMzUifQ=="/>
  </w:docVars>
  <w:rsids>
    <w:rsidRoot w:val="00885AFD"/>
    <w:rsid w:val="00003292"/>
    <w:rsid w:val="00211266"/>
    <w:rsid w:val="004E3DDE"/>
    <w:rsid w:val="006041D2"/>
    <w:rsid w:val="00676782"/>
    <w:rsid w:val="006A0F4B"/>
    <w:rsid w:val="00764140"/>
    <w:rsid w:val="00885AFD"/>
    <w:rsid w:val="009909FA"/>
    <w:rsid w:val="00B4000A"/>
    <w:rsid w:val="00BC4EB4"/>
    <w:rsid w:val="00BE1C62"/>
    <w:rsid w:val="00D42BB0"/>
    <w:rsid w:val="00D7502F"/>
    <w:rsid w:val="00E97B4B"/>
    <w:rsid w:val="00F90098"/>
    <w:rsid w:val="00FF0E1B"/>
    <w:rsid w:val="07C1335B"/>
    <w:rsid w:val="15FF262F"/>
    <w:rsid w:val="33B2256D"/>
    <w:rsid w:val="59806874"/>
    <w:rsid w:val="5FC761E4"/>
    <w:rsid w:val="7DF50BA5"/>
    <w:rsid w:val="7E76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autoRedefine/>
    <w:unhideWhenUsed/>
    <w:qFormat/>
    <w:uiPriority w:val="99"/>
    <w:rPr>
      <w:color w:val="0563C1" w:themeColor="hyperlink"/>
      <w:u w:val="single"/>
      <w14:textFill>
        <w14:solidFill>
          <w14:schemeClr w14:val="hlink"/>
        </w14:solidFill>
      </w14:textFill>
    </w:rPr>
  </w:style>
  <w:style w:type="character" w:customStyle="1" w:styleId="6">
    <w:name w:val="contenttitle"/>
    <w:basedOn w:val="4"/>
    <w:autoRedefine/>
    <w:qFormat/>
    <w:uiPriority w:val="0"/>
  </w:style>
  <w:style w:type="character" w:customStyle="1" w:styleId="7">
    <w:name w:val="Unresolved Mention"/>
    <w:basedOn w:val="4"/>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458</Words>
  <Characters>2617</Characters>
  <Lines>21</Lines>
  <Paragraphs>6</Paragraphs>
  <TotalTime>70</TotalTime>
  <ScaleCrop>false</ScaleCrop>
  <LinksUpToDate>false</LinksUpToDate>
  <CharactersWithSpaces>3069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2023-01-04T03:27:00Z</dcterms:created>
  <dc:creator>lu</dc:creator>
  <cp:lastModifiedBy>许诺</cp:lastModifiedBy>
  <dcterms:modified xsi:type="dcterms:W3CDTF">2024-01-29T08:31:20Z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1A9666EA2A8D480B9FB4AD695E586D45_13</vt:lpwstr>
  </property>
</Properties>
</file>