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rPr>
        <w:t>燕麦杂交育种技术规程草案</w:t>
      </w:r>
    </w:p>
    <w:p>
      <w:pPr>
        <w:rPr>
          <w:rFonts w:hint="eastAsia" w:ascii="黑体" w:hAnsi="黑体" w:eastAsia="黑体" w:cs="黑体"/>
        </w:rPr>
      </w:pPr>
      <w:r>
        <w:rPr>
          <w:rFonts w:hint="eastAsia" w:ascii="黑体" w:hAnsi="黑体" w:eastAsia="黑体" w:cs="黑体"/>
        </w:rPr>
        <w:t>1　范围</w:t>
      </w:r>
    </w:p>
    <w:p>
      <w:pPr>
        <w:ind w:firstLine="420" w:firstLineChars="200"/>
        <w:rPr>
          <w:rFonts w:hint="eastAsia"/>
        </w:rPr>
      </w:pPr>
      <w:r>
        <w:rPr>
          <w:rFonts w:hint="eastAsia"/>
        </w:rPr>
        <w:t>本文件规定了燕麦杂交育种技术的育种目标制定、育种圃规划、杂交操作、假杂种辨别、杂交后代鉴选等技术规范。</w:t>
      </w:r>
    </w:p>
    <w:p>
      <w:pPr>
        <w:rPr>
          <w:rFonts w:hint="eastAsia"/>
        </w:rPr>
      </w:pPr>
      <w:r>
        <w:rPr>
          <w:rFonts w:hint="eastAsia"/>
        </w:rPr>
        <w:t>本文件适用于燕麦杂交育种。</w:t>
      </w:r>
    </w:p>
    <w:p>
      <w:pPr>
        <w:rPr>
          <w:rFonts w:hint="eastAsia" w:ascii="黑体" w:hAnsi="黑体" w:eastAsia="黑体" w:cs="黑体"/>
        </w:rPr>
      </w:pPr>
      <w:r>
        <w:rPr>
          <w:rFonts w:hint="eastAsia" w:ascii="黑体" w:hAnsi="黑体" w:eastAsia="黑体" w:cs="黑体"/>
        </w:rPr>
        <w:t>2　规范性引用文件</w:t>
      </w:r>
    </w:p>
    <w:p>
      <w:pPr>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rPr>
          <w:rFonts w:hint="eastAsia"/>
        </w:rPr>
      </w:pPr>
      <w:r>
        <w:rPr>
          <w:rFonts w:hint="eastAsia"/>
        </w:rPr>
        <w:t>DB15/T 3338      饲用燕麦沙地栽培技术规程</w:t>
      </w:r>
    </w:p>
    <w:p>
      <w:pPr>
        <w:rPr>
          <w:rFonts w:hint="eastAsia"/>
        </w:rPr>
      </w:pPr>
      <w:r>
        <w:rPr>
          <w:rFonts w:hint="eastAsia" w:ascii="黑体" w:hAnsi="黑体" w:eastAsia="黑体" w:cs="黑体"/>
        </w:rPr>
        <w:t>3　术语和定义</w:t>
      </w:r>
    </w:p>
    <w:p>
      <w:pPr>
        <w:ind w:firstLine="420" w:firstLineChars="200"/>
        <w:rPr>
          <w:rFonts w:hint="eastAsia"/>
        </w:rPr>
      </w:pPr>
      <w:r>
        <w:rPr>
          <w:rFonts w:hint="eastAsia"/>
        </w:rPr>
        <w:t>下列术语和定义适用于本文件。</w:t>
      </w:r>
    </w:p>
    <w:p>
      <w:pPr>
        <w:rPr>
          <w:rFonts w:hint="eastAsia" w:ascii="黑体" w:hAnsi="黑体" w:eastAsia="黑体" w:cs="黑体"/>
        </w:rPr>
      </w:pPr>
      <w:r>
        <w:rPr>
          <w:rFonts w:hint="eastAsia" w:ascii="黑体" w:hAnsi="黑体" w:eastAsia="黑体" w:cs="黑体"/>
        </w:rPr>
        <w:t>3.1　</w:t>
      </w:r>
    </w:p>
    <w:p>
      <w:pPr>
        <w:ind w:firstLine="420" w:firstLineChars="200"/>
        <w:rPr>
          <w:rFonts w:hint="eastAsia" w:ascii="黑体" w:hAnsi="黑体" w:eastAsia="黑体" w:cs="黑体"/>
        </w:rPr>
      </w:pPr>
      <w:r>
        <w:rPr>
          <w:rFonts w:hint="eastAsia" w:ascii="黑体" w:hAnsi="黑体" w:eastAsia="黑体" w:cs="黑体"/>
        </w:rPr>
        <w:t xml:space="preserve">矩阵式种植方法 </w:t>
      </w:r>
    </w:p>
    <w:p>
      <w:pPr>
        <w:ind w:firstLine="420" w:firstLineChars="200"/>
        <w:rPr>
          <w:rFonts w:hint="eastAsia"/>
        </w:rPr>
      </w:pPr>
      <w:r>
        <w:rPr>
          <w:rFonts w:hint="eastAsia"/>
        </w:rPr>
        <w:t>是指燕麦育种材料采取矩阵式的设计种植，行距与株距均为 15-20㎝，在苗期定苗为单苗，田间调查、数据采集、数据分析均采取矩阵的格式完成的燕麦育种圃材料田间种植的方法。</w:t>
      </w:r>
    </w:p>
    <w:p>
      <w:pPr>
        <w:rPr>
          <w:rFonts w:hint="eastAsia" w:ascii="黑体" w:hAnsi="黑体" w:eastAsia="黑体" w:cs="黑体"/>
        </w:rPr>
      </w:pPr>
      <w:r>
        <w:rPr>
          <w:rFonts w:hint="eastAsia" w:ascii="黑体" w:hAnsi="黑体" w:eastAsia="黑体" w:cs="黑体"/>
        </w:rPr>
        <w:t>4　制定育种目标</w:t>
      </w:r>
    </w:p>
    <w:p>
      <w:pPr>
        <w:rPr>
          <w:rFonts w:hint="eastAsia" w:ascii="黑体" w:hAnsi="黑体" w:eastAsia="黑体" w:cs="黑体"/>
        </w:rPr>
      </w:pPr>
      <w:r>
        <w:rPr>
          <w:rFonts w:hint="eastAsia" w:ascii="黑体" w:hAnsi="黑体" w:eastAsia="黑体" w:cs="黑体"/>
        </w:rPr>
        <w:t>4.1　育种材料数据库</w:t>
      </w:r>
    </w:p>
    <w:p>
      <w:pPr>
        <w:ind w:firstLine="420" w:firstLineChars="200"/>
        <w:rPr>
          <w:rFonts w:hint="eastAsia"/>
        </w:rPr>
      </w:pPr>
      <w:r>
        <w:rPr>
          <w:rFonts w:hint="eastAsia"/>
        </w:rPr>
        <w:t>系统化存储、管理和分析育种过程中涉及的种质资源、表型数据、基因型数据及环境信息的数字化平台。</w:t>
      </w:r>
    </w:p>
    <w:p>
      <w:pPr>
        <w:rPr>
          <w:rFonts w:hint="eastAsia" w:ascii="黑体" w:hAnsi="黑体" w:eastAsia="黑体" w:cs="黑体"/>
        </w:rPr>
      </w:pPr>
      <w:r>
        <w:rPr>
          <w:rFonts w:hint="eastAsia" w:ascii="黑体" w:hAnsi="黑体" w:eastAsia="黑体" w:cs="黑体"/>
        </w:rPr>
        <w:t>4.2　育种目标</w:t>
      </w:r>
    </w:p>
    <w:p>
      <w:pPr>
        <w:ind w:firstLine="420" w:firstLineChars="200"/>
        <w:rPr>
          <w:rFonts w:hint="eastAsia"/>
        </w:rPr>
      </w:pPr>
      <w:r>
        <w:rPr>
          <w:rFonts w:hint="eastAsia"/>
        </w:rPr>
        <w:t>根据当前市场急需与育种材料数据库综合信息，结合某一个或一类材料突出特点，合理亲本选配，制定燕麦种质改良育种目标。</w:t>
      </w:r>
    </w:p>
    <w:p>
      <w:pPr>
        <w:rPr>
          <w:rFonts w:hint="eastAsia" w:ascii="黑体" w:hAnsi="黑体" w:eastAsia="黑体" w:cs="黑体"/>
        </w:rPr>
      </w:pPr>
      <w:r>
        <w:rPr>
          <w:rFonts w:hint="eastAsia" w:ascii="黑体" w:hAnsi="黑体" w:eastAsia="黑体" w:cs="黑体"/>
        </w:rPr>
        <w:t>5　育种圃规划</w:t>
      </w:r>
    </w:p>
    <w:p>
      <w:pPr>
        <w:rPr>
          <w:rFonts w:hint="eastAsia" w:ascii="黑体" w:hAnsi="黑体" w:eastAsia="黑体" w:cs="黑体"/>
        </w:rPr>
      </w:pPr>
      <w:r>
        <w:rPr>
          <w:rFonts w:hint="eastAsia" w:ascii="黑体" w:hAnsi="黑体" w:eastAsia="黑体" w:cs="黑体"/>
        </w:rPr>
        <w:t>5.1　杂交圃</w:t>
      </w:r>
    </w:p>
    <w:p>
      <w:pPr>
        <w:ind w:firstLine="420" w:firstLineChars="200"/>
        <w:rPr>
          <w:rFonts w:hint="eastAsia"/>
        </w:rPr>
      </w:pPr>
      <w:r>
        <w:rPr>
          <w:rFonts w:hint="eastAsia"/>
        </w:rPr>
        <w:t>根据育种目标分类组织材料，根据组合数量选择NCⅡ、双列杂交或其他遗传模式设计杂交组合方式。组合双亲依次排序编号，每个材料1行，按矩阵式种植方法种植，每4-6行空一行为一个杂交授粉活动区。若杂交组合较多，可根据材料的抽穗散粉期差异，分期播种，以期花期重合或分期杂交。</w:t>
      </w:r>
    </w:p>
    <w:p>
      <w:pPr>
        <w:rPr>
          <w:rFonts w:hint="eastAsia" w:ascii="黑体" w:hAnsi="黑体" w:eastAsia="黑体" w:cs="黑体"/>
        </w:rPr>
      </w:pPr>
      <w:r>
        <w:rPr>
          <w:rFonts w:hint="eastAsia" w:ascii="黑体" w:hAnsi="黑体" w:eastAsia="黑体" w:cs="黑体"/>
        </w:rPr>
        <w:t>5.2　选种圃</w:t>
      </w:r>
    </w:p>
    <w:p>
      <w:pPr>
        <w:ind w:firstLine="420" w:firstLineChars="200"/>
        <w:rPr>
          <w:rFonts w:hint="eastAsia"/>
        </w:rPr>
      </w:pPr>
      <w:r>
        <w:rPr>
          <w:rFonts w:hint="eastAsia"/>
        </w:rPr>
        <w:t>把父母本和杂交组合的F1代按照矩阵式种植法两侧相邻种植，每个材料组成微矩阵，建成F1代选种圃。F1代选种圃生育期间详细记载每个F1代单株与亲本的各类性状，对比差异，依据典型性状、表型差异的杂种优势去除假杂种，淘汰劣株，其他数据用于构建材料数据库，并分析各材料的遗传参数。F1代收获的种子称为F2代（如回交则收获的BC1F1代）继续上述种植方式，组成F2代选种圃，F2代选种圃重点选择优异组合后的优异单株。</w:t>
      </w:r>
    </w:p>
    <w:p>
      <w:pPr>
        <w:rPr>
          <w:rFonts w:hint="eastAsia" w:ascii="黑体" w:hAnsi="黑体" w:eastAsia="黑体" w:cs="黑体"/>
        </w:rPr>
      </w:pPr>
      <w:r>
        <w:rPr>
          <w:rFonts w:hint="eastAsia" w:ascii="黑体" w:hAnsi="黑体" w:eastAsia="黑体" w:cs="黑体"/>
        </w:rPr>
        <w:t>5.3　加代圃</w:t>
      </w:r>
    </w:p>
    <w:p>
      <w:pPr>
        <w:ind w:firstLine="420" w:firstLineChars="200"/>
        <w:rPr>
          <w:rFonts w:hint="eastAsia"/>
        </w:rPr>
      </w:pPr>
      <w:r>
        <w:rPr>
          <w:rFonts w:hint="eastAsia"/>
        </w:rPr>
        <w:t>从F3代开始，单株按矩阵式种植为株行区，父母本仍种在两边，在株行区内每个10行种1行对照。F3代加代圃的选择重点是选择优异株行，同时在优异株行内选择优异单株。从F4代至以后各高代株行区内，还需选择整齐一致、不再分离的优异株行。</w:t>
      </w:r>
    </w:p>
    <w:p>
      <w:pPr>
        <w:rPr>
          <w:rFonts w:hint="eastAsia" w:ascii="黑体" w:hAnsi="黑体" w:eastAsia="黑体" w:cs="黑体"/>
        </w:rPr>
      </w:pPr>
      <w:r>
        <w:rPr>
          <w:rFonts w:hint="eastAsia" w:ascii="黑体" w:hAnsi="黑体" w:eastAsia="黑体" w:cs="黑体"/>
        </w:rPr>
        <w:t>5.4　鉴定圃</w:t>
      </w:r>
    </w:p>
    <w:p>
      <w:pPr>
        <w:ind w:firstLine="420" w:firstLineChars="200"/>
        <w:rPr>
          <w:rFonts w:hint="eastAsia"/>
        </w:rPr>
      </w:pPr>
      <w:r>
        <w:rPr>
          <w:rFonts w:hint="eastAsia"/>
        </w:rPr>
        <w:t>纯系材料与F5代以上的高代品比材料采取条播的方式种植，按小区测产</w:t>
      </w:r>
      <w:r>
        <w:rPr>
          <w:rFonts w:hint="eastAsia"/>
          <w:lang w:eastAsia="zh-CN"/>
        </w:rPr>
        <w:t>、</w:t>
      </w:r>
      <w:r>
        <w:rPr>
          <w:rFonts w:hint="eastAsia"/>
        </w:rPr>
        <w:t>考种，栽培方式依据 DB15/T 3338。</w:t>
      </w:r>
    </w:p>
    <w:p>
      <w:pPr>
        <w:rPr>
          <w:rFonts w:hint="eastAsia" w:ascii="黑体" w:hAnsi="黑体" w:eastAsia="黑体" w:cs="黑体"/>
        </w:rPr>
      </w:pPr>
      <w:r>
        <w:rPr>
          <w:rFonts w:hint="eastAsia" w:ascii="黑体" w:hAnsi="黑体" w:eastAsia="黑体" w:cs="黑体"/>
        </w:rPr>
        <w:t>6　杂交授粉</w:t>
      </w:r>
    </w:p>
    <w:p>
      <w:pPr>
        <w:rPr>
          <w:rFonts w:hint="eastAsia" w:ascii="黑体" w:hAnsi="黑体" w:eastAsia="黑体" w:cs="黑体"/>
        </w:rPr>
      </w:pPr>
      <w:r>
        <w:rPr>
          <w:rFonts w:hint="eastAsia" w:ascii="黑体" w:hAnsi="黑体" w:eastAsia="黑体" w:cs="黑体"/>
        </w:rPr>
        <w:t>6.1　工具</w:t>
      </w:r>
    </w:p>
    <w:p>
      <w:pPr>
        <w:ind w:firstLine="420" w:firstLineChars="200"/>
        <w:rPr>
          <w:rFonts w:hint="eastAsia"/>
        </w:rPr>
      </w:pPr>
      <w:r>
        <w:rPr>
          <w:rFonts w:hint="eastAsia"/>
        </w:rPr>
        <w:t>医用镊子，窄刃剪刀，硫酸纸袋，70%酒精，棉花，铅笔，标签。</w:t>
      </w:r>
    </w:p>
    <w:p>
      <w:pPr>
        <w:rPr>
          <w:rFonts w:hint="eastAsia" w:ascii="黑体" w:hAnsi="黑体" w:eastAsia="黑体" w:cs="黑体"/>
        </w:rPr>
      </w:pPr>
      <w:r>
        <w:rPr>
          <w:rFonts w:hint="eastAsia" w:ascii="黑体" w:hAnsi="黑体" w:eastAsia="黑体" w:cs="黑体"/>
        </w:rPr>
        <w:t>6.2　修穗</w:t>
      </w:r>
    </w:p>
    <w:p>
      <w:pPr>
        <w:ind w:firstLine="420" w:firstLineChars="200"/>
        <w:rPr>
          <w:rFonts w:hint="eastAsia"/>
        </w:rPr>
      </w:pPr>
      <w:r>
        <w:rPr>
          <w:rFonts w:hint="eastAsia"/>
        </w:rPr>
        <w:t>剪开小穗观察散粉情况，选部分小穗开始散粉的单株，剪掉已经散粉的小穗和幼嫩的小穗，留5～10个绿色的、未散粉的小穗。</w:t>
      </w:r>
    </w:p>
    <w:p>
      <w:pPr>
        <w:rPr>
          <w:rFonts w:hint="eastAsia" w:ascii="黑体" w:hAnsi="黑体" w:eastAsia="黑体" w:cs="黑体"/>
        </w:rPr>
      </w:pPr>
      <w:r>
        <w:rPr>
          <w:rFonts w:hint="eastAsia" w:ascii="黑体" w:hAnsi="黑体" w:eastAsia="黑体" w:cs="黑体"/>
        </w:rPr>
        <w:t>6.3　剪颖去雄</w:t>
      </w:r>
    </w:p>
    <w:p>
      <w:pPr>
        <w:ind w:firstLine="420" w:firstLineChars="200"/>
        <w:rPr>
          <w:rFonts w:hint="eastAsia"/>
        </w:rPr>
      </w:pPr>
      <w:r>
        <w:rPr>
          <w:rFonts w:hint="eastAsia"/>
        </w:rPr>
        <w:t>把修好穗的主茎空握在手心，轻轻捏住待修剪小穗，去掉顶端败育的小花，留下底部两个小花，在靠上的小花1/2处，向外斜向下45°剪开漏出绿色的花药，在靠下的小花1/2处，向内斜向上45°剪开漏出绿色的花药，把整穗的小花修剪完成，用镊子依次拔出绿色花药，套好硫酸纸袋，挂好标签，标记去雄时间。期间如有镊子沾了花粉，及时用酒精消毒后，镊子可重复使用。</w:t>
      </w:r>
    </w:p>
    <w:p>
      <w:pPr>
        <w:rPr>
          <w:rFonts w:hint="eastAsia" w:ascii="黑体" w:hAnsi="黑体" w:eastAsia="黑体" w:cs="黑体"/>
        </w:rPr>
      </w:pPr>
      <w:r>
        <w:rPr>
          <w:rFonts w:hint="eastAsia" w:ascii="黑体" w:hAnsi="黑体" w:eastAsia="黑体" w:cs="黑体"/>
        </w:rPr>
        <w:t>6.4　授粉</w:t>
      </w:r>
    </w:p>
    <w:p>
      <w:pPr>
        <w:ind w:firstLine="420" w:firstLineChars="200"/>
        <w:rPr>
          <w:rFonts w:hint="eastAsia"/>
        </w:rPr>
      </w:pPr>
      <w:r>
        <w:rPr>
          <w:rFonts w:hint="eastAsia"/>
        </w:rPr>
        <w:t>去雄后三天左右，打开硫酸纸袋观察雌蕊柱头绒毛是否发育，标记能看到柱头绒毛的单株，取出父本花药壳变黄、花药开裂漏花粉的花药在母本柱头绒毛处沾一下，可以看到花粉漏到柱头上换下一个授粉，花粉漏完后换新的花药继续授粉。还可选未漏粉的黄花药直接卡到颖壳里自然散粉。每株完成授粉后继续套上硫酸纸袋，在标签上补充好父本编号与授粉时间。 授完一个组合后，镊子和盛装花粉的容器都要用70%的酒精擦洗。</w:t>
      </w:r>
    </w:p>
    <w:p>
      <w:pPr>
        <w:rPr>
          <w:rFonts w:hint="eastAsia" w:ascii="黑体" w:hAnsi="黑体" w:eastAsia="黑体" w:cs="黑体"/>
        </w:rPr>
      </w:pPr>
      <w:r>
        <w:rPr>
          <w:rFonts w:hint="eastAsia" w:ascii="黑体" w:hAnsi="黑体" w:eastAsia="黑体" w:cs="黑体"/>
        </w:rPr>
        <w:t>6.5　换袋</w:t>
      </w:r>
    </w:p>
    <w:p>
      <w:pPr>
        <w:ind w:firstLine="420" w:firstLineChars="200"/>
        <w:rPr>
          <w:rFonts w:hint="eastAsia"/>
        </w:rPr>
      </w:pPr>
      <w:r>
        <w:rPr>
          <w:rFonts w:hint="eastAsia"/>
        </w:rPr>
        <w:t>授粉十五天左右，待籽粒灌浆期把硫酸纸袋换成纱网袋，防止籽粒发霉。</w:t>
      </w:r>
    </w:p>
    <w:p>
      <w:pPr>
        <w:rPr>
          <w:rFonts w:hint="eastAsia" w:ascii="黑体" w:hAnsi="黑体" w:eastAsia="黑体" w:cs="黑体"/>
        </w:rPr>
      </w:pPr>
      <w:r>
        <w:rPr>
          <w:rFonts w:hint="eastAsia" w:ascii="黑体" w:hAnsi="黑体" w:eastAsia="黑体" w:cs="黑体"/>
        </w:rPr>
        <w:t>6.6　收获</w:t>
      </w:r>
    </w:p>
    <w:p>
      <w:pPr>
        <w:rPr>
          <w:rFonts w:hint="eastAsia"/>
        </w:rPr>
      </w:pPr>
      <w:r>
        <w:rPr>
          <w:rFonts w:hint="eastAsia"/>
        </w:rPr>
        <w:t xml:space="preserve">    在乳熟末期腊熟初期按组合或单株收获，放在阴凉处晾干，每一穗一个杂交编号标签，脱粒时相同组合装在一起，登记保存。</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FF1B"/>
    <w:rsid w:val="7FFFFF1B"/>
    <w:rsid w:val="FB969E9B"/>
    <w:rsid w:val="FFED1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8.66666666666667</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2025-05-01T02:34:00Z</dcterms:created>
  <dc:creator>user</dc:creator>
  <cp:lastModifiedBy>user</cp:lastModifiedBy>
  <dcterms:modified xsi:type="dcterms:W3CDTF">2025-06-03T15:37:44Z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AC8D101F2C7295A648A63E68CF2196F9</vt:lpwstr>
  </property>
</Properties>
</file>