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color w:val="333333"/>
          <w:kern w:val="0"/>
          <w:sz w:val="43"/>
          <w:szCs w:val="43"/>
          <w:lang w:bidi="ar"/>
        </w:rPr>
      </w:pPr>
      <w:r>
        <w:rPr>
          <w:rFonts w:hint="eastAsia" w:ascii="方正小标宋简体" w:hAnsi="方正小标宋简体" w:eastAsia="方正小标宋简体" w:cs="方正小标宋简体"/>
          <w:color w:val="333333"/>
          <w:kern w:val="0"/>
          <w:sz w:val="43"/>
          <w:szCs w:val="43"/>
          <w:lang w:bidi="ar"/>
        </w:rPr>
        <w:t>《退化沙化草地乡土草种补播技术规程》</w:t>
      </w:r>
    </w:p>
    <w:p>
      <w:pPr>
        <w:widowControl/>
        <w:spacing w:line="560" w:lineRule="exact"/>
        <w:jc w:val="center"/>
        <w:rPr>
          <w:rFonts w:ascii="方正小标宋简体" w:hAnsi="方正小标宋简体" w:eastAsia="方正小标宋简体" w:cs="方正小标宋简体"/>
          <w:color w:val="333333"/>
          <w:kern w:val="0"/>
          <w:sz w:val="43"/>
          <w:szCs w:val="43"/>
          <w:lang w:bidi="ar"/>
        </w:rPr>
      </w:pPr>
      <w:r>
        <w:rPr>
          <w:rFonts w:hint="eastAsia" w:ascii="方正小标宋简体" w:hAnsi="方正小标宋简体" w:eastAsia="方正小标宋简体" w:cs="方正小标宋简体"/>
          <w:color w:val="333333"/>
          <w:kern w:val="0"/>
          <w:sz w:val="43"/>
          <w:szCs w:val="43"/>
          <w:lang w:bidi="ar"/>
        </w:rPr>
        <w:t>鄂尔多斯市</w:t>
      </w:r>
      <w:r>
        <w:rPr>
          <w:rFonts w:ascii="方正小标宋简体" w:hAnsi="方正小标宋简体" w:eastAsia="方正小标宋简体" w:cs="方正小标宋简体"/>
          <w:color w:val="333333"/>
          <w:kern w:val="0"/>
          <w:sz w:val="43"/>
          <w:szCs w:val="43"/>
          <w:lang w:bidi="ar"/>
        </w:rPr>
        <w:t>地方标准编制说明</w:t>
      </w:r>
    </w:p>
    <w:p>
      <w:pPr>
        <w:widowControl/>
        <w:spacing w:line="560" w:lineRule="exact"/>
        <w:jc w:val="center"/>
        <w:rPr>
          <w:rFonts w:ascii="方正小标宋简体" w:hAnsi="方正小标宋简体" w:eastAsia="方正小标宋简体" w:cs="方正小标宋简体"/>
          <w:color w:val="333333"/>
          <w:kern w:val="0"/>
          <w:sz w:val="43"/>
          <w:szCs w:val="43"/>
          <w:lang w:bidi="ar"/>
        </w:rPr>
      </w:pPr>
      <w:r>
        <w:rPr>
          <w:rFonts w:hint="eastAsia" w:ascii="方正小标宋简体" w:hAnsi="方正小标宋简体" w:eastAsia="方正小标宋简体" w:cs="方正小标宋简体"/>
          <w:color w:val="333333"/>
          <w:kern w:val="0"/>
          <w:sz w:val="43"/>
          <w:szCs w:val="43"/>
          <w:lang w:bidi="ar"/>
        </w:rPr>
        <w:t>（征求意见稿）</w:t>
      </w:r>
    </w:p>
    <w:p>
      <w:pPr>
        <w:widowControl/>
        <w:spacing w:line="500" w:lineRule="exact"/>
        <w:rPr>
          <w:rFonts w:ascii="仿宋_GB2312" w:hAnsi="仿宋_GB2312" w:eastAsia="仿宋_GB2312" w:cs="仿宋_GB2312"/>
          <w:color w:val="000000"/>
          <w:kern w:val="0"/>
          <w:sz w:val="32"/>
          <w:szCs w:val="32"/>
          <w:lang w:bidi="ar"/>
        </w:rPr>
      </w:pPr>
    </w:p>
    <w:p>
      <w:pPr>
        <w:widowControl/>
        <w:spacing w:line="360" w:lineRule="auto"/>
        <w:ind w:firstLine="620" w:firstLineChars="200"/>
        <w:jc w:val="left"/>
        <w:rPr>
          <w:rFonts w:ascii="黑体" w:hAnsi="宋体" w:eastAsia="黑体" w:cs="黑体"/>
          <w:color w:val="000000"/>
          <w:kern w:val="0"/>
          <w:sz w:val="31"/>
          <w:szCs w:val="31"/>
          <w:lang w:bidi="ar"/>
        </w:rPr>
      </w:pPr>
      <w:r>
        <w:rPr>
          <w:rFonts w:hint="eastAsia" w:ascii="黑体" w:hAnsi="宋体" w:eastAsia="黑体" w:cs="黑体"/>
          <w:color w:val="000000"/>
          <w:kern w:val="0"/>
          <w:sz w:val="31"/>
          <w:szCs w:val="31"/>
          <w:lang w:bidi="ar"/>
        </w:rPr>
        <w:t>一、工作简况</w:t>
      </w:r>
    </w:p>
    <w:p>
      <w:pPr>
        <w:pStyle w:val="5"/>
        <w:adjustRightInd w:val="0"/>
        <w:snapToGrid w:val="0"/>
        <w:spacing w:line="360" w:lineRule="auto"/>
        <w:ind w:firstLine="620" w:firstLineChars="200"/>
        <w:rPr>
          <w:rFonts w:ascii="仿宋_GB2312" w:hAnsi="宋体" w:eastAsia="仿宋_GB2312" w:cs="仿宋_GB2312"/>
          <w:color w:val="000000"/>
          <w:kern w:val="0"/>
          <w:sz w:val="31"/>
          <w:szCs w:val="31"/>
          <w:lang w:bidi="ar"/>
        </w:rPr>
      </w:pPr>
      <w:r>
        <w:rPr>
          <w:rFonts w:hint="eastAsia" w:ascii="楷体" w:hAnsi="楷体" w:eastAsia="楷体" w:cs="楷体"/>
          <w:color w:val="000000"/>
          <w:kern w:val="0"/>
          <w:sz w:val="31"/>
          <w:szCs w:val="31"/>
          <w:lang w:bidi="ar"/>
        </w:rPr>
        <w:t>（一）立项情况：</w:t>
      </w:r>
      <w:r>
        <w:rPr>
          <w:rFonts w:hint="eastAsia" w:ascii="仿宋_GB2312" w:hAnsi="宋体" w:eastAsia="仿宋_GB2312" w:cs="仿宋_GB2312"/>
          <w:color w:val="000000"/>
          <w:kern w:val="0"/>
          <w:sz w:val="31"/>
          <w:szCs w:val="31"/>
          <w:lang w:bidi="ar"/>
        </w:rPr>
        <w:t>根据《鄂尔多斯市市场监督管理局关于征集2024年鄂尔多斯市地方标准制修订项目的通知》（鄂市监函〔2024〕13号）文件要求，本技术规程</w:t>
      </w:r>
      <w:r>
        <w:rPr>
          <w:rFonts w:hint="eastAsia" w:ascii="仿宋_GB2312" w:hAnsi="宋体" w:eastAsia="仿宋_GB2312" w:cs="仿宋_GB2312"/>
          <w:color w:val="000000"/>
          <w:kern w:val="0"/>
          <w:sz w:val="31"/>
          <w:szCs w:val="31"/>
          <w:lang w:val="en-US" w:eastAsia="zh-CN" w:bidi="ar"/>
        </w:rPr>
        <w:t>依托</w:t>
      </w:r>
      <w:r>
        <w:rPr>
          <w:rFonts w:hint="eastAsia" w:ascii="仿宋_GB2312" w:hAnsi="宋体" w:eastAsia="仿宋_GB2312" w:cs="仿宋_GB2312"/>
          <w:color w:val="000000"/>
          <w:kern w:val="0"/>
          <w:sz w:val="31"/>
          <w:szCs w:val="31"/>
          <w:lang w:bidi="ar"/>
        </w:rPr>
        <w:t>鄂尔多斯市</w:t>
      </w:r>
      <w:r>
        <w:rPr>
          <w:rFonts w:hint="eastAsia" w:ascii="仿宋_GB2312" w:hAnsi="宋体" w:eastAsia="仿宋_GB2312" w:cs="仿宋_GB2312"/>
          <w:color w:val="000000"/>
          <w:kern w:val="0"/>
          <w:sz w:val="31"/>
          <w:szCs w:val="31"/>
          <w:lang w:val="en-US" w:eastAsia="zh-CN" w:bidi="ar"/>
        </w:rPr>
        <w:t>2023年</w:t>
      </w:r>
      <w:r>
        <w:rPr>
          <w:rFonts w:hint="eastAsia" w:ascii="仿宋_GB2312" w:hAnsi="宋体" w:eastAsia="仿宋_GB2312" w:cs="仿宋_GB2312"/>
          <w:color w:val="000000"/>
          <w:kern w:val="0"/>
          <w:sz w:val="31"/>
          <w:szCs w:val="31"/>
          <w:lang w:bidi="ar"/>
        </w:rPr>
        <w:t>重点研发计划项目</w:t>
      </w:r>
      <w:r>
        <w:rPr>
          <w:rFonts w:hint="eastAsia" w:ascii="仿宋_GB2312" w:hAnsi="宋体" w:eastAsia="仿宋_GB2312" w:cs="仿宋_GB2312"/>
          <w:color w:val="000000"/>
          <w:kern w:val="0"/>
          <w:sz w:val="31"/>
          <w:szCs w:val="31"/>
          <w:lang w:eastAsia="zh-CN" w:bidi="ar"/>
        </w:rPr>
        <w:t>“</w:t>
      </w:r>
      <w:r>
        <w:rPr>
          <w:rFonts w:hint="eastAsia" w:ascii="仿宋_GB2312" w:hAnsi="宋体" w:eastAsia="仿宋_GB2312" w:cs="仿宋_GB2312"/>
          <w:color w:val="000000"/>
          <w:kern w:val="0"/>
          <w:sz w:val="31"/>
          <w:szCs w:val="31"/>
          <w:lang w:bidi="ar"/>
        </w:rPr>
        <w:t>鄂尔多斯优良乡土草种在退化草原修复中示范推广</w:t>
      </w:r>
      <w:r>
        <w:rPr>
          <w:rFonts w:hint="eastAsia" w:ascii="仿宋_GB2312" w:hAnsi="宋体" w:eastAsia="仿宋_GB2312" w:cs="仿宋_GB2312"/>
          <w:color w:val="000000"/>
          <w:kern w:val="0"/>
          <w:sz w:val="31"/>
          <w:szCs w:val="31"/>
          <w:lang w:eastAsia="zh-CN" w:bidi="ar"/>
        </w:rPr>
        <w:t>”</w:t>
      </w:r>
      <w:r>
        <w:rPr>
          <w:rFonts w:hint="eastAsia" w:ascii="仿宋_GB2312" w:hAnsi="宋体" w:eastAsia="仿宋_GB2312" w:cs="仿宋_GB2312"/>
          <w:color w:val="000000"/>
          <w:kern w:val="0"/>
          <w:sz w:val="31"/>
          <w:szCs w:val="31"/>
          <w:lang w:val="en-US" w:eastAsia="zh-CN" w:bidi="ar"/>
        </w:rPr>
        <w:t>开展</w:t>
      </w:r>
      <w:r>
        <w:rPr>
          <w:rFonts w:hint="eastAsia" w:ascii="仿宋_GB2312" w:hAnsi="宋体" w:eastAsia="仿宋_GB2312" w:cs="仿宋_GB2312"/>
          <w:color w:val="000000"/>
          <w:kern w:val="0"/>
          <w:sz w:val="31"/>
          <w:szCs w:val="31"/>
          <w:lang w:bidi="ar"/>
        </w:rPr>
        <w:t>相关研究，</w:t>
      </w:r>
      <w:r>
        <w:rPr>
          <w:rFonts w:hint="eastAsia" w:ascii="仿宋_GB2312" w:hAnsi="宋体" w:eastAsia="仿宋_GB2312" w:cs="仿宋_GB2312"/>
          <w:color w:val="000000"/>
          <w:kern w:val="0"/>
          <w:sz w:val="31"/>
          <w:szCs w:val="31"/>
          <w:lang w:val="en-US" w:eastAsia="zh-CN" w:bidi="ar"/>
        </w:rPr>
        <w:t>结合鄂尔多斯地区多年来开展的退化沙化草地修复治理实际，</w:t>
      </w:r>
      <w:r>
        <w:rPr>
          <w:rFonts w:hint="eastAsia" w:ascii="仿宋_GB2312" w:hAnsi="宋体" w:eastAsia="仿宋_GB2312" w:cs="仿宋_GB2312"/>
          <w:color w:val="000000"/>
          <w:kern w:val="0"/>
          <w:sz w:val="31"/>
          <w:szCs w:val="31"/>
          <w:lang w:bidi="ar"/>
        </w:rPr>
        <w:t>鄂尔多斯市林业和草原事业发展中心和中国农业科学院草原研究所提出《退化沙化草地乡土草种补播技术规程》，</w:t>
      </w:r>
      <w:r>
        <w:rPr>
          <w:rFonts w:hint="eastAsia" w:ascii="仿宋_GB2312" w:hAnsi="宋体" w:eastAsia="仿宋_GB2312" w:cs="仿宋_GB2312"/>
          <w:color w:val="000000"/>
          <w:kern w:val="0"/>
          <w:sz w:val="31"/>
          <w:szCs w:val="31"/>
          <w:lang w:val="en-US" w:eastAsia="zh-CN" w:bidi="ar"/>
        </w:rPr>
        <w:t>由</w:t>
      </w:r>
      <w:r>
        <w:rPr>
          <w:rFonts w:hint="eastAsia" w:ascii="仿宋_GB2312" w:hAnsi="宋体" w:eastAsia="仿宋_GB2312" w:cs="仿宋_GB2312"/>
          <w:color w:val="000000"/>
          <w:kern w:val="0"/>
          <w:sz w:val="31"/>
          <w:szCs w:val="31"/>
          <w:lang w:bidi="ar"/>
        </w:rPr>
        <w:t>鄂尔多斯市市场监督管理局《鄂尔多斯市市场监督管理局关于同意</w:t>
      </w:r>
      <w:r>
        <w:rPr>
          <w:rFonts w:hint="eastAsia" w:ascii="宋体" w:hAnsi="宋体" w:eastAsia="宋体" w:cs="宋体"/>
          <w:color w:val="000000"/>
          <w:kern w:val="0"/>
          <w:sz w:val="31"/>
          <w:szCs w:val="31"/>
          <w:lang w:bidi="ar"/>
        </w:rPr>
        <w:t>&lt;</w:t>
      </w:r>
      <w:r>
        <w:rPr>
          <w:rFonts w:hint="eastAsia" w:ascii="仿宋_GB2312" w:hAnsi="宋体" w:eastAsia="仿宋_GB2312" w:cs="仿宋_GB2312"/>
          <w:color w:val="000000"/>
          <w:kern w:val="0"/>
          <w:sz w:val="31"/>
          <w:szCs w:val="31"/>
          <w:lang w:bidi="ar"/>
        </w:rPr>
        <w:t>鄂尔多斯灌木林碳汇计量与监测技术规程</w:t>
      </w:r>
      <w:r>
        <w:rPr>
          <w:rFonts w:hint="eastAsia" w:ascii="宋体" w:hAnsi="宋体" w:eastAsia="宋体" w:cs="宋体"/>
          <w:color w:val="000000"/>
          <w:kern w:val="0"/>
          <w:sz w:val="31"/>
          <w:szCs w:val="31"/>
          <w:lang w:bidi="ar"/>
        </w:rPr>
        <w:t>&gt;</w:t>
      </w:r>
      <w:r>
        <w:rPr>
          <w:rFonts w:hint="eastAsia" w:ascii="仿宋_GB2312" w:hAnsi="宋体" w:eastAsia="仿宋_GB2312" w:cs="仿宋_GB2312"/>
          <w:color w:val="000000"/>
          <w:kern w:val="0"/>
          <w:sz w:val="31"/>
          <w:szCs w:val="31"/>
          <w:lang w:bidi="ar"/>
        </w:rPr>
        <w:t>等21项地方标准项目立项的通知》（鄂市监函〔2024〕639号）批准立项。</w:t>
      </w:r>
    </w:p>
    <w:p>
      <w:pPr>
        <w:widowControl/>
        <w:spacing w:line="360" w:lineRule="auto"/>
        <w:ind w:firstLine="620" w:firstLineChars="200"/>
        <w:rPr>
          <w:rFonts w:ascii="仿宋_GB2312" w:hAnsi="宋体" w:eastAsia="仿宋_GB2312" w:cs="仿宋_GB2312"/>
          <w:color w:val="000000"/>
          <w:kern w:val="0"/>
          <w:sz w:val="31"/>
          <w:szCs w:val="31"/>
          <w:lang w:bidi="ar"/>
        </w:rPr>
      </w:pPr>
      <w:r>
        <w:rPr>
          <w:rFonts w:hint="eastAsia" w:ascii="楷体" w:hAnsi="楷体" w:eastAsia="楷体" w:cs="楷体"/>
          <w:color w:val="000000"/>
          <w:kern w:val="0"/>
          <w:sz w:val="31"/>
          <w:szCs w:val="31"/>
          <w:lang w:bidi="ar"/>
        </w:rPr>
        <w:t>（二）提出并归口单位：</w:t>
      </w:r>
      <w:r>
        <w:rPr>
          <w:rFonts w:hint="eastAsia" w:ascii="仿宋_GB2312" w:hAnsi="宋体" w:eastAsia="仿宋_GB2312" w:cs="仿宋_GB2312"/>
          <w:color w:val="000000"/>
          <w:kern w:val="0"/>
          <w:sz w:val="31"/>
          <w:szCs w:val="31"/>
          <w:lang w:bidi="ar"/>
        </w:rPr>
        <w:t>鄂尔多斯市林业和草原局。</w:t>
      </w:r>
    </w:p>
    <w:p>
      <w:pPr>
        <w:widowControl/>
        <w:spacing w:line="360" w:lineRule="auto"/>
        <w:ind w:firstLine="620" w:firstLineChars="200"/>
        <w:rPr>
          <w:rFonts w:ascii="仿宋_GB2312" w:hAnsi="宋体" w:eastAsia="仿宋_GB2312" w:cs="仿宋_GB2312"/>
          <w:color w:val="000000"/>
          <w:kern w:val="0"/>
          <w:sz w:val="31"/>
          <w:szCs w:val="31"/>
          <w:lang w:bidi="ar"/>
        </w:rPr>
      </w:pPr>
      <w:r>
        <w:rPr>
          <w:rFonts w:hint="eastAsia" w:ascii="楷体" w:hAnsi="楷体" w:eastAsia="楷体" w:cs="楷体"/>
          <w:color w:val="000000"/>
          <w:kern w:val="0"/>
          <w:sz w:val="31"/>
          <w:szCs w:val="31"/>
          <w:lang w:bidi="ar"/>
        </w:rPr>
        <w:t>（三）起草单位：</w:t>
      </w:r>
      <w:r>
        <w:rPr>
          <w:rFonts w:hint="eastAsia" w:ascii="仿宋_GB2312" w:hAnsi="宋体" w:eastAsia="仿宋_GB2312" w:cs="仿宋_GB2312"/>
          <w:color w:val="000000"/>
          <w:kern w:val="0"/>
          <w:sz w:val="31"/>
          <w:szCs w:val="31"/>
          <w:lang w:bidi="ar"/>
        </w:rPr>
        <w:t>鄂尔多斯市林业和草原事业发展中心、中国农业科学院草原研究所</w:t>
      </w:r>
    </w:p>
    <w:p>
      <w:pPr>
        <w:widowControl/>
        <w:spacing w:line="360" w:lineRule="auto"/>
        <w:ind w:firstLine="620" w:firstLineChars="200"/>
        <w:rPr>
          <w:rFonts w:hint="default" w:ascii="仿宋_GB2312" w:hAnsi="宋体" w:eastAsia="仿宋_GB2312" w:cs="仿宋_GB2312"/>
          <w:color w:val="000000"/>
          <w:kern w:val="0"/>
          <w:sz w:val="31"/>
          <w:szCs w:val="31"/>
          <w:lang w:val="en-US" w:eastAsia="zh-CN" w:bidi="ar"/>
        </w:rPr>
      </w:pPr>
      <w:r>
        <w:rPr>
          <w:rFonts w:hint="eastAsia" w:ascii="楷体" w:hAnsi="楷体" w:eastAsia="楷体" w:cs="楷体"/>
          <w:color w:val="000000"/>
          <w:kern w:val="0"/>
          <w:sz w:val="31"/>
          <w:szCs w:val="31"/>
          <w:lang w:bidi="ar"/>
        </w:rPr>
        <w:t>（四）起草人：</w:t>
      </w:r>
      <w:r>
        <w:rPr>
          <w:rFonts w:hint="eastAsia" w:ascii="仿宋_GB2312" w:hAnsi="宋体" w:eastAsia="仿宋_GB2312" w:cs="仿宋_GB2312"/>
          <w:color w:val="000000"/>
          <w:kern w:val="0"/>
          <w:sz w:val="31"/>
          <w:szCs w:val="31"/>
          <w:lang w:bidi="ar"/>
        </w:rPr>
        <w:t>主要起草人包括樊金富、孟元发、苏秦、刘磊、折维俊、尹强、镡建国、毛玉乐</w:t>
      </w:r>
      <w:r>
        <w:rPr>
          <w:rFonts w:hint="eastAsia" w:ascii="仿宋_GB2312" w:hAnsi="宋体" w:eastAsia="仿宋_GB2312" w:cs="仿宋_GB2312"/>
          <w:color w:val="000000"/>
          <w:kern w:val="0"/>
          <w:sz w:val="31"/>
          <w:szCs w:val="31"/>
          <w:lang w:eastAsia="zh-CN" w:bidi="ar"/>
        </w:rPr>
        <w:t>、</w:t>
      </w:r>
      <w:r>
        <w:rPr>
          <w:rFonts w:hint="eastAsia" w:ascii="仿宋_GB2312" w:hAnsi="宋体" w:eastAsia="仿宋_GB2312" w:cs="仿宋_GB2312"/>
          <w:color w:val="000000"/>
          <w:kern w:val="0"/>
          <w:sz w:val="31"/>
          <w:szCs w:val="31"/>
          <w:lang w:val="en-US" w:eastAsia="zh-CN" w:bidi="ar"/>
        </w:rPr>
        <w:t>马格</w:t>
      </w:r>
    </w:p>
    <w:p>
      <w:pPr>
        <w:widowControl/>
        <w:spacing w:line="360" w:lineRule="auto"/>
        <w:ind w:firstLine="620" w:firstLineChars="200"/>
        <w:jc w:val="left"/>
        <w:rPr>
          <w:rFonts w:eastAsia="黑体"/>
        </w:rPr>
      </w:pPr>
      <w:r>
        <w:rPr>
          <w:rFonts w:hint="eastAsia" w:ascii="黑体" w:hAnsi="宋体" w:eastAsia="黑体" w:cs="黑体"/>
          <w:color w:val="000000"/>
          <w:kern w:val="0"/>
          <w:sz w:val="31"/>
          <w:szCs w:val="31"/>
          <w:lang w:bidi="ar"/>
        </w:rPr>
        <w:t>二、制定标准的</w:t>
      </w:r>
      <w:r>
        <w:rPr>
          <w:rFonts w:hint="eastAsia" w:ascii="黑体" w:hAnsi="宋体" w:eastAsia="黑体" w:cs="黑体"/>
          <w:color w:val="000000"/>
          <w:kern w:val="0"/>
          <w:sz w:val="31"/>
          <w:szCs w:val="31"/>
          <w:lang w:val="en-US" w:eastAsia="zh-CN" w:bidi="ar"/>
        </w:rPr>
        <w:t>目的</w:t>
      </w:r>
      <w:r>
        <w:rPr>
          <w:rFonts w:hint="eastAsia" w:ascii="黑体" w:hAnsi="宋体" w:eastAsia="黑体" w:cs="黑体"/>
          <w:color w:val="000000"/>
          <w:kern w:val="0"/>
          <w:sz w:val="31"/>
          <w:szCs w:val="31"/>
          <w:lang w:bidi="ar"/>
        </w:rPr>
        <w:t>和意义</w:t>
      </w:r>
    </w:p>
    <w:p>
      <w:pPr>
        <w:widowControl/>
        <w:spacing w:line="360" w:lineRule="auto"/>
        <w:ind w:firstLine="620" w:firstLineChars="200"/>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鄂尔多斯地区位于中国北部干旱半干旱区，干燥少雨，土壤贫瘠，风大沙多，易遭受风蚀和水蚀等自然灾害，极易导致草原生态环境恶化。经过多年的保护和修复，生态状况持续改善，但受自然和人为因素影响，风沙危害、土壤荒漠化、盐碱化问题依然较为突出，草</w:t>
      </w:r>
      <w:r>
        <w:rPr>
          <w:rFonts w:hint="eastAsia" w:ascii="仿宋_GB2312" w:hAnsi="宋体" w:eastAsia="仿宋_GB2312" w:cs="仿宋_GB2312"/>
          <w:color w:val="000000"/>
          <w:kern w:val="0"/>
          <w:sz w:val="31"/>
          <w:szCs w:val="31"/>
          <w:lang w:val="en-US" w:eastAsia="zh-CN" w:bidi="ar"/>
        </w:rPr>
        <w:t>原</w:t>
      </w:r>
      <w:r>
        <w:rPr>
          <w:rFonts w:hint="eastAsia" w:ascii="仿宋_GB2312" w:hAnsi="宋体" w:eastAsia="仿宋_GB2312" w:cs="仿宋_GB2312"/>
          <w:color w:val="000000"/>
          <w:kern w:val="0"/>
          <w:sz w:val="31"/>
          <w:szCs w:val="31"/>
          <w:lang w:bidi="ar"/>
        </w:rPr>
        <w:t>植物多样性较差，草</w:t>
      </w:r>
      <w:r>
        <w:rPr>
          <w:rFonts w:hint="eastAsia" w:ascii="仿宋_GB2312" w:hAnsi="宋体" w:eastAsia="仿宋_GB2312" w:cs="仿宋_GB2312"/>
          <w:color w:val="000000"/>
          <w:kern w:val="0"/>
          <w:sz w:val="31"/>
          <w:szCs w:val="31"/>
          <w:lang w:val="en-US" w:eastAsia="zh-CN" w:bidi="ar"/>
        </w:rPr>
        <w:t>原</w:t>
      </w:r>
      <w:r>
        <w:rPr>
          <w:rFonts w:hint="eastAsia" w:ascii="仿宋_GB2312" w:hAnsi="宋体" w:eastAsia="仿宋_GB2312" w:cs="仿宋_GB2312"/>
          <w:color w:val="000000"/>
          <w:kern w:val="0"/>
          <w:sz w:val="31"/>
          <w:szCs w:val="31"/>
          <w:lang w:bidi="ar"/>
        </w:rPr>
        <w:t>退化沙化对生态系统的稳定性和生态功能发挥造成严重威胁</w:t>
      </w:r>
      <w:r>
        <w:rPr>
          <w:rFonts w:hint="eastAsia" w:ascii="仿宋_GB2312" w:hAnsi="宋体" w:eastAsia="仿宋_GB2312" w:cs="仿宋_GB2312"/>
          <w:color w:val="000000"/>
          <w:kern w:val="0"/>
          <w:sz w:val="31"/>
          <w:szCs w:val="31"/>
          <w:lang w:eastAsia="zh-CN" w:bidi="ar"/>
        </w:rPr>
        <w:t>，</w:t>
      </w:r>
      <w:r>
        <w:rPr>
          <w:rFonts w:hint="eastAsia" w:ascii="仿宋_GB2312" w:hAnsi="宋体" w:eastAsia="仿宋_GB2312" w:cs="仿宋_GB2312"/>
          <w:color w:val="000000"/>
          <w:kern w:val="0"/>
          <w:sz w:val="31"/>
          <w:szCs w:val="31"/>
          <w:lang w:val="en-US" w:eastAsia="zh-CN" w:bidi="ar"/>
        </w:rPr>
        <w:t>急需修复治理，而补播是</w:t>
      </w:r>
      <w:r>
        <w:rPr>
          <w:rFonts w:hint="eastAsia" w:ascii="仿宋_GB2312" w:hAnsi="宋体" w:eastAsia="仿宋_GB2312" w:cs="仿宋_GB2312"/>
          <w:color w:val="000000"/>
          <w:kern w:val="0"/>
          <w:sz w:val="31"/>
          <w:szCs w:val="31"/>
          <w:lang w:bidi="ar"/>
        </w:rPr>
        <w:t>退化沙化草地</w:t>
      </w:r>
      <w:r>
        <w:rPr>
          <w:rFonts w:hint="eastAsia" w:ascii="仿宋_GB2312" w:hAnsi="宋体" w:eastAsia="仿宋_GB2312" w:cs="仿宋_GB2312"/>
          <w:color w:val="000000"/>
          <w:kern w:val="0"/>
          <w:sz w:val="31"/>
          <w:szCs w:val="31"/>
          <w:lang w:val="en-US" w:eastAsia="zh-CN" w:bidi="ar"/>
        </w:rPr>
        <w:t>修复治理的主要手段，如何对退化沙化草地乡土草种</w:t>
      </w:r>
      <w:r>
        <w:rPr>
          <w:rFonts w:hint="eastAsia" w:ascii="仿宋_GB2312" w:hAnsi="宋体" w:eastAsia="仿宋_GB2312" w:cs="仿宋_GB2312"/>
          <w:color w:val="000000"/>
          <w:kern w:val="0"/>
          <w:sz w:val="31"/>
          <w:szCs w:val="31"/>
          <w:lang w:bidi="ar"/>
        </w:rPr>
        <w:t>补播</w:t>
      </w:r>
      <w:r>
        <w:rPr>
          <w:rFonts w:hint="eastAsia" w:ascii="仿宋_GB2312" w:hAnsi="宋体" w:eastAsia="仿宋_GB2312" w:cs="仿宋_GB2312"/>
          <w:color w:val="000000"/>
          <w:kern w:val="0"/>
          <w:sz w:val="31"/>
          <w:szCs w:val="31"/>
          <w:lang w:val="en-US" w:eastAsia="zh-CN" w:bidi="ar"/>
        </w:rPr>
        <w:t>技术进行规范，更加有效的开展修复治理工作，是“三北”工程高质量发展的重要支撑。</w:t>
      </w:r>
    </w:p>
    <w:p>
      <w:pPr>
        <w:widowControl/>
        <w:spacing w:line="360" w:lineRule="auto"/>
        <w:ind w:firstLine="622" w:firstLineChars="200"/>
        <w:rPr>
          <w:rFonts w:ascii="仿宋_GB2312" w:hAnsi="宋体" w:eastAsia="仿宋_GB2312" w:cs="仿宋_GB2312"/>
          <w:color w:val="000000"/>
          <w:kern w:val="0"/>
          <w:sz w:val="31"/>
          <w:szCs w:val="31"/>
          <w:lang w:bidi="ar"/>
        </w:rPr>
      </w:pPr>
      <w:r>
        <w:rPr>
          <w:rFonts w:hint="eastAsia" w:ascii="仿宋_GB2312" w:hAnsi="宋体" w:eastAsia="仿宋_GB2312" w:cs="仿宋_GB2312"/>
          <w:b/>
          <w:bCs/>
          <w:color w:val="000000"/>
          <w:kern w:val="0"/>
          <w:sz w:val="31"/>
          <w:szCs w:val="31"/>
          <w:lang w:bidi="ar"/>
        </w:rPr>
        <w:t>1.草地退化沙化问题的严重性。</w:t>
      </w:r>
      <w:r>
        <w:rPr>
          <w:rFonts w:hint="eastAsia" w:ascii="仿宋_GB2312" w:hAnsi="宋体" w:eastAsia="仿宋_GB2312" w:cs="仿宋_GB2312"/>
          <w:color w:val="000000"/>
          <w:kern w:val="0"/>
          <w:sz w:val="31"/>
          <w:szCs w:val="31"/>
          <w:lang w:bidi="ar"/>
        </w:rPr>
        <w:t>鄂尔多斯市草地面积7727万亩，占全市国土面积的60%，其中退化、沙化和盐渍化面积占总草地面积70%。草地退化沙化不仅影响了生态环境的稳定，还直接威胁着当地畜牧业和生态经济的可持续发展。因此，制定草地生态修复相关技术规程势在必行，以应对草地退化沙化问题，保障生态环境和人类福祉。</w:t>
      </w:r>
    </w:p>
    <w:p>
      <w:pPr>
        <w:widowControl/>
        <w:spacing w:line="360" w:lineRule="auto"/>
        <w:ind w:firstLine="622" w:firstLineChars="200"/>
        <w:rPr>
          <w:rFonts w:ascii="仿宋_GB2312" w:hAnsi="宋体" w:eastAsia="仿宋_GB2312" w:cs="仿宋_GB2312"/>
          <w:color w:val="000000"/>
          <w:kern w:val="0"/>
          <w:sz w:val="31"/>
          <w:szCs w:val="31"/>
          <w:lang w:bidi="ar"/>
        </w:rPr>
      </w:pPr>
      <w:r>
        <w:rPr>
          <w:rFonts w:hint="eastAsia" w:ascii="仿宋_GB2312" w:hAnsi="宋体" w:eastAsia="仿宋_GB2312" w:cs="仿宋_GB2312"/>
          <w:b/>
          <w:bCs/>
          <w:color w:val="000000"/>
          <w:kern w:val="0"/>
          <w:sz w:val="31"/>
          <w:szCs w:val="31"/>
          <w:lang w:bidi="ar"/>
        </w:rPr>
        <w:t>2.植物多样性保护的必要性。</w:t>
      </w:r>
      <w:r>
        <w:rPr>
          <w:rFonts w:hint="eastAsia" w:ascii="仿宋_GB2312" w:hAnsi="宋体" w:eastAsia="仿宋_GB2312" w:cs="仿宋_GB2312"/>
          <w:color w:val="000000"/>
          <w:kern w:val="0"/>
          <w:sz w:val="31"/>
          <w:szCs w:val="31"/>
          <w:lang w:bidi="ar"/>
        </w:rPr>
        <w:t>由于常年过度利用，地下种子库严重不足，草地植物多样性匮乏，未能发挥出应有的植物共生和协同效应，致使毒害草大量滋生、鼠虫害等生物灾害频发（每年发生鼠虫害500万亩），严重影响植物的抗逆能力和生态系统的稳定性。近年来每年草地修复种草100万亩以上，但修复用种单一，99%以上种植灌木（柠条、羊柴），利用草本乡土草种不足1%，制定乡土草种补播技术规程对于保护草地生物多样性和维持生态平衡具有重要意义。</w:t>
      </w:r>
    </w:p>
    <w:p>
      <w:pPr>
        <w:widowControl/>
        <w:spacing w:line="360" w:lineRule="auto"/>
        <w:ind w:firstLine="622" w:firstLineChars="200"/>
        <w:rPr>
          <w:rFonts w:ascii="仿宋_GB2312" w:hAnsi="宋体" w:eastAsia="仿宋_GB2312" w:cs="仿宋_GB2312"/>
          <w:color w:val="000000"/>
          <w:kern w:val="0"/>
          <w:sz w:val="31"/>
          <w:szCs w:val="31"/>
          <w:lang w:bidi="ar"/>
        </w:rPr>
      </w:pPr>
      <w:r>
        <w:rPr>
          <w:rFonts w:hint="eastAsia" w:ascii="仿宋_GB2312" w:hAnsi="宋体" w:eastAsia="仿宋_GB2312" w:cs="仿宋_GB2312"/>
          <w:b/>
          <w:bCs/>
          <w:color w:val="000000"/>
          <w:kern w:val="0"/>
          <w:sz w:val="31"/>
          <w:szCs w:val="31"/>
          <w:lang w:bidi="ar"/>
        </w:rPr>
        <w:t>3.草原生态修复工作的紧迫性。</w:t>
      </w:r>
      <w:r>
        <w:rPr>
          <w:rFonts w:hint="eastAsia" w:ascii="仿宋_GB2312" w:hAnsi="宋体" w:eastAsia="仿宋_GB2312" w:cs="仿宋_GB2312"/>
          <w:color w:val="000000"/>
          <w:kern w:val="0"/>
          <w:sz w:val="31"/>
          <w:szCs w:val="31"/>
          <w:lang w:bidi="ar"/>
        </w:rPr>
        <w:t>随着气候变化和人类活动的影响加剧，草原生态状况位于不进则退、爬坡过坎的关键阶段，必须大力开展退化沙化草地修复治理，加强荒漠化综合防治和推进“三北”等重点生态工程建设，建设任务中退化沙化草原修复治理占60%以上。利用乡土草种的抗旱、耐寒、耐盐碱等适应性强的特点，可提高草地补播成活率和修复成效。及时制定乡土草种补播技术规程，可以有效应对荒漠化和沙化的挑战，是实现防沙治沙和退化沙化草地修复的有效途径。</w:t>
      </w:r>
    </w:p>
    <w:p>
      <w:pPr>
        <w:widowControl/>
        <w:spacing w:line="360" w:lineRule="auto"/>
        <w:ind w:firstLine="622" w:firstLineChars="200"/>
        <w:rPr>
          <w:rFonts w:ascii="仿宋_GB2312" w:hAnsi="宋体" w:eastAsia="仿宋_GB2312" w:cs="仿宋_GB2312"/>
          <w:color w:val="000000"/>
          <w:kern w:val="0"/>
          <w:sz w:val="31"/>
          <w:szCs w:val="31"/>
          <w:lang w:bidi="ar"/>
        </w:rPr>
      </w:pPr>
      <w:r>
        <w:rPr>
          <w:rFonts w:hint="eastAsia" w:ascii="仿宋_GB2312" w:hAnsi="宋体" w:eastAsia="仿宋_GB2312" w:cs="仿宋_GB2312"/>
          <w:b/>
          <w:bCs/>
          <w:color w:val="000000"/>
          <w:kern w:val="0"/>
          <w:sz w:val="31"/>
          <w:szCs w:val="31"/>
          <w:lang w:bidi="ar"/>
        </w:rPr>
        <w:t>4.政策导向和社会需求。</w:t>
      </w:r>
      <w:r>
        <w:rPr>
          <w:rFonts w:hint="eastAsia" w:ascii="仿宋_GB2312" w:hAnsi="宋体" w:eastAsia="仿宋_GB2312" w:cs="仿宋_GB2312"/>
          <w:color w:val="000000"/>
          <w:kern w:val="0"/>
          <w:sz w:val="31"/>
          <w:szCs w:val="31"/>
          <w:lang w:bidi="ar"/>
        </w:rPr>
        <w:t>2023年6月，习近平总书记到内蒙古考察并主持召开加强荒漠化综合防治和推进“三北”等重点生态工程建设座谈会时强调，实施三北工程是国家重大战略，深入推进“三北”等重点生态工程建设，事关我国生态安全、事关强国建设、事关中华民族永续发展，是一项功在当代、利在千秋的崇高事业。制定退化沙化草地乡土草补播技术规程，符合国家和地方政府的政策导向，有利于推动草地生态修复工作的落实和深入开展。同时，社会各界对生态环境保护的呼声日益高涨，需要通过科学规范的技术规程，共同参与和推动草地生态修复事业的发展。</w:t>
      </w:r>
    </w:p>
    <w:p>
      <w:pPr>
        <w:widowControl/>
        <w:spacing w:line="360" w:lineRule="auto"/>
        <w:ind w:firstLine="622" w:firstLineChars="200"/>
        <w:rPr>
          <w:rFonts w:ascii="仿宋_GB2312" w:hAnsi="仿宋_GB2312" w:eastAsia="仿宋_GB2312" w:cs="仿宋_GB2312"/>
          <w:color w:val="000000"/>
          <w:kern w:val="0"/>
          <w:sz w:val="28"/>
          <w:szCs w:val="28"/>
          <w:lang w:bidi="ar"/>
        </w:rPr>
      </w:pPr>
      <w:r>
        <w:rPr>
          <w:rFonts w:hint="eastAsia" w:ascii="仿宋_GB2312" w:hAnsi="宋体" w:eastAsia="仿宋_GB2312" w:cs="仿宋_GB2312"/>
          <w:b/>
          <w:bCs/>
          <w:color w:val="000000"/>
          <w:kern w:val="0"/>
          <w:sz w:val="31"/>
          <w:szCs w:val="31"/>
          <w:lang w:bidi="ar"/>
        </w:rPr>
        <w:t>5.经济效益和社会价值。</w:t>
      </w:r>
      <w:r>
        <w:rPr>
          <w:rFonts w:hint="eastAsia" w:ascii="仿宋_GB2312" w:hAnsi="宋体" w:eastAsia="仿宋_GB2312" w:cs="仿宋_GB2312"/>
          <w:color w:val="000000"/>
          <w:kern w:val="0"/>
          <w:sz w:val="31"/>
          <w:szCs w:val="31"/>
          <w:lang w:bidi="ar"/>
        </w:rPr>
        <w:t>草地生态修复工作涉及广泛的生态环境改善和生产力恢复，对当地经济社会发展具有重要的经济效益和社会价值。通过制定退化沙化草地乡土草种补播技术规程，可以有效挖掘乡土草种适应性强、抗旱、耐寒和耐盐碱等特性，解决草地生态修复的“缺芯”问题，促进乡土草种采集、扩繁、储运和销售等生态产业的发展，改善人民生活质量，实现生态和经济的双赢。</w:t>
      </w:r>
    </w:p>
    <w:p>
      <w:pPr>
        <w:widowControl/>
        <w:spacing w:line="360" w:lineRule="auto"/>
        <w:ind w:firstLine="620" w:firstLineChars="200"/>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综上所述，制定《退化沙化草地乡土草地补播技术规程》地方标准是基于草原退化沙化类型和程度，分区-分类-分级开展草原近自然生态补播修复，以区域多物种的乡土草种（先锋草种+伴生草种+优良牧草）为依据，模拟原生植物群落物种结构按比例进行组配，研制适于退化沙化草地立地类型的“草种包”及其应用技术规范，用于退化和沙化草原的系统性恢复，实现草原生态、生产、生活等多重功能的协同提升。规程的制定将为草地生态修复工作提供科学的指导和技术支持，推动修复工作向深度和广度发展，为鄂尔多斯地区的生态环境保护和经济社会发展提供重要支撑和保障。</w:t>
      </w:r>
    </w:p>
    <w:p>
      <w:pPr>
        <w:widowControl/>
        <w:spacing w:line="360" w:lineRule="auto"/>
        <w:ind w:firstLine="620" w:firstLineChars="200"/>
        <w:jc w:val="left"/>
        <w:rPr>
          <w:rFonts w:ascii="黑体" w:hAnsi="宋体" w:eastAsia="黑体" w:cs="黑体"/>
          <w:color w:val="000000"/>
          <w:kern w:val="0"/>
          <w:sz w:val="31"/>
          <w:szCs w:val="31"/>
          <w:lang w:bidi="ar"/>
        </w:rPr>
      </w:pPr>
      <w:r>
        <w:rPr>
          <w:rFonts w:hint="eastAsia" w:ascii="黑体" w:hAnsi="宋体" w:eastAsia="黑体" w:cs="黑体"/>
          <w:color w:val="000000"/>
          <w:kern w:val="0"/>
          <w:sz w:val="31"/>
          <w:szCs w:val="31"/>
          <w:lang w:bidi="ar"/>
        </w:rPr>
        <w:t>三、主要起草过程</w:t>
      </w:r>
    </w:p>
    <w:p>
      <w:pPr>
        <w:pStyle w:val="4"/>
        <w:spacing w:before="0" w:after="0" w:line="360" w:lineRule="auto"/>
        <w:ind w:firstLine="620" w:firstLineChars="200"/>
        <w:rPr>
          <w:rFonts w:ascii="楷体" w:hAnsi="楷体" w:eastAsia="楷体" w:cs="楷体"/>
          <w:b w:val="0"/>
          <w:bCs w:val="0"/>
          <w:color w:val="000000"/>
          <w:kern w:val="0"/>
          <w:sz w:val="31"/>
          <w:szCs w:val="31"/>
          <w:lang w:bidi="ar"/>
        </w:rPr>
      </w:pPr>
      <w:bookmarkStart w:id="0" w:name="_Toc9998"/>
      <w:bookmarkStart w:id="1" w:name="_Toc24435"/>
      <w:r>
        <w:rPr>
          <w:rFonts w:hint="eastAsia" w:ascii="楷体" w:hAnsi="楷体" w:eastAsia="楷体" w:cs="楷体"/>
          <w:b w:val="0"/>
          <w:bCs w:val="0"/>
          <w:color w:val="000000"/>
          <w:kern w:val="0"/>
          <w:sz w:val="31"/>
          <w:szCs w:val="31"/>
          <w:lang w:bidi="ar"/>
        </w:rPr>
        <w:t>（一）前期准备</w:t>
      </w:r>
      <w:bookmarkEnd w:id="0"/>
      <w:bookmarkEnd w:id="1"/>
    </w:p>
    <w:p>
      <w:pPr>
        <w:widowControl/>
        <w:spacing w:line="360" w:lineRule="auto"/>
        <w:ind w:firstLine="620" w:firstLineChars="200"/>
        <w:rPr>
          <w:rFonts w:ascii="仿宋_GB2312" w:hAnsi="宋体" w:eastAsia="仿宋_GB2312" w:cs="仿宋_GB2312"/>
          <w:color w:val="E54C5E" w:themeColor="accent6"/>
          <w:kern w:val="0"/>
          <w:sz w:val="31"/>
          <w:szCs w:val="31"/>
          <w:lang w:bidi="ar"/>
          <w14:textFill>
            <w14:solidFill>
              <w14:schemeClr w14:val="accent6"/>
            </w14:solidFill>
          </w14:textFill>
        </w:rPr>
      </w:pPr>
      <w:r>
        <w:rPr>
          <w:rFonts w:hint="eastAsia" w:ascii="仿宋_GB2312" w:hAnsi="宋体" w:eastAsia="仿宋_GB2312" w:cs="仿宋_GB2312"/>
          <w:color w:val="000000" w:themeColor="text1"/>
          <w:kern w:val="0"/>
          <w:sz w:val="31"/>
          <w:szCs w:val="31"/>
          <w:lang w:bidi="ar"/>
          <w14:textFill>
            <w14:solidFill>
              <w14:schemeClr w14:val="tx1"/>
            </w14:solidFill>
          </w14:textFill>
        </w:rPr>
        <w:t>本标准承担单位及编制团队长期从事草原生态修复治理、种质资源管理、保护、改良、人工草地建植、优良牧草筛选、栽培与育种等领域的研究。项目研究团队主持过多项国家、国际重大研究课题，并有着国家、地方、行业、团体标准编制经验，如退化、沙化、盐渍化生态系统改良与可持续利用，草地资源评价、草地放牧利用、载畜量和放牧制度、人工草地建植，优良牧草栽培与育种，生态系统健康评价、生态系统服务功能，与国内外科学家有广泛的联系与合作，取得重大的研究成果。此外，项目组查阅了大量的相关材料，为编制本标准奠定了坚实的理论基础；项目组团队成员有长期生产一线从事草地生态修复研究工作为标准的制定提供了重要的第一手资料和技术支撑。</w:t>
      </w:r>
    </w:p>
    <w:p>
      <w:pPr>
        <w:pStyle w:val="4"/>
        <w:numPr>
          <w:ilvl w:val="0"/>
          <w:numId w:val="1"/>
        </w:numPr>
        <w:spacing w:before="0" w:after="0" w:line="360" w:lineRule="auto"/>
        <w:ind w:firstLine="620" w:firstLineChars="200"/>
        <w:rPr>
          <w:rFonts w:ascii="楷体" w:hAnsi="楷体" w:eastAsia="楷体" w:cs="楷体"/>
          <w:b w:val="0"/>
          <w:bCs w:val="0"/>
          <w:color w:val="000000"/>
          <w:kern w:val="0"/>
          <w:sz w:val="31"/>
          <w:szCs w:val="31"/>
          <w:lang w:bidi="ar"/>
        </w:rPr>
      </w:pPr>
      <w:r>
        <w:rPr>
          <w:rFonts w:hint="eastAsia" w:ascii="楷体" w:hAnsi="楷体" w:eastAsia="楷体" w:cs="楷体"/>
          <w:b w:val="0"/>
          <w:bCs w:val="0"/>
          <w:color w:val="000000"/>
          <w:kern w:val="0"/>
          <w:sz w:val="31"/>
          <w:szCs w:val="31"/>
          <w:lang w:bidi="ar"/>
        </w:rPr>
        <w:t>组成标准起草组，制定工作方案</w:t>
      </w:r>
    </w:p>
    <w:p>
      <w:pPr>
        <w:spacing w:line="360" w:lineRule="auto"/>
        <w:ind w:firstLine="620" w:firstLineChars="200"/>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2024年10月，在本标准立项后，鄂尔多斯市林业和草原事业发展中心和中国农业科学院草原研究所组织成立了标准起草组，由樊金富担任组长，孟元发、苏秦、刘磊、折维俊、尹强为主要起草组成员，其余成员包括各旗区林业和草原局等单位的专业技术人员，项目组成员分工合作，制定工作方案，完成技术内容的编制，明确标准范围，细化标准内容，并根据起草小组的要求、进度和流程共同完成标准的起草和编制工作。</w:t>
      </w:r>
    </w:p>
    <w:tbl>
      <w:tblPr>
        <w:tblStyle w:val="8"/>
        <w:tblW w:w="8507"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221"/>
        <w:gridCol w:w="2240"/>
        <w:gridCol w:w="2839"/>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姓名</w:t>
            </w:r>
          </w:p>
        </w:tc>
        <w:tc>
          <w:tcPr>
            <w:tcW w:w="12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技术职称</w:t>
            </w:r>
          </w:p>
        </w:tc>
        <w:tc>
          <w:tcPr>
            <w:tcW w:w="22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工作单位</w:t>
            </w:r>
          </w:p>
        </w:tc>
        <w:tc>
          <w:tcPr>
            <w:tcW w:w="28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分工情况</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樊金富</w:t>
            </w:r>
          </w:p>
        </w:tc>
        <w:tc>
          <w:tcPr>
            <w:tcW w:w="1221"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高级林草工程师</w:t>
            </w:r>
          </w:p>
        </w:tc>
        <w:tc>
          <w:tcPr>
            <w:tcW w:w="224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鄂尔多斯市林业和草原事业发展中心</w:t>
            </w:r>
          </w:p>
        </w:tc>
        <w:tc>
          <w:tcPr>
            <w:tcW w:w="2839" w:type="dxa"/>
            <w:tcBorders>
              <w:top w:val="single" w:color="auto" w:sz="4" w:space="0"/>
              <w:left w:val="single" w:color="auto" w:sz="4" w:space="0"/>
              <w:bottom w:val="single" w:color="auto" w:sz="4" w:space="0"/>
              <w:right w:val="single" w:color="auto" w:sz="4" w:space="0"/>
            </w:tcBorders>
          </w:tcPr>
          <w:p>
            <w:pPr>
              <w:widowControl/>
              <w:jc w:val="left"/>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项目牵头人、总负责人，负责项目主持、组织、协调，确定规程的主要内容、框架、结构。</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15394779766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孟元发</w:t>
            </w:r>
          </w:p>
        </w:tc>
        <w:tc>
          <w:tcPr>
            <w:tcW w:w="1221"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仿宋_GB2312"/>
                <w:color w:val="000000"/>
                <w:kern w:val="0"/>
                <w:sz w:val="20"/>
                <w:szCs w:val="20"/>
                <w:lang w:bidi="ar"/>
              </w:rPr>
            </w:pPr>
            <w:r>
              <w:rPr>
                <w:rFonts w:ascii="仿宋_GB2312" w:hAnsi="宋体" w:eastAsia="仿宋_GB2312" w:cs="仿宋_GB2312"/>
                <w:color w:val="000000"/>
                <w:kern w:val="0"/>
                <w:sz w:val="20"/>
                <w:szCs w:val="20"/>
                <w:lang w:bidi="ar"/>
              </w:rPr>
              <w:t>助理研究员</w:t>
            </w:r>
          </w:p>
        </w:tc>
        <w:tc>
          <w:tcPr>
            <w:tcW w:w="224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中国农业科学院草原研究所</w:t>
            </w:r>
          </w:p>
        </w:tc>
        <w:tc>
          <w:tcPr>
            <w:tcW w:w="2839" w:type="dxa"/>
            <w:tcBorders>
              <w:top w:val="single" w:color="auto" w:sz="4" w:space="0"/>
              <w:left w:val="single" w:color="auto" w:sz="4" w:space="0"/>
              <w:bottom w:val="single" w:color="auto" w:sz="4" w:space="0"/>
              <w:right w:val="single" w:color="auto" w:sz="4" w:space="0"/>
            </w:tcBorders>
          </w:tcPr>
          <w:p>
            <w:pPr>
              <w:widowControl/>
              <w:jc w:val="left"/>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项目负责人，负责项目乡土草种筛选评价、组合搭配试验技术指导。</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18147930558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苏秦</w:t>
            </w:r>
          </w:p>
        </w:tc>
        <w:tc>
          <w:tcPr>
            <w:tcW w:w="1221"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高级林草工程师</w:t>
            </w:r>
          </w:p>
        </w:tc>
        <w:tc>
          <w:tcPr>
            <w:tcW w:w="224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鄂尔多斯市林业和草原事业发展中心</w:t>
            </w:r>
          </w:p>
        </w:tc>
        <w:tc>
          <w:tcPr>
            <w:tcW w:w="2839" w:type="dxa"/>
            <w:tcBorders>
              <w:top w:val="single" w:color="auto" w:sz="4" w:space="0"/>
              <w:left w:val="single" w:color="auto" w:sz="4" w:space="0"/>
              <w:bottom w:val="single" w:color="auto" w:sz="4" w:space="0"/>
              <w:right w:val="single" w:color="auto" w:sz="4" w:space="0"/>
            </w:tcBorders>
          </w:tcPr>
          <w:p>
            <w:pPr>
              <w:widowControl/>
              <w:jc w:val="left"/>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项目负责人，负责项目乡土草种收集、乡土草种种植推广技术指导。</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18147758891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刘磊</w:t>
            </w:r>
          </w:p>
        </w:tc>
        <w:tc>
          <w:tcPr>
            <w:tcW w:w="1221"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仿宋_GB2312"/>
                <w:color w:val="000000"/>
                <w:kern w:val="0"/>
                <w:sz w:val="20"/>
                <w:szCs w:val="20"/>
                <w:lang w:bidi="ar"/>
              </w:rPr>
            </w:pPr>
            <w:r>
              <w:rPr>
                <w:rFonts w:ascii="仿宋_GB2312" w:hAnsi="宋体" w:eastAsia="仿宋_GB2312" w:cs="仿宋_GB2312"/>
                <w:color w:val="000000"/>
                <w:kern w:val="0"/>
                <w:sz w:val="20"/>
                <w:szCs w:val="20"/>
                <w:lang w:bidi="ar"/>
              </w:rPr>
              <w:t>副研究员</w:t>
            </w:r>
          </w:p>
        </w:tc>
        <w:tc>
          <w:tcPr>
            <w:tcW w:w="224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中国农业科学院草原研究所</w:t>
            </w:r>
          </w:p>
        </w:tc>
        <w:tc>
          <w:tcPr>
            <w:tcW w:w="2839" w:type="dxa"/>
            <w:tcBorders>
              <w:top w:val="single" w:color="auto" w:sz="4" w:space="0"/>
              <w:left w:val="single" w:color="auto" w:sz="4" w:space="0"/>
              <w:bottom w:val="single" w:color="auto" w:sz="4" w:space="0"/>
              <w:right w:val="single" w:color="auto" w:sz="4" w:space="0"/>
            </w:tcBorders>
          </w:tcPr>
          <w:p>
            <w:pPr>
              <w:widowControl/>
              <w:jc w:val="left"/>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项目负责人，负责项目乡土草种采集保存、筛选评价技术指导。</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13847162627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折维俊</w:t>
            </w:r>
          </w:p>
        </w:tc>
        <w:tc>
          <w:tcPr>
            <w:tcW w:w="1221"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林草工程师</w:t>
            </w:r>
          </w:p>
        </w:tc>
        <w:tc>
          <w:tcPr>
            <w:tcW w:w="224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鄂尔多斯市林业和草原事业发展中心</w:t>
            </w:r>
          </w:p>
        </w:tc>
        <w:tc>
          <w:tcPr>
            <w:tcW w:w="2839" w:type="dxa"/>
            <w:tcBorders>
              <w:top w:val="single" w:color="auto" w:sz="4" w:space="0"/>
              <w:left w:val="single" w:color="auto" w:sz="4" w:space="0"/>
              <w:bottom w:val="single" w:color="auto" w:sz="4" w:space="0"/>
              <w:right w:val="single" w:color="auto" w:sz="4" w:space="0"/>
            </w:tcBorders>
          </w:tcPr>
          <w:p>
            <w:pPr>
              <w:widowControl/>
              <w:jc w:val="left"/>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材料编写，资料收集，试验数据数据统计分析。</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15894947515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尹强</w:t>
            </w:r>
          </w:p>
        </w:tc>
        <w:tc>
          <w:tcPr>
            <w:tcW w:w="1221"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仿宋_GB2312"/>
                <w:color w:val="000000"/>
                <w:kern w:val="0"/>
                <w:sz w:val="20"/>
                <w:szCs w:val="20"/>
                <w:lang w:bidi="ar"/>
              </w:rPr>
            </w:pPr>
            <w:r>
              <w:rPr>
                <w:rFonts w:ascii="仿宋_GB2312" w:hAnsi="宋体" w:eastAsia="仿宋_GB2312" w:cs="仿宋_GB2312"/>
                <w:color w:val="000000"/>
                <w:kern w:val="0"/>
                <w:sz w:val="20"/>
                <w:szCs w:val="20"/>
                <w:lang w:bidi="ar"/>
              </w:rPr>
              <w:t>副研究员</w:t>
            </w:r>
          </w:p>
        </w:tc>
        <w:tc>
          <w:tcPr>
            <w:tcW w:w="224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中国农业科学院草原研究所</w:t>
            </w:r>
          </w:p>
        </w:tc>
        <w:tc>
          <w:tcPr>
            <w:tcW w:w="2839" w:type="dxa"/>
            <w:tcBorders>
              <w:top w:val="single" w:color="auto" w:sz="4" w:space="0"/>
              <w:left w:val="single" w:color="auto" w:sz="4" w:space="0"/>
              <w:bottom w:val="single" w:color="auto" w:sz="4" w:space="0"/>
              <w:right w:val="single" w:color="auto" w:sz="4" w:space="0"/>
            </w:tcBorders>
          </w:tcPr>
          <w:p>
            <w:pPr>
              <w:widowControl/>
              <w:jc w:val="left"/>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乡土草种筛选评价、同质园草种优选组配试验技术指导。</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15661128409</w:t>
            </w:r>
          </w:p>
        </w:tc>
      </w:tr>
    </w:tbl>
    <w:p>
      <w:pPr>
        <w:rPr>
          <w:sz w:val="20"/>
          <w:szCs w:val="20"/>
        </w:rPr>
      </w:pPr>
    </w:p>
    <w:p>
      <w:pPr>
        <w:numPr>
          <w:ilvl w:val="0"/>
          <w:numId w:val="1"/>
        </w:numPr>
        <w:spacing w:line="360" w:lineRule="auto"/>
        <w:ind w:firstLine="620" w:firstLineChars="200"/>
        <w:rPr>
          <w:rFonts w:ascii="楷体" w:hAnsi="楷体" w:eastAsia="楷体" w:cs="楷体"/>
          <w:color w:val="000000"/>
          <w:kern w:val="0"/>
          <w:sz w:val="31"/>
          <w:szCs w:val="31"/>
          <w:lang w:bidi="ar"/>
        </w:rPr>
      </w:pPr>
      <w:r>
        <w:rPr>
          <w:rFonts w:hint="eastAsia" w:ascii="楷体" w:hAnsi="楷体" w:eastAsia="楷体" w:cs="楷体"/>
          <w:color w:val="000000"/>
          <w:kern w:val="0"/>
          <w:sz w:val="31"/>
          <w:szCs w:val="31"/>
          <w:lang w:bidi="ar"/>
        </w:rPr>
        <w:t>完善标准内容，形成标准征求意见稿</w:t>
      </w:r>
    </w:p>
    <w:p>
      <w:pPr>
        <w:spacing w:line="360" w:lineRule="auto"/>
        <w:ind w:firstLine="620" w:firstLineChars="200"/>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2024年11月-2025年3月基于前期多年草原生态修复项目实施经验，结合草原生态修复科技支撑项目和鄂尔多斯优良乡土草种在退化草原修复治理中的示范推广项目研究成果的基础上，查阅收集资料，研究有关政策、法律法规和文献，完成基础资料收集，并进行数据汇总分析。对关键技术参数进一步优化和试验验证，为标准提供了可靠的科学依据，形成了本标准的初稿。向草地生态修复、草原保护等方面的区内外专家进行咨询、探讨、征求意见，邀请标准专家对拟定的标准格式进行了审查，对审查的意见和建议进行汇总、分析和梳理，并根据修改意见对标准再次进行修订。结合专家的反馈意见，对标准的初稿进行修改和完善，形成征求意见稿和编制说明。</w:t>
      </w:r>
    </w:p>
    <w:p>
      <w:pPr>
        <w:numPr>
          <w:ilvl w:val="0"/>
          <w:numId w:val="1"/>
        </w:numPr>
        <w:spacing w:line="360" w:lineRule="auto"/>
        <w:ind w:firstLine="620" w:firstLineChars="200"/>
        <w:rPr>
          <w:rFonts w:ascii="楷体" w:hAnsi="楷体" w:eastAsia="楷体" w:cs="楷体"/>
          <w:color w:val="000000"/>
          <w:kern w:val="0"/>
          <w:sz w:val="31"/>
          <w:szCs w:val="31"/>
          <w:lang w:bidi="ar"/>
        </w:rPr>
      </w:pPr>
      <w:r>
        <w:rPr>
          <w:rFonts w:hint="eastAsia" w:ascii="楷体" w:hAnsi="楷体" w:eastAsia="楷体" w:cs="楷体"/>
          <w:color w:val="000000"/>
          <w:kern w:val="0"/>
          <w:sz w:val="31"/>
          <w:szCs w:val="31"/>
          <w:lang w:bidi="ar"/>
        </w:rPr>
        <w:t>广泛征集意见形成报送稿</w:t>
      </w:r>
    </w:p>
    <w:p>
      <w:pPr>
        <w:spacing w:line="360" w:lineRule="auto"/>
        <w:ind w:firstLine="620" w:firstLineChars="200"/>
        <w:rPr>
          <w:rFonts w:ascii="仿宋_GB2312" w:hAnsi="宋体" w:eastAsia="仿宋_GB2312" w:cs="仿宋_GB2312"/>
          <w:kern w:val="0"/>
          <w:sz w:val="31"/>
          <w:szCs w:val="31"/>
          <w:lang w:bidi="ar"/>
        </w:rPr>
      </w:pPr>
      <w:r>
        <w:rPr>
          <w:rFonts w:hint="eastAsia" w:ascii="仿宋_GB2312" w:hAnsi="宋体" w:eastAsia="仿宋_GB2312" w:cs="仿宋_GB2312"/>
          <w:color w:val="000000"/>
          <w:kern w:val="0"/>
          <w:sz w:val="31"/>
          <w:szCs w:val="31"/>
          <w:lang w:bidi="ar"/>
        </w:rPr>
        <w:t>2025年3月-4月将征求意见稿推送给</w:t>
      </w:r>
      <w:r>
        <w:rPr>
          <w:rFonts w:hint="eastAsia" w:ascii="仿宋_GB2312" w:hAnsi="宋体" w:eastAsia="仿宋_GB2312" w:cs="仿宋_GB2312"/>
          <w:color w:val="000000"/>
          <w:kern w:val="0"/>
          <w:sz w:val="31"/>
          <w:szCs w:val="31"/>
          <w:lang w:val="en-US" w:eastAsia="zh-CN" w:bidi="ar"/>
        </w:rPr>
        <w:t>中国农业大学、</w:t>
      </w:r>
      <w:r>
        <w:rPr>
          <w:rFonts w:hint="eastAsia" w:ascii="仿宋_GB2312" w:hAnsi="宋体" w:eastAsia="仿宋_GB2312" w:cs="仿宋_GB2312"/>
          <w:kern w:val="0"/>
          <w:sz w:val="31"/>
          <w:szCs w:val="31"/>
          <w:lang w:val="en-US" w:eastAsia="zh-CN" w:bidi="ar"/>
        </w:rPr>
        <w:t>兰州</w:t>
      </w:r>
      <w:r>
        <w:rPr>
          <w:rFonts w:hint="eastAsia" w:ascii="仿宋_GB2312" w:hAnsi="宋体" w:eastAsia="仿宋_GB2312" w:cs="仿宋_GB2312"/>
          <w:kern w:val="0"/>
          <w:sz w:val="31"/>
          <w:szCs w:val="31"/>
          <w:lang w:bidi="ar"/>
        </w:rPr>
        <w:t>大学、</w:t>
      </w:r>
      <w:r>
        <w:rPr>
          <w:rFonts w:hint="eastAsia" w:ascii="仿宋_GB2312" w:hAnsi="宋体" w:eastAsia="仿宋_GB2312" w:cs="仿宋_GB2312"/>
          <w:kern w:val="0"/>
          <w:sz w:val="31"/>
          <w:szCs w:val="31"/>
          <w:lang w:val="en-US" w:eastAsia="zh-CN" w:bidi="ar"/>
        </w:rPr>
        <w:t>河北农林科学院、</w:t>
      </w:r>
      <w:r>
        <w:rPr>
          <w:rFonts w:hint="eastAsia" w:ascii="仿宋_GB2312" w:hAnsi="宋体" w:eastAsia="仿宋_GB2312" w:cs="仿宋_GB2312"/>
          <w:kern w:val="0"/>
          <w:sz w:val="31"/>
          <w:szCs w:val="31"/>
          <w:lang w:bidi="ar"/>
        </w:rPr>
        <w:t>内蒙古农业大学、</w:t>
      </w:r>
      <w:r>
        <w:rPr>
          <w:rFonts w:hint="eastAsia" w:ascii="仿宋_GB2312" w:hAnsi="宋体" w:eastAsia="仿宋_GB2312" w:cs="仿宋_GB2312"/>
          <w:kern w:val="0"/>
          <w:sz w:val="31"/>
          <w:szCs w:val="31"/>
          <w:lang w:val="en-US" w:eastAsia="zh-CN" w:bidi="ar"/>
        </w:rPr>
        <w:t>内蒙古自治区农牧业科学院、</w:t>
      </w:r>
      <w:r>
        <w:rPr>
          <w:rFonts w:hint="eastAsia" w:ascii="仿宋_GB2312" w:hAnsi="宋体" w:eastAsia="仿宋_GB2312" w:cs="仿宋_GB2312"/>
          <w:kern w:val="0"/>
          <w:sz w:val="31"/>
          <w:szCs w:val="31"/>
          <w:lang w:bidi="ar"/>
        </w:rPr>
        <w:t>西南民族大学、</w:t>
      </w:r>
      <w:r>
        <w:rPr>
          <w:rFonts w:hint="eastAsia" w:ascii="仿宋_GB2312" w:hAnsi="宋体" w:eastAsia="仿宋_GB2312" w:cs="仿宋_GB2312"/>
          <w:kern w:val="0"/>
          <w:sz w:val="31"/>
          <w:szCs w:val="31"/>
          <w:lang w:val="en-US" w:eastAsia="zh-CN" w:bidi="ar"/>
        </w:rPr>
        <w:t>内蒙古自治区林业和草原工作总站、</w:t>
      </w:r>
      <w:r>
        <w:rPr>
          <w:rFonts w:hint="eastAsia" w:ascii="仿宋_GB2312" w:hAnsi="宋体" w:eastAsia="仿宋_GB2312" w:cs="仿宋_GB2312"/>
          <w:kern w:val="0"/>
          <w:sz w:val="31"/>
          <w:szCs w:val="31"/>
          <w:lang w:bidi="ar"/>
        </w:rPr>
        <w:t>鄂尔多斯林业和草原</w:t>
      </w:r>
      <w:r>
        <w:rPr>
          <w:rFonts w:hint="eastAsia" w:ascii="仿宋_GB2312" w:hAnsi="宋体" w:eastAsia="仿宋_GB2312" w:cs="仿宋_GB2312"/>
          <w:kern w:val="0"/>
          <w:sz w:val="31"/>
          <w:szCs w:val="31"/>
          <w:lang w:val="en-US" w:eastAsia="zh-CN" w:bidi="ar"/>
        </w:rPr>
        <w:t>事业发展</w:t>
      </w:r>
      <w:r>
        <w:rPr>
          <w:rFonts w:hint="eastAsia" w:ascii="仿宋_GB2312" w:hAnsi="宋体" w:eastAsia="仿宋_GB2312" w:cs="仿宋_GB2312"/>
          <w:kern w:val="0"/>
          <w:sz w:val="31"/>
          <w:szCs w:val="31"/>
          <w:lang w:bidi="ar"/>
        </w:rPr>
        <w:t>中心、中国农业科学院草原研究所、</w:t>
      </w:r>
      <w:r>
        <w:rPr>
          <w:rFonts w:hint="eastAsia" w:ascii="仿宋_GB2312" w:hAnsi="宋体" w:eastAsia="仿宋_GB2312" w:cs="仿宋_GB2312"/>
          <w:kern w:val="0"/>
          <w:sz w:val="31"/>
          <w:szCs w:val="31"/>
          <w:lang w:val="en-US" w:eastAsia="zh-CN" w:bidi="ar"/>
        </w:rPr>
        <w:t>内蒙古</w:t>
      </w:r>
      <w:r>
        <w:rPr>
          <w:rFonts w:hint="eastAsia" w:ascii="仿宋_GB2312" w:hAnsi="宋体" w:eastAsia="仿宋_GB2312" w:cs="仿宋_GB2312"/>
          <w:kern w:val="0"/>
          <w:sz w:val="31"/>
          <w:szCs w:val="31"/>
          <w:lang w:bidi="ar"/>
        </w:rPr>
        <w:t>草原勘察设计有限公司</w:t>
      </w:r>
      <w:r>
        <w:rPr>
          <w:rFonts w:hint="eastAsia" w:ascii="仿宋_GB2312" w:hAnsi="宋体" w:eastAsia="仿宋_GB2312" w:cs="仿宋_GB2312"/>
          <w:kern w:val="0"/>
          <w:sz w:val="31"/>
          <w:szCs w:val="31"/>
          <w:lang w:eastAsia="zh-CN" w:bidi="ar"/>
        </w:rPr>
        <w:t>、</w:t>
      </w:r>
      <w:r>
        <w:rPr>
          <w:rFonts w:hint="eastAsia" w:ascii="仿宋_GB2312" w:hAnsi="宋体" w:eastAsia="仿宋_GB2312" w:cs="仿宋_GB2312"/>
          <w:kern w:val="0"/>
          <w:sz w:val="31"/>
          <w:szCs w:val="31"/>
          <w:lang w:val="en-US" w:eastAsia="zh-CN" w:bidi="ar"/>
        </w:rPr>
        <w:t>鄂尔多斯市相关旗区林草局</w:t>
      </w:r>
      <w:r>
        <w:rPr>
          <w:rFonts w:hint="eastAsia" w:ascii="仿宋_GB2312" w:hAnsi="宋体" w:eastAsia="仿宋_GB2312" w:cs="仿宋_GB2312"/>
          <w:kern w:val="0"/>
          <w:sz w:val="31"/>
          <w:szCs w:val="31"/>
          <w:lang w:bidi="ar"/>
        </w:rPr>
        <w:t>等单位</w:t>
      </w:r>
      <w:r>
        <w:rPr>
          <w:rFonts w:hint="eastAsia" w:ascii="仿宋_GB2312" w:hAnsi="宋体" w:eastAsia="仿宋_GB2312" w:cs="仿宋_GB2312"/>
          <w:kern w:val="0"/>
          <w:sz w:val="31"/>
          <w:szCs w:val="31"/>
          <w:lang w:val="en-US" w:eastAsia="zh-CN" w:bidi="ar"/>
        </w:rPr>
        <w:t>和</w:t>
      </w:r>
      <w:r>
        <w:rPr>
          <w:rFonts w:hint="eastAsia" w:ascii="仿宋_GB2312" w:hAnsi="宋体" w:eastAsia="仿宋_GB2312" w:cs="仿宋_GB2312"/>
          <w:kern w:val="0"/>
          <w:sz w:val="31"/>
          <w:szCs w:val="31"/>
          <w:lang w:bidi="ar"/>
        </w:rPr>
        <w:t>相关领域副高级以上职称专家</w:t>
      </w:r>
      <w:r>
        <w:rPr>
          <w:rFonts w:hint="eastAsia" w:ascii="仿宋_GB2312" w:hAnsi="宋体" w:eastAsia="仿宋_GB2312" w:cs="仿宋_GB2312"/>
          <w:kern w:val="0"/>
          <w:sz w:val="31"/>
          <w:szCs w:val="31"/>
          <w:lang w:val="en-US" w:eastAsia="zh-CN" w:bidi="ar"/>
        </w:rPr>
        <w:t>30个</w:t>
      </w:r>
      <w:r>
        <w:rPr>
          <w:rFonts w:hint="eastAsia" w:ascii="仿宋_GB2312" w:hAnsi="宋体" w:eastAsia="仿宋_GB2312" w:cs="仿宋_GB2312"/>
          <w:kern w:val="0"/>
          <w:sz w:val="31"/>
          <w:szCs w:val="31"/>
          <w:lang w:bidi="ar"/>
        </w:rPr>
        <w:t>，征集到</w:t>
      </w:r>
      <w:r>
        <w:rPr>
          <w:rFonts w:hint="eastAsia" w:ascii="仿宋_GB2312" w:hAnsi="宋体" w:eastAsia="仿宋_GB2312" w:cs="仿宋_GB2312"/>
          <w:kern w:val="0"/>
          <w:sz w:val="31"/>
          <w:szCs w:val="31"/>
          <w:lang w:val="en-US" w:eastAsia="zh-CN" w:bidi="ar"/>
        </w:rPr>
        <w:t>86</w:t>
      </w:r>
      <w:r>
        <w:rPr>
          <w:rFonts w:hint="eastAsia" w:ascii="仿宋_GB2312" w:hAnsi="宋体" w:eastAsia="仿宋_GB2312" w:cs="仿宋_GB2312"/>
          <w:kern w:val="0"/>
          <w:sz w:val="31"/>
          <w:szCs w:val="31"/>
          <w:lang w:bidi="ar"/>
        </w:rPr>
        <w:t>条修改意见和建议，采纳52条，部分采纳6条，不采纳24条，并按</w:t>
      </w:r>
      <w:r>
        <w:rPr>
          <w:rFonts w:hint="eastAsia" w:ascii="仿宋_GB2312" w:hAnsi="宋体" w:eastAsia="仿宋_GB2312" w:cs="仿宋_GB2312"/>
          <w:kern w:val="0"/>
          <w:sz w:val="31"/>
          <w:szCs w:val="31"/>
          <w:lang w:val="en-US" w:eastAsia="zh-CN" w:bidi="ar"/>
        </w:rPr>
        <w:t>照</w:t>
      </w:r>
      <w:r>
        <w:rPr>
          <w:rFonts w:hint="eastAsia" w:ascii="仿宋_GB2312" w:hAnsi="宋体" w:eastAsia="仿宋_GB2312" w:cs="仿宋_GB2312"/>
          <w:kern w:val="0"/>
          <w:sz w:val="31"/>
          <w:szCs w:val="31"/>
          <w:lang w:bidi="ar"/>
        </w:rPr>
        <w:t>修改意见修改后形成报送稿。</w:t>
      </w:r>
    </w:p>
    <w:p>
      <w:pPr>
        <w:numPr>
          <w:ilvl w:val="0"/>
          <w:numId w:val="1"/>
        </w:numPr>
        <w:spacing w:line="360" w:lineRule="auto"/>
        <w:ind w:firstLine="620" w:firstLineChars="200"/>
        <w:rPr>
          <w:rFonts w:ascii="楷体" w:hAnsi="楷体" w:eastAsia="楷体" w:cs="楷体"/>
          <w:color w:val="000000"/>
          <w:kern w:val="0"/>
          <w:sz w:val="31"/>
          <w:szCs w:val="31"/>
          <w:lang w:bidi="ar"/>
        </w:rPr>
      </w:pPr>
      <w:r>
        <w:rPr>
          <w:rFonts w:hint="eastAsia" w:ascii="楷体" w:hAnsi="楷体" w:eastAsia="楷体" w:cs="楷体"/>
          <w:color w:val="000000"/>
          <w:kern w:val="0"/>
          <w:sz w:val="31"/>
          <w:szCs w:val="31"/>
          <w:lang w:bidi="ar"/>
        </w:rPr>
        <w:t>送审和报批阶段</w:t>
      </w:r>
    </w:p>
    <w:p>
      <w:pPr>
        <w:spacing w:line="360" w:lineRule="auto"/>
        <w:ind w:firstLine="620" w:firstLineChars="200"/>
        <w:rPr>
          <w:rFonts w:ascii="仿宋_GB2312" w:hAnsi="仿宋_GB2312" w:eastAsia="仿宋_GB2312" w:cs="仿宋_GB2312"/>
          <w:color w:val="000000"/>
          <w:kern w:val="0"/>
          <w:sz w:val="28"/>
          <w:szCs w:val="28"/>
          <w:lang w:bidi="ar"/>
        </w:rPr>
      </w:pPr>
      <w:r>
        <w:rPr>
          <w:rFonts w:hint="eastAsia" w:ascii="仿宋_GB2312" w:hAnsi="宋体" w:eastAsia="仿宋_GB2312" w:cs="仿宋_GB2312"/>
          <w:color w:val="000000"/>
          <w:kern w:val="0"/>
          <w:sz w:val="31"/>
          <w:szCs w:val="31"/>
          <w:lang w:bidi="ar"/>
        </w:rPr>
        <w:t>2025年4月-7月，按照预定计划，起草小组进一步讨论形成《退化沙化草地乡土草种补播技术规程》送审稿，报送鄂尔多斯市市场监督管理局，组织会议审查，随后根据审查意见，形成报批稿，报送鄂尔多斯市市场监督管理局审批。</w:t>
      </w:r>
    </w:p>
    <w:p>
      <w:pPr>
        <w:widowControl/>
        <w:ind w:firstLine="620" w:firstLineChars="200"/>
        <w:jc w:val="left"/>
        <w:rPr>
          <w:rFonts w:ascii="黑体" w:hAnsi="宋体" w:eastAsia="黑体" w:cs="黑体"/>
          <w:color w:val="000000"/>
          <w:kern w:val="0"/>
          <w:sz w:val="31"/>
          <w:szCs w:val="31"/>
          <w:lang w:bidi="ar"/>
        </w:rPr>
      </w:pPr>
      <w:r>
        <w:rPr>
          <w:rFonts w:hint="eastAsia" w:ascii="黑体" w:hAnsi="宋体" w:eastAsia="黑体" w:cs="黑体"/>
          <w:color w:val="000000"/>
          <w:kern w:val="0"/>
          <w:sz w:val="31"/>
          <w:szCs w:val="31"/>
          <w:lang w:bidi="ar"/>
        </w:rPr>
        <w:t>四、制定标准的原则和依据，与现行法律、法规、标准的关系</w:t>
      </w:r>
    </w:p>
    <w:p>
      <w:pPr>
        <w:widowControl/>
        <w:ind w:firstLine="620" w:firstLineChars="200"/>
        <w:jc w:val="left"/>
        <w:rPr>
          <w:rFonts w:ascii="楷体_GB2312" w:hAnsi="楷体_GB2312" w:eastAsia="楷体_GB2312" w:cs="楷体_GB2312"/>
          <w:color w:val="000000"/>
          <w:kern w:val="0"/>
          <w:sz w:val="31"/>
          <w:szCs w:val="31"/>
          <w:lang w:bidi="ar"/>
        </w:rPr>
      </w:pPr>
      <w:r>
        <w:rPr>
          <w:rFonts w:hint="eastAsia" w:ascii="楷体_GB2312" w:hAnsi="楷体_GB2312" w:eastAsia="楷体_GB2312" w:cs="楷体_GB2312"/>
          <w:color w:val="000000"/>
          <w:kern w:val="0"/>
          <w:sz w:val="31"/>
          <w:szCs w:val="31"/>
          <w:lang w:bidi="ar"/>
        </w:rPr>
        <w:t>（一）制定标准的原则</w:t>
      </w:r>
    </w:p>
    <w:p>
      <w:pPr>
        <w:widowControl/>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1.通用性原则</w:t>
      </w:r>
    </w:p>
    <w:p>
      <w:pPr>
        <w:widowControl/>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本标准参考了国内同领域以及内蒙古地区的相关标准，制定了本规程，在鄂尔多斯地区具有较好的通用性。</w:t>
      </w:r>
    </w:p>
    <w:p>
      <w:pPr>
        <w:widowControl/>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2.先进性原则</w:t>
      </w:r>
    </w:p>
    <w:p>
      <w:pPr>
        <w:widowControl/>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本标准利用乡土草种适应性强、种源添加与优选组配增加草地地下种子库</w:t>
      </w:r>
      <w:r>
        <w:rPr>
          <w:rFonts w:hint="eastAsia" w:ascii="仿宋_GB2312" w:hAnsi="宋体" w:eastAsia="仿宋_GB2312" w:cs="仿宋_GB2312"/>
          <w:color w:val="000000"/>
          <w:kern w:val="0"/>
          <w:sz w:val="31"/>
          <w:szCs w:val="31"/>
          <w:lang w:eastAsia="zh-CN" w:bidi="ar"/>
        </w:rPr>
        <w:t>，</w:t>
      </w:r>
      <w:r>
        <w:rPr>
          <w:rFonts w:hint="eastAsia" w:ascii="仿宋_GB2312" w:hAnsi="宋体" w:eastAsia="仿宋_GB2312" w:cs="仿宋_GB2312"/>
          <w:color w:val="000000"/>
          <w:kern w:val="0"/>
          <w:sz w:val="31"/>
          <w:szCs w:val="31"/>
          <w:lang w:bidi="ar"/>
        </w:rPr>
        <w:t>通过近自然修复的方法来实现草地生态功能的恢复和提升。立足鄂尔多斯独特的生境条件，结合项目前期成果，基于鄂尔多斯丰富的乡土草资源，通过乡土草种优选组合，种源添加提高草地物种多样性，生态系统稳定性和生产力，示范推广鄂尔多斯乡土草质资源建立的“采-种-繁-用”的乡土草种补播修复退化沙化草地模式，具有一定的先进性。</w:t>
      </w:r>
    </w:p>
    <w:p>
      <w:pPr>
        <w:widowControl/>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3、可操作性原则</w:t>
      </w:r>
    </w:p>
    <w:p>
      <w:pPr>
        <w:widowControl/>
        <w:ind w:firstLine="620" w:firstLineChars="200"/>
        <w:jc w:val="left"/>
        <w:rPr>
          <w:rFonts w:ascii="仿宋_GB2312" w:hAnsi="宋体" w:eastAsia="仿宋_GB2312" w:cs="仿宋_GB2312"/>
          <w:color w:val="000000"/>
          <w:kern w:val="0"/>
          <w:sz w:val="31"/>
          <w:szCs w:val="31"/>
          <w:lang w:bidi="ar"/>
        </w:rPr>
      </w:pPr>
      <w:r>
        <w:rPr>
          <w:rFonts w:ascii="仿宋_GB2312" w:hAnsi="宋体" w:eastAsia="仿宋_GB2312" w:cs="仿宋_GB2312"/>
          <w:color w:val="000000"/>
          <w:kern w:val="0"/>
          <w:sz w:val="31"/>
          <w:szCs w:val="31"/>
          <w:lang w:bidi="ar"/>
        </w:rPr>
        <w:t>本规程是在前期完成了一系列</w:t>
      </w:r>
      <w:r>
        <w:rPr>
          <w:rFonts w:hint="eastAsia" w:ascii="仿宋_GB2312" w:hAnsi="宋体" w:eastAsia="仿宋_GB2312" w:cs="仿宋_GB2312"/>
          <w:color w:val="000000"/>
          <w:kern w:val="0"/>
          <w:sz w:val="31"/>
          <w:szCs w:val="31"/>
          <w:lang w:bidi="ar"/>
        </w:rPr>
        <w:t>退化</w:t>
      </w:r>
      <w:r>
        <w:rPr>
          <w:rFonts w:ascii="仿宋_GB2312" w:hAnsi="宋体" w:eastAsia="仿宋_GB2312" w:cs="仿宋_GB2312"/>
          <w:color w:val="000000"/>
          <w:kern w:val="0"/>
          <w:sz w:val="31"/>
          <w:szCs w:val="31"/>
          <w:lang w:bidi="ar"/>
        </w:rPr>
        <w:t>沙化草地修复工作的基础上，掌握了关键的应用技术和实践知识，开展了</w:t>
      </w:r>
      <w:r>
        <w:rPr>
          <w:rFonts w:hint="eastAsia" w:ascii="仿宋_GB2312" w:hAnsi="宋体" w:eastAsia="仿宋_GB2312" w:cs="仿宋_GB2312"/>
          <w:color w:val="000000"/>
          <w:kern w:val="0"/>
          <w:sz w:val="31"/>
          <w:szCs w:val="31"/>
          <w:lang w:bidi="ar"/>
        </w:rPr>
        <w:t>退化沙化草地乡土草种补播技术</w:t>
      </w:r>
      <w:r>
        <w:rPr>
          <w:rFonts w:ascii="仿宋_GB2312" w:hAnsi="宋体" w:eastAsia="仿宋_GB2312" w:cs="仿宋_GB2312"/>
          <w:color w:val="000000"/>
          <w:kern w:val="0"/>
          <w:sz w:val="31"/>
          <w:szCs w:val="31"/>
          <w:lang w:bidi="ar"/>
        </w:rPr>
        <w:t>的研究。研究中</w:t>
      </w:r>
      <w:r>
        <w:rPr>
          <w:rFonts w:hint="eastAsia" w:ascii="仿宋_GB2312" w:hAnsi="宋体" w:eastAsia="仿宋_GB2312" w:cs="仿宋_GB2312"/>
          <w:color w:val="000000"/>
          <w:kern w:val="0"/>
          <w:sz w:val="31"/>
          <w:szCs w:val="31"/>
          <w:lang w:bidi="ar"/>
        </w:rPr>
        <w:t>开展</w:t>
      </w:r>
      <w:r>
        <w:rPr>
          <w:rFonts w:ascii="仿宋_GB2312" w:hAnsi="宋体" w:eastAsia="仿宋_GB2312" w:cs="仿宋_GB2312"/>
          <w:color w:val="000000"/>
          <w:kern w:val="0"/>
          <w:sz w:val="31"/>
          <w:szCs w:val="31"/>
          <w:lang w:bidi="ar"/>
        </w:rPr>
        <w:t>了乡土草种收集、</w:t>
      </w:r>
      <w:r>
        <w:rPr>
          <w:rFonts w:hint="eastAsia" w:ascii="仿宋_GB2312" w:hAnsi="宋体" w:eastAsia="仿宋_GB2312" w:cs="仿宋_GB2312"/>
          <w:color w:val="000000"/>
          <w:kern w:val="0"/>
          <w:sz w:val="31"/>
          <w:szCs w:val="31"/>
          <w:lang w:bidi="ar"/>
        </w:rPr>
        <w:t>草种筛选、土壤改良、播种技术、合理利用等</w:t>
      </w:r>
      <w:r>
        <w:rPr>
          <w:rFonts w:ascii="仿宋_GB2312" w:hAnsi="宋体" w:eastAsia="仿宋_GB2312" w:cs="仿宋_GB2312"/>
          <w:color w:val="000000"/>
          <w:kern w:val="0"/>
          <w:sz w:val="31"/>
          <w:szCs w:val="31"/>
          <w:lang w:bidi="ar"/>
        </w:rPr>
        <w:t>方面的技术经验，</w:t>
      </w:r>
      <w:r>
        <w:rPr>
          <w:rFonts w:hint="eastAsia" w:ascii="仿宋_GB2312" w:hAnsi="宋体" w:eastAsia="仿宋_GB2312" w:cs="仿宋_GB2312"/>
          <w:color w:val="000000"/>
          <w:kern w:val="0"/>
          <w:sz w:val="31"/>
          <w:szCs w:val="31"/>
          <w:lang w:bidi="ar"/>
        </w:rPr>
        <w:t>总结</w:t>
      </w:r>
      <w:r>
        <w:rPr>
          <w:rFonts w:ascii="仿宋_GB2312" w:hAnsi="宋体" w:eastAsia="仿宋_GB2312" w:cs="仿宋_GB2312"/>
          <w:color w:val="000000"/>
          <w:kern w:val="0"/>
          <w:sz w:val="31"/>
          <w:szCs w:val="31"/>
          <w:lang w:bidi="ar"/>
        </w:rPr>
        <w:t>了</w:t>
      </w:r>
      <w:r>
        <w:rPr>
          <w:rFonts w:hint="eastAsia" w:ascii="仿宋_GB2312" w:hAnsi="宋体" w:eastAsia="仿宋_GB2312" w:cs="仿宋_GB2312"/>
          <w:color w:val="000000"/>
          <w:kern w:val="0"/>
          <w:sz w:val="31"/>
          <w:szCs w:val="31"/>
          <w:lang w:bidi="ar"/>
        </w:rPr>
        <w:t>退化沙化草地乡土草种补播的</w:t>
      </w:r>
      <w:r>
        <w:rPr>
          <w:rFonts w:ascii="仿宋_GB2312" w:hAnsi="宋体" w:eastAsia="仿宋_GB2312" w:cs="仿宋_GB2312"/>
          <w:color w:val="000000"/>
          <w:kern w:val="0"/>
          <w:sz w:val="31"/>
          <w:szCs w:val="31"/>
          <w:lang w:bidi="ar"/>
        </w:rPr>
        <w:t>关键</w:t>
      </w:r>
      <w:r>
        <w:rPr>
          <w:rFonts w:hint="eastAsia" w:ascii="仿宋_GB2312" w:hAnsi="宋体" w:eastAsia="仿宋_GB2312" w:cs="仿宋_GB2312"/>
          <w:color w:val="000000"/>
          <w:kern w:val="0"/>
          <w:sz w:val="31"/>
          <w:szCs w:val="31"/>
          <w:lang w:bidi="ar"/>
        </w:rPr>
        <w:t>要素</w:t>
      </w:r>
      <w:r>
        <w:rPr>
          <w:rFonts w:ascii="仿宋_GB2312" w:hAnsi="宋体" w:eastAsia="仿宋_GB2312" w:cs="仿宋_GB2312"/>
          <w:color w:val="000000"/>
          <w:kern w:val="0"/>
          <w:sz w:val="31"/>
          <w:szCs w:val="31"/>
          <w:lang w:bidi="ar"/>
        </w:rPr>
        <w:t>，经多次实践，提出《</w:t>
      </w:r>
      <w:r>
        <w:rPr>
          <w:rFonts w:hint="eastAsia" w:ascii="仿宋_GB2312" w:hAnsi="宋体" w:eastAsia="仿宋_GB2312" w:cs="仿宋_GB2312"/>
          <w:color w:val="000000"/>
          <w:kern w:val="0"/>
          <w:sz w:val="31"/>
          <w:szCs w:val="31"/>
          <w:lang w:bidi="ar"/>
        </w:rPr>
        <w:t>退化沙化草地乡土草种补播技术规程</w:t>
      </w:r>
      <w:r>
        <w:rPr>
          <w:rFonts w:ascii="仿宋_GB2312" w:hAnsi="宋体" w:eastAsia="仿宋_GB2312" w:cs="仿宋_GB2312"/>
          <w:color w:val="000000"/>
          <w:kern w:val="0"/>
          <w:sz w:val="31"/>
          <w:szCs w:val="31"/>
          <w:lang w:bidi="ar"/>
        </w:rPr>
        <w:t>》。该规程具备较强的可操作性。</w:t>
      </w:r>
    </w:p>
    <w:p>
      <w:pPr>
        <w:widowControl/>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4.实用性原则</w:t>
      </w:r>
    </w:p>
    <w:p>
      <w:pPr>
        <w:widowControl/>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本标准起草小组查阅了大量标准文献，并征求相关领域专家、基层相关技术人员的意见，促使该规程符合生产实际，确保该规程可以作为政府部门开展退化沙化草地修复的依据。</w:t>
      </w:r>
    </w:p>
    <w:p>
      <w:pPr>
        <w:widowControl/>
        <w:ind w:firstLine="620" w:firstLineChars="200"/>
        <w:jc w:val="left"/>
        <w:rPr>
          <w:rFonts w:ascii="楷体_GB2312" w:hAnsi="楷体_GB2312" w:eastAsia="楷体_GB2312" w:cs="楷体_GB2312"/>
          <w:color w:val="000000"/>
          <w:kern w:val="0"/>
          <w:sz w:val="31"/>
          <w:szCs w:val="31"/>
          <w:lang w:bidi="ar"/>
        </w:rPr>
      </w:pPr>
      <w:r>
        <w:rPr>
          <w:rFonts w:hint="eastAsia" w:ascii="楷体_GB2312" w:hAnsi="楷体_GB2312" w:eastAsia="楷体_GB2312" w:cs="楷体_GB2312"/>
          <w:color w:val="000000"/>
          <w:kern w:val="0"/>
          <w:sz w:val="31"/>
          <w:szCs w:val="31"/>
          <w:lang w:bidi="ar"/>
        </w:rPr>
        <w:t>（二）制定标准的依据</w:t>
      </w:r>
    </w:p>
    <w:p>
      <w:pPr>
        <w:pStyle w:val="15"/>
        <w:spacing w:line="360" w:lineRule="auto"/>
        <w:ind w:firstLine="620"/>
        <w:rPr>
          <w:rFonts w:ascii="仿宋_GB2312" w:hAnsi="宋体" w:eastAsia="仿宋_GB2312" w:cs="仿宋_GB2312"/>
          <w:sz w:val="31"/>
          <w:szCs w:val="31"/>
          <w:lang w:bidi="ar"/>
        </w:rPr>
      </w:pPr>
      <w:bookmarkStart w:id="2" w:name="OLE_LINK2"/>
      <w:bookmarkStart w:id="6" w:name="_GoBack"/>
      <w:r>
        <w:rPr>
          <w:rFonts w:hint="eastAsia" w:ascii="仿宋_GB2312" w:hAnsi="宋体" w:eastAsia="仿宋_GB2312" w:cs="仿宋_GB2312"/>
          <w:sz w:val="31"/>
          <w:szCs w:val="31"/>
          <w:lang w:bidi="ar"/>
        </w:rPr>
        <w:t>本文件的内容与格式严格按照《标准化工作导则第1部分：标准化文件的结构和起草规则》（GB/T 1.1-2020）的要求进行编制；技术指标参考了目前现行的</w:t>
      </w:r>
      <w:r>
        <w:rPr>
          <w:rFonts w:hint="eastAsia" w:ascii="仿宋_GB2312" w:hAnsi="宋体" w:eastAsia="仿宋_GB2312" w:cs="仿宋_GB2312"/>
          <w:sz w:val="31"/>
          <w:szCs w:val="31"/>
          <w:lang w:val="en-US" w:eastAsia="zh-CN" w:bidi="ar"/>
        </w:rPr>
        <w:t>14</w:t>
      </w:r>
      <w:r>
        <w:rPr>
          <w:rFonts w:hint="eastAsia" w:ascii="仿宋_GB2312" w:hAnsi="宋体" w:eastAsia="仿宋_GB2312" w:cs="仿宋_GB2312"/>
          <w:sz w:val="31"/>
          <w:szCs w:val="31"/>
          <w:lang w:bidi="ar"/>
        </w:rPr>
        <w:t>项相关标准进行编制本标准，具体情况如下：</w:t>
      </w:r>
    </w:p>
    <w:p>
      <w:pPr>
        <w:pStyle w:val="2"/>
        <w:ind w:left="0" w:leftChars="0" w:firstLine="620" w:firstLineChars="200"/>
        <w:rPr>
          <w:rFonts w:hint="eastAsia" w:ascii="仿宋_GB2312" w:hAnsi="宋体" w:eastAsia="仿宋_GB2312" w:cs="仿宋_GB2312"/>
          <w:kern w:val="0"/>
          <w:sz w:val="31"/>
          <w:szCs w:val="31"/>
          <w:lang w:eastAsia="zh-CN" w:bidi="ar"/>
        </w:rPr>
      </w:pPr>
      <w:r>
        <w:rPr>
          <w:rFonts w:hint="eastAsia" w:ascii="仿宋_GB2312" w:hAnsi="宋体" w:eastAsia="仿宋_GB2312" w:cs="仿宋_GB2312"/>
          <w:kern w:val="0"/>
          <w:sz w:val="31"/>
          <w:szCs w:val="31"/>
          <w:lang w:bidi="ar"/>
        </w:rPr>
        <w:t>参考国家标准</w:t>
      </w:r>
      <w:r>
        <w:rPr>
          <w:rFonts w:hint="eastAsia" w:ascii="仿宋_GB2312" w:hAnsi="宋体" w:eastAsia="仿宋_GB2312" w:cs="仿宋_GB2312"/>
          <w:kern w:val="0"/>
          <w:sz w:val="31"/>
          <w:szCs w:val="31"/>
          <w:lang w:val="en-US" w:eastAsia="zh-CN" w:bidi="ar"/>
        </w:rPr>
        <w:t>5</w:t>
      </w:r>
      <w:r>
        <w:rPr>
          <w:rFonts w:hint="eastAsia" w:ascii="仿宋_GB2312" w:hAnsi="宋体" w:eastAsia="仿宋_GB2312" w:cs="仿宋_GB2312"/>
          <w:kern w:val="0"/>
          <w:sz w:val="31"/>
          <w:szCs w:val="31"/>
          <w:lang w:bidi="ar"/>
        </w:rPr>
        <w:t>项：GB 6141  豆科草种子质量分级</w:t>
      </w:r>
      <w:r>
        <w:rPr>
          <w:rFonts w:hint="eastAsia" w:ascii="仿宋_GB2312" w:hAnsi="宋体" w:eastAsia="仿宋_GB2312" w:cs="仿宋_GB2312"/>
          <w:kern w:val="0"/>
          <w:sz w:val="31"/>
          <w:szCs w:val="31"/>
          <w:lang w:eastAsia="zh-CN" w:bidi="ar"/>
        </w:rPr>
        <w:t>、</w:t>
      </w:r>
      <w:r>
        <w:rPr>
          <w:rFonts w:hint="eastAsia" w:ascii="仿宋_GB2312" w:hAnsi="宋体" w:eastAsia="仿宋_GB2312" w:cs="仿宋_GB2312"/>
          <w:kern w:val="0"/>
          <w:sz w:val="31"/>
          <w:szCs w:val="31"/>
          <w:lang w:bidi="ar"/>
        </w:rPr>
        <w:t>GB 6142  禾本科草种子质量分级</w:t>
      </w:r>
      <w:r>
        <w:rPr>
          <w:rFonts w:hint="eastAsia" w:ascii="仿宋_GB2312" w:hAnsi="宋体" w:eastAsia="仿宋_GB2312" w:cs="仿宋_GB2312"/>
          <w:kern w:val="0"/>
          <w:sz w:val="31"/>
          <w:szCs w:val="31"/>
          <w:lang w:eastAsia="zh-CN" w:bidi="ar"/>
        </w:rPr>
        <w:t>、</w:t>
      </w:r>
      <w:r>
        <w:rPr>
          <w:rFonts w:hint="eastAsia" w:ascii="仿宋_GB2312" w:hAnsi="宋体" w:eastAsia="仿宋_GB2312" w:cs="仿宋_GB2312"/>
          <w:kern w:val="0"/>
          <w:sz w:val="31"/>
          <w:szCs w:val="31"/>
          <w:lang w:bidi="ar"/>
        </w:rPr>
        <w:t>GB 19377 天然草地退化、沙化、盐渍化的分级指标</w:t>
      </w:r>
      <w:bookmarkStart w:id="3" w:name="OLE_LINK21"/>
      <w:r>
        <w:rPr>
          <w:rFonts w:hint="eastAsia" w:ascii="仿宋_GB2312" w:hAnsi="宋体" w:eastAsia="仿宋_GB2312" w:cs="仿宋_GB2312"/>
          <w:kern w:val="0"/>
          <w:sz w:val="31"/>
          <w:szCs w:val="31"/>
          <w:lang w:eastAsia="zh-CN" w:bidi="ar"/>
        </w:rPr>
        <w:t>、</w:t>
      </w:r>
      <w:r>
        <w:rPr>
          <w:rFonts w:hint="eastAsia" w:ascii="仿宋_GB2312" w:hAnsi="宋体" w:eastAsia="仿宋_GB2312" w:cs="仿宋_GB2312"/>
          <w:kern w:val="0"/>
          <w:sz w:val="31"/>
          <w:szCs w:val="31"/>
          <w:lang w:bidi="ar"/>
        </w:rPr>
        <w:t>GB/T 21141 防沙治沙技术规范</w:t>
      </w:r>
      <w:r>
        <w:rPr>
          <w:rFonts w:hint="eastAsia" w:ascii="仿宋_GB2312" w:hAnsi="宋体" w:eastAsia="仿宋_GB2312" w:cs="仿宋_GB2312"/>
          <w:kern w:val="0"/>
          <w:sz w:val="31"/>
          <w:szCs w:val="31"/>
          <w:lang w:eastAsia="zh-CN" w:bidi="ar"/>
        </w:rPr>
        <w:t>、</w:t>
      </w:r>
      <w:r>
        <w:rPr>
          <w:rFonts w:hint="eastAsia" w:ascii="仿宋_GB2312" w:hAnsi="宋体" w:eastAsia="仿宋_GB2312" w:cs="仿宋_GB2312"/>
          <w:kern w:val="0"/>
          <w:sz w:val="31"/>
          <w:szCs w:val="31"/>
          <w:lang w:bidi="ar"/>
        </w:rPr>
        <w:t>GB/T</w:t>
      </w:r>
      <w:r>
        <w:rPr>
          <w:rFonts w:hint="eastAsia" w:ascii="仿宋_GB2312" w:hAnsi="宋体" w:eastAsia="仿宋_GB2312" w:cs="仿宋_GB2312"/>
          <w:kern w:val="0"/>
          <w:sz w:val="31"/>
          <w:szCs w:val="31"/>
          <w:lang w:val="en-US" w:eastAsia="zh-CN" w:bidi="ar"/>
        </w:rPr>
        <w:t xml:space="preserve"> </w:t>
      </w:r>
      <w:r>
        <w:rPr>
          <w:rFonts w:hint="eastAsia" w:ascii="仿宋_GB2312" w:hAnsi="宋体" w:eastAsia="仿宋_GB2312" w:cs="仿宋_GB2312"/>
          <w:kern w:val="0"/>
          <w:sz w:val="31"/>
          <w:szCs w:val="31"/>
          <w:lang w:bidi="ar"/>
        </w:rPr>
        <w:t>27514  沙地草场牧草补播技术规程</w:t>
      </w:r>
      <w:r>
        <w:rPr>
          <w:rFonts w:hint="eastAsia" w:ascii="仿宋_GB2312" w:hAnsi="宋体" w:eastAsia="仿宋_GB2312" w:cs="仿宋_GB2312"/>
          <w:kern w:val="0"/>
          <w:sz w:val="31"/>
          <w:szCs w:val="31"/>
          <w:lang w:eastAsia="zh-CN" w:bidi="ar"/>
        </w:rPr>
        <w:t>。</w:t>
      </w:r>
    </w:p>
    <w:bookmarkEnd w:id="3"/>
    <w:p>
      <w:pPr>
        <w:pStyle w:val="2"/>
        <w:ind w:left="0" w:leftChars="0" w:firstLine="620"/>
        <w:rPr>
          <w:rFonts w:hint="eastAsia" w:ascii="仿宋_GB2312" w:hAnsi="宋体" w:eastAsia="仿宋_GB2312" w:cs="仿宋_GB2312"/>
          <w:kern w:val="0"/>
          <w:sz w:val="31"/>
          <w:szCs w:val="31"/>
          <w:lang w:eastAsia="zh-CN" w:bidi="ar"/>
        </w:rPr>
      </w:pPr>
      <w:r>
        <w:rPr>
          <w:rFonts w:hint="eastAsia" w:ascii="仿宋_GB2312" w:hAnsi="宋体" w:eastAsia="仿宋_GB2312" w:cs="仿宋_GB2312"/>
          <w:kern w:val="0"/>
          <w:sz w:val="31"/>
          <w:szCs w:val="31"/>
          <w:lang w:bidi="ar"/>
        </w:rPr>
        <w:t>参考行业标准</w:t>
      </w:r>
      <w:r>
        <w:rPr>
          <w:rFonts w:hint="eastAsia" w:ascii="仿宋_GB2312" w:hAnsi="宋体" w:eastAsia="仿宋_GB2312" w:cs="仿宋_GB2312"/>
          <w:kern w:val="0"/>
          <w:sz w:val="31"/>
          <w:szCs w:val="31"/>
          <w:lang w:val="en-US" w:eastAsia="zh-CN" w:bidi="ar"/>
        </w:rPr>
        <w:t>6</w:t>
      </w:r>
      <w:r>
        <w:rPr>
          <w:rFonts w:hint="eastAsia" w:ascii="仿宋_GB2312" w:hAnsi="宋体" w:eastAsia="仿宋_GB2312" w:cs="仿宋_GB2312"/>
          <w:kern w:val="0"/>
          <w:sz w:val="31"/>
          <w:szCs w:val="31"/>
          <w:lang w:bidi="ar"/>
        </w:rPr>
        <w:t>项：NY/T 1176  休牧和禁牧技术规程</w:t>
      </w:r>
      <w:r>
        <w:rPr>
          <w:rFonts w:hint="eastAsia" w:ascii="仿宋_GB2312" w:hAnsi="宋体" w:eastAsia="仿宋_GB2312" w:cs="仿宋_GB2312"/>
          <w:kern w:val="0"/>
          <w:sz w:val="31"/>
          <w:szCs w:val="31"/>
          <w:lang w:eastAsia="zh-CN" w:bidi="ar"/>
        </w:rPr>
        <w:t>、</w:t>
      </w:r>
      <w:r>
        <w:rPr>
          <w:rFonts w:hint="eastAsia" w:ascii="仿宋_GB2312" w:hAnsi="宋体" w:eastAsia="仿宋_GB2312" w:cs="仿宋_GB2312"/>
          <w:kern w:val="0"/>
          <w:sz w:val="31"/>
          <w:szCs w:val="31"/>
          <w:lang w:bidi="ar"/>
        </w:rPr>
        <w:t>NY/T 1237  草原围栏建设技术规程</w:t>
      </w:r>
      <w:r>
        <w:rPr>
          <w:rFonts w:hint="eastAsia" w:ascii="仿宋_GB2312" w:hAnsi="宋体" w:eastAsia="仿宋_GB2312" w:cs="仿宋_GB2312"/>
          <w:kern w:val="0"/>
          <w:sz w:val="31"/>
          <w:szCs w:val="31"/>
          <w:lang w:eastAsia="zh-CN" w:bidi="ar"/>
        </w:rPr>
        <w:t>、</w:t>
      </w:r>
      <w:r>
        <w:rPr>
          <w:rFonts w:hint="eastAsia" w:ascii="仿宋_GB2312" w:hAnsi="宋体" w:eastAsia="仿宋_GB2312" w:cs="仿宋_GB2312"/>
          <w:kern w:val="0"/>
          <w:sz w:val="31"/>
          <w:szCs w:val="31"/>
          <w:lang w:bidi="ar"/>
        </w:rPr>
        <w:t>NY/T 1905  草原鼠害安全防治技术规程</w:t>
      </w:r>
      <w:r>
        <w:rPr>
          <w:rFonts w:hint="eastAsia" w:ascii="仿宋_GB2312" w:hAnsi="宋体" w:eastAsia="仿宋_GB2312" w:cs="仿宋_GB2312"/>
          <w:kern w:val="0"/>
          <w:sz w:val="31"/>
          <w:szCs w:val="31"/>
          <w:lang w:eastAsia="zh-CN" w:bidi="ar"/>
        </w:rPr>
        <w:t>、</w:t>
      </w:r>
      <w:r>
        <w:rPr>
          <w:rFonts w:hint="eastAsia" w:ascii="仿宋_GB2312" w:hAnsi="宋体" w:eastAsia="仿宋_GB2312" w:cs="仿宋_GB2312"/>
          <w:kern w:val="0"/>
          <w:sz w:val="31"/>
          <w:szCs w:val="31"/>
          <w:lang w:bidi="ar"/>
        </w:rPr>
        <w:t>NY/T 1343  草原划区轮牧技术规程</w:t>
      </w:r>
      <w:r>
        <w:rPr>
          <w:rFonts w:hint="eastAsia" w:ascii="仿宋_GB2312" w:hAnsi="宋体" w:eastAsia="仿宋_GB2312" w:cs="仿宋_GB2312"/>
          <w:kern w:val="0"/>
          <w:sz w:val="31"/>
          <w:szCs w:val="31"/>
          <w:lang w:eastAsia="zh-CN" w:bidi="ar"/>
        </w:rPr>
        <w:t>、</w:t>
      </w:r>
      <w:r>
        <w:rPr>
          <w:rFonts w:hint="eastAsia" w:ascii="仿宋_GB2312" w:hAnsi="宋体" w:eastAsia="仿宋_GB2312" w:cs="仿宋_GB2312"/>
          <w:kern w:val="0"/>
          <w:sz w:val="31"/>
          <w:szCs w:val="31"/>
          <w:lang w:bidi="ar"/>
        </w:rPr>
        <w:t>NY/T 635   天然草地合理载畜量的计算</w:t>
      </w:r>
      <w:bookmarkStart w:id="4" w:name="OLE_LINK27"/>
      <w:r>
        <w:rPr>
          <w:rFonts w:hint="eastAsia" w:ascii="仿宋_GB2312" w:hAnsi="宋体" w:eastAsia="仿宋_GB2312" w:cs="仿宋_GB2312"/>
          <w:kern w:val="0"/>
          <w:sz w:val="31"/>
          <w:szCs w:val="31"/>
          <w:lang w:eastAsia="zh-CN" w:bidi="ar"/>
        </w:rPr>
        <w:t>、</w:t>
      </w:r>
      <w:r>
        <w:rPr>
          <w:rFonts w:hint="eastAsia" w:ascii="仿宋_GB2312" w:hAnsi="宋体" w:eastAsia="仿宋_GB2312" w:cs="仿宋_GB2312"/>
          <w:kern w:val="0"/>
          <w:sz w:val="31"/>
          <w:szCs w:val="31"/>
          <w:lang w:bidi="ar"/>
        </w:rPr>
        <w:t>NY/T 1239  飞播种草技术规范</w:t>
      </w:r>
      <w:bookmarkEnd w:id="4"/>
      <w:r>
        <w:rPr>
          <w:rFonts w:hint="eastAsia" w:ascii="仿宋_GB2312" w:hAnsi="宋体" w:eastAsia="仿宋_GB2312" w:cs="仿宋_GB2312"/>
          <w:kern w:val="0"/>
          <w:sz w:val="31"/>
          <w:szCs w:val="31"/>
          <w:lang w:eastAsia="zh-CN" w:bidi="ar"/>
        </w:rPr>
        <w:t>。</w:t>
      </w:r>
    </w:p>
    <w:p>
      <w:pPr>
        <w:widowControl/>
        <w:ind w:firstLine="620" w:firstLineChars="200"/>
        <w:jc w:val="left"/>
        <w:rPr>
          <w:rFonts w:hint="eastAsia" w:ascii="仿宋_GB2312" w:hAnsi="宋体" w:eastAsia="仿宋_GB2312" w:cs="仿宋_GB2312"/>
          <w:kern w:val="0"/>
          <w:sz w:val="31"/>
          <w:szCs w:val="31"/>
          <w:lang w:val="en-US" w:eastAsia="zh-CN" w:bidi="ar"/>
        </w:rPr>
      </w:pPr>
      <w:r>
        <w:rPr>
          <w:rFonts w:hint="eastAsia" w:ascii="仿宋_GB2312" w:hAnsi="宋体" w:eastAsia="仿宋_GB2312" w:cs="仿宋_GB2312"/>
          <w:kern w:val="0"/>
          <w:sz w:val="31"/>
          <w:szCs w:val="31"/>
          <w:lang w:bidi="ar"/>
        </w:rPr>
        <w:t>参考地方标准</w:t>
      </w:r>
      <w:r>
        <w:rPr>
          <w:rFonts w:hint="eastAsia" w:ascii="仿宋_GB2312" w:hAnsi="宋体" w:eastAsia="仿宋_GB2312" w:cs="仿宋_GB2312"/>
          <w:kern w:val="0"/>
          <w:sz w:val="31"/>
          <w:szCs w:val="31"/>
          <w:lang w:val="en-US" w:eastAsia="zh-CN" w:bidi="ar"/>
        </w:rPr>
        <w:t>3</w:t>
      </w:r>
      <w:r>
        <w:rPr>
          <w:rFonts w:hint="eastAsia" w:ascii="仿宋_GB2312" w:hAnsi="宋体" w:eastAsia="仿宋_GB2312" w:cs="仿宋_GB2312"/>
          <w:kern w:val="0"/>
          <w:sz w:val="31"/>
          <w:szCs w:val="31"/>
          <w:lang w:bidi="ar"/>
        </w:rPr>
        <w:t>项：DB15/T 2381</w:t>
      </w:r>
      <w:r>
        <w:rPr>
          <w:rFonts w:hint="eastAsia" w:ascii="仿宋_GB2312" w:hAnsi="宋体" w:eastAsia="仿宋_GB2312" w:cs="仿宋_GB2312"/>
          <w:kern w:val="0"/>
          <w:sz w:val="31"/>
          <w:szCs w:val="31"/>
          <w:lang w:val="en-US" w:eastAsia="zh-CN" w:bidi="ar"/>
        </w:rPr>
        <w:t xml:space="preserve"> </w:t>
      </w:r>
      <w:r>
        <w:rPr>
          <w:rFonts w:hint="eastAsia" w:ascii="仿宋_GB2312" w:hAnsi="宋体" w:eastAsia="仿宋_GB2312" w:cs="仿宋_GB2312"/>
          <w:kern w:val="0"/>
          <w:sz w:val="31"/>
          <w:szCs w:val="31"/>
          <w:lang w:bidi="ar"/>
        </w:rPr>
        <w:t>草原生态修复工程实施效果监测技术规程</w:t>
      </w:r>
      <w:r>
        <w:rPr>
          <w:rFonts w:hint="eastAsia" w:ascii="仿宋_GB2312" w:hAnsi="宋体" w:eastAsia="仿宋_GB2312" w:cs="仿宋_GB2312"/>
          <w:kern w:val="0"/>
          <w:sz w:val="31"/>
          <w:szCs w:val="31"/>
          <w:lang w:eastAsia="zh-CN" w:bidi="ar"/>
        </w:rPr>
        <w:t>、</w:t>
      </w:r>
      <w:r>
        <w:rPr>
          <w:rFonts w:hint="eastAsia" w:ascii="仿宋_GB2312" w:hAnsi="宋体" w:eastAsia="仿宋_GB2312" w:cs="仿宋_GB2312"/>
          <w:kern w:val="0"/>
          <w:sz w:val="31"/>
          <w:szCs w:val="31"/>
          <w:lang w:val="en-US" w:eastAsia="zh-CN" w:bidi="ar"/>
        </w:rPr>
        <w:t>DB64/T 950 草原蝗虫综合防控技术规程、</w:t>
      </w:r>
    </w:p>
    <w:p>
      <w:pPr>
        <w:widowControl/>
        <w:jc w:val="left"/>
        <w:rPr>
          <w:rFonts w:hint="eastAsia" w:ascii="仿宋_GB2312" w:hAnsi="宋体" w:eastAsia="仿宋_GB2312" w:cs="仿宋_GB2312"/>
          <w:kern w:val="0"/>
          <w:sz w:val="31"/>
          <w:szCs w:val="31"/>
          <w:lang w:val="en-US" w:eastAsia="zh-CN" w:bidi="ar"/>
        </w:rPr>
      </w:pPr>
      <w:r>
        <w:rPr>
          <w:rFonts w:hint="eastAsia" w:ascii="仿宋_GB2312" w:hAnsi="宋体" w:eastAsia="仿宋_GB2312" w:cs="仿宋_GB2312"/>
          <w:kern w:val="0"/>
          <w:sz w:val="31"/>
          <w:szCs w:val="31"/>
          <w:lang w:bidi="ar"/>
        </w:rPr>
        <w:t>DB15/T 557 主要树种人工灌木林平茬复壮技术规程</w:t>
      </w:r>
      <w:r>
        <w:rPr>
          <w:rFonts w:hint="eastAsia" w:ascii="仿宋_GB2312" w:hAnsi="宋体" w:eastAsia="仿宋_GB2312" w:cs="仿宋_GB2312"/>
          <w:kern w:val="0"/>
          <w:sz w:val="31"/>
          <w:szCs w:val="31"/>
          <w:lang w:eastAsia="zh-CN" w:bidi="ar"/>
        </w:rPr>
        <w:t>。</w:t>
      </w:r>
      <w:bookmarkEnd w:id="6"/>
    </w:p>
    <w:bookmarkEnd w:id="2"/>
    <w:p>
      <w:pPr>
        <w:widowControl/>
        <w:ind w:firstLine="620" w:firstLineChars="200"/>
        <w:jc w:val="left"/>
        <w:rPr>
          <w:rFonts w:ascii="仿宋_GB2312" w:hAnsi="宋体" w:eastAsia="仿宋_GB2312" w:cs="仿宋_GB2312"/>
          <w:color w:val="000000"/>
          <w:kern w:val="0"/>
          <w:sz w:val="31"/>
          <w:szCs w:val="31"/>
          <w:lang w:bidi="ar"/>
        </w:rPr>
      </w:pPr>
      <w:r>
        <w:rPr>
          <w:rFonts w:hint="eastAsia" w:ascii="楷体_GB2312" w:hAnsi="楷体_GB2312" w:eastAsia="楷体_GB2312" w:cs="楷体_GB2312"/>
          <w:color w:val="000000"/>
          <w:kern w:val="0"/>
          <w:sz w:val="31"/>
          <w:szCs w:val="31"/>
          <w:lang w:bidi="ar"/>
        </w:rPr>
        <w:t>（三）与现行法律、法规、标准的关系</w:t>
      </w:r>
    </w:p>
    <w:p>
      <w:pPr>
        <w:widowControl/>
        <w:ind w:firstLine="620" w:firstLineChars="200"/>
        <w:jc w:val="left"/>
      </w:pPr>
      <w:r>
        <w:rPr>
          <w:rFonts w:ascii="仿宋_GB2312" w:hAnsi="宋体" w:eastAsia="仿宋_GB2312" w:cs="仿宋_GB2312"/>
          <w:color w:val="000000"/>
          <w:kern w:val="0"/>
          <w:sz w:val="31"/>
          <w:szCs w:val="31"/>
          <w:lang w:bidi="ar"/>
        </w:rPr>
        <w:t>本标准的编制引用了部分现行的国家和行业标准，引用文件</w:t>
      </w:r>
      <w:r>
        <w:rPr>
          <w:rFonts w:hint="eastAsia" w:ascii="仿宋_GB2312" w:hAnsi="宋体" w:eastAsia="仿宋_GB2312" w:cs="仿宋_GB2312"/>
          <w:color w:val="000000"/>
          <w:kern w:val="0"/>
          <w:sz w:val="31"/>
          <w:szCs w:val="31"/>
          <w:lang w:bidi="ar"/>
        </w:rPr>
        <w:t>对于本标准的应用是必不可少的。本标准与现行法律、法规、标准无矛盾之处。</w:t>
      </w:r>
    </w:p>
    <w:p>
      <w:pPr>
        <w:widowControl/>
        <w:ind w:firstLine="620" w:firstLineChars="200"/>
        <w:jc w:val="left"/>
        <w:rPr>
          <w:rFonts w:ascii="黑体" w:hAnsi="宋体" w:eastAsia="黑体" w:cs="黑体"/>
          <w:color w:val="000000"/>
          <w:kern w:val="0"/>
          <w:sz w:val="31"/>
          <w:szCs w:val="31"/>
          <w:lang w:bidi="ar"/>
        </w:rPr>
      </w:pPr>
      <w:r>
        <w:rPr>
          <w:rFonts w:hint="eastAsia" w:ascii="黑体" w:hAnsi="宋体" w:eastAsia="黑体" w:cs="黑体"/>
          <w:color w:val="000000"/>
          <w:kern w:val="0"/>
          <w:sz w:val="31"/>
          <w:szCs w:val="31"/>
          <w:lang w:bidi="ar"/>
        </w:rPr>
        <w:t>五、主要条款的说明，主要技术指标、参数、试验验证的论述</w:t>
      </w:r>
    </w:p>
    <w:p>
      <w:pPr>
        <w:widowControl/>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1.范围</w:t>
      </w:r>
    </w:p>
    <w:p>
      <w:pPr>
        <w:widowControl/>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 xml:space="preserve">按照 </w:t>
      </w:r>
      <w:r>
        <w:rPr>
          <w:rFonts w:ascii="仿宋_GB2312" w:hAnsi="宋体" w:eastAsia="仿宋_GB2312" w:cs="仿宋_GB2312"/>
          <w:color w:val="000000"/>
          <w:kern w:val="0"/>
          <w:sz w:val="31"/>
          <w:szCs w:val="31"/>
          <w:lang w:bidi="ar"/>
        </w:rPr>
        <w:t>GB/T 1.1</w:t>
      </w:r>
      <w:r>
        <w:rPr>
          <w:rFonts w:hint="eastAsia" w:ascii="仿宋_GB2312" w:hAnsi="宋体" w:eastAsia="仿宋_GB2312" w:cs="仿宋_GB2312"/>
          <w:color w:val="000000"/>
          <w:kern w:val="0"/>
          <w:sz w:val="31"/>
          <w:szCs w:val="31"/>
          <w:lang w:bidi="ar"/>
        </w:rPr>
        <w:t>《标准化工作导则 第 1 部分：标准的结构和编写》中“范围应明确表明标准的对象和所涉及的各个方面”的有关规定，根据退化沙化草地补播区域、程度，将标准的适用范围确定为“本文件适用于鄂尔多斯退化沙化草地修复”。</w:t>
      </w:r>
    </w:p>
    <w:p>
      <w:pPr>
        <w:widowControl/>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2.术语与定义</w:t>
      </w:r>
    </w:p>
    <w:p>
      <w:pPr>
        <w:widowControl/>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标准中的术语是根据鄂尔多斯退化沙化草地修复，采用补播的方式开展退化沙化草地修复措施，经编写人员研究讨论凝炼而成。</w:t>
      </w:r>
    </w:p>
    <w:p>
      <w:pPr>
        <w:widowControl/>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3.技术规程中相关参数确定</w:t>
      </w:r>
    </w:p>
    <w:p>
      <w:pPr>
        <w:widowControl/>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《退化沙化草地乡土草种补播技术规程》的制定参考了多年来草地修复工作的经验和结果，具体如下：</w:t>
      </w:r>
    </w:p>
    <w:p>
      <w:pPr>
        <w:widowControl/>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补播草种品质检验</w:t>
      </w:r>
    </w:p>
    <w:p>
      <w:pPr>
        <w:widowControl/>
        <w:ind w:firstLine="620" w:firstLineChars="200"/>
        <w:jc w:val="left"/>
        <w:rPr>
          <w:rFonts w:ascii="仿宋_GB2312" w:hAnsi="宋体" w:eastAsia="仿宋_GB2312" w:cs="仿宋_GB2312"/>
          <w:color w:val="000000"/>
          <w:kern w:val="0"/>
          <w:sz w:val="31"/>
          <w:szCs w:val="31"/>
          <w:lang w:bidi="ar"/>
        </w:rPr>
      </w:pPr>
      <w:r>
        <w:rPr>
          <w:rFonts w:ascii="仿宋_GB2312" w:hAnsi="宋体" w:eastAsia="仿宋_GB2312" w:cs="仿宋_GB2312"/>
          <w:color w:val="000000"/>
          <w:kern w:val="0"/>
          <w:sz w:val="31"/>
          <w:szCs w:val="31"/>
          <w:lang w:bidi="ar"/>
        </w:rPr>
        <w:t>播种前对牧草种子进行品质检验，包括种子发芽势、发芽率、千粒重、纯净度等。对补播草种一定要选择发芽率高、质量好的牧草种子，根据实际情况计算播种量，同时也要了解牧草种子的来源地及适应性。主要补播草种相关品质检验参考表见表1</w:t>
      </w:r>
      <w:r>
        <w:rPr>
          <w:rFonts w:hint="eastAsia" w:ascii="仿宋_GB2312" w:hAnsi="宋体" w:eastAsia="仿宋_GB2312" w:cs="仿宋_GB2312"/>
          <w:color w:val="000000"/>
          <w:kern w:val="0"/>
          <w:sz w:val="31"/>
          <w:szCs w:val="31"/>
          <w:lang w:bidi="ar"/>
        </w:rPr>
        <w:t>。</w:t>
      </w:r>
    </w:p>
    <w:p>
      <w:pPr>
        <w:spacing w:line="440" w:lineRule="exact"/>
        <w:jc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表</w:t>
      </w:r>
      <w:r>
        <w:rPr>
          <w:rFonts w:hint="eastAsia" w:ascii="仿宋_GB2312" w:hAnsi="仿宋_GB2312" w:eastAsia="仿宋_GB2312" w:cs="仿宋_GB2312"/>
          <w:color w:val="000000"/>
          <w:kern w:val="0"/>
          <w:sz w:val="24"/>
          <w:lang w:bidi="ar"/>
        </w:rPr>
        <w:t>1 补播草种品质检验结果</w:t>
      </w:r>
    </w:p>
    <w:tbl>
      <w:tblPr>
        <w:tblStyle w:val="8"/>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917"/>
        <w:gridCol w:w="1153"/>
        <w:gridCol w:w="1154"/>
        <w:gridCol w:w="1014"/>
        <w:gridCol w:w="1418"/>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tcBorders>
              <w:top w:val="single" w:color="auto" w:sz="12" w:space="0"/>
              <w:left w:val="nil"/>
              <w:bottom w:val="single" w:color="auto" w:sz="8" w:space="0"/>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补播草种</w:t>
            </w:r>
          </w:p>
        </w:tc>
        <w:tc>
          <w:tcPr>
            <w:tcW w:w="917" w:type="dxa"/>
            <w:tcBorders>
              <w:top w:val="single" w:color="auto" w:sz="12" w:space="0"/>
              <w:left w:val="nil"/>
              <w:bottom w:val="single" w:color="auto" w:sz="8" w:space="0"/>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纯净度（%）</w:t>
            </w:r>
          </w:p>
        </w:tc>
        <w:tc>
          <w:tcPr>
            <w:tcW w:w="1153" w:type="dxa"/>
            <w:tcBorders>
              <w:top w:val="single" w:color="auto" w:sz="12" w:space="0"/>
              <w:left w:val="nil"/>
              <w:bottom w:val="single" w:color="auto" w:sz="8" w:space="0"/>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发芽率（%）</w:t>
            </w:r>
          </w:p>
        </w:tc>
        <w:tc>
          <w:tcPr>
            <w:tcW w:w="1154" w:type="dxa"/>
            <w:tcBorders>
              <w:top w:val="single" w:color="auto" w:sz="12" w:space="0"/>
              <w:left w:val="nil"/>
              <w:bottom w:val="single" w:color="auto" w:sz="8" w:space="0"/>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发芽势（%）</w:t>
            </w:r>
          </w:p>
        </w:tc>
        <w:tc>
          <w:tcPr>
            <w:tcW w:w="1014" w:type="dxa"/>
            <w:tcBorders>
              <w:top w:val="single" w:color="auto" w:sz="12" w:space="0"/>
              <w:left w:val="nil"/>
              <w:bottom w:val="single" w:color="auto" w:sz="8" w:space="0"/>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千粒重（g）</w:t>
            </w:r>
          </w:p>
        </w:tc>
        <w:tc>
          <w:tcPr>
            <w:tcW w:w="1418" w:type="dxa"/>
            <w:tcBorders>
              <w:top w:val="single" w:color="auto" w:sz="12" w:space="0"/>
              <w:left w:val="nil"/>
              <w:bottom w:val="single" w:color="auto" w:sz="8" w:space="0"/>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播量（kg/hm</w:t>
            </w:r>
            <w:r>
              <w:rPr>
                <w:rFonts w:ascii="Times New Roman" w:hAnsi="Times New Roman" w:eastAsia="仿宋_GB2312" w:cs="Times New Roman"/>
                <w:sz w:val="24"/>
                <w:vertAlign w:val="superscript"/>
              </w:rPr>
              <w:t>2</w:t>
            </w:r>
            <w:r>
              <w:rPr>
                <w:rFonts w:ascii="Times New Roman" w:hAnsi="Times New Roman" w:eastAsia="仿宋_GB2312" w:cs="Times New Roman"/>
                <w:sz w:val="24"/>
              </w:rPr>
              <w:t>）</w:t>
            </w:r>
          </w:p>
        </w:tc>
        <w:tc>
          <w:tcPr>
            <w:tcW w:w="1266" w:type="dxa"/>
            <w:tcBorders>
              <w:top w:val="single" w:color="auto" w:sz="12" w:space="0"/>
              <w:left w:val="nil"/>
              <w:bottom w:val="single" w:color="auto" w:sz="8" w:space="0"/>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理论出苗（株/m</w:t>
            </w:r>
            <w:r>
              <w:rPr>
                <w:rFonts w:ascii="Times New Roman" w:hAnsi="Times New Roman" w:eastAsia="仿宋_GB2312" w:cs="Times New Roman"/>
                <w:sz w:val="24"/>
                <w:vertAlign w:val="superscript"/>
              </w:rPr>
              <w:t>2</w:t>
            </w:r>
            <w:r>
              <w:rPr>
                <w:rFonts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tcBorders>
              <w:top w:val="single" w:color="auto" w:sz="8" w:space="0"/>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沙打旺</w:t>
            </w:r>
          </w:p>
        </w:tc>
        <w:tc>
          <w:tcPr>
            <w:tcW w:w="917" w:type="dxa"/>
            <w:tcBorders>
              <w:top w:val="single" w:color="auto" w:sz="8" w:space="0"/>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92</w:t>
            </w:r>
          </w:p>
        </w:tc>
        <w:tc>
          <w:tcPr>
            <w:tcW w:w="1153" w:type="dxa"/>
            <w:tcBorders>
              <w:top w:val="single" w:color="auto" w:sz="8" w:space="0"/>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58</w:t>
            </w:r>
          </w:p>
        </w:tc>
        <w:tc>
          <w:tcPr>
            <w:tcW w:w="1154" w:type="dxa"/>
            <w:tcBorders>
              <w:top w:val="single" w:color="auto" w:sz="8" w:space="0"/>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14</w:t>
            </w:r>
          </w:p>
        </w:tc>
        <w:tc>
          <w:tcPr>
            <w:tcW w:w="1014" w:type="dxa"/>
            <w:tcBorders>
              <w:top w:val="single" w:color="auto" w:sz="8" w:space="0"/>
              <w:left w:val="nil"/>
              <w:bottom w:val="nil"/>
              <w:right w:val="nil"/>
            </w:tcBorders>
            <w:vAlign w:val="center"/>
          </w:tcPr>
          <w:p>
            <w:pPr>
              <w:spacing w:line="360" w:lineRule="exact"/>
              <w:jc w:val="center"/>
              <w:rPr>
                <w:rFonts w:hint="eastAsia"/>
                <w:lang w:eastAsia="zh-CN"/>
              </w:rPr>
            </w:pPr>
            <w:r>
              <w:t>1.55</w:t>
            </w:r>
            <w:r>
              <w:rPr>
                <w:rFonts w:hint="eastAsia"/>
                <w:lang w:eastAsia="zh-CN"/>
              </w:rPr>
              <w:t>、</w:t>
            </w:r>
          </w:p>
          <w:p>
            <w:pPr>
              <w:pStyle w:val="2"/>
              <w:rPr>
                <w:rFonts w:hint="eastAsia"/>
                <w:lang w:eastAsia="zh-CN"/>
              </w:rPr>
            </w:pPr>
          </w:p>
        </w:tc>
        <w:tc>
          <w:tcPr>
            <w:tcW w:w="1418" w:type="dxa"/>
            <w:tcBorders>
              <w:top w:val="single" w:color="auto" w:sz="8" w:space="0"/>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7.5</w:t>
            </w:r>
          </w:p>
        </w:tc>
        <w:tc>
          <w:tcPr>
            <w:tcW w:w="1266" w:type="dxa"/>
            <w:tcBorders>
              <w:top w:val="single" w:color="auto" w:sz="8" w:space="0"/>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柠条</w:t>
            </w:r>
          </w:p>
        </w:tc>
        <w:tc>
          <w:tcPr>
            <w:tcW w:w="917"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65</w:t>
            </w:r>
          </w:p>
        </w:tc>
        <w:tc>
          <w:tcPr>
            <w:tcW w:w="1153"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43</w:t>
            </w:r>
          </w:p>
        </w:tc>
        <w:tc>
          <w:tcPr>
            <w:tcW w:w="1154"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35</w:t>
            </w:r>
          </w:p>
        </w:tc>
        <w:tc>
          <w:tcPr>
            <w:tcW w:w="1014"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21.0</w:t>
            </w:r>
          </w:p>
        </w:tc>
        <w:tc>
          <w:tcPr>
            <w:tcW w:w="1418"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28.0</w:t>
            </w:r>
          </w:p>
        </w:tc>
        <w:tc>
          <w:tcPr>
            <w:tcW w:w="1266"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羊柴</w:t>
            </w:r>
          </w:p>
        </w:tc>
        <w:tc>
          <w:tcPr>
            <w:tcW w:w="917"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84</w:t>
            </w:r>
          </w:p>
        </w:tc>
        <w:tc>
          <w:tcPr>
            <w:tcW w:w="1153"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21</w:t>
            </w:r>
          </w:p>
        </w:tc>
        <w:tc>
          <w:tcPr>
            <w:tcW w:w="1154"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11</w:t>
            </w:r>
          </w:p>
        </w:tc>
        <w:tc>
          <w:tcPr>
            <w:tcW w:w="1014"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10.5</w:t>
            </w:r>
          </w:p>
        </w:tc>
        <w:tc>
          <w:tcPr>
            <w:tcW w:w="1418"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17.6</w:t>
            </w:r>
          </w:p>
        </w:tc>
        <w:tc>
          <w:tcPr>
            <w:tcW w:w="1266"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达乌里胡枝子</w:t>
            </w:r>
          </w:p>
        </w:tc>
        <w:tc>
          <w:tcPr>
            <w:tcW w:w="917"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92</w:t>
            </w:r>
          </w:p>
        </w:tc>
        <w:tc>
          <w:tcPr>
            <w:tcW w:w="1153"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55</w:t>
            </w:r>
          </w:p>
        </w:tc>
        <w:tc>
          <w:tcPr>
            <w:tcW w:w="1154"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21</w:t>
            </w:r>
          </w:p>
        </w:tc>
        <w:tc>
          <w:tcPr>
            <w:tcW w:w="1014"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2.1</w:t>
            </w:r>
          </w:p>
        </w:tc>
        <w:tc>
          <w:tcPr>
            <w:tcW w:w="1418"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50.6</w:t>
            </w:r>
          </w:p>
        </w:tc>
        <w:tc>
          <w:tcPr>
            <w:tcW w:w="1266"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tcBorders>
              <w:top w:val="nil"/>
              <w:left w:val="nil"/>
              <w:bottom w:val="single" w:color="auto" w:sz="12" w:space="0"/>
              <w:right w:val="nil"/>
            </w:tcBorders>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沙芦草</w:t>
            </w:r>
          </w:p>
        </w:tc>
        <w:tc>
          <w:tcPr>
            <w:tcW w:w="917" w:type="dxa"/>
            <w:tcBorders>
              <w:top w:val="nil"/>
              <w:left w:val="nil"/>
              <w:bottom w:val="single" w:color="auto" w:sz="12" w:space="0"/>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82</w:t>
            </w:r>
          </w:p>
        </w:tc>
        <w:tc>
          <w:tcPr>
            <w:tcW w:w="1153" w:type="dxa"/>
            <w:tcBorders>
              <w:top w:val="nil"/>
              <w:left w:val="nil"/>
              <w:bottom w:val="single" w:color="auto" w:sz="12" w:space="0"/>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42</w:t>
            </w:r>
          </w:p>
        </w:tc>
        <w:tc>
          <w:tcPr>
            <w:tcW w:w="1154" w:type="dxa"/>
            <w:tcBorders>
              <w:top w:val="nil"/>
              <w:left w:val="nil"/>
              <w:bottom w:val="single" w:color="auto" w:sz="12" w:space="0"/>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16</w:t>
            </w:r>
          </w:p>
        </w:tc>
        <w:tc>
          <w:tcPr>
            <w:tcW w:w="1014" w:type="dxa"/>
            <w:tcBorders>
              <w:top w:val="nil"/>
              <w:left w:val="nil"/>
              <w:bottom w:val="single" w:color="auto" w:sz="12" w:space="0"/>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2.0</w:t>
            </w:r>
          </w:p>
        </w:tc>
        <w:tc>
          <w:tcPr>
            <w:tcW w:w="1418" w:type="dxa"/>
            <w:tcBorders>
              <w:top w:val="nil"/>
              <w:left w:val="nil"/>
              <w:bottom w:val="single" w:color="auto" w:sz="12" w:space="0"/>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34.4</w:t>
            </w:r>
          </w:p>
        </w:tc>
        <w:tc>
          <w:tcPr>
            <w:tcW w:w="1266" w:type="dxa"/>
            <w:tcBorders>
              <w:top w:val="nil"/>
              <w:left w:val="nil"/>
              <w:bottom w:val="single" w:color="auto" w:sz="12" w:space="0"/>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193</w:t>
            </w:r>
          </w:p>
        </w:tc>
      </w:tr>
    </w:tbl>
    <w:p>
      <w:pPr>
        <w:widowControl/>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val="en-US" w:eastAsia="zh-CN" w:bidi="ar"/>
        </w:rPr>
        <w:t>播种</w:t>
      </w:r>
      <w:r>
        <w:rPr>
          <w:rFonts w:hint="eastAsia" w:ascii="仿宋_GB2312" w:hAnsi="宋体" w:eastAsia="仿宋_GB2312" w:cs="仿宋_GB2312"/>
          <w:color w:val="000000"/>
          <w:kern w:val="0"/>
          <w:sz w:val="31"/>
          <w:szCs w:val="31"/>
          <w:lang w:bidi="ar"/>
        </w:rPr>
        <w:t>深度</w:t>
      </w:r>
    </w:p>
    <w:p>
      <w:pPr>
        <w:widowControl/>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草地补播时，如果不进行地面处理，机器作业时，地面不平整，障碍物多，很难控制</w:t>
      </w:r>
      <w:r>
        <w:rPr>
          <w:rFonts w:hint="eastAsia" w:ascii="仿宋_GB2312" w:hAnsi="宋体" w:eastAsia="仿宋_GB2312" w:cs="仿宋_GB2312"/>
          <w:color w:val="000000"/>
          <w:kern w:val="0"/>
          <w:sz w:val="31"/>
          <w:szCs w:val="31"/>
          <w:lang w:eastAsia="zh-CN" w:bidi="ar"/>
        </w:rPr>
        <w:t>播种深度</w:t>
      </w:r>
      <w:r>
        <w:rPr>
          <w:rFonts w:hint="eastAsia" w:ascii="仿宋_GB2312" w:hAnsi="宋体" w:eastAsia="仿宋_GB2312" w:cs="仿宋_GB2312"/>
          <w:color w:val="000000"/>
          <w:kern w:val="0"/>
          <w:sz w:val="31"/>
          <w:szCs w:val="31"/>
          <w:lang w:bidi="ar"/>
        </w:rPr>
        <w:t>的一致性。鄂尔多斯地区风沙大，植被覆盖度低。补播时以深开沟浅覆土效果好。补播后地面留有5～10cm的垄间用以蓄水。沙打旺、达乌里胡枝子等小粒牧草种子以1.0～2.0cm为好；羊柴、柠条等大粒种子覆土3.0cm；</w:t>
      </w:r>
      <w:r>
        <w:rPr>
          <w:rFonts w:hint="eastAsia" w:ascii="仿宋_GB2312" w:hAnsi="宋体" w:eastAsia="仿宋_GB2312" w:cs="仿宋_GB2312"/>
          <w:color w:val="000000"/>
          <w:kern w:val="0"/>
          <w:sz w:val="31"/>
          <w:szCs w:val="31"/>
          <w:lang w:val="en-US" w:eastAsia="zh-CN" w:bidi="ar"/>
        </w:rPr>
        <w:t>沙芦草</w:t>
      </w:r>
      <w:r>
        <w:rPr>
          <w:rFonts w:hint="eastAsia" w:ascii="仿宋_GB2312" w:hAnsi="宋体" w:eastAsia="仿宋_GB2312" w:cs="仿宋_GB2312"/>
          <w:color w:val="000000"/>
          <w:kern w:val="0"/>
          <w:sz w:val="31"/>
          <w:szCs w:val="31"/>
          <w:lang w:bidi="ar"/>
        </w:rPr>
        <w:t>等禾草覆土1.0～2.0cm，不能超过3.0cm。作业时小粒种子应不覆土，只进行镇压，大粒种子稍覆土镇压就可以达到较好的效果。常见草种</w:t>
      </w:r>
      <w:r>
        <w:rPr>
          <w:rFonts w:hint="eastAsia" w:ascii="仿宋_GB2312" w:hAnsi="宋体" w:eastAsia="仿宋_GB2312" w:cs="仿宋_GB2312"/>
          <w:color w:val="000000"/>
          <w:kern w:val="0"/>
          <w:sz w:val="31"/>
          <w:szCs w:val="31"/>
          <w:lang w:val="en-US" w:eastAsia="zh-CN" w:bidi="ar"/>
        </w:rPr>
        <w:t>播种</w:t>
      </w:r>
      <w:r>
        <w:rPr>
          <w:rFonts w:hint="eastAsia" w:ascii="仿宋_GB2312" w:hAnsi="宋体" w:eastAsia="仿宋_GB2312" w:cs="仿宋_GB2312"/>
          <w:color w:val="000000"/>
          <w:kern w:val="0"/>
          <w:sz w:val="31"/>
          <w:szCs w:val="31"/>
          <w:lang w:bidi="ar"/>
        </w:rPr>
        <w:t>深度及推荐播量见表2</w:t>
      </w:r>
    </w:p>
    <w:p>
      <w:pPr>
        <w:spacing w:line="440" w:lineRule="exact"/>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表2 退化沙化草地乡土草种推荐播量及播深</w:t>
      </w:r>
    </w:p>
    <w:tbl>
      <w:tblPr>
        <w:tblStyle w:val="8"/>
        <w:tblpPr w:leftFromText="180" w:rightFromText="180" w:vertAnchor="text" w:horzAnchor="page" w:tblpX="1508" w:tblpY="114"/>
        <w:tblOverlap w:val="never"/>
        <w:tblW w:w="9370" w:type="dxa"/>
        <w:tblInd w:w="0"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35"/>
        <w:gridCol w:w="2896"/>
        <w:gridCol w:w="2439"/>
      </w:tblGrid>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4035" w:type="dxa"/>
            <w:tcBorders>
              <w:top w:val="single" w:color="000000" w:sz="12" w:space="0"/>
              <w:bottom w:val="single" w:color="000000" w:sz="8" w:space="0"/>
            </w:tcBorders>
            <w:vAlign w:val="center"/>
          </w:tcPr>
          <w:p>
            <w:pPr>
              <w:pStyle w:val="13"/>
              <w:rPr>
                <w:rFonts w:ascii="Times New Roman" w:eastAsia="仿宋_GB2312"/>
                <w:kern w:val="2"/>
                <w:sz w:val="24"/>
                <w:szCs w:val="24"/>
              </w:rPr>
            </w:pPr>
            <w:r>
              <w:rPr>
                <w:rFonts w:ascii="Times New Roman" w:eastAsia="仿宋_GB2312"/>
                <w:kern w:val="2"/>
                <w:sz w:val="24"/>
                <w:szCs w:val="24"/>
              </w:rPr>
              <w:t>名称</w:t>
            </w:r>
          </w:p>
        </w:tc>
        <w:tc>
          <w:tcPr>
            <w:tcW w:w="2896" w:type="dxa"/>
            <w:tcBorders>
              <w:top w:val="single" w:color="000000" w:sz="12" w:space="0"/>
              <w:bottom w:val="single" w:color="000000" w:sz="8" w:space="0"/>
            </w:tcBorders>
            <w:vAlign w:val="center"/>
          </w:tcPr>
          <w:p>
            <w:pPr>
              <w:pStyle w:val="13"/>
              <w:rPr>
                <w:rFonts w:ascii="Times New Roman" w:eastAsia="仿宋_GB2312"/>
                <w:kern w:val="2"/>
                <w:sz w:val="24"/>
                <w:szCs w:val="24"/>
              </w:rPr>
            </w:pPr>
            <w:r>
              <w:rPr>
                <w:rFonts w:ascii="Times New Roman" w:eastAsia="仿宋_GB2312"/>
                <w:kern w:val="2"/>
                <w:sz w:val="24"/>
                <w:szCs w:val="24"/>
              </w:rPr>
              <w:t>播种量（kg/hm</w:t>
            </w:r>
            <w:r>
              <w:rPr>
                <w:rFonts w:ascii="Times New Roman" w:eastAsia="仿宋_GB2312"/>
                <w:kern w:val="2"/>
                <w:sz w:val="24"/>
                <w:szCs w:val="24"/>
                <w:vertAlign w:val="superscript"/>
              </w:rPr>
              <w:t>2</w:t>
            </w:r>
            <w:r>
              <w:rPr>
                <w:rFonts w:ascii="Times New Roman" w:eastAsia="仿宋_GB2312"/>
                <w:kern w:val="2"/>
                <w:sz w:val="24"/>
                <w:szCs w:val="24"/>
              </w:rPr>
              <w:t>）</w:t>
            </w:r>
          </w:p>
        </w:tc>
        <w:tc>
          <w:tcPr>
            <w:tcW w:w="2439" w:type="dxa"/>
            <w:tcBorders>
              <w:top w:val="single" w:color="000000" w:sz="12" w:space="0"/>
              <w:bottom w:val="single" w:color="000000" w:sz="8" w:space="0"/>
            </w:tcBorders>
            <w:vAlign w:val="center"/>
          </w:tcPr>
          <w:p>
            <w:pPr>
              <w:pStyle w:val="13"/>
              <w:rPr>
                <w:rFonts w:ascii="Times New Roman" w:eastAsia="仿宋_GB2312"/>
                <w:kern w:val="2"/>
                <w:sz w:val="24"/>
                <w:szCs w:val="24"/>
              </w:rPr>
            </w:pPr>
            <w:r>
              <w:rPr>
                <w:rFonts w:ascii="Times New Roman" w:eastAsia="仿宋_GB2312"/>
                <w:kern w:val="2"/>
                <w:sz w:val="24"/>
                <w:szCs w:val="24"/>
              </w:rPr>
              <w:t>播种深度(cm)</w:t>
            </w:r>
          </w:p>
        </w:tc>
      </w:tr>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4035" w:type="dxa"/>
            <w:tcBorders>
              <w:top w:val="single" w:color="000000" w:sz="8" w:space="0"/>
            </w:tcBorders>
            <w:vAlign w:val="center"/>
          </w:tcPr>
          <w:p>
            <w:pPr>
              <w:pStyle w:val="13"/>
              <w:rPr>
                <w:rFonts w:ascii="Times New Roman" w:eastAsia="仿宋_GB2312"/>
                <w:kern w:val="2"/>
                <w:sz w:val="24"/>
                <w:szCs w:val="24"/>
              </w:rPr>
            </w:pPr>
            <w:r>
              <w:rPr>
                <w:rFonts w:ascii="Times New Roman" w:eastAsia="仿宋_GB2312"/>
                <w:kern w:val="2"/>
                <w:sz w:val="24"/>
                <w:szCs w:val="24"/>
              </w:rPr>
              <w:t>沙蓬</w:t>
            </w:r>
          </w:p>
        </w:tc>
        <w:tc>
          <w:tcPr>
            <w:tcW w:w="2896" w:type="dxa"/>
            <w:tcBorders>
              <w:top w:val="single" w:color="000000" w:sz="8" w:space="0"/>
            </w:tcBorders>
            <w:vAlign w:val="center"/>
          </w:tcPr>
          <w:p>
            <w:pPr>
              <w:pStyle w:val="13"/>
              <w:rPr>
                <w:rFonts w:ascii="Times New Roman"/>
              </w:rPr>
            </w:pPr>
            <w:r>
              <w:rPr>
                <w:rFonts w:ascii="Times New Roman"/>
              </w:rPr>
              <w:t>7.5～15</w:t>
            </w:r>
          </w:p>
        </w:tc>
        <w:tc>
          <w:tcPr>
            <w:tcW w:w="2439" w:type="dxa"/>
            <w:tcBorders>
              <w:top w:val="single" w:color="000000" w:sz="8" w:space="0"/>
            </w:tcBorders>
            <w:vAlign w:val="center"/>
          </w:tcPr>
          <w:p>
            <w:pPr>
              <w:pStyle w:val="13"/>
              <w:rPr>
                <w:rFonts w:ascii="Times New Roman"/>
              </w:rPr>
            </w:pPr>
            <w:r>
              <w:rPr>
                <w:rFonts w:ascii="Times New Roman"/>
              </w:rPr>
              <w:t>1.0～2.0</w:t>
            </w:r>
          </w:p>
        </w:tc>
      </w:tr>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4035" w:type="dxa"/>
            <w:vAlign w:val="center"/>
          </w:tcPr>
          <w:p>
            <w:pPr>
              <w:pStyle w:val="13"/>
              <w:rPr>
                <w:rFonts w:ascii="Times New Roman" w:eastAsia="仿宋_GB2312"/>
                <w:kern w:val="2"/>
                <w:sz w:val="24"/>
                <w:szCs w:val="24"/>
              </w:rPr>
            </w:pPr>
            <w:r>
              <w:rPr>
                <w:rFonts w:ascii="Times New Roman" w:eastAsia="仿宋_GB2312"/>
                <w:kern w:val="2"/>
                <w:sz w:val="24"/>
                <w:szCs w:val="24"/>
              </w:rPr>
              <w:t>草木樨状黄芪</w:t>
            </w:r>
          </w:p>
        </w:tc>
        <w:tc>
          <w:tcPr>
            <w:tcW w:w="2896" w:type="dxa"/>
            <w:vAlign w:val="center"/>
          </w:tcPr>
          <w:p>
            <w:pPr>
              <w:pStyle w:val="13"/>
              <w:rPr>
                <w:rFonts w:ascii="Times New Roman"/>
              </w:rPr>
            </w:pPr>
            <w:r>
              <w:rPr>
                <w:rFonts w:ascii="Times New Roman"/>
              </w:rPr>
              <w:t>15～18</w:t>
            </w:r>
          </w:p>
        </w:tc>
        <w:tc>
          <w:tcPr>
            <w:tcW w:w="2439" w:type="dxa"/>
            <w:vAlign w:val="center"/>
          </w:tcPr>
          <w:p>
            <w:pPr>
              <w:pStyle w:val="13"/>
              <w:rPr>
                <w:rFonts w:ascii="Times New Roman"/>
              </w:rPr>
            </w:pPr>
            <w:r>
              <w:rPr>
                <w:rFonts w:ascii="Times New Roman"/>
              </w:rPr>
              <w:t>1.</w:t>
            </w:r>
            <w:r>
              <w:rPr>
                <w:rFonts w:hint="eastAsia" w:ascii="Times New Roman"/>
              </w:rPr>
              <w:t>0</w:t>
            </w:r>
            <w:r>
              <w:rPr>
                <w:rFonts w:ascii="Times New Roman"/>
              </w:rPr>
              <w:t>～2.0</w:t>
            </w:r>
          </w:p>
        </w:tc>
      </w:tr>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4035" w:type="dxa"/>
            <w:vAlign w:val="center"/>
          </w:tcPr>
          <w:p>
            <w:pPr>
              <w:pStyle w:val="13"/>
              <w:rPr>
                <w:rFonts w:ascii="Times New Roman" w:eastAsia="仿宋_GB2312"/>
                <w:kern w:val="2"/>
                <w:sz w:val="24"/>
                <w:szCs w:val="24"/>
              </w:rPr>
            </w:pPr>
            <w:r>
              <w:rPr>
                <w:rFonts w:ascii="Times New Roman" w:eastAsia="仿宋_GB2312"/>
                <w:kern w:val="2"/>
                <w:sz w:val="24"/>
                <w:szCs w:val="24"/>
              </w:rPr>
              <w:t>沙打旺</w:t>
            </w:r>
          </w:p>
        </w:tc>
        <w:tc>
          <w:tcPr>
            <w:tcW w:w="2896" w:type="dxa"/>
            <w:vAlign w:val="center"/>
          </w:tcPr>
          <w:p>
            <w:pPr>
              <w:pStyle w:val="13"/>
              <w:rPr>
                <w:rFonts w:ascii="Times New Roman"/>
              </w:rPr>
            </w:pPr>
            <w:r>
              <w:rPr>
                <w:rFonts w:ascii="Times New Roman"/>
              </w:rPr>
              <w:t>3</w:t>
            </w:r>
            <w:r>
              <w:rPr>
                <w:rFonts w:hint="eastAsia" w:ascii="Times New Roman"/>
              </w:rPr>
              <w:t>.75</w:t>
            </w:r>
            <w:r>
              <w:rPr>
                <w:rFonts w:ascii="Times New Roman"/>
              </w:rPr>
              <w:t>～7.5</w:t>
            </w:r>
          </w:p>
        </w:tc>
        <w:tc>
          <w:tcPr>
            <w:tcW w:w="2439" w:type="dxa"/>
            <w:vAlign w:val="center"/>
          </w:tcPr>
          <w:p>
            <w:pPr>
              <w:pStyle w:val="13"/>
              <w:rPr>
                <w:rFonts w:ascii="Times New Roman"/>
              </w:rPr>
            </w:pPr>
            <w:r>
              <w:rPr>
                <w:rFonts w:ascii="Times New Roman"/>
              </w:rPr>
              <w:t>1.0～</w:t>
            </w:r>
            <w:r>
              <w:rPr>
                <w:rFonts w:hint="eastAsia" w:ascii="Times New Roman"/>
              </w:rPr>
              <w:t>2</w:t>
            </w:r>
            <w:r>
              <w:rPr>
                <w:rFonts w:ascii="Times New Roman"/>
              </w:rPr>
              <w:t>.0</w:t>
            </w:r>
          </w:p>
        </w:tc>
      </w:tr>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4035" w:type="dxa"/>
            <w:vAlign w:val="center"/>
          </w:tcPr>
          <w:p>
            <w:pPr>
              <w:pStyle w:val="13"/>
              <w:rPr>
                <w:rFonts w:ascii="Times New Roman" w:eastAsia="仿宋_GB2312"/>
                <w:kern w:val="2"/>
                <w:sz w:val="24"/>
                <w:szCs w:val="24"/>
              </w:rPr>
            </w:pPr>
            <w:r>
              <w:rPr>
                <w:rFonts w:ascii="Times New Roman" w:eastAsia="仿宋_GB2312"/>
                <w:kern w:val="2"/>
                <w:sz w:val="24"/>
                <w:szCs w:val="24"/>
              </w:rPr>
              <w:t>柠条锦鸡儿</w:t>
            </w:r>
          </w:p>
        </w:tc>
        <w:tc>
          <w:tcPr>
            <w:tcW w:w="2896" w:type="dxa"/>
            <w:vAlign w:val="center"/>
          </w:tcPr>
          <w:p>
            <w:pPr>
              <w:pStyle w:val="13"/>
              <w:rPr>
                <w:rFonts w:ascii="Times New Roman"/>
              </w:rPr>
            </w:pPr>
            <w:r>
              <w:rPr>
                <w:rFonts w:ascii="Times New Roman"/>
              </w:rPr>
              <w:t>22.5～45</w:t>
            </w:r>
          </w:p>
        </w:tc>
        <w:tc>
          <w:tcPr>
            <w:tcW w:w="2439" w:type="dxa"/>
            <w:vAlign w:val="center"/>
          </w:tcPr>
          <w:p>
            <w:pPr>
              <w:pStyle w:val="13"/>
              <w:rPr>
                <w:rFonts w:ascii="Times New Roman"/>
              </w:rPr>
            </w:pPr>
            <w:r>
              <w:rPr>
                <w:rFonts w:ascii="Times New Roman"/>
              </w:rPr>
              <w:t>2.0～3.0</w:t>
            </w:r>
          </w:p>
        </w:tc>
      </w:tr>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4035" w:type="dxa"/>
            <w:vAlign w:val="center"/>
          </w:tcPr>
          <w:p>
            <w:pPr>
              <w:pStyle w:val="13"/>
              <w:rPr>
                <w:rFonts w:ascii="Times New Roman" w:eastAsia="仿宋_GB2312"/>
                <w:kern w:val="2"/>
                <w:sz w:val="24"/>
                <w:szCs w:val="24"/>
              </w:rPr>
            </w:pPr>
            <w:r>
              <w:rPr>
                <w:rFonts w:ascii="Times New Roman" w:eastAsia="仿宋_GB2312"/>
                <w:kern w:val="2"/>
                <w:sz w:val="24"/>
                <w:szCs w:val="24"/>
              </w:rPr>
              <w:t>中间锦鸡儿</w:t>
            </w:r>
          </w:p>
        </w:tc>
        <w:tc>
          <w:tcPr>
            <w:tcW w:w="2896" w:type="dxa"/>
            <w:vAlign w:val="center"/>
          </w:tcPr>
          <w:p>
            <w:pPr>
              <w:pStyle w:val="13"/>
              <w:rPr>
                <w:rFonts w:ascii="Times New Roman"/>
              </w:rPr>
            </w:pPr>
            <w:r>
              <w:rPr>
                <w:rFonts w:ascii="Times New Roman"/>
              </w:rPr>
              <w:t>22.5～45</w:t>
            </w:r>
          </w:p>
        </w:tc>
        <w:tc>
          <w:tcPr>
            <w:tcW w:w="2439" w:type="dxa"/>
            <w:vAlign w:val="center"/>
          </w:tcPr>
          <w:p>
            <w:pPr>
              <w:pStyle w:val="13"/>
              <w:rPr>
                <w:rFonts w:ascii="Times New Roman"/>
              </w:rPr>
            </w:pPr>
            <w:r>
              <w:rPr>
                <w:rFonts w:ascii="Times New Roman"/>
              </w:rPr>
              <w:t>2.0～3.0</w:t>
            </w:r>
          </w:p>
        </w:tc>
      </w:tr>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4035" w:type="dxa"/>
            <w:vAlign w:val="center"/>
          </w:tcPr>
          <w:p>
            <w:pPr>
              <w:pStyle w:val="13"/>
              <w:rPr>
                <w:rFonts w:ascii="Times New Roman" w:eastAsia="仿宋_GB2312"/>
                <w:kern w:val="2"/>
                <w:sz w:val="24"/>
                <w:szCs w:val="24"/>
              </w:rPr>
            </w:pPr>
            <w:r>
              <w:rPr>
                <w:rFonts w:ascii="Times New Roman" w:eastAsia="仿宋_GB2312"/>
                <w:kern w:val="2"/>
                <w:sz w:val="24"/>
                <w:szCs w:val="24"/>
              </w:rPr>
              <w:t>羊柴</w:t>
            </w:r>
          </w:p>
        </w:tc>
        <w:tc>
          <w:tcPr>
            <w:tcW w:w="2896" w:type="dxa"/>
            <w:vAlign w:val="center"/>
          </w:tcPr>
          <w:p>
            <w:pPr>
              <w:pStyle w:val="13"/>
              <w:rPr>
                <w:rFonts w:ascii="Times New Roman"/>
              </w:rPr>
            </w:pPr>
            <w:r>
              <w:rPr>
                <w:rFonts w:ascii="Times New Roman"/>
              </w:rPr>
              <w:t>15～22.5</w:t>
            </w:r>
          </w:p>
        </w:tc>
        <w:tc>
          <w:tcPr>
            <w:tcW w:w="2439" w:type="dxa"/>
            <w:vAlign w:val="center"/>
          </w:tcPr>
          <w:p>
            <w:pPr>
              <w:pStyle w:val="13"/>
              <w:rPr>
                <w:rFonts w:ascii="Times New Roman"/>
              </w:rPr>
            </w:pPr>
            <w:r>
              <w:rPr>
                <w:rFonts w:hint="eastAsia" w:ascii="Times New Roman"/>
              </w:rPr>
              <w:t>2</w:t>
            </w:r>
            <w:r>
              <w:rPr>
                <w:rFonts w:ascii="Times New Roman"/>
              </w:rPr>
              <w:t>.0～3.0</w:t>
            </w:r>
          </w:p>
        </w:tc>
      </w:tr>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4035" w:type="dxa"/>
            <w:vAlign w:val="center"/>
          </w:tcPr>
          <w:p>
            <w:pPr>
              <w:pStyle w:val="13"/>
              <w:rPr>
                <w:rFonts w:ascii="Times New Roman" w:eastAsia="仿宋_GB2312"/>
                <w:kern w:val="2"/>
                <w:sz w:val="24"/>
                <w:szCs w:val="24"/>
              </w:rPr>
            </w:pPr>
            <w:r>
              <w:rPr>
                <w:rFonts w:ascii="Times New Roman" w:eastAsia="仿宋_GB2312"/>
                <w:kern w:val="2"/>
                <w:sz w:val="24"/>
                <w:szCs w:val="24"/>
              </w:rPr>
              <w:t>达乌里胡枝子</w:t>
            </w:r>
          </w:p>
        </w:tc>
        <w:tc>
          <w:tcPr>
            <w:tcW w:w="2896" w:type="dxa"/>
            <w:vAlign w:val="center"/>
          </w:tcPr>
          <w:p>
            <w:pPr>
              <w:pStyle w:val="13"/>
              <w:rPr>
                <w:rFonts w:ascii="Times New Roman"/>
              </w:rPr>
            </w:pPr>
            <w:r>
              <w:rPr>
                <w:rFonts w:ascii="Times New Roman"/>
              </w:rPr>
              <w:t>15～18</w:t>
            </w:r>
          </w:p>
        </w:tc>
        <w:tc>
          <w:tcPr>
            <w:tcW w:w="2439" w:type="dxa"/>
            <w:vAlign w:val="center"/>
          </w:tcPr>
          <w:p>
            <w:pPr>
              <w:pStyle w:val="13"/>
              <w:rPr>
                <w:rFonts w:ascii="Times New Roman"/>
              </w:rPr>
            </w:pPr>
            <w:r>
              <w:rPr>
                <w:rFonts w:ascii="Times New Roman"/>
              </w:rPr>
              <w:t>1.0～2.0</w:t>
            </w:r>
          </w:p>
        </w:tc>
      </w:tr>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4035" w:type="dxa"/>
            <w:vAlign w:val="center"/>
          </w:tcPr>
          <w:p>
            <w:pPr>
              <w:pStyle w:val="13"/>
              <w:rPr>
                <w:rFonts w:ascii="Times New Roman" w:eastAsia="仿宋_GB2312"/>
                <w:kern w:val="2"/>
                <w:sz w:val="24"/>
                <w:szCs w:val="24"/>
              </w:rPr>
            </w:pPr>
            <w:r>
              <w:rPr>
                <w:rFonts w:ascii="Times New Roman" w:eastAsia="仿宋_GB2312"/>
                <w:kern w:val="2"/>
                <w:sz w:val="24"/>
                <w:szCs w:val="24"/>
              </w:rPr>
              <w:t>牛枝子</w:t>
            </w:r>
          </w:p>
        </w:tc>
        <w:tc>
          <w:tcPr>
            <w:tcW w:w="2896" w:type="dxa"/>
            <w:vAlign w:val="center"/>
          </w:tcPr>
          <w:p>
            <w:pPr>
              <w:pStyle w:val="13"/>
              <w:rPr>
                <w:rFonts w:ascii="Times New Roman"/>
              </w:rPr>
            </w:pPr>
            <w:r>
              <w:rPr>
                <w:rFonts w:ascii="Times New Roman"/>
              </w:rPr>
              <w:t>15～18</w:t>
            </w:r>
          </w:p>
        </w:tc>
        <w:tc>
          <w:tcPr>
            <w:tcW w:w="2439" w:type="dxa"/>
            <w:vAlign w:val="center"/>
          </w:tcPr>
          <w:p>
            <w:pPr>
              <w:pStyle w:val="13"/>
              <w:rPr>
                <w:rFonts w:ascii="Times New Roman"/>
              </w:rPr>
            </w:pPr>
            <w:r>
              <w:rPr>
                <w:rFonts w:ascii="Times New Roman"/>
              </w:rPr>
              <w:t>1.0～2.0</w:t>
            </w:r>
          </w:p>
        </w:tc>
      </w:tr>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4035" w:type="dxa"/>
            <w:vAlign w:val="center"/>
          </w:tcPr>
          <w:p>
            <w:pPr>
              <w:pStyle w:val="13"/>
              <w:rPr>
                <w:rFonts w:ascii="Times New Roman" w:eastAsia="仿宋_GB2312"/>
                <w:kern w:val="2"/>
                <w:sz w:val="24"/>
                <w:szCs w:val="24"/>
              </w:rPr>
            </w:pPr>
            <w:r>
              <w:rPr>
                <w:rFonts w:ascii="Times New Roman" w:eastAsia="仿宋_GB2312"/>
                <w:kern w:val="2"/>
                <w:sz w:val="24"/>
                <w:szCs w:val="24"/>
              </w:rPr>
              <w:t>沙芦草</w:t>
            </w:r>
          </w:p>
        </w:tc>
        <w:tc>
          <w:tcPr>
            <w:tcW w:w="2896" w:type="dxa"/>
            <w:vAlign w:val="center"/>
          </w:tcPr>
          <w:p>
            <w:pPr>
              <w:pStyle w:val="13"/>
              <w:rPr>
                <w:rFonts w:ascii="Times New Roman"/>
              </w:rPr>
            </w:pPr>
            <w:r>
              <w:rPr>
                <w:rFonts w:ascii="Times New Roman"/>
              </w:rPr>
              <w:t>12～</w:t>
            </w:r>
            <w:r>
              <w:rPr>
                <w:rFonts w:hint="eastAsia" w:ascii="Times New Roman"/>
              </w:rPr>
              <w:t>22</w:t>
            </w:r>
          </w:p>
        </w:tc>
        <w:tc>
          <w:tcPr>
            <w:tcW w:w="2439" w:type="dxa"/>
            <w:vAlign w:val="center"/>
          </w:tcPr>
          <w:p>
            <w:pPr>
              <w:pStyle w:val="13"/>
              <w:rPr>
                <w:rFonts w:ascii="Times New Roman"/>
              </w:rPr>
            </w:pPr>
            <w:r>
              <w:rPr>
                <w:rFonts w:hint="eastAsia" w:ascii="Times New Roman"/>
              </w:rPr>
              <w:t>1</w:t>
            </w:r>
            <w:r>
              <w:rPr>
                <w:rFonts w:ascii="Times New Roman"/>
              </w:rPr>
              <w:t>.0～</w:t>
            </w:r>
            <w:r>
              <w:rPr>
                <w:rFonts w:hint="eastAsia" w:ascii="Times New Roman"/>
              </w:rPr>
              <w:t>2</w:t>
            </w:r>
            <w:r>
              <w:rPr>
                <w:rFonts w:ascii="Times New Roman"/>
              </w:rPr>
              <w:t>.0</w:t>
            </w:r>
          </w:p>
        </w:tc>
      </w:tr>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4035" w:type="dxa"/>
            <w:vAlign w:val="center"/>
          </w:tcPr>
          <w:p>
            <w:pPr>
              <w:pStyle w:val="13"/>
              <w:rPr>
                <w:rFonts w:ascii="Times New Roman" w:eastAsia="仿宋_GB2312"/>
                <w:kern w:val="2"/>
                <w:sz w:val="24"/>
                <w:szCs w:val="24"/>
              </w:rPr>
            </w:pPr>
            <w:r>
              <w:rPr>
                <w:rFonts w:ascii="Times New Roman" w:eastAsia="仿宋_GB2312"/>
                <w:kern w:val="2"/>
                <w:sz w:val="24"/>
                <w:szCs w:val="24"/>
              </w:rPr>
              <w:t>西伯利亚冰草</w:t>
            </w:r>
          </w:p>
        </w:tc>
        <w:tc>
          <w:tcPr>
            <w:tcW w:w="2896" w:type="dxa"/>
            <w:vAlign w:val="center"/>
          </w:tcPr>
          <w:p>
            <w:pPr>
              <w:pStyle w:val="13"/>
              <w:rPr>
                <w:rFonts w:ascii="Times New Roman"/>
              </w:rPr>
            </w:pPr>
            <w:r>
              <w:rPr>
                <w:rFonts w:ascii="Times New Roman"/>
              </w:rPr>
              <w:t>15～</w:t>
            </w:r>
            <w:r>
              <w:rPr>
                <w:rFonts w:hint="eastAsia" w:ascii="Times New Roman"/>
              </w:rPr>
              <w:t>22</w:t>
            </w:r>
          </w:p>
        </w:tc>
        <w:tc>
          <w:tcPr>
            <w:tcW w:w="2439" w:type="dxa"/>
            <w:vAlign w:val="center"/>
          </w:tcPr>
          <w:p>
            <w:pPr>
              <w:pStyle w:val="13"/>
              <w:rPr>
                <w:rFonts w:ascii="Times New Roman"/>
              </w:rPr>
            </w:pPr>
            <w:r>
              <w:rPr>
                <w:rFonts w:hint="eastAsia" w:ascii="Times New Roman"/>
              </w:rPr>
              <w:t>1</w:t>
            </w:r>
            <w:r>
              <w:rPr>
                <w:rFonts w:ascii="Times New Roman"/>
              </w:rPr>
              <w:t>.0～</w:t>
            </w:r>
            <w:r>
              <w:rPr>
                <w:rFonts w:hint="eastAsia" w:ascii="Times New Roman"/>
              </w:rPr>
              <w:t>2</w:t>
            </w:r>
            <w:r>
              <w:rPr>
                <w:rFonts w:ascii="Times New Roman"/>
              </w:rPr>
              <w:t>.0</w:t>
            </w:r>
          </w:p>
        </w:tc>
      </w:tr>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4035" w:type="dxa"/>
            <w:vAlign w:val="center"/>
          </w:tcPr>
          <w:p>
            <w:pPr>
              <w:pStyle w:val="13"/>
              <w:rPr>
                <w:rFonts w:ascii="Times New Roman" w:eastAsia="仿宋_GB2312"/>
                <w:kern w:val="2"/>
                <w:sz w:val="24"/>
                <w:szCs w:val="24"/>
              </w:rPr>
            </w:pPr>
            <w:r>
              <w:rPr>
                <w:rFonts w:ascii="Times New Roman" w:eastAsia="仿宋_GB2312"/>
                <w:kern w:val="2"/>
                <w:sz w:val="24"/>
                <w:szCs w:val="24"/>
              </w:rPr>
              <w:t>披碱草</w:t>
            </w:r>
          </w:p>
        </w:tc>
        <w:tc>
          <w:tcPr>
            <w:tcW w:w="2896" w:type="dxa"/>
            <w:vAlign w:val="center"/>
          </w:tcPr>
          <w:p>
            <w:pPr>
              <w:pStyle w:val="13"/>
              <w:rPr>
                <w:rFonts w:ascii="Times New Roman"/>
              </w:rPr>
            </w:pPr>
            <w:r>
              <w:rPr>
                <w:rFonts w:ascii="Times New Roman"/>
              </w:rPr>
              <w:t>15～2</w:t>
            </w:r>
            <w:r>
              <w:rPr>
                <w:rFonts w:hint="eastAsia" w:ascii="Times New Roman"/>
              </w:rPr>
              <w:t>2</w:t>
            </w:r>
          </w:p>
        </w:tc>
        <w:tc>
          <w:tcPr>
            <w:tcW w:w="2439" w:type="dxa"/>
            <w:vAlign w:val="center"/>
          </w:tcPr>
          <w:p>
            <w:pPr>
              <w:pStyle w:val="13"/>
              <w:rPr>
                <w:rFonts w:ascii="Times New Roman"/>
              </w:rPr>
            </w:pPr>
            <w:r>
              <w:rPr>
                <w:rFonts w:hint="eastAsia" w:ascii="Times New Roman"/>
              </w:rPr>
              <w:t>1</w:t>
            </w:r>
            <w:r>
              <w:rPr>
                <w:rFonts w:ascii="Times New Roman"/>
              </w:rPr>
              <w:t>.0～</w:t>
            </w:r>
            <w:r>
              <w:rPr>
                <w:rFonts w:hint="eastAsia" w:ascii="Times New Roman"/>
              </w:rPr>
              <w:t>2</w:t>
            </w:r>
            <w:r>
              <w:rPr>
                <w:rFonts w:ascii="Times New Roman"/>
              </w:rPr>
              <w:t>.0</w:t>
            </w:r>
          </w:p>
        </w:tc>
      </w:tr>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4035" w:type="dxa"/>
            <w:tcBorders>
              <w:bottom w:val="nil"/>
            </w:tcBorders>
            <w:vAlign w:val="center"/>
          </w:tcPr>
          <w:p>
            <w:pPr>
              <w:pStyle w:val="13"/>
              <w:rPr>
                <w:rFonts w:ascii="Times New Roman" w:eastAsia="仿宋_GB2312"/>
                <w:kern w:val="2"/>
                <w:sz w:val="24"/>
                <w:szCs w:val="24"/>
              </w:rPr>
            </w:pPr>
            <w:r>
              <w:rPr>
                <w:rFonts w:ascii="Times New Roman" w:eastAsia="仿宋_GB2312"/>
                <w:kern w:val="2"/>
                <w:sz w:val="24"/>
                <w:szCs w:val="24"/>
              </w:rPr>
              <w:t>羊草</w:t>
            </w:r>
          </w:p>
        </w:tc>
        <w:tc>
          <w:tcPr>
            <w:tcW w:w="2896" w:type="dxa"/>
            <w:tcBorders>
              <w:bottom w:val="nil"/>
            </w:tcBorders>
            <w:vAlign w:val="center"/>
          </w:tcPr>
          <w:p>
            <w:pPr>
              <w:pStyle w:val="13"/>
              <w:rPr>
                <w:rFonts w:ascii="Times New Roman"/>
              </w:rPr>
            </w:pPr>
            <w:r>
              <w:rPr>
                <w:rFonts w:ascii="Times New Roman"/>
              </w:rPr>
              <w:t>22.5～30</w:t>
            </w:r>
          </w:p>
        </w:tc>
        <w:tc>
          <w:tcPr>
            <w:tcW w:w="2439" w:type="dxa"/>
            <w:tcBorders>
              <w:bottom w:val="nil"/>
            </w:tcBorders>
            <w:vAlign w:val="center"/>
          </w:tcPr>
          <w:p>
            <w:pPr>
              <w:pStyle w:val="13"/>
              <w:rPr>
                <w:rFonts w:ascii="Times New Roman"/>
              </w:rPr>
            </w:pPr>
            <w:r>
              <w:rPr>
                <w:rFonts w:hint="eastAsia" w:ascii="Times New Roman"/>
              </w:rPr>
              <w:t>1</w:t>
            </w:r>
            <w:r>
              <w:rPr>
                <w:rFonts w:ascii="Times New Roman"/>
              </w:rPr>
              <w:t>.0～</w:t>
            </w:r>
            <w:r>
              <w:rPr>
                <w:rFonts w:hint="eastAsia" w:ascii="Times New Roman"/>
              </w:rPr>
              <w:t>2</w:t>
            </w:r>
            <w:r>
              <w:rPr>
                <w:rFonts w:ascii="Times New Roman"/>
              </w:rPr>
              <w:t>.0</w:t>
            </w:r>
          </w:p>
        </w:tc>
      </w:tr>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4035" w:type="dxa"/>
            <w:tcBorders>
              <w:top w:val="nil"/>
              <w:bottom w:val="single" w:color="000000" w:sz="12" w:space="0"/>
            </w:tcBorders>
            <w:vAlign w:val="center"/>
          </w:tcPr>
          <w:p>
            <w:pPr>
              <w:pStyle w:val="13"/>
              <w:rPr>
                <w:rFonts w:ascii="Times New Roman" w:eastAsia="仿宋_GB2312"/>
                <w:kern w:val="2"/>
                <w:sz w:val="24"/>
                <w:szCs w:val="24"/>
              </w:rPr>
            </w:pPr>
            <w:r>
              <w:rPr>
                <w:rFonts w:ascii="Times New Roman" w:eastAsia="仿宋_GB2312"/>
                <w:kern w:val="2"/>
                <w:sz w:val="24"/>
                <w:szCs w:val="24"/>
              </w:rPr>
              <w:t>沙鞭</w:t>
            </w:r>
          </w:p>
        </w:tc>
        <w:tc>
          <w:tcPr>
            <w:tcW w:w="2896" w:type="dxa"/>
            <w:tcBorders>
              <w:top w:val="nil"/>
              <w:bottom w:val="single" w:color="000000" w:sz="12" w:space="0"/>
            </w:tcBorders>
            <w:vAlign w:val="center"/>
          </w:tcPr>
          <w:p>
            <w:pPr>
              <w:pStyle w:val="13"/>
              <w:rPr>
                <w:rFonts w:ascii="Times New Roman"/>
              </w:rPr>
            </w:pPr>
            <w:r>
              <w:rPr>
                <w:rFonts w:ascii="Times New Roman"/>
              </w:rPr>
              <w:t>7.5～15</w:t>
            </w:r>
          </w:p>
        </w:tc>
        <w:tc>
          <w:tcPr>
            <w:tcW w:w="2439" w:type="dxa"/>
            <w:tcBorders>
              <w:top w:val="nil"/>
              <w:bottom w:val="single" w:color="000000" w:sz="12" w:space="0"/>
            </w:tcBorders>
            <w:vAlign w:val="center"/>
          </w:tcPr>
          <w:p>
            <w:pPr>
              <w:pStyle w:val="13"/>
              <w:rPr>
                <w:rFonts w:ascii="Times New Roman"/>
              </w:rPr>
            </w:pPr>
            <w:r>
              <w:rPr>
                <w:rFonts w:ascii="Times New Roman"/>
              </w:rPr>
              <w:t>1.0～2.0</w:t>
            </w:r>
          </w:p>
        </w:tc>
      </w:tr>
    </w:tbl>
    <w:p>
      <w:pPr>
        <w:widowControl/>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播期控制</w:t>
      </w:r>
    </w:p>
    <w:p>
      <w:pPr>
        <w:widowControl/>
        <w:ind w:firstLine="620" w:firstLineChars="200"/>
        <w:jc w:val="left"/>
        <w:rPr>
          <w:rFonts w:hint="eastAsia" w:ascii="仿宋_GB2312" w:hAnsi="宋体" w:eastAsia="仿宋_GB2312" w:cs="仿宋_GB2312"/>
          <w:color w:val="000000"/>
          <w:kern w:val="0"/>
          <w:sz w:val="31"/>
          <w:szCs w:val="31"/>
          <w:lang w:eastAsia="zh-CN" w:bidi="ar"/>
        </w:rPr>
      </w:pPr>
      <w:r>
        <w:rPr>
          <w:rFonts w:hint="eastAsia" w:ascii="仿宋_GB2312" w:hAnsi="宋体" w:eastAsia="仿宋_GB2312" w:cs="仿宋_GB2312"/>
          <w:color w:val="000000"/>
          <w:kern w:val="0"/>
          <w:sz w:val="31"/>
          <w:szCs w:val="31"/>
          <w:lang w:bidi="ar"/>
        </w:rPr>
        <w:t>草场补播其成功率主要取决于播期的温度和降水量、种床的准备、种子对生境的适宜性以及与杂草的竞争力等。补播时间的确定都要适时把握。沙打旺、达乌里胡枝子、冰草和羊柴的出苗率表现为夏播高于春播和</w:t>
      </w:r>
      <w:r>
        <w:rPr>
          <w:rFonts w:hint="eastAsia" w:ascii="仿宋_GB2312" w:hAnsi="宋体" w:eastAsia="仿宋_GB2312" w:cs="仿宋_GB2312"/>
          <w:color w:val="000000"/>
          <w:kern w:val="0"/>
          <w:sz w:val="31"/>
          <w:szCs w:val="31"/>
          <w:lang w:val="en-US" w:eastAsia="zh-CN" w:bidi="ar"/>
        </w:rPr>
        <w:t>秋</w:t>
      </w:r>
      <w:r>
        <w:rPr>
          <w:rFonts w:hint="eastAsia" w:ascii="仿宋_GB2312" w:hAnsi="宋体" w:eastAsia="仿宋_GB2312" w:cs="仿宋_GB2312"/>
          <w:color w:val="000000"/>
          <w:kern w:val="0"/>
          <w:sz w:val="31"/>
          <w:szCs w:val="31"/>
          <w:lang w:bidi="ar"/>
        </w:rPr>
        <w:t>播</w:t>
      </w:r>
      <w:r>
        <w:rPr>
          <w:rFonts w:hint="eastAsia" w:ascii="仿宋_GB2312" w:hAnsi="宋体" w:eastAsia="仿宋_GB2312" w:cs="仿宋_GB2312"/>
          <w:color w:val="000000"/>
          <w:kern w:val="0"/>
          <w:sz w:val="31"/>
          <w:szCs w:val="31"/>
          <w:lang w:eastAsia="zh-CN" w:bidi="ar"/>
        </w:rPr>
        <w:t>。</w:t>
      </w:r>
    </w:p>
    <w:p>
      <w:pPr>
        <w:spacing w:line="440" w:lineRule="exact"/>
        <w:jc w:val="center"/>
        <w:rPr>
          <w:rFonts w:ascii="Times New Roman" w:hAnsi="Times New Roman" w:eastAsia="仿宋_GB2312" w:cs="Times New Roman"/>
          <w:sz w:val="24"/>
        </w:rPr>
      </w:pPr>
      <w:r>
        <w:rPr>
          <w:rFonts w:ascii="Times New Roman" w:hAnsi="Times New Roman" w:eastAsia="仿宋_GB2312" w:cs="Times New Roman"/>
          <w:sz w:val="24"/>
        </w:rPr>
        <w:t>表</w:t>
      </w:r>
      <w:r>
        <w:rPr>
          <w:rFonts w:hint="eastAsia" w:ascii="Times New Roman" w:hAnsi="Times New Roman" w:eastAsia="仿宋_GB2312" w:cs="Times New Roman"/>
          <w:sz w:val="24"/>
        </w:rPr>
        <w:t>3</w:t>
      </w:r>
      <w:r>
        <w:rPr>
          <w:rFonts w:ascii="Times New Roman" w:hAnsi="Times New Roman" w:eastAsia="仿宋_GB2312" w:cs="Times New Roman"/>
          <w:sz w:val="24"/>
        </w:rPr>
        <w:t xml:space="preserve"> 播期对草种出苗率和越冬率的影响</w:t>
      </w:r>
    </w:p>
    <w:tbl>
      <w:tblPr>
        <w:tblStyle w:val="8"/>
        <w:tblW w:w="92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463"/>
        <w:gridCol w:w="1100"/>
        <w:gridCol w:w="1075"/>
        <w:gridCol w:w="1100"/>
        <w:gridCol w:w="1012"/>
        <w:gridCol w:w="1113"/>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Borders>
              <w:top w:val="single" w:color="auto" w:sz="12" w:space="0"/>
              <w:left w:val="nil"/>
              <w:bottom w:val="single" w:color="auto" w:sz="8" w:space="0"/>
              <w:right w:val="nil"/>
            </w:tcBorders>
            <w:vAlign w:val="center"/>
          </w:tcPr>
          <w:p>
            <w:pPr>
              <w:spacing w:line="360" w:lineRule="exact"/>
              <w:jc w:val="center"/>
              <w:rPr>
                <w:rFonts w:hint="eastAsia" w:ascii="Times New Roman" w:hAnsi="Times New Roman" w:eastAsia="仿宋_GB2312" w:cs="Times New Roman"/>
                <w:sz w:val="24"/>
                <w:lang w:eastAsia="zh-CN"/>
              </w:rPr>
            </w:pPr>
            <w:r>
              <w:rPr>
                <w:rFonts w:ascii="Times New Roman" w:hAnsi="Times New Roman" w:eastAsia="仿宋_GB2312" w:cs="Times New Roman"/>
                <w:sz w:val="24"/>
              </w:rPr>
              <w:t>补播</w:t>
            </w:r>
            <w:r>
              <w:rPr>
                <w:rFonts w:hint="eastAsia" w:ascii="Times New Roman" w:hAnsi="Times New Roman" w:eastAsia="仿宋_GB2312" w:cs="Times New Roman"/>
                <w:sz w:val="24"/>
                <w:lang w:val="en-US" w:eastAsia="zh-CN"/>
              </w:rPr>
              <w:t>时期</w:t>
            </w:r>
          </w:p>
        </w:tc>
        <w:tc>
          <w:tcPr>
            <w:tcW w:w="1463" w:type="dxa"/>
            <w:tcBorders>
              <w:top w:val="single" w:color="auto" w:sz="12" w:space="0"/>
              <w:left w:val="nil"/>
              <w:bottom w:val="single" w:color="auto" w:sz="8" w:space="0"/>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牧草名称</w:t>
            </w:r>
          </w:p>
        </w:tc>
        <w:tc>
          <w:tcPr>
            <w:tcW w:w="2175" w:type="dxa"/>
            <w:gridSpan w:val="2"/>
            <w:tcBorders>
              <w:top w:val="single" w:color="auto" w:sz="12" w:space="0"/>
              <w:left w:val="nil"/>
              <w:bottom w:val="single" w:color="auto" w:sz="8" w:space="0"/>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春播</w:t>
            </w:r>
          </w:p>
        </w:tc>
        <w:tc>
          <w:tcPr>
            <w:tcW w:w="2112" w:type="dxa"/>
            <w:gridSpan w:val="2"/>
            <w:tcBorders>
              <w:top w:val="single" w:color="auto" w:sz="12" w:space="0"/>
              <w:left w:val="nil"/>
              <w:bottom w:val="single" w:color="auto" w:sz="8" w:space="0"/>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夏播</w:t>
            </w:r>
          </w:p>
        </w:tc>
        <w:tc>
          <w:tcPr>
            <w:tcW w:w="2062" w:type="dxa"/>
            <w:gridSpan w:val="2"/>
            <w:tcBorders>
              <w:top w:val="single" w:color="auto" w:sz="12" w:space="0"/>
              <w:left w:val="nil"/>
              <w:bottom w:val="single" w:color="auto" w:sz="8" w:space="0"/>
              <w:right w:val="nil"/>
            </w:tcBorders>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秋</w:t>
            </w:r>
            <w:r>
              <w:rPr>
                <w:rFonts w:ascii="Times New Roman" w:hAnsi="Times New Roman" w:eastAsia="仿宋_GB2312" w:cs="Times New Roman"/>
                <w:sz w:val="24"/>
              </w:rPr>
              <w:t>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Borders>
              <w:top w:val="single" w:color="auto" w:sz="12" w:space="0"/>
              <w:left w:val="nil"/>
              <w:bottom w:val="single" w:color="auto" w:sz="8" w:space="0"/>
              <w:right w:val="nil"/>
            </w:tcBorders>
            <w:vAlign w:val="center"/>
          </w:tcPr>
          <w:p>
            <w:pPr>
              <w:spacing w:line="36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调查内容</w:t>
            </w:r>
          </w:p>
        </w:tc>
        <w:tc>
          <w:tcPr>
            <w:tcW w:w="1463" w:type="dxa"/>
            <w:tcBorders>
              <w:top w:val="single" w:color="auto" w:sz="12" w:space="0"/>
              <w:left w:val="nil"/>
              <w:bottom w:val="single" w:color="auto" w:sz="8" w:space="0"/>
              <w:right w:val="nil"/>
            </w:tcBorders>
            <w:vAlign w:val="center"/>
          </w:tcPr>
          <w:p>
            <w:pPr>
              <w:spacing w:line="360" w:lineRule="exact"/>
              <w:jc w:val="center"/>
              <w:rPr>
                <w:rFonts w:ascii="Times New Roman" w:hAnsi="Times New Roman" w:eastAsia="仿宋_GB2312" w:cs="Times New Roman"/>
                <w:sz w:val="24"/>
              </w:rPr>
            </w:pPr>
          </w:p>
        </w:tc>
        <w:tc>
          <w:tcPr>
            <w:tcW w:w="1100" w:type="dxa"/>
            <w:tcBorders>
              <w:top w:val="single" w:color="auto" w:sz="12" w:space="0"/>
              <w:left w:val="nil"/>
              <w:bottom w:val="single" w:color="auto" w:sz="8" w:space="0"/>
              <w:right w:val="nil"/>
            </w:tcBorders>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lang w:val="en-US" w:eastAsia="zh-CN"/>
              </w:rPr>
              <w:t>出苗数</w:t>
            </w:r>
            <w:r>
              <w:rPr>
                <w:rFonts w:ascii="Times New Roman" w:hAnsi="Times New Roman" w:eastAsia="仿宋_GB2312" w:cs="Times New Roman"/>
                <w:sz w:val="24"/>
              </w:rPr>
              <w:t>（株数/m）</w:t>
            </w:r>
          </w:p>
        </w:tc>
        <w:tc>
          <w:tcPr>
            <w:tcW w:w="1075" w:type="dxa"/>
            <w:tcBorders>
              <w:top w:val="single" w:color="auto" w:sz="12" w:space="0"/>
              <w:left w:val="nil"/>
              <w:bottom w:val="single" w:color="auto" w:sz="8" w:space="0"/>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返青率</w:t>
            </w:r>
            <w:bookmarkStart w:id="5" w:name="OLE_LINK1"/>
            <w:r>
              <w:rPr>
                <w:rFonts w:ascii="Times New Roman" w:hAnsi="Times New Roman" w:eastAsia="仿宋_GB2312" w:cs="Times New Roman"/>
                <w:sz w:val="24"/>
              </w:rPr>
              <w:t>（%）</w:t>
            </w:r>
            <w:bookmarkEnd w:id="5"/>
          </w:p>
        </w:tc>
        <w:tc>
          <w:tcPr>
            <w:tcW w:w="1100" w:type="dxa"/>
            <w:tcBorders>
              <w:top w:val="single" w:color="auto" w:sz="12" w:space="0"/>
              <w:left w:val="nil"/>
              <w:bottom w:val="single" w:color="auto" w:sz="8" w:space="0"/>
              <w:right w:val="nil"/>
            </w:tcBorders>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lang w:val="en-US" w:eastAsia="zh-CN"/>
              </w:rPr>
              <w:t>出苗数</w:t>
            </w:r>
            <w:r>
              <w:rPr>
                <w:rFonts w:ascii="Times New Roman" w:hAnsi="Times New Roman" w:eastAsia="仿宋_GB2312" w:cs="Times New Roman"/>
                <w:sz w:val="24"/>
              </w:rPr>
              <w:t>（株数/m）</w:t>
            </w:r>
          </w:p>
        </w:tc>
        <w:tc>
          <w:tcPr>
            <w:tcW w:w="1012" w:type="dxa"/>
            <w:tcBorders>
              <w:top w:val="single" w:color="auto" w:sz="12" w:space="0"/>
              <w:left w:val="nil"/>
              <w:bottom w:val="single" w:color="auto" w:sz="8" w:space="0"/>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返青率（%）</w:t>
            </w:r>
          </w:p>
        </w:tc>
        <w:tc>
          <w:tcPr>
            <w:tcW w:w="1113" w:type="dxa"/>
            <w:tcBorders>
              <w:top w:val="single" w:color="auto" w:sz="12" w:space="0"/>
              <w:left w:val="nil"/>
              <w:bottom w:val="single" w:color="auto" w:sz="8" w:space="0"/>
              <w:right w:val="nil"/>
            </w:tcBorders>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lang w:val="en-US" w:eastAsia="zh-CN"/>
              </w:rPr>
              <w:t>出苗数</w:t>
            </w:r>
            <w:r>
              <w:rPr>
                <w:rFonts w:ascii="Times New Roman" w:hAnsi="Times New Roman" w:eastAsia="仿宋_GB2312" w:cs="Times New Roman"/>
                <w:sz w:val="24"/>
              </w:rPr>
              <w:t>（株数/m）</w:t>
            </w:r>
          </w:p>
        </w:tc>
        <w:tc>
          <w:tcPr>
            <w:tcW w:w="949" w:type="dxa"/>
            <w:tcBorders>
              <w:top w:val="single" w:color="auto" w:sz="12" w:space="0"/>
              <w:left w:val="nil"/>
              <w:bottom w:val="single" w:color="auto" w:sz="8" w:space="0"/>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返青率（%）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Borders>
              <w:top w:val="single" w:color="auto" w:sz="8" w:space="0"/>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第一年</w:t>
            </w:r>
          </w:p>
        </w:tc>
        <w:tc>
          <w:tcPr>
            <w:tcW w:w="1463" w:type="dxa"/>
            <w:tcBorders>
              <w:top w:val="single" w:color="auto" w:sz="8" w:space="0"/>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沙打旺</w:t>
            </w:r>
          </w:p>
        </w:tc>
        <w:tc>
          <w:tcPr>
            <w:tcW w:w="1100" w:type="dxa"/>
            <w:tcBorders>
              <w:top w:val="single" w:color="auto" w:sz="8" w:space="0"/>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10</w:t>
            </w:r>
          </w:p>
        </w:tc>
        <w:tc>
          <w:tcPr>
            <w:tcW w:w="1075" w:type="dxa"/>
            <w:tcBorders>
              <w:top w:val="single" w:color="auto" w:sz="8" w:space="0"/>
              <w:left w:val="nil"/>
              <w:bottom w:val="nil"/>
              <w:right w:val="nil"/>
            </w:tcBorders>
            <w:vAlign w:val="center"/>
          </w:tcPr>
          <w:p>
            <w:pPr>
              <w:spacing w:line="360" w:lineRule="exact"/>
              <w:jc w:val="center"/>
              <w:rPr>
                <w:rFonts w:ascii="Times New Roman" w:hAnsi="Times New Roman" w:eastAsia="仿宋_GB2312" w:cs="Times New Roman"/>
                <w:sz w:val="24"/>
              </w:rPr>
            </w:pPr>
          </w:p>
        </w:tc>
        <w:tc>
          <w:tcPr>
            <w:tcW w:w="1100" w:type="dxa"/>
            <w:tcBorders>
              <w:top w:val="single" w:color="auto" w:sz="8" w:space="0"/>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84</w:t>
            </w:r>
          </w:p>
        </w:tc>
        <w:tc>
          <w:tcPr>
            <w:tcW w:w="1012" w:type="dxa"/>
            <w:tcBorders>
              <w:top w:val="single" w:color="auto" w:sz="8" w:space="0"/>
              <w:left w:val="nil"/>
              <w:bottom w:val="nil"/>
              <w:right w:val="nil"/>
            </w:tcBorders>
            <w:vAlign w:val="center"/>
          </w:tcPr>
          <w:p>
            <w:pPr>
              <w:spacing w:line="360" w:lineRule="exact"/>
              <w:jc w:val="center"/>
              <w:rPr>
                <w:rFonts w:ascii="Times New Roman" w:hAnsi="Times New Roman" w:eastAsia="仿宋_GB2312" w:cs="Times New Roman"/>
                <w:sz w:val="24"/>
              </w:rPr>
            </w:pPr>
          </w:p>
        </w:tc>
        <w:tc>
          <w:tcPr>
            <w:tcW w:w="1113" w:type="dxa"/>
            <w:tcBorders>
              <w:top w:val="single" w:color="auto" w:sz="8" w:space="0"/>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61</w:t>
            </w:r>
          </w:p>
        </w:tc>
        <w:tc>
          <w:tcPr>
            <w:tcW w:w="949" w:type="dxa"/>
            <w:tcBorders>
              <w:top w:val="single" w:color="auto" w:sz="8" w:space="0"/>
              <w:left w:val="nil"/>
              <w:bottom w:val="nil"/>
              <w:right w:val="nil"/>
            </w:tcBorders>
            <w:vAlign w:val="center"/>
          </w:tcPr>
          <w:p>
            <w:pPr>
              <w:spacing w:line="36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p>
        </w:tc>
        <w:tc>
          <w:tcPr>
            <w:tcW w:w="1463"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达乌里胡枝子</w:t>
            </w:r>
          </w:p>
        </w:tc>
        <w:tc>
          <w:tcPr>
            <w:tcW w:w="1100"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54</w:t>
            </w:r>
          </w:p>
        </w:tc>
        <w:tc>
          <w:tcPr>
            <w:tcW w:w="1075"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p>
        </w:tc>
        <w:tc>
          <w:tcPr>
            <w:tcW w:w="1100"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96</w:t>
            </w:r>
          </w:p>
        </w:tc>
        <w:tc>
          <w:tcPr>
            <w:tcW w:w="1012"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p>
        </w:tc>
        <w:tc>
          <w:tcPr>
            <w:tcW w:w="1113"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49</w:t>
            </w:r>
          </w:p>
        </w:tc>
        <w:tc>
          <w:tcPr>
            <w:tcW w:w="949"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p>
        </w:tc>
        <w:tc>
          <w:tcPr>
            <w:tcW w:w="1463" w:type="dxa"/>
            <w:tcBorders>
              <w:top w:val="nil"/>
              <w:left w:val="nil"/>
              <w:bottom w:val="nil"/>
              <w:right w:val="nil"/>
            </w:tcBorders>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沙芦草</w:t>
            </w:r>
          </w:p>
        </w:tc>
        <w:tc>
          <w:tcPr>
            <w:tcW w:w="1100"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43</w:t>
            </w:r>
          </w:p>
        </w:tc>
        <w:tc>
          <w:tcPr>
            <w:tcW w:w="1075"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p>
        </w:tc>
        <w:tc>
          <w:tcPr>
            <w:tcW w:w="1100"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113</w:t>
            </w:r>
          </w:p>
        </w:tc>
        <w:tc>
          <w:tcPr>
            <w:tcW w:w="1012"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p>
        </w:tc>
        <w:tc>
          <w:tcPr>
            <w:tcW w:w="1113"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29</w:t>
            </w:r>
          </w:p>
        </w:tc>
        <w:tc>
          <w:tcPr>
            <w:tcW w:w="949"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p>
        </w:tc>
        <w:tc>
          <w:tcPr>
            <w:tcW w:w="1463"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羊柴</w:t>
            </w:r>
          </w:p>
        </w:tc>
        <w:tc>
          <w:tcPr>
            <w:tcW w:w="1100"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12</w:t>
            </w:r>
          </w:p>
        </w:tc>
        <w:tc>
          <w:tcPr>
            <w:tcW w:w="1075"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p>
        </w:tc>
        <w:tc>
          <w:tcPr>
            <w:tcW w:w="1100"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4</w:t>
            </w:r>
          </w:p>
        </w:tc>
        <w:tc>
          <w:tcPr>
            <w:tcW w:w="1012"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p>
        </w:tc>
        <w:tc>
          <w:tcPr>
            <w:tcW w:w="1113"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9</w:t>
            </w:r>
          </w:p>
        </w:tc>
        <w:tc>
          <w:tcPr>
            <w:tcW w:w="949"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第二年</w:t>
            </w:r>
          </w:p>
        </w:tc>
        <w:tc>
          <w:tcPr>
            <w:tcW w:w="1463"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沙打旺</w:t>
            </w:r>
          </w:p>
        </w:tc>
        <w:tc>
          <w:tcPr>
            <w:tcW w:w="1100"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8</w:t>
            </w:r>
          </w:p>
        </w:tc>
        <w:tc>
          <w:tcPr>
            <w:tcW w:w="1075"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87</w:t>
            </w:r>
          </w:p>
        </w:tc>
        <w:tc>
          <w:tcPr>
            <w:tcW w:w="1100"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78</w:t>
            </w:r>
          </w:p>
        </w:tc>
        <w:tc>
          <w:tcPr>
            <w:tcW w:w="1012"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98</w:t>
            </w:r>
          </w:p>
        </w:tc>
        <w:tc>
          <w:tcPr>
            <w:tcW w:w="1113"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54</w:t>
            </w:r>
          </w:p>
        </w:tc>
        <w:tc>
          <w:tcPr>
            <w:tcW w:w="949"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p>
        </w:tc>
        <w:tc>
          <w:tcPr>
            <w:tcW w:w="1463"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达乌里胡枝子</w:t>
            </w:r>
          </w:p>
        </w:tc>
        <w:tc>
          <w:tcPr>
            <w:tcW w:w="1100"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21</w:t>
            </w:r>
          </w:p>
        </w:tc>
        <w:tc>
          <w:tcPr>
            <w:tcW w:w="1075"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39</w:t>
            </w:r>
          </w:p>
        </w:tc>
        <w:tc>
          <w:tcPr>
            <w:tcW w:w="1100"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49</w:t>
            </w:r>
          </w:p>
        </w:tc>
        <w:tc>
          <w:tcPr>
            <w:tcW w:w="1012"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52</w:t>
            </w:r>
          </w:p>
        </w:tc>
        <w:tc>
          <w:tcPr>
            <w:tcW w:w="1113"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42</w:t>
            </w:r>
          </w:p>
        </w:tc>
        <w:tc>
          <w:tcPr>
            <w:tcW w:w="949"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p>
        </w:tc>
        <w:tc>
          <w:tcPr>
            <w:tcW w:w="1463" w:type="dxa"/>
            <w:tcBorders>
              <w:top w:val="nil"/>
              <w:left w:val="nil"/>
              <w:bottom w:val="nil"/>
              <w:right w:val="nil"/>
            </w:tcBorders>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沙芦草</w:t>
            </w:r>
          </w:p>
        </w:tc>
        <w:tc>
          <w:tcPr>
            <w:tcW w:w="1100"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29</w:t>
            </w:r>
          </w:p>
        </w:tc>
        <w:tc>
          <w:tcPr>
            <w:tcW w:w="1075"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68</w:t>
            </w:r>
          </w:p>
        </w:tc>
        <w:tc>
          <w:tcPr>
            <w:tcW w:w="1100"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47</w:t>
            </w:r>
          </w:p>
        </w:tc>
        <w:tc>
          <w:tcPr>
            <w:tcW w:w="1012"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42</w:t>
            </w:r>
          </w:p>
        </w:tc>
        <w:tc>
          <w:tcPr>
            <w:tcW w:w="1113"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25</w:t>
            </w:r>
          </w:p>
        </w:tc>
        <w:tc>
          <w:tcPr>
            <w:tcW w:w="949" w:type="dxa"/>
            <w:tcBorders>
              <w:top w:val="nil"/>
              <w:left w:val="nil"/>
              <w:bottom w:val="nil"/>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Borders>
              <w:top w:val="nil"/>
              <w:left w:val="nil"/>
              <w:bottom w:val="single" w:color="auto" w:sz="12" w:space="0"/>
              <w:right w:val="nil"/>
            </w:tcBorders>
            <w:vAlign w:val="center"/>
          </w:tcPr>
          <w:p>
            <w:pPr>
              <w:spacing w:line="360" w:lineRule="exact"/>
              <w:jc w:val="center"/>
              <w:rPr>
                <w:rFonts w:ascii="Times New Roman" w:hAnsi="Times New Roman" w:eastAsia="仿宋_GB2312" w:cs="Times New Roman"/>
                <w:sz w:val="24"/>
              </w:rPr>
            </w:pPr>
          </w:p>
        </w:tc>
        <w:tc>
          <w:tcPr>
            <w:tcW w:w="1463" w:type="dxa"/>
            <w:tcBorders>
              <w:top w:val="nil"/>
              <w:left w:val="nil"/>
              <w:bottom w:val="single" w:color="auto" w:sz="12" w:space="0"/>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羊柴</w:t>
            </w:r>
          </w:p>
        </w:tc>
        <w:tc>
          <w:tcPr>
            <w:tcW w:w="1100" w:type="dxa"/>
            <w:tcBorders>
              <w:top w:val="nil"/>
              <w:left w:val="nil"/>
              <w:bottom w:val="single" w:color="auto" w:sz="12" w:space="0"/>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7</w:t>
            </w:r>
          </w:p>
        </w:tc>
        <w:tc>
          <w:tcPr>
            <w:tcW w:w="1075" w:type="dxa"/>
            <w:tcBorders>
              <w:top w:val="nil"/>
              <w:left w:val="nil"/>
              <w:bottom w:val="single" w:color="auto" w:sz="12" w:space="0"/>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63</w:t>
            </w:r>
          </w:p>
        </w:tc>
        <w:tc>
          <w:tcPr>
            <w:tcW w:w="1100" w:type="dxa"/>
            <w:tcBorders>
              <w:top w:val="nil"/>
              <w:left w:val="nil"/>
              <w:bottom w:val="single" w:color="auto" w:sz="12" w:space="0"/>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1012" w:type="dxa"/>
            <w:tcBorders>
              <w:top w:val="nil"/>
              <w:left w:val="nil"/>
              <w:bottom w:val="single" w:color="auto" w:sz="12" w:space="0"/>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75</w:t>
            </w:r>
          </w:p>
        </w:tc>
        <w:tc>
          <w:tcPr>
            <w:tcW w:w="1113" w:type="dxa"/>
            <w:tcBorders>
              <w:top w:val="nil"/>
              <w:left w:val="nil"/>
              <w:bottom w:val="single" w:color="auto" w:sz="12" w:space="0"/>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8</w:t>
            </w:r>
          </w:p>
        </w:tc>
        <w:tc>
          <w:tcPr>
            <w:tcW w:w="949" w:type="dxa"/>
            <w:tcBorders>
              <w:top w:val="nil"/>
              <w:left w:val="nil"/>
              <w:bottom w:val="single" w:color="auto" w:sz="12" w:space="0"/>
              <w:right w:val="nil"/>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89</w:t>
            </w:r>
          </w:p>
        </w:tc>
      </w:tr>
    </w:tbl>
    <w:p>
      <w:pPr>
        <w:widowControl/>
        <w:spacing w:line="500" w:lineRule="exact"/>
        <w:ind w:firstLine="562" w:firstLineChars="200"/>
        <w:rPr>
          <w:rFonts w:ascii="仿宋_GB2312" w:hAnsi="仿宋_GB2312" w:eastAsia="仿宋_GB2312" w:cs="仿宋_GB2312"/>
          <w:b/>
          <w:color w:val="000000"/>
          <w:kern w:val="0"/>
          <w:sz w:val="28"/>
          <w:szCs w:val="28"/>
          <w:lang w:bidi="ar"/>
        </w:rPr>
      </w:pPr>
      <w:r>
        <w:rPr>
          <w:rFonts w:hint="eastAsia" w:ascii="仿宋_GB2312" w:hAnsi="仿宋_GB2312" w:eastAsia="仿宋_GB2312" w:cs="仿宋_GB2312"/>
          <w:b/>
          <w:color w:val="000000"/>
          <w:kern w:val="0"/>
          <w:sz w:val="28"/>
          <w:szCs w:val="28"/>
          <w:lang w:bidi="ar"/>
        </w:rPr>
        <w:t>柠条带状配置</w:t>
      </w:r>
    </w:p>
    <w:p>
      <w:pPr>
        <w:widowControl/>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以天然荒漠草原油蒿草场为对照,通过3 m行间距,6 m行间距,9 m行间距三种柠条带状建植方式，经三年封育后，对比植物种类、高度、盖度、可食牧草产量变化情况，探讨不同行间距人工柠条灌丛对油蒿草场的改良效果，得出最佳柠条带状建植模式。为荒漠草原油蒿草场的恢复和可持续利用、荒漠植物生长和恢复合理配置格局提供理论依据。天然油蒿草场植物群落科组成较为集中，豆科与禾本科是组成群落的共优种群；3m柠条带状配置模式中，禾本科与藜科为主要优势科；6 m柠条带状配置模式中，豆科、禾本科、菊科与藜科为主要优势科；9m柠条带状配置模式中，豆科、禾本科与菊科为主要优势科。油蒿草场中，无论是天然型还是不同柠条带状配置型，禾本科与豆科均广泛分布。此外，在6m柠条带状配置的油蒿草场中，植物群落呈现分化稳定趋势。</w:t>
      </w:r>
    </w:p>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表4 柠条带状配置对植物多样性的影响</w:t>
      </w:r>
    </w:p>
    <w:tbl>
      <w:tblPr>
        <w:tblStyle w:val="8"/>
        <w:tblW w:w="8847"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
      <w:tblGrid>
        <w:gridCol w:w="1432"/>
        <w:gridCol w:w="1432"/>
        <w:gridCol w:w="1431"/>
        <w:gridCol w:w="1432"/>
        <w:gridCol w:w="312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15" w:hRule="atLeast"/>
        </w:trPr>
        <w:tc>
          <w:tcPr>
            <w:tcW w:w="1432" w:type="dxa"/>
            <w:tcBorders>
              <w:top w:val="single" w:color="auto" w:sz="12" w:space="0"/>
              <w:bottom w:val="single" w:color="auto" w:sz="4" w:space="0"/>
            </w:tcBorders>
            <w:shd w:val="clear" w:color="auto" w:fill="FFFFFF" w:themeFill="background1"/>
            <w:tcMar>
              <w:top w:w="80" w:type="dxa"/>
              <w:left w:w="80" w:type="dxa"/>
              <w:bottom w:w="80" w:type="dxa"/>
              <w:right w:w="80" w:type="dxa"/>
            </w:tcMar>
            <w:vAlign w:val="top"/>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科</w:t>
            </w:r>
          </w:p>
        </w:tc>
        <w:tc>
          <w:tcPr>
            <w:tcW w:w="1432" w:type="dxa"/>
            <w:tcBorders>
              <w:top w:val="single" w:color="auto" w:sz="12" w:space="0"/>
              <w:bottom w:val="single" w:color="auto" w:sz="4" w:space="0"/>
            </w:tcBorders>
            <w:shd w:val="clear" w:color="auto" w:fill="FFFFFF" w:themeFill="background1"/>
            <w:tcMar>
              <w:top w:w="80" w:type="dxa"/>
              <w:left w:w="80" w:type="dxa"/>
              <w:bottom w:w="80" w:type="dxa"/>
              <w:right w:w="80" w:type="dxa"/>
            </w:tcMar>
            <w:vAlign w:val="top"/>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3m</w:t>
            </w:r>
          </w:p>
        </w:tc>
        <w:tc>
          <w:tcPr>
            <w:tcW w:w="1431" w:type="dxa"/>
            <w:tcBorders>
              <w:top w:val="single" w:color="auto" w:sz="12" w:space="0"/>
              <w:bottom w:val="single" w:color="auto" w:sz="4" w:space="0"/>
            </w:tcBorders>
            <w:shd w:val="clear" w:color="auto" w:fill="FFFFFF" w:themeFill="background1"/>
            <w:tcMar>
              <w:top w:w="80" w:type="dxa"/>
              <w:left w:w="80" w:type="dxa"/>
              <w:bottom w:w="80" w:type="dxa"/>
              <w:right w:w="80" w:type="dxa"/>
            </w:tcMar>
            <w:vAlign w:val="top"/>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6m</w:t>
            </w:r>
          </w:p>
        </w:tc>
        <w:tc>
          <w:tcPr>
            <w:tcW w:w="1432" w:type="dxa"/>
            <w:tcBorders>
              <w:top w:val="single" w:color="auto" w:sz="12" w:space="0"/>
              <w:bottom w:val="single" w:color="auto" w:sz="4" w:space="0"/>
            </w:tcBorders>
            <w:shd w:val="clear" w:color="auto" w:fill="FFFFFF" w:themeFill="background1"/>
            <w:tcMar>
              <w:top w:w="80" w:type="dxa"/>
              <w:left w:w="80" w:type="dxa"/>
              <w:bottom w:w="80" w:type="dxa"/>
              <w:right w:w="80" w:type="dxa"/>
            </w:tcMar>
            <w:vAlign w:val="top"/>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9m</w:t>
            </w:r>
          </w:p>
        </w:tc>
        <w:tc>
          <w:tcPr>
            <w:tcW w:w="3120" w:type="dxa"/>
            <w:tcBorders>
              <w:top w:val="single" w:color="auto" w:sz="12" w:space="0"/>
              <w:bottom w:val="single" w:color="auto" w:sz="4" w:space="0"/>
            </w:tcBorders>
            <w:shd w:val="clear" w:color="auto" w:fill="FFFFFF" w:themeFill="background1"/>
            <w:tcMar>
              <w:top w:w="80" w:type="dxa"/>
              <w:left w:w="80" w:type="dxa"/>
              <w:bottom w:w="80" w:type="dxa"/>
              <w:right w:w="80" w:type="dxa"/>
            </w:tcMar>
            <w:vAlign w:val="top"/>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天然</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12" w:hRule="atLeast"/>
        </w:trPr>
        <w:tc>
          <w:tcPr>
            <w:tcW w:w="1432" w:type="dxa"/>
            <w:tcBorders>
              <w:top w:val="single" w:color="auto" w:sz="4" w:space="0"/>
              <w:bottom w:val="nil"/>
            </w:tcBorders>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豆科</w:t>
            </w:r>
          </w:p>
        </w:tc>
        <w:tc>
          <w:tcPr>
            <w:tcW w:w="1432" w:type="dxa"/>
            <w:tcBorders>
              <w:top w:val="single" w:color="auto" w:sz="4" w:space="0"/>
              <w:bottom w:val="nil"/>
            </w:tcBorders>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p>
        </w:tc>
        <w:tc>
          <w:tcPr>
            <w:tcW w:w="1431" w:type="dxa"/>
            <w:tcBorders>
              <w:top w:val="single" w:color="auto" w:sz="4" w:space="0"/>
              <w:bottom w:val="nil"/>
            </w:tcBorders>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w:t>
            </w:r>
          </w:p>
        </w:tc>
        <w:tc>
          <w:tcPr>
            <w:tcW w:w="1432" w:type="dxa"/>
            <w:tcBorders>
              <w:top w:val="single" w:color="auto" w:sz="4" w:space="0"/>
              <w:bottom w:val="nil"/>
            </w:tcBorders>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w:t>
            </w:r>
          </w:p>
        </w:tc>
        <w:tc>
          <w:tcPr>
            <w:tcW w:w="3120" w:type="dxa"/>
            <w:tcBorders>
              <w:top w:val="single" w:color="auto" w:sz="4" w:space="0"/>
              <w:bottom w:val="nil"/>
            </w:tcBorders>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19" w:hRule="atLeast"/>
        </w:trPr>
        <w:tc>
          <w:tcPr>
            <w:tcW w:w="1432" w:type="dxa"/>
            <w:tcBorders>
              <w:top w:val="nil"/>
            </w:tcBorders>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禾本科</w:t>
            </w:r>
          </w:p>
        </w:tc>
        <w:tc>
          <w:tcPr>
            <w:tcW w:w="1432" w:type="dxa"/>
            <w:tcBorders>
              <w:top w:val="nil"/>
            </w:tcBorders>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w:t>
            </w:r>
          </w:p>
        </w:tc>
        <w:tc>
          <w:tcPr>
            <w:tcW w:w="1431" w:type="dxa"/>
            <w:tcBorders>
              <w:top w:val="nil"/>
            </w:tcBorders>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w:t>
            </w:r>
          </w:p>
        </w:tc>
        <w:tc>
          <w:tcPr>
            <w:tcW w:w="1432" w:type="dxa"/>
            <w:tcBorders>
              <w:top w:val="nil"/>
            </w:tcBorders>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w:t>
            </w:r>
          </w:p>
        </w:tc>
        <w:tc>
          <w:tcPr>
            <w:tcW w:w="3120" w:type="dxa"/>
            <w:tcBorders>
              <w:top w:val="nil"/>
            </w:tcBorders>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17" w:hRule="atLeast"/>
        </w:trPr>
        <w:tc>
          <w:tcPr>
            <w:tcW w:w="1432" w:type="dxa"/>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菊科</w:t>
            </w:r>
          </w:p>
        </w:tc>
        <w:tc>
          <w:tcPr>
            <w:tcW w:w="1432" w:type="dxa"/>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p>
        </w:tc>
        <w:tc>
          <w:tcPr>
            <w:tcW w:w="1431" w:type="dxa"/>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w:t>
            </w:r>
          </w:p>
        </w:tc>
        <w:tc>
          <w:tcPr>
            <w:tcW w:w="1432" w:type="dxa"/>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w:t>
            </w:r>
          </w:p>
        </w:tc>
        <w:tc>
          <w:tcPr>
            <w:tcW w:w="3120" w:type="dxa"/>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19" w:hRule="atLeast"/>
        </w:trPr>
        <w:tc>
          <w:tcPr>
            <w:tcW w:w="1432" w:type="dxa"/>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石竹科</w:t>
            </w:r>
          </w:p>
        </w:tc>
        <w:tc>
          <w:tcPr>
            <w:tcW w:w="1432" w:type="dxa"/>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w:t>
            </w:r>
          </w:p>
        </w:tc>
        <w:tc>
          <w:tcPr>
            <w:tcW w:w="1431" w:type="dxa"/>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w:t>
            </w:r>
          </w:p>
        </w:tc>
        <w:tc>
          <w:tcPr>
            <w:tcW w:w="1432" w:type="dxa"/>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p>
        </w:tc>
        <w:tc>
          <w:tcPr>
            <w:tcW w:w="3120" w:type="dxa"/>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19" w:hRule="atLeast"/>
        </w:trPr>
        <w:tc>
          <w:tcPr>
            <w:tcW w:w="1432" w:type="dxa"/>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远志科</w:t>
            </w:r>
          </w:p>
        </w:tc>
        <w:tc>
          <w:tcPr>
            <w:tcW w:w="1432" w:type="dxa"/>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p>
        </w:tc>
        <w:tc>
          <w:tcPr>
            <w:tcW w:w="1431" w:type="dxa"/>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p>
        </w:tc>
        <w:tc>
          <w:tcPr>
            <w:tcW w:w="1432" w:type="dxa"/>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p>
        </w:tc>
        <w:tc>
          <w:tcPr>
            <w:tcW w:w="3120" w:type="dxa"/>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19" w:hRule="atLeast"/>
        </w:trPr>
        <w:tc>
          <w:tcPr>
            <w:tcW w:w="1432" w:type="dxa"/>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石蒜科</w:t>
            </w:r>
          </w:p>
        </w:tc>
        <w:tc>
          <w:tcPr>
            <w:tcW w:w="1432" w:type="dxa"/>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w:t>
            </w:r>
          </w:p>
        </w:tc>
        <w:tc>
          <w:tcPr>
            <w:tcW w:w="1431" w:type="dxa"/>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w:t>
            </w:r>
          </w:p>
        </w:tc>
        <w:tc>
          <w:tcPr>
            <w:tcW w:w="1432" w:type="dxa"/>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p>
        </w:tc>
        <w:tc>
          <w:tcPr>
            <w:tcW w:w="3120" w:type="dxa"/>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4" w:hRule="atLeast"/>
        </w:trPr>
        <w:tc>
          <w:tcPr>
            <w:tcW w:w="1432" w:type="dxa"/>
            <w:tcBorders>
              <w:bottom w:val="nil"/>
            </w:tcBorders>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藜科</w:t>
            </w:r>
          </w:p>
        </w:tc>
        <w:tc>
          <w:tcPr>
            <w:tcW w:w="1432" w:type="dxa"/>
            <w:tcBorders>
              <w:bottom w:val="nil"/>
            </w:tcBorders>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w:t>
            </w:r>
          </w:p>
        </w:tc>
        <w:tc>
          <w:tcPr>
            <w:tcW w:w="1431" w:type="dxa"/>
            <w:tcBorders>
              <w:bottom w:val="nil"/>
            </w:tcBorders>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w:t>
            </w:r>
          </w:p>
        </w:tc>
        <w:tc>
          <w:tcPr>
            <w:tcW w:w="1432" w:type="dxa"/>
            <w:tcBorders>
              <w:bottom w:val="nil"/>
            </w:tcBorders>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p>
        </w:tc>
        <w:tc>
          <w:tcPr>
            <w:tcW w:w="3120" w:type="dxa"/>
            <w:tcBorders>
              <w:bottom w:val="nil"/>
            </w:tcBorders>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5" w:hRule="atLeast"/>
        </w:trPr>
        <w:tc>
          <w:tcPr>
            <w:tcW w:w="1432" w:type="dxa"/>
            <w:tcBorders>
              <w:top w:val="nil"/>
              <w:bottom w:val="nil"/>
            </w:tcBorders>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蒺藜科</w:t>
            </w:r>
          </w:p>
        </w:tc>
        <w:tc>
          <w:tcPr>
            <w:tcW w:w="1432" w:type="dxa"/>
            <w:tcBorders>
              <w:top w:val="nil"/>
              <w:bottom w:val="nil"/>
            </w:tcBorders>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p>
        </w:tc>
        <w:tc>
          <w:tcPr>
            <w:tcW w:w="1431" w:type="dxa"/>
            <w:tcBorders>
              <w:top w:val="nil"/>
              <w:bottom w:val="nil"/>
            </w:tcBorders>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w:t>
            </w:r>
          </w:p>
        </w:tc>
        <w:tc>
          <w:tcPr>
            <w:tcW w:w="1432" w:type="dxa"/>
            <w:tcBorders>
              <w:top w:val="nil"/>
              <w:bottom w:val="nil"/>
            </w:tcBorders>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p>
        </w:tc>
        <w:tc>
          <w:tcPr>
            <w:tcW w:w="3120" w:type="dxa"/>
            <w:tcBorders>
              <w:top w:val="nil"/>
              <w:bottom w:val="nil"/>
            </w:tcBorders>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11" w:hRule="atLeast"/>
        </w:trPr>
        <w:tc>
          <w:tcPr>
            <w:tcW w:w="1432" w:type="dxa"/>
            <w:tcBorders>
              <w:top w:val="nil"/>
            </w:tcBorders>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葡萄科</w:t>
            </w:r>
          </w:p>
        </w:tc>
        <w:tc>
          <w:tcPr>
            <w:tcW w:w="1432" w:type="dxa"/>
            <w:tcBorders>
              <w:top w:val="nil"/>
            </w:tcBorders>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w:t>
            </w:r>
          </w:p>
        </w:tc>
        <w:tc>
          <w:tcPr>
            <w:tcW w:w="1431" w:type="dxa"/>
            <w:tcBorders>
              <w:top w:val="nil"/>
            </w:tcBorders>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p>
        </w:tc>
        <w:tc>
          <w:tcPr>
            <w:tcW w:w="1432" w:type="dxa"/>
            <w:tcBorders>
              <w:top w:val="nil"/>
            </w:tcBorders>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p>
        </w:tc>
        <w:tc>
          <w:tcPr>
            <w:tcW w:w="3120" w:type="dxa"/>
            <w:tcBorders>
              <w:top w:val="nil"/>
            </w:tcBorders>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17" w:hRule="atLeast"/>
        </w:trPr>
        <w:tc>
          <w:tcPr>
            <w:tcW w:w="1432" w:type="dxa"/>
            <w:tcBorders>
              <w:bottom w:val="single" w:color="auto" w:sz="12" w:space="0"/>
            </w:tcBorders>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大戟科</w:t>
            </w:r>
          </w:p>
        </w:tc>
        <w:tc>
          <w:tcPr>
            <w:tcW w:w="1432" w:type="dxa"/>
            <w:tcBorders>
              <w:bottom w:val="single" w:color="auto" w:sz="12" w:space="0"/>
            </w:tcBorders>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w:t>
            </w:r>
          </w:p>
        </w:tc>
        <w:tc>
          <w:tcPr>
            <w:tcW w:w="1431" w:type="dxa"/>
            <w:tcBorders>
              <w:bottom w:val="single" w:color="auto" w:sz="12" w:space="0"/>
            </w:tcBorders>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p>
        </w:tc>
        <w:tc>
          <w:tcPr>
            <w:tcW w:w="1432" w:type="dxa"/>
            <w:tcBorders>
              <w:bottom w:val="single" w:color="auto" w:sz="12" w:space="0"/>
            </w:tcBorders>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w:t>
            </w:r>
          </w:p>
        </w:tc>
        <w:tc>
          <w:tcPr>
            <w:tcW w:w="3120" w:type="dxa"/>
            <w:tcBorders>
              <w:bottom w:val="single" w:color="auto" w:sz="12" w:space="0"/>
            </w:tcBorders>
            <w:shd w:val="clear" w:color="auto" w:fill="FFFFFF" w:themeFill="background1"/>
            <w:tcMar>
              <w:top w:w="80" w:type="dxa"/>
              <w:left w:w="80" w:type="dxa"/>
              <w:bottom w:w="80" w:type="dxa"/>
              <w:right w:w="80" w:type="dxa"/>
            </w:tcMar>
            <w:vAlign w:val="top"/>
          </w:tcPr>
          <w:p>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w:t>
            </w:r>
          </w:p>
        </w:tc>
      </w:tr>
    </w:tbl>
    <w:p>
      <w:pPr>
        <w:widowControl/>
        <w:ind w:firstLine="620" w:firstLineChars="200"/>
        <w:jc w:val="left"/>
        <w:rPr>
          <w:rFonts w:ascii="黑体" w:hAnsi="宋体" w:eastAsia="黑体" w:cs="黑体"/>
          <w:color w:val="000000"/>
          <w:kern w:val="0"/>
          <w:sz w:val="31"/>
          <w:szCs w:val="31"/>
          <w:lang w:bidi="ar"/>
        </w:rPr>
      </w:pPr>
      <w:r>
        <w:rPr>
          <w:rFonts w:hint="eastAsia" w:ascii="黑体" w:hAnsi="宋体" w:eastAsia="黑体" w:cs="黑体"/>
          <w:color w:val="000000"/>
          <w:kern w:val="0"/>
          <w:sz w:val="31"/>
          <w:szCs w:val="31"/>
          <w:lang w:bidi="ar"/>
        </w:rPr>
        <w:t>六、重大意见分歧的处理依据和结果</w:t>
      </w:r>
    </w:p>
    <w:p>
      <w:pPr>
        <w:widowControl/>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无。</w:t>
      </w:r>
    </w:p>
    <w:p>
      <w:pPr>
        <w:widowControl/>
        <w:ind w:firstLine="620" w:firstLineChars="200"/>
        <w:jc w:val="left"/>
        <w:rPr>
          <w:rFonts w:ascii="黑体" w:hAnsi="宋体" w:eastAsia="黑体" w:cs="黑体"/>
          <w:color w:val="000000"/>
          <w:kern w:val="0"/>
          <w:sz w:val="31"/>
          <w:szCs w:val="31"/>
          <w:lang w:bidi="ar"/>
        </w:rPr>
      </w:pPr>
      <w:r>
        <w:rPr>
          <w:rFonts w:hint="eastAsia" w:ascii="黑体" w:hAnsi="宋体" w:eastAsia="黑体" w:cs="黑体"/>
          <w:color w:val="000000"/>
          <w:kern w:val="0"/>
          <w:sz w:val="31"/>
          <w:szCs w:val="31"/>
          <w:lang w:bidi="ar"/>
        </w:rPr>
        <w:t>七、采用国际标准或国外先进标准的，说明采标程度，以及国内外同类标准水平的对比情况</w:t>
      </w:r>
    </w:p>
    <w:p>
      <w:pPr>
        <w:widowControl/>
        <w:spacing w:line="360" w:lineRule="auto"/>
        <w:ind w:firstLine="620" w:firstLineChars="200"/>
        <w:rPr>
          <w:rFonts w:ascii="仿宋_GB2312" w:hAnsi="仿宋_GB2312" w:eastAsia="仿宋_GB2312" w:cs="仿宋_GB2312"/>
          <w:color w:val="000000"/>
          <w:kern w:val="0"/>
          <w:sz w:val="28"/>
          <w:szCs w:val="28"/>
          <w:lang w:bidi="ar"/>
        </w:rPr>
      </w:pPr>
      <w:r>
        <w:rPr>
          <w:rFonts w:hint="eastAsia" w:ascii="仿宋_GB2312" w:hAnsi="宋体" w:eastAsia="仿宋_GB2312" w:cs="仿宋_GB2312"/>
          <w:color w:val="000000"/>
          <w:kern w:val="0"/>
          <w:sz w:val="31"/>
          <w:szCs w:val="31"/>
          <w:lang w:bidi="ar"/>
        </w:rPr>
        <w:t>本规程主要依据国内的相关标准予以确定。同国内类似相关标准比较，这些标准里涉及的草地修复措施对本标准的制定具有重要参考价值，但这些标准大部分基于草原生态修复技术的规范性指导，缺乏针对利用乡土草种适应性强、种源添加增加草地地下种子库来实现退化沙化草地近自然修复方面的具体实践措施。本标准立足鄂尔多斯特殊的生境条件，结合项目前期成果，基于鄂尔多斯丰富的乡土草资源，通过乡土草种，示范推广鄂尔多斯乡土草质资源建立的“采-种-繁-用”的乡土草种补播修复退化沙化草地模式，为鄂尔多斯退化沙化草地快速修复，草原生态多样性和稳定性提升提供物质保障和科技支撑。</w:t>
      </w:r>
    </w:p>
    <w:p>
      <w:pPr>
        <w:widowControl/>
        <w:numPr>
          <w:ilvl w:val="0"/>
          <w:numId w:val="2"/>
        </w:numPr>
        <w:ind w:firstLine="620" w:firstLineChars="200"/>
        <w:jc w:val="lef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bidi="ar"/>
        </w:rPr>
        <w:t>推广实施</w:t>
      </w:r>
      <w:r>
        <w:rPr>
          <w:rFonts w:hint="eastAsia" w:ascii="黑体" w:hAnsi="宋体" w:eastAsia="黑体" w:cs="黑体"/>
          <w:color w:val="000000"/>
          <w:kern w:val="0"/>
          <w:sz w:val="31"/>
          <w:szCs w:val="31"/>
          <w:lang w:val="en-US" w:eastAsia="zh-CN" w:bidi="ar"/>
        </w:rPr>
        <w:t>情况</w:t>
      </w:r>
    </w:p>
    <w:p>
      <w:pPr>
        <w:pStyle w:val="2"/>
        <w:numPr>
          <w:ilvl w:val="0"/>
          <w:numId w:val="0"/>
        </w:numPr>
        <w:ind w:firstLine="620" w:firstLineChars="200"/>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在制定本标准过程中，结合鄂尔多斯优良乡土在退化草原修复中示范推广项目、退化草原生态修复项目、草原植被恢复项目、柠条产业等项目，利用此项标准推广示范乡土草种补播治理退化沙化草原2000多亩，项目区植被盖度、优良牧草和多年生牧草比例明显提升，取得良好效果。</w:t>
      </w:r>
    </w:p>
    <w:p>
      <w:pPr>
        <w:widowControl/>
        <w:ind w:firstLine="620" w:firstLineChars="200"/>
        <w:jc w:val="left"/>
      </w:pPr>
      <w:r>
        <w:rPr>
          <w:rFonts w:hint="eastAsia" w:ascii="黑体" w:hAnsi="宋体" w:eastAsia="黑体" w:cs="黑体"/>
          <w:color w:val="000000"/>
          <w:kern w:val="0"/>
          <w:sz w:val="31"/>
          <w:szCs w:val="31"/>
          <w:lang w:val="en-US" w:eastAsia="zh-CN" w:bidi="ar"/>
        </w:rPr>
        <w:t>九、</w:t>
      </w:r>
      <w:r>
        <w:rPr>
          <w:rFonts w:ascii="黑体" w:hAnsi="宋体" w:eastAsia="黑体" w:cs="黑体"/>
          <w:color w:val="000000"/>
          <w:kern w:val="0"/>
          <w:sz w:val="31"/>
          <w:szCs w:val="31"/>
          <w:lang w:bidi="ar"/>
        </w:rPr>
        <w:t>其他应说明的事项</w:t>
      </w:r>
    </w:p>
    <w:p>
      <w:pPr>
        <w:widowControl/>
        <w:spacing w:line="360" w:lineRule="auto"/>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无。</w:t>
      </w:r>
    </w:p>
    <w:p>
      <w:pPr>
        <w:pStyle w:val="2"/>
        <w:ind w:left="0" w:leftChars="0" w:firstLine="0" w:firstLineChars="0"/>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8CF9B6"/>
    <w:multiLevelType w:val="singleLevel"/>
    <w:tmpl w:val="DD8CF9B6"/>
    <w:lvl w:ilvl="0" w:tentative="0">
      <w:start w:val="8"/>
      <w:numFmt w:val="chineseCounting"/>
      <w:suff w:val="nothing"/>
      <w:lvlText w:val="%1、"/>
      <w:lvlJc w:val="left"/>
      <w:rPr>
        <w:rFonts w:hint="eastAsia"/>
      </w:rPr>
    </w:lvl>
  </w:abstractNum>
  <w:abstractNum w:abstractNumId="1">
    <w:nsid w:val="7A059F0A"/>
    <w:multiLevelType w:val="singleLevel"/>
    <w:tmpl w:val="7A059F0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MDBlZTU2ZjA0N2E4ODAzNzY5NWNkNmQyODdmZDAifQ=="/>
    <w:docVar w:name="KSO_WPS_MARK_KEY" w:val="5ef16b56-e3df-4b6b-a25a-2d465644e789"/>
  </w:docVars>
  <w:rsids>
    <w:rsidRoot w:val="00B760A8"/>
    <w:rsid w:val="00055E28"/>
    <w:rsid w:val="0008390D"/>
    <w:rsid w:val="000A04EA"/>
    <w:rsid w:val="000A23B0"/>
    <w:rsid w:val="00171E51"/>
    <w:rsid w:val="00196005"/>
    <w:rsid w:val="001C7084"/>
    <w:rsid w:val="00242EF2"/>
    <w:rsid w:val="00244745"/>
    <w:rsid w:val="002719DD"/>
    <w:rsid w:val="00296AD2"/>
    <w:rsid w:val="00401991"/>
    <w:rsid w:val="004421FB"/>
    <w:rsid w:val="00476689"/>
    <w:rsid w:val="004E6570"/>
    <w:rsid w:val="00551338"/>
    <w:rsid w:val="00585AAC"/>
    <w:rsid w:val="005B151F"/>
    <w:rsid w:val="00623FCD"/>
    <w:rsid w:val="00645978"/>
    <w:rsid w:val="00672518"/>
    <w:rsid w:val="00677DF3"/>
    <w:rsid w:val="006A5994"/>
    <w:rsid w:val="006C4016"/>
    <w:rsid w:val="00766CC0"/>
    <w:rsid w:val="007C0B00"/>
    <w:rsid w:val="007C5607"/>
    <w:rsid w:val="007D2A07"/>
    <w:rsid w:val="00806D5A"/>
    <w:rsid w:val="0081443E"/>
    <w:rsid w:val="008C5B94"/>
    <w:rsid w:val="008C62D2"/>
    <w:rsid w:val="008F2CFD"/>
    <w:rsid w:val="0096435C"/>
    <w:rsid w:val="009B6D9A"/>
    <w:rsid w:val="00A004CD"/>
    <w:rsid w:val="00B048F2"/>
    <w:rsid w:val="00B760A8"/>
    <w:rsid w:val="00C062ED"/>
    <w:rsid w:val="00C74F63"/>
    <w:rsid w:val="00CB67E2"/>
    <w:rsid w:val="00D12AAA"/>
    <w:rsid w:val="00DA10D6"/>
    <w:rsid w:val="00E214D8"/>
    <w:rsid w:val="00EB1894"/>
    <w:rsid w:val="00FD453E"/>
    <w:rsid w:val="00FF57DB"/>
    <w:rsid w:val="06540256"/>
    <w:rsid w:val="0F327283"/>
    <w:rsid w:val="0FDF0F1F"/>
    <w:rsid w:val="101271B8"/>
    <w:rsid w:val="13D12EE6"/>
    <w:rsid w:val="159D49D2"/>
    <w:rsid w:val="167A005C"/>
    <w:rsid w:val="18D75750"/>
    <w:rsid w:val="1BB454E3"/>
    <w:rsid w:val="1C7B4336"/>
    <w:rsid w:val="24C607C1"/>
    <w:rsid w:val="2DE46B18"/>
    <w:rsid w:val="30DF30EE"/>
    <w:rsid w:val="30E53667"/>
    <w:rsid w:val="32BA750F"/>
    <w:rsid w:val="34B43F6C"/>
    <w:rsid w:val="38C74734"/>
    <w:rsid w:val="3C4D3DDD"/>
    <w:rsid w:val="457F1EF2"/>
    <w:rsid w:val="48343468"/>
    <w:rsid w:val="4A0B11F7"/>
    <w:rsid w:val="4C115F9A"/>
    <w:rsid w:val="4FE61809"/>
    <w:rsid w:val="50F95A5B"/>
    <w:rsid w:val="539232B3"/>
    <w:rsid w:val="53F30272"/>
    <w:rsid w:val="57392849"/>
    <w:rsid w:val="58CE0254"/>
    <w:rsid w:val="59B2243E"/>
    <w:rsid w:val="5B551CF7"/>
    <w:rsid w:val="5CB468C7"/>
    <w:rsid w:val="61650444"/>
    <w:rsid w:val="635B76A3"/>
    <w:rsid w:val="67DF428E"/>
    <w:rsid w:val="6B443799"/>
    <w:rsid w:val="6B824366"/>
    <w:rsid w:val="6D200E80"/>
    <w:rsid w:val="6ECA11D6"/>
    <w:rsid w:val="70C26ECD"/>
    <w:rsid w:val="72955527"/>
    <w:rsid w:val="72F62232"/>
    <w:rsid w:val="77ED2B68"/>
    <w:rsid w:val="7AF4447B"/>
    <w:rsid w:val="7CFC55FB"/>
    <w:rsid w:val="7EAE1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5">
    <w:name w:val="Plain Text"/>
    <w:basedOn w:val="1"/>
    <w:qFormat/>
    <w:uiPriority w:val="0"/>
    <w:rPr>
      <w:rFonts w:ascii="宋体" w:hAnsi="Courier New" w:cs="Courier New"/>
      <w:szCs w:val="21"/>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0"/>
    <w:rPr>
      <w:rFonts w:asciiTheme="minorHAnsi" w:hAnsiTheme="minorHAnsi" w:eastAsiaTheme="minorEastAsia" w:cstheme="minorBidi"/>
      <w:kern w:val="2"/>
      <w:sz w:val="18"/>
      <w:szCs w:val="18"/>
    </w:rPr>
  </w:style>
  <w:style w:type="character" w:customStyle="1" w:styleId="11">
    <w:name w:val="页脚 Char"/>
    <w:basedOn w:val="9"/>
    <w:link w:val="6"/>
    <w:qFormat/>
    <w:uiPriority w:val="0"/>
    <w:rPr>
      <w:rFonts w:asciiTheme="minorHAnsi" w:hAnsiTheme="minorHAnsi" w:eastAsiaTheme="minorEastAsia" w:cstheme="minorBidi"/>
      <w:kern w:val="2"/>
      <w:sz w:val="18"/>
      <w:szCs w:val="18"/>
    </w:rPr>
  </w:style>
  <w:style w:type="paragraph" w:styleId="12">
    <w:name w:val="List Paragraph"/>
    <w:basedOn w:val="1"/>
    <w:unhideWhenUsed/>
    <w:qFormat/>
    <w:uiPriority w:val="99"/>
    <w:pPr>
      <w:ind w:firstLine="420" w:firstLineChars="200"/>
    </w:pPr>
  </w:style>
  <w:style w:type="paragraph" w:customStyle="1" w:styleId="13">
    <w:name w:val="标准文件_表格"/>
    <w:basedOn w:val="1"/>
    <w:qFormat/>
    <w:uiPriority w:val="0"/>
    <w:pPr>
      <w:widowControl/>
      <w:autoSpaceDE w:val="0"/>
      <w:autoSpaceDN w:val="0"/>
      <w:jc w:val="center"/>
    </w:pPr>
    <w:rPr>
      <w:rFonts w:ascii="宋体" w:hAnsi="Times New Roman" w:eastAsia="宋体" w:cs="Times New Roman"/>
      <w:kern w:val="0"/>
      <w:sz w:val="18"/>
      <w:szCs w:val="20"/>
    </w:rPr>
  </w:style>
  <w:style w:type="paragraph" w:customStyle="1" w:styleId="14">
    <w:name w:val="标准文件_附录表标题"/>
    <w:next w:val="1"/>
    <w:qFormat/>
    <w:uiPriority w:val="0"/>
    <w:pPr>
      <w:tabs>
        <w:tab w:val="left" w:pos="360"/>
      </w:tabs>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15">
    <w:name w:val="段"/>
    <w:qFormat/>
    <w:uiPriority w:val="0"/>
    <w:pPr>
      <w:tabs>
        <w:tab w:val="center" w:pos="4201"/>
        <w:tab w:val="right" w:leader="dot" w:pos="9298"/>
      </w:tabs>
      <w:autoSpaceDE w:val="0"/>
      <w:autoSpaceDN w:val="0"/>
      <w:spacing w:after="160" w:line="278" w:lineRule="auto"/>
      <w:ind w:firstLine="420" w:firstLineChars="200"/>
      <w:jc w:val="both"/>
    </w:pPr>
    <w:rPr>
      <w:rFonts w:ascii="宋体"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6261</Words>
  <Characters>6696</Characters>
  <Lines>50</Lines>
  <Paragraphs>14</Paragraphs>
  <TotalTime>1</TotalTime>
  <ScaleCrop>false</ScaleCrop>
  <LinksUpToDate>false</LinksUpToDate>
  <CharactersWithSpaces>6739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2024-12-19T09:18:00Z</dcterms:created>
  <dc:creator>lenovo</dc:creator>
  <cp:lastModifiedBy>樊金富</cp:lastModifiedBy>
  <dcterms:modified xsi:type="dcterms:W3CDTF">2025-03-26T08:56:38Z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0E4E607480CE457598E7971A4AEC78B7_13</vt:lpwstr>
  </property>
</Properties>
</file>