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tLeast"/>
        <w:rPr>
          <w:rFonts w:hint="default" w:ascii="Times New Roman" w:hAnsi="Times New Roman" w:eastAsia="黑体" w:cs="Times New Roman"/>
          <w:color w:val="auto"/>
          <w:kern w:val="0"/>
          <w:sz w:val="32"/>
          <w:szCs w:val="32"/>
        </w:rPr>
      </w:pPr>
      <w:r>
        <w:rPr>
          <w:rFonts w:hint="default" w:ascii="Times New Roman" w:hAnsi="Times New Roman" w:eastAsia="黑体" w:cs="Times New Roman"/>
          <w:color w:val="auto"/>
          <w:kern w:val="0"/>
          <w:sz w:val="32"/>
          <w:szCs w:val="32"/>
        </w:rPr>
        <w:t>附件3</w:t>
      </w:r>
    </w:p>
    <w:p>
      <w:pPr>
        <w:spacing w:after="156" w:afterLines="50" w:line="720" w:lineRule="exact"/>
        <w:jc w:val="center"/>
        <w:rPr>
          <w:rFonts w:hint="default" w:ascii="Times New Roman" w:hAnsi="Times New Roman" w:eastAsia="方正小标宋简体" w:cs="Times New Roman"/>
          <w:color w:val="auto"/>
          <w:sz w:val="44"/>
          <w:szCs w:val="44"/>
        </w:rPr>
      </w:pPr>
      <w:bookmarkStart w:id="0" w:name="_GoBack"/>
      <w:r>
        <w:rPr>
          <w:rFonts w:hint="default" w:ascii="Times New Roman" w:hAnsi="Times New Roman" w:eastAsia="方正小标宋简体" w:cs="Times New Roman"/>
          <w:color w:val="auto"/>
          <w:sz w:val="44"/>
          <w:szCs w:val="44"/>
        </w:rPr>
        <w:t>202</w:t>
      </w:r>
      <w:r>
        <w:rPr>
          <w:rFonts w:hint="eastAsia" w:eastAsia="方正小标宋简体" w:cs="Times New Roman"/>
          <w:color w:val="auto"/>
          <w:sz w:val="44"/>
          <w:szCs w:val="44"/>
          <w:lang w:val="en-US" w:eastAsia="zh-CN"/>
        </w:rPr>
        <w:t>6</w:t>
      </w:r>
      <w:r>
        <w:rPr>
          <w:rFonts w:hint="default" w:ascii="Times New Roman" w:hAnsi="Times New Roman" w:eastAsia="方正小标宋简体" w:cs="Times New Roman"/>
          <w:color w:val="auto"/>
          <w:sz w:val="44"/>
          <w:szCs w:val="44"/>
        </w:rPr>
        <w:t>年重点监督检查企业名单</w:t>
      </w:r>
    </w:p>
    <w:bookmarkEnd w:id="0"/>
    <w:tbl>
      <w:tblPr>
        <w:tblStyle w:val="6"/>
        <w:tblW w:w="789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4882"/>
        <w:gridCol w:w="1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3" w:hRule="atLeast"/>
          <w:tblHeader/>
          <w:jc w:val="center"/>
        </w:trPr>
        <w:tc>
          <w:tcPr>
            <w:tcW w:w="1038" w:type="dxa"/>
            <w:tcBorders>
              <w:top w:val="single" w:color="auto" w:sz="4" w:space="0"/>
              <w:left w:val="single" w:color="auto" w:sz="4" w:space="0"/>
              <w:bottom w:val="single" w:color="auto" w:sz="4" w:space="0"/>
              <w:right w:val="single" w:color="auto" w:sz="4" w:space="0"/>
            </w:tcBorders>
            <w:vAlign w:val="top"/>
          </w:tcPr>
          <w:p>
            <w:pPr>
              <w:spacing w:line="440" w:lineRule="exact"/>
              <w:jc w:val="center"/>
              <w:rPr>
                <w:rFonts w:hint="default" w:ascii="Times New Roman" w:hAnsi="Times New Roman" w:eastAsia="黑体" w:cs="Times New Roman"/>
                <w:b/>
                <w:color w:val="auto"/>
                <w:szCs w:val="21"/>
              </w:rPr>
            </w:pPr>
            <w:r>
              <w:rPr>
                <w:rFonts w:hint="default" w:ascii="Times New Roman" w:hAnsi="Times New Roman" w:eastAsia="黑体" w:cs="Times New Roman"/>
                <w:b/>
                <w:color w:val="auto"/>
                <w:szCs w:val="21"/>
              </w:rPr>
              <w:t>序号</w:t>
            </w:r>
          </w:p>
        </w:tc>
        <w:tc>
          <w:tcPr>
            <w:tcW w:w="4882" w:type="dxa"/>
            <w:tcBorders>
              <w:top w:val="single" w:color="auto" w:sz="4" w:space="0"/>
              <w:left w:val="single" w:color="auto" w:sz="4" w:space="0"/>
              <w:bottom w:val="single" w:color="auto" w:sz="4" w:space="0"/>
              <w:right w:val="single" w:color="auto" w:sz="4" w:space="0"/>
            </w:tcBorders>
            <w:vAlign w:val="top"/>
          </w:tcPr>
          <w:p>
            <w:pPr>
              <w:spacing w:line="440" w:lineRule="exact"/>
              <w:jc w:val="center"/>
              <w:rPr>
                <w:rFonts w:hint="default" w:ascii="Times New Roman" w:hAnsi="Times New Roman" w:eastAsia="黑体" w:cs="Times New Roman"/>
                <w:b/>
                <w:color w:val="auto"/>
                <w:szCs w:val="21"/>
              </w:rPr>
            </w:pPr>
            <w:r>
              <w:rPr>
                <w:rFonts w:hint="default" w:ascii="Times New Roman" w:hAnsi="Times New Roman" w:eastAsia="黑体" w:cs="Times New Roman"/>
                <w:b/>
                <w:color w:val="auto"/>
                <w:szCs w:val="21"/>
              </w:rPr>
              <w:t>企业名称</w:t>
            </w:r>
          </w:p>
        </w:tc>
        <w:tc>
          <w:tcPr>
            <w:tcW w:w="1977" w:type="dxa"/>
            <w:tcBorders>
              <w:top w:val="single" w:color="auto" w:sz="4" w:space="0"/>
              <w:left w:val="single" w:color="auto" w:sz="4" w:space="0"/>
              <w:bottom w:val="single" w:color="auto" w:sz="4" w:space="0"/>
              <w:right w:val="single" w:color="auto" w:sz="4" w:space="0"/>
            </w:tcBorders>
            <w:vAlign w:val="top"/>
          </w:tcPr>
          <w:p>
            <w:pPr>
              <w:spacing w:line="440" w:lineRule="exact"/>
              <w:jc w:val="center"/>
              <w:rPr>
                <w:rFonts w:hint="default" w:ascii="Times New Roman" w:hAnsi="Times New Roman" w:eastAsia="黑体" w:cs="Times New Roman"/>
                <w:b/>
                <w:color w:val="auto"/>
                <w:szCs w:val="21"/>
              </w:rPr>
            </w:pPr>
            <w:r>
              <w:rPr>
                <w:rFonts w:hint="default" w:ascii="Times New Roman" w:hAnsi="Times New Roman" w:eastAsia="黑体" w:cs="Times New Roman"/>
                <w:b/>
                <w:color w:val="auto"/>
                <w:szCs w:val="21"/>
              </w:rPr>
              <w:t>行业领域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14:textFill>
                  <w14:solidFill>
                    <w14:schemeClr w14:val="tx1"/>
                  </w14:solidFill>
                </w14:textFill>
              </w:rPr>
              <w:t>1</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鄂尔多斯市龙洲气体有限责任公司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14:textFill>
                  <w14:solidFill>
                    <w14:schemeClr w14:val="tx1"/>
                  </w14:solidFill>
                </w14:textFill>
              </w:rPr>
              <w:t>2</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鄂尔多斯市鼎翱气体制造有限责任公司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14:textFill>
                  <w14:solidFill>
                    <w14:schemeClr w14:val="tx1"/>
                  </w14:solidFill>
                </w14:textFill>
              </w:rPr>
              <w:t>3</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液化空气工业气体（鄂尔多斯）有限公司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lang w:val="en-US"/>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8"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14:textFill>
                  <w14:solidFill>
                    <w14:schemeClr w14:val="tx1"/>
                  </w14:solidFill>
                </w14:textFill>
              </w:rPr>
              <w:t>4</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鄂尔多斯市东胜区巴音敖包加油站</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3"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14:textFill>
                  <w14:solidFill>
                    <w14:schemeClr w14:val="tx1"/>
                  </w14:solidFill>
                </w14:textFill>
              </w:rPr>
              <w:t>5</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鄂尔多斯市东胜区福顺加油站</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9"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14:textFill>
                  <w14:solidFill>
                    <w14:schemeClr w14:val="tx1"/>
                  </w14:solidFill>
                </w14:textFill>
              </w:rPr>
              <w:t>6</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中国石化销售股份有限公司内蒙古鄂尔多斯石油分公司东胜铁西区中央路加油站</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7"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14:textFill>
                  <w14:solidFill>
                    <w14:schemeClr w14:val="tx1"/>
                  </w14:solidFill>
                </w14:textFill>
              </w:rPr>
              <w:t>7</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内蒙古华屹天然气管道有限公司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lang w:val="en-US"/>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14:textFill>
                  <w14:solidFill>
                    <w14:schemeClr w14:val="tx1"/>
                  </w14:solidFill>
                </w14:textFill>
              </w:rPr>
              <w:t>8</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内蒙古中科鑫实业有限公司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14:textFill>
                  <w14:solidFill>
                    <w14:schemeClr w14:val="tx1"/>
                  </w14:solidFill>
                </w14:textFill>
              </w:rPr>
              <w:t>9</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内蒙古易恒国际贸易有限责任公司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危险化学品企业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14:textFill>
                  <w14:solidFill>
                    <w14:schemeClr w14:val="tx1"/>
                  </w14:solidFill>
                </w14:textFill>
              </w:rPr>
              <w:t>10</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鄂尔多斯市凯骏新型建材有限公司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lang w:eastAsia="zh-CN"/>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6"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14:textFill>
                  <w14:solidFill>
                    <w14:schemeClr w14:val="tx1"/>
                  </w14:solidFill>
                </w14:textFill>
              </w:rPr>
              <w:t>11</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鄂尔多斯市勤惠汽车部件制造有限公司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14:textFill>
                  <w14:solidFill>
                    <w14:schemeClr w14:val="tx1"/>
                  </w14:solidFill>
                </w14:textFill>
              </w:rPr>
              <w:t>12</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鄂尔多斯市源盛光电有限责任公司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2"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14:textFill>
                  <w14:solidFill>
                    <w14:schemeClr w14:val="tx1"/>
                  </w14:solidFill>
                </w14:textFill>
              </w:rPr>
              <w:t>13</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奇瑞汽车股份有限公司鄂尔多斯分公司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14:textFill>
                  <w14:solidFill>
                    <w14:schemeClr w14:val="tx1"/>
                  </w14:solidFill>
                </w14:textFill>
              </w:rPr>
              <w:t>14</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内蒙古康巴什酒厂有限公司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14:textFill>
                  <w14:solidFill>
                    <w14:schemeClr w14:val="tx1"/>
                  </w14:solidFill>
                </w14:textFill>
              </w:rPr>
              <w:t>15</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内蒙古灵汇精晶太阳能科技有限公司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工贸企业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16</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内蒙古神童烟花爆竹销售有限公司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color w:val="000000" w:themeColor="text1"/>
                <w:sz w:val="21"/>
                <w:szCs w:val="21"/>
                <w:lang w:eastAsia="zh-CN"/>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烟花爆竹企业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1038" w:type="dxa"/>
            <w:tcBorders>
              <w:top w:val="single" w:color="auto" w:sz="4" w:space="0"/>
              <w:left w:val="single" w:color="auto" w:sz="4" w:space="0"/>
              <w:bottom w:val="single" w:color="auto" w:sz="4" w:space="0"/>
              <w:right w:val="single" w:color="auto" w:sz="4" w:space="0"/>
            </w:tcBorders>
            <w:vAlign w:val="top"/>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17</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鄂尔多斯市锦鑫商贸有限公司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烟花爆竹企业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18</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鄂尔多斯市泰达供销有限公司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烟花爆竹企业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19</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鄂尔多斯一众土畜产品有限公司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烟花爆竹企业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20</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鄂尔多斯市土畜产品总公司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烟花爆竹企业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21</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鄂尔多斯市腾达大业烟花爆竹销售有限公司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烟花爆竹企业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22</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东胜区乐民安奉烟花爆竹经销店</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烟花爆竹企业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23</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东胜区刘春梅烟花爆竹销售部</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烟花爆竹企业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24</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东胜区焰火烟花爆竹经销部</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烟花爆竹企业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25</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东胜区老忠烟花爆竹经销店</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烟花爆竹企业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26</w:t>
            </w:r>
          </w:p>
        </w:tc>
        <w:tc>
          <w:tcPr>
            <w:tcW w:w="48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东胜区福临烟花爆竹经销店</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color w:val="000000" w:themeColor="text1"/>
                <w:sz w:val="21"/>
                <w:szCs w:val="21"/>
                <w:lang w:eastAsia="zh-CN"/>
                <w14:textFill>
                  <w14:solidFill>
                    <w14:schemeClr w14:val="tx1"/>
                  </w14:solidFill>
                </w14:textFill>
              </w:rPr>
              <w:t>烟花爆竹企业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27</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内蒙古伊泰煤炭股份有限公司塔拉壕煤矿</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28</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鄂尔多斯市中北煤化工有限公司色连二号煤矿</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（淮河能源西部煤电集团）</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29</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内蒙古同煤鄂尔多斯矿业投资有限公司色连一号煤矿</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（山西同煤）</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30</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内蒙古双欣矿业有限公司杨家村煤矿</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（山东能源西北矿业公司）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31</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内蒙古银宏能源开发有限公司泊江海子矿</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（淮河能源西部煤电集团）</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32</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鄂尔多斯市蒙泰范家村煤业有限责任公司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33</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鄂尔多斯市巴音孟克纳汇煤炭有限责任公司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34</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鄂尔多斯市恒泰煤炭有限公司碾盘梁一井</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35</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鄂尔多斯市盛鑫煤业有限责任公司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（河北冀中能源股份）</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36</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杭锦旗聚能能源有限公司油房壕煤矿</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（山东能源西北矿业公司）</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37</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鄂尔多斯市民达煤炭有限责任公司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38</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鄂尔多斯市巴音孟克纳源煤炭有限责任公司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39</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内蒙古汇能煤电集团巴隆图煤炭有限公司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40</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鄂尔多斯市永恒华煤炭运销有限公司前进煤矿</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41</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鄂尔多斯市宏丰煤炭有限责任公司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42</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鄂尔多斯市嘉信德煤业有限公司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（河北冀中能源股份）</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43</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鄂尔多斯市腾远煤炭有限责任公司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44</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鄂尔多斯市永顺煤炭有限责任公司煤矿</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45</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鄂尔多斯市嘉东煤业有限公司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（河北冀中能源股份）</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46</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鄂尔多斯市蒙泰欣源煤业有限责任公司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47</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鄂尔多斯市巴音孟克煤炭有限责任公司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（上海悦达新实业）</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48</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鄂尔多斯市张家梁煤炭有限责任公司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（河北冀中能源张矿）</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49</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鄂尔多斯市聚鑫龙煤炭有限公司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50</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内蒙古八宝沟煤炭有限责任公司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51</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鄂尔多斯市金阳煤炭有限责任公司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52</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鄂尔多斯市振兴煤业有限公司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0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华文仿宋" w:hAnsi="华文仿宋" w:eastAsia="华文仿宋" w:cs="华文仿宋"/>
                <w:color w:val="000000" w:themeColor="text1"/>
                <w:sz w:val="21"/>
                <w:szCs w:val="21"/>
                <w:lang w:val="en-US" w:eastAsia="zh-CN"/>
                <w14:textFill>
                  <w14:solidFill>
                    <w14:schemeClr w14:val="tx1"/>
                  </w14:solidFill>
                </w14:textFill>
              </w:rPr>
            </w:pPr>
            <w:r>
              <w:rPr>
                <w:rFonts w:hint="eastAsia" w:ascii="华文仿宋" w:hAnsi="华文仿宋" w:eastAsia="华文仿宋" w:cs="华文仿宋"/>
                <w:color w:val="000000" w:themeColor="text1"/>
                <w:sz w:val="21"/>
                <w:szCs w:val="21"/>
                <w:lang w:val="en-US" w:eastAsia="zh-CN"/>
                <w14:textFill>
                  <w14:solidFill>
                    <w14:schemeClr w14:val="tx1"/>
                  </w14:solidFill>
                </w14:textFill>
              </w:rPr>
              <w:t>53</w:t>
            </w:r>
          </w:p>
        </w:tc>
        <w:tc>
          <w:tcPr>
            <w:tcW w:w="4882"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内蒙古亿源煤业有限公司</w:t>
            </w:r>
          </w:p>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（民营）</w:t>
            </w:r>
          </w:p>
        </w:tc>
        <w:tc>
          <w:tcPr>
            <w:tcW w:w="197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pPr>
            <w:r>
              <w:rPr>
                <w:rFonts w:hint="eastAsia" w:ascii="华文仿宋" w:hAnsi="华文仿宋" w:eastAsia="华文仿宋" w:cs="华文仿宋"/>
                <w:i w:val="0"/>
                <w:iCs w:val="0"/>
                <w:color w:val="000000" w:themeColor="text1"/>
                <w:kern w:val="0"/>
                <w:sz w:val="21"/>
                <w:szCs w:val="21"/>
                <w:u w:val="none"/>
                <w:lang w:val="en-US" w:eastAsia="zh-CN" w:bidi="ar"/>
                <w14:textFill>
                  <w14:solidFill>
                    <w14:schemeClr w14:val="tx1"/>
                  </w14:solidFill>
                </w14:textFill>
              </w:rPr>
              <w:t>煤矿企业</w:t>
            </w:r>
          </w:p>
        </w:tc>
      </w:tr>
    </w:tbl>
    <w:p>
      <w:pPr>
        <w:spacing w:line="440" w:lineRule="exact"/>
        <w:jc w:val="center"/>
        <w:rPr>
          <w:rFonts w:hint="default"/>
          <w:lang w:val="en-US" w:eastAsia="zh-CN"/>
        </w:rPr>
      </w:pPr>
    </w:p>
    <w:sectPr>
      <w:footerReference r:id="rId3" w:type="default"/>
      <w:footerReference r:id="rId4" w:type="even"/>
      <w:pgSz w:w="11906" w:h="16838"/>
      <w:pgMar w:top="1440" w:right="1800" w:bottom="1440" w:left="1800" w:header="851" w:footer="992" w:gutter="0"/>
      <w:pgNumType w:fmt="decimal" w:start="17"/>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DejaVu Sans">
    <w:altName w:val="Segoe Print"/>
    <w:panose1 w:val="020B0603030804020204"/>
    <w:charset w:val="00"/>
    <w:family w:val="auto"/>
    <w:pitch w:val="default"/>
    <w:sig w:usb0="00000000" w:usb1="00000000" w:usb2="0A246029" w:usb3="0400200C" w:csb0="600001FF" w:csb1="DFFF0000"/>
  </w:font>
  <w:font w:name="方正书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Liberation Serif">
    <w:altName w:val="Times New Roman"/>
    <w:panose1 w:val="02020603050405020304"/>
    <w:charset w:val="00"/>
    <w:family w:val="auto"/>
    <w:pitch w:val="default"/>
    <w:sig w:usb0="00000000" w:usb1="00000000" w:usb2="00000000" w:usb3="00000000" w:csb0="6000009F" w:csb1="DFD70000"/>
  </w:font>
  <w:font w:name="榛戜綋">
    <w:altName w:val="微软雅黑"/>
    <w:panose1 w:val="00000000000000000000"/>
    <w:charset w:val="00"/>
    <w:family w:val="auto"/>
    <w:pitch w:val="default"/>
    <w:sig w:usb0="00000000" w:usb1="00000000" w:usb2="00000000" w:usb3="00000000" w:csb0="00040001" w:csb1="00000000"/>
  </w:font>
  <w:font w:name="MathJax_Vector">
    <w:altName w:val="Trebuchet MS"/>
    <w:panose1 w:val="02000603000000000000"/>
    <w:charset w:val="00"/>
    <w:family w:val="auto"/>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Trebuchet MS">
    <w:panose1 w:val="020B0603020202020204"/>
    <w:charset w:val="00"/>
    <w:family w:val="auto"/>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left"/>
      <w:rPr>
        <w:rFonts w:ascii="Times New Roman" w:hAnsi="Times New Roman" w:cs="Times New Roman"/>
        <w:sz w:val="28"/>
        <w:szCs w:val="28"/>
      </w:rPr>
    </w:pPr>
    <w:sdt>
      <w:sdtPr>
        <w:id w:val="-1"/>
      </w:sdtPr>
      <w:sdtEndPr>
        <w:rPr>
          <w:rFonts w:ascii="Times New Roman" w:hAnsi="Times New Roman" w:cs="Times New Roman"/>
          <w:sz w:val="28"/>
          <w:szCs w:val="28"/>
        </w:rPr>
      </w:sdtEndPr>
      <w:sdtContent/>
    </w:sdt>
  </w:p>
  <w:p>
    <w:pPr>
      <w:pStyle w:val="3"/>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Times New Roman" w:hAnsi="Times New Roman" w:cs="Times New Roman"/>
        <w:sz w:val="28"/>
        <w:szCs w:val="28"/>
      </w:rPr>
    </w:pPr>
    <w:sdt>
      <w:sdtPr>
        <w:id w:val="736672454"/>
      </w:sdtPr>
      <w:sdtEndPr>
        <w:rPr>
          <w:rFonts w:ascii="Times New Roman" w:hAnsi="Times New Roman" w:cs="Times New Roman"/>
          <w:sz w:val="28"/>
          <w:szCs w:val="28"/>
        </w:rPr>
      </w:sdtEndPr>
      <w:sdtContent>
        <w:r>
          <w:rPr>
            <w:rFonts w:ascii="Times New Roman" w:hAnsi="Times New Roman" w:cs="Times New Roman"/>
            <w:sz w:val="28"/>
            <w:szCs w:val="28"/>
          </w:rPr>
          <w:t>—</w:t>
        </w:r>
        <w:r>
          <w:rPr>
            <w:rFonts w:hint="eastAsia" w:ascii="Times New Roman" w:hAnsi="Times New Roman" w:cs="Times New Roman"/>
            <w:sz w:val="28"/>
            <w:szCs w:val="28"/>
          </w:rPr>
          <w:t xml:space="preserve"> </w:t>
        </w:r>
        <w:r>
          <w:rPr>
            <w:rFonts w:hint="eastAsia" w:ascii="Times New Roman" w:hAnsi="Times New Roman" w:cs="Times New Roman"/>
            <w:sz w:val="28"/>
            <w:szCs w:val="28"/>
            <w:lang w:val="en-US" w:eastAsia="zh-CN"/>
          </w:rPr>
          <w:t>17</w:t>
        </w:r>
        <w:r>
          <w:rPr>
            <w:rFonts w:hint="eastAsia" w:ascii="Times New Roman" w:hAnsi="Times New Roman" w:cs="Times New Roman"/>
            <w:sz w:val="28"/>
            <w:szCs w:val="28"/>
          </w:rPr>
          <w:t xml:space="preserve"> </w:t>
        </w:r>
        <w:r>
          <w:rPr>
            <w:rFonts w:ascii="Times New Roman" w:hAnsi="Times New Roman" w:cs="Times New Roman"/>
            <w:sz w:val="28"/>
            <w:szCs w:val="28"/>
          </w:rPr>
          <w:t>—</w:t>
        </w:r>
      </w:sdtContent>
    </w:sdt>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zZGViMjRiYzM0NWQ5Y2U2YWM1Zjk2YTA5OGE0MTkifQ=="/>
    <w:docVar w:name="KSO_WPS_MARK_KEY" w:val="2d2bda07-e904-4f35-b9a3-cb2780779c14"/>
  </w:docVars>
  <w:rsids>
    <w:rsidRoot w:val="00172A27"/>
    <w:rsid w:val="00015AC0"/>
    <w:rsid w:val="0004628C"/>
    <w:rsid w:val="00051632"/>
    <w:rsid w:val="00075545"/>
    <w:rsid w:val="00087778"/>
    <w:rsid w:val="00092B18"/>
    <w:rsid w:val="000D0F47"/>
    <w:rsid w:val="000D1844"/>
    <w:rsid w:val="000E66FC"/>
    <w:rsid w:val="00110ADE"/>
    <w:rsid w:val="001264CF"/>
    <w:rsid w:val="001D2E16"/>
    <w:rsid w:val="001E2CD5"/>
    <w:rsid w:val="001F4812"/>
    <w:rsid w:val="001F50EC"/>
    <w:rsid w:val="00216DF5"/>
    <w:rsid w:val="00273634"/>
    <w:rsid w:val="002F2220"/>
    <w:rsid w:val="00313B9B"/>
    <w:rsid w:val="0034487A"/>
    <w:rsid w:val="003C50E7"/>
    <w:rsid w:val="00417088"/>
    <w:rsid w:val="00423BFE"/>
    <w:rsid w:val="004461AE"/>
    <w:rsid w:val="0045476C"/>
    <w:rsid w:val="004852BF"/>
    <w:rsid w:val="00487826"/>
    <w:rsid w:val="004C57DF"/>
    <w:rsid w:val="00520740"/>
    <w:rsid w:val="00540407"/>
    <w:rsid w:val="005464B5"/>
    <w:rsid w:val="00550804"/>
    <w:rsid w:val="00555F25"/>
    <w:rsid w:val="005746D2"/>
    <w:rsid w:val="005812DA"/>
    <w:rsid w:val="00593D8C"/>
    <w:rsid w:val="0066763F"/>
    <w:rsid w:val="006D0EBC"/>
    <w:rsid w:val="006F6308"/>
    <w:rsid w:val="00710A1B"/>
    <w:rsid w:val="00764ABB"/>
    <w:rsid w:val="00791CFF"/>
    <w:rsid w:val="007A70D8"/>
    <w:rsid w:val="00847AE1"/>
    <w:rsid w:val="00851D6B"/>
    <w:rsid w:val="00867B21"/>
    <w:rsid w:val="008F1495"/>
    <w:rsid w:val="009332FF"/>
    <w:rsid w:val="0096489B"/>
    <w:rsid w:val="009D3F0B"/>
    <w:rsid w:val="009D6310"/>
    <w:rsid w:val="00A013A7"/>
    <w:rsid w:val="00A5402B"/>
    <w:rsid w:val="00AB302F"/>
    <w:rsid w:val="00AC0430"/>
    <w:rsid w:val="00B01888"/>
    <w:rsid w:val="00B4664F"/>
    <w:rsid w:val="00B614B5"/>
    <w:rsid w:val="00B67D72"/>
    <w:rsid w:val="00BF7616"/>
    <w:rsid w:val="00BF7EBA"/>
    <w:rsid w:val="00C05761"/>
    <w:rsid w:val="00C51AED"/>
    <w:rsid w:val="00C520F8"/>
    <w:rsid w:val="00C810D4"/>
    <w:rsid w:val="00CE7191"/>
    <w:rsid w:val="00D37610"/>
    <w:rsid w:val="00D44BE8"/>
    <w:rsid w:val="00D772B0"/>
    <w:rsid w:val="00D955AA"/>
    <w:rsid w:val="00E102B4"/>
    <w:rsid w:val="00E32C14"/>
    <w:rsid w:val="00E67CFE"/>
    <w:rsid w:val="00EA6380"/>
    <w:rsid w:val="00EE438E"/>
    <w:rsid w:val="00F62A89"/>
    <w:rsid w:val="00F91B2B"/>
    <w:rsid w:val="00FD5B5A"/>
    <w:rsid w:val="01656A1C"/>
    <w:rsid w:val="01AC69FC"/>
    <w:rsid w:val="03174F3D"/>
    <w:rsid w:val="03191451"/>
    <w:rsid w:val="045C5769"/>
    <w:rsid w:val="04B05649"/>
    <w:rsid w:val="05ED6429"/>
    <w:rsid w:val="062C646B"/>
    <w:rsid w:val="06F3181D"/>
    <w:rsid w:val="070E145B"/>
    <w:rsid w:val="07880F17"/>
    <w:rsid w:val="0802047B"/>
    <w:rsid w:val="082C4FE6"/>
    <w:rsid w:val="08A07782"/>
    <w:rsid w:val="09510A7C"/>
    <w:rsid w:val="0B3540D8"/>
    <w:rsid w:val="0BA852CC"/>
    <w:rsid w:val="0C686809"/>
    <w:rsid w:val="0CA710DF"/>
    <w:rsid w:val="0DEC216E"/>
    <w:rsid w:val="0DEC7902"/>
    <w:rsid w:val="0E591A9F"/>
    <w:rsid w:val="0E840F82"/>
    <w:rsid w:val="0FBC3CBB"/>
    <w:rsid w:val="1122167C"/>
    <w:rsid w:val="11BB3532"/>
    <w:rsid w:val="11E132E5"/>
    <w:rsid w:val="12493A01"/>
    <w:rsid w:val="12DE6436"/>
    <w:rsid w:val="13E23345"/>
    <w:rsid w:val="147A357D"/>
    <w:rsid w:val="14D62EA9"/>
    <w:rsid w:val="14D7277E"/>
    <w:rsid w:val="14DC1B42"/>
    <w:rsid w:val="15B52007"/>
    <w:rsid w:val="15CA76B7"/>
    <w:rsid w:val="16D5007F"/>
    <w:rsid w:val="1746528D"/>
    <w:rsid w:val="19A74E14"/>
    <w:rsid w:val="19D83220"/>
    <w:rsid w:val="1A6C5716"/>
    <w:rsid w:val="1ACC151F"/>
    <w:rsid w:val="1AD14B16"/>
    <w:rsid w:val="1AD87250"/>
    <w:rsid w:val="1B803B6F"/>
    <w:rsid w:val="1C005604"/>
    <w:rsid w:val="1D2D0D5B"/>
    <w:rsid w:val="1D3D339A"/>
    <w:rsid w:val="1D71154D"/>
    <w:rsid w:val="1DA7267A"/>
    <w:rsid w:val="1E162569"/>
    <w:rsid w:val="1EFD6943"/>
    <w:rsid w:val="1F1F4EAD"/>
    <w:rsid w:val="20084133"/>
    <w:rsid w:val="20A61816"/>
    <w:rsid w:val="217B67DA"/>
    <w:rsid w:val="224E5236"/>
    <w:rsid w:val="22AC324D"/>
    <w:rsid w:val="23417407"/>
    <w:rsid w:val="25197271"/>
    <w:rsid w:val="253F23A5"/>
    <w:rsid w:val="25A01D16"/>
    <w:rsid w:val="25E973A0"/>
    <w:rsid w:val="26263EE2"/>
    <w:rsid w:val="26555BF8"/>
    <w:rsid w:val="26661BB3"/>
    <w:rsid w:val="27035654"/>
    <w:rsid w:val="28422E51"/>
    <w:rsid w:val="29430996"/>
    <w:rsid w:val="29D3130E"/>
    <w:rsid w:val="2A0D5A8E"/>
    <w:rsid w:val="2B4A3852"/>
    <w:rsid w:val="2D684463"/>
    <w:rsid w:val="2E5D1AEE"/>
    <w:rsid w:val="2E9B6172"/>
    <w:rsid w:val="2EE35C33"/>
    <w:rsid w:val="2F9037FD"/>
    <w:rsid w:val="30D440BB"/>
    <w:rsid w:val="30F06C49"/>
    <w:rsid w:val="30FA7AC8"/>
    <w:rsid w:val="31132938"/>
    <w:rsid w:val="31336243"/>
    <w:rsid w:val="31886E82"/>
    <w:rsid w:val="318A49A8"/>
    <w:rsid w:val="31A74BFF"/>
    <w:rsid w:val="31CF1FD8"/>
    <w:rsid w:val="31D64091"/>
    <w:rsid w:val="324059AE"/>
    <w:rsid w:val="32F46CFA"/>
    <w:rsid w:val="330E1CD7"/>
    <w:rsid w:val="33435756"/>
    <w:rsid w:val="34012F1B"/>
    <w:rsid w:val="34DB60A5"/>
    <w:rsid w:val="367D4A90"/>
    <w:rsid w:val="37046FAB"/>
    <w:rsid w:val="375274FF"/>
    <w:rsid w:val="37607F59"/>
    <w:rsid w:val="37A17EBB"/>
    <w:rsid w:val="3801173C"/>
    <w:rsid w:val="38BA38BC"/>
    <w:rsid w:val="38CC36C7"/>
    <w:rsid w:val="392E6561"/>
    <w:rsid w:val="3A2C79CD"/>
    <w:rsid w:val="3A3000B7"/>
    <w:rsid w:val="3A8C5A40"/>
    <w:rsid w:val="3AE86AE7"/>
    <w:rsid w:val="3B7B5B6E"/>
    <w:rsid w:val="3CA553D5"/>
    <w:rsid w:val="3D532A3A"/>
    <w:rsid w:val="3D98669F"/>
    <w:rsid w:val="3DB34524"/>
    <w:rsid w:val="3F8F5EC0"/>
    <w:rsid w:val="406960D0"/>
    <w:rsid w:val="40FF07E3"/>
    <w:rsid w:val="4170233D"/>
    <w:rsid w:val="428D43DF"/>
    <w:rsid w:val="42947F37"/>
    <w:rsid w:val="42CE4911"/>
    <w:rsid w:val="44C02359"/>
    <w:rsid w:val="45643D23"/>
    <w:rsid w:val="479F062A"/>
    <w:rsid w:val="48425B85"/>
    <w:rsid w:val="488066AD"/>
    <w:rsid w:val="489746F7"/>
    <w:rsid w:val="4961028C"/>
    <w:rsid w:val="49A85EBB"/>
    <w:rsid w:val="4A571543"/>
    <w:rsid w:val="4AA20B5D"/>
    <w:rsid w:val="4AAA2D8A"/>
    <w:rsid w:val="4BF76C86"/>
    <w:rsid w:val="4D1F4141"/>
    <w:rsid w:val="50577CF3"/>
    <w:rsid w:val="508850E9"/>
    <w:rsid w:val="509C623B"/>
    <w:rsid w:val="510B71B7"/>
    <w:rsid w:val="5167665C"/>
    <w:rsid w:val="52883EA5"/>
    <w:rsid w:val="548D3CCE"/>
    <w:rsid w:val="54DF6509"/>
    <w:rsid w:val="55BA2C69"/>
    <w:rsid w:val="57210F11"/>
    <w:rsid w:val="57CF2865"/>
    <w:rsid w:val="58692CBA"/>
    <w:rsid w:val="586E030E"/>
    <w:rsid w:val="58BE7E53"/>
    <w:rsid w:val="594C0579"/>
    <w:rsid w:val="5A1D2F61"/>
    <w:rsid w:val="5BC052E6"/>
    <w:rsid w:val="5BD25CBE"/>
    <w:rsid w:val="5CC21043"/>
    <w:rsid w:val="5CD16CD4"/>
    <w:rsid w:val="60172874"/>
    <w:rsid w:val="607B0E47"/>
    <w:rsid w:val="60D55390"/>
    <w:rsid w:val="60FF7AF7"/>
    <w:rsid w:val="61647ED0"/>
    <w:rsid w:val="62970423"/>
    <w:rsid w:val="62BD432E"/>
    <w:rsid w:val="635C0290"/>
    <w:rsid w:val="635C02FF"/>
    <w:rsid w:val="6381535B"/>
    <w:rsid w:val="63957059"/>
    <w:rsid w:val="63B15515"/>
    <w:rsid w:val="64B8633E"/>
    <w:rsid w:val="6529078D"/>
    <w:rsid w:val="659C7DE6"/>
    <w:rsid w:val="662A18AB"/>
    <w:rsid w:val="669B2BD8"/>
    <w:rsid w:val="66AE4EE5"/>
    <w:rsid w:val="680E73DA"/>
    <w:rsid w:val="69653029"/>
    <w:rsid w:val="69EE3327"/>
    <w:rsid w:val="6A377E56"/>
    <w:rsid w:val="6A9054D6"/>
    <w:rsid w:val="6ADD1389"/>
    <w:rsid w:val="6ADF0BB9"/>
    <w:rsid w:val="6AE97582"/>
    <w:rsid w:val="6BB32879"/>
    <w:rsid w:val="6DB36A59"/>
    <w:rsid w:val="6DE50BDD"/>
    <w:rsid w:val="6FD1766A"/>
    <w:rsid w:val="6FF968FC"/>
    <w:rsid w:val="70116C13"/>
    <w:rsid w:val="70671D7D"/>
    <w:rsid w:val="70FB5AF3"/>
    <w:rsid w:val="7238051C"/>
    <w:rsid w:val="72FD13BD"/>
    <w:rsid w:val="731D0499"/>
    <w:rsid w:val="748E002A"/>
    <w:rsid w:val="756920F3"/>
    <w:rsid w:val="796A193F"/>
    <w:rsid w:val="797F1EE5"/>
    <w:rsid w:val="7AD1051F"/>
    <w:rsid w:val="7B1A0118"/>
    <w:rsid w:val="7C6139B6"/>
    <w:rsid w:val="7D6531A0"/>
    <w:rsid w:val="7DB8614F"/>
    <w:rsid w:val="7E4B683A"/>
    <w:rsid w:val="7E663674"/>
    <w:rsid w:val="7EF14D94"/>
    <w:rsid w:val="95F78FEA"/>
    <w:rsid w:val="F7DE7018"/>
  </w:rsids>
  <m:mathPr>
    <m:lMargin m:val="0"/>
    <m:mathFont m:val="Cambria Math"/>
    <m:rMargin m:val="0"/>
    <m:wrapIndent m:val="1440"/>
    <m:brkBin m:val="before"/>
    <m:brkBinSub m:val="--"/>
    <m:defJc m:val="centerGroup"/>
    <m:intLim m:val="subSup"/>
    <m:naryLim m:val="undOvr"/>
    <m:smallFrac m:val="1"/>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5"/>
    <w:link w:val="4"/>
    <w:semiHidden/>
    <w:qFormat/>
    <w:uiPriority w:val="99"/>
    <w:rPr>
      <w:sz w:val="18"/>
      <w:szCs w:val="18"/>
    </w:rPr>
  </w:style>
  <w:style w:type="character" w:customStyle="1" w:styleId="8">
    <w:name w:val="页脚 Char"/>
    <w:basedOn w:val="5"/>
    <w:link w:val="3"/>
    <w:qFormat/>
    <w:uiPriority w:val="99"/>
    <w:rPr>
      <w:sz w:val="18"/>
      <w:szCs w:val="18"/>
    </w:rPr>
  </w:style>
  <w:style w:type="character" w:customStyle="1" w:styleId="9">
    <w:name w:val="批注框文本 Char"/>
    <w:basedOn w:val="5"/>
    <w:link w:val="2"/>
    <w:semiHidden/>
    <w:qFormat/>
    <w:uiPriority w:val="99"/>
    <w:rPr>
      <w:rFonts w:ascii="Times New Roman" w:hAnsi="Times New Roman" w:eastAsia="宋体" w:cs="Times New Roman"/>
      <w:kern w:val="2"/>
      <w:sz w:val="18"/>
      <w:szCs w:val="18"/>
    </w:rPr>
  </w:style>
  <w:style w:type="character" w:customStyle="1" w:styleId="10">
    <w:name w:val="font11"/>
    <w:basedOn w:val="5"/>
    <w:qFormat/>
    <w:uiPriority w:val="0"/>
    <w:rPr>
      <w:rFonts w:hint="eastAsia" w:ascii="黑体" w:hAnsi="宋体" w:eastAsia="黑体" w:cs="黑体"/>
      <w:color w:val="000000"/>
      <w:sz w:val="24"/>
      <w:szCs w:val="24"/>
      <w:u w:val="none"/>
    </w:rPr>
  </w:style>
  <w:style w:type="character" w:customStyle="1" w:styleId="11">
    <w:name w:val="font21"/>
    <w:basedOn w:val="5"/>
    <w:qFormat/>
    <w:uiPriority w:val="0"/>
    <w:rPr>
      <w:rFonts w:hint="eastAsia" w:ascii="黑体" w:hAnsi="宋体" w:eastAsia="黑体" w:cs="黑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Pages>
  <Words>913</Words>
  <Characters>946</Characters>
  <Lines>13</Lines>
  <Paragraphs>3</Paragraphs>
  <TotalTime>0</TotalTime>
  <ScaleCrop>false</ScaleCrop>
  <LinksUpToDate>false</LinksUpToDate>
  <CharactersWithSpaces>946</CharactersWithSpaces>
  <Application>WPS Office_10.1.0.5975_F1E327BC-269C-435d-A152-05C5408002CA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2018-05-23T17:48:00Z</dcterms:created>
  <dc:creator>Administrator</dc:creator>
  <cp:lastModifiedBy>杨儒林:收文登记</cp:lastModifiedBy>
  <cp:lastPrinted>2021-03-09T23:23:00Z</cp:lastPrinted>
  <dcterms:modified xsi:type="dcterms:W3CDTF">2026-01-21T08:31:31Z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y fmtid="{D5CDD505-2E9C-101B-9397-08002B2CF9AE}" pid="3" name="ICV">
    <vt:lpwstr>1261AB45CE6A4D45901D4BF8D2D921EE_13</vt:lpwstr>
  </property>
</Properties>
</file>