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C8B07">
      <w:pPr>
        <w:snapToGrid w:val="0"/>
        <w:spacing w:line="580" w:lineRule="exact"/>
        <w:jc w:val="center"/>
        <w:rPr>
          <w:rStyle w:val="16"/>
          <w:rFonts w:ascii="仿宋_GB2312" w:eastAsia="仿宋_GB2312"/>
          <w:color w:val="auto"/>
          <w:sz w:val="32"/>
          <w:szCs w:val="32"/>
        </w:rPr>
      </w:pPr>
    </w:p>
    <w:p w14:paraId="66E6AB4A">
      <w:pPr>
        <w:snapToGrid w:val="0"/>
        <w:spacing w:line="580" w:lineRule="exact"/>
        <w:jc w:val="center"/>
        <w:rPr>
          <w:rStyle w:val="16"/>
          <w:rFonts w:ascii="仿宋_GB2312" w:eastAsia="仿宋_GB2312"/>
          <w:color w:val="auto"/>
          <w:sz w:val="32"/>
          <w:szCs w:val="32"/>
        </w:rPr>
      </w:pPr>
    </w:p>
    <w:p w14:paraId="719343E1">
      <w:pPr>
        <w:snapToGrid w:val="0"/>
        <w:spacing w:line="580" w:lineRule="exact"/>
        <w:jc w:val="center"/>
        <w:rPr>
          <w:rStyle w:val="16"/>
          <w:rFonts w:ascii="仿宋_GB2312" w:eastAsia="仿宋_GB2312"/>
          <w:color w:val="auto"/>
          <w:sz w:val="32"/>
          <w:szCs w:val="32"/>
        </w:rPr>
      </w:pPr>
    </w:p>
    <w:p w14:paraId="1CD0F3B8">
      <w:pPr>
        <w:snapToGrid w:val="0"/>
        <w:spacing w:line="580" w:lineRule="exact"/>
        <w:jc w:val="center"/>
        <w:rPr>
          <w:rStyle w:val="16"/>
          <w:rFonts w:ascii="仿宋_GB2312" w:eastAsia="仿宋_GB2312"/>
          <w:color w:val="auto"/>
          <w:sz w:val="32"/>
          <w:szCs w:val="32"/>
        </w:rPr>
      </w:pPr>
    </w:p>
    <w:p w14:paraId="58EBD760">
      <w:pPr>
        <w:snapToGrid w:val="0"/>
        <w:spacing w:line="580" w:lineRule="exact"/>
        <w:jc w:val="center"/>
        <w:rPr>
          <w:rStyle w:val="16"/>
          <w:rFonts w:ascii="仿宋_GB2312" w:eastAsia="仿宋_GB2312"/>
          <w:color w:val="auto"/>
          <w:sz w:val="32"/>
          <w:szCs w:val="32"/>
        </w:rPr>
      </w:pPr>
    </w:p>
    <w:p w14:paraId="07B05C2B">
      <w:pPr>
        <w:snapToGrid w:val="0"/>
        <w:spacing w:line="580" w:lineRule="exact"/>
        <w:jc w:val="center"/>
        <w:rPr>
          <w:rStyle w:val="16"/>
          <w:rFonts w:ascii="仿宋_GB2312" w:eastAsia="仿宋_GB2312"/>
          <w:color w:val="auto"/>
          <w:sz w:val="32"/>
          <w:szCs w:val="32"/>
        </w:rPr>
      </w:pPr>
    </w:p>
    <w:p w14:paraId="1CDDCC39">
      <w:pPr>
        <w:snapToGrid w:val="0"/>
        <w:spacing w:line="580" w:lineRule="exact"/>
        <w:jc w:val="center"/>
        <w:rPr>
          <w:rStyle w:val="16"/>
          <w:rFonts w:ascii="仿宋_GB2312" w:eastAsia="仿宋_GB2312"/>
          <w:color w:val="auto"/>
          <w:sz w:val="32"/>
          <w:szCs w:val="32"/>
        </w:rPr>
      </w:pPr>
    </w:p>
    <w:p w14:paraId="32A15261">
      <w:pPr>
        <w:snapToGrid w:val="0"/>
        <w:spacing w:line="580" w:lineRule="exact"/>
        <w:jc w:val="center"/>
        <w:rPr>
          <w:rStyle w:val="16"/>
          <w:rFonts w:ascii="仿宋_GB2312" w:eastAsia="仿宋_GB2312"/>
          <w:color w:val="auto"/>
          <w:sz w:val="32"/>
          <w:szCs w:val="32"/>
        </w:rPr>
      </w:pPr>
    </w:p>
    <w:p w14:paraId="77D65A5C">
      <w:pPr>
        <w:pStyle w:val="25"/>
        <w:rPr>
          <w:rStyle w:val="16"/>
          <w:color w:val="auto"/>
        </w:rPr>
      </w:pPr>
    </w:p>
    <w:p w14:paraId="0B8A3C8A">
      <w:pPr>
        <w:snapToGrid w:val="0"/>
        <w:spacing w:line="600" w:lineRule="exact"/>
        <w:rPr>
          <w:rStyle w:val="16"/>
          <w:rFonts w:ascii="仿宋_GB2312" w:eastAsia="仿宋_GB2312"/>
          <w:color w:val="auto"/>
          <w:sz w:val="32"/>
          <w:szCs w:val="32"/>
        </w:rPr>
      </w:pPr>
    </w:p>
    <w:p w14:paraId="393744F3">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w:t>
      </w:r>
      <w:bookmarkStart w:id="0" w:name="_GoBack"/>
      <w:bookmarkEnd w:id="0"/>
      <w:r>
        <w:rPr>
          <w:rStyle w:val="16"/>
          <w:rFonts w:hint="eastAsia" w:ascii="仿宋" w:hAnsi="仿宋" w:eastAsia="仿宋"/>
          <w:color w:val="auto"/>
          <w:sz w:val="32"/>
          <w:szCs w:val="32"/>
          <w:lang w:val="en-US" w:eastAsia="zh-CN"/>
        </w:rPr>
        <w:t>24</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51AE403C">
      <w:pPr>
        <w:spacing w:line="600" w:lineRule="exact"/>
        <w:jc w:val="center"/>
        <w:rPr>
          <w:rStyle w:val="16"/>
          <w:rFonts w:hint="eastAsia" w:ascii="宋体" w:hAnsi="宋体" w:eastAsia="宋体" w:cs="宋体"/>
          <w:b/>
          <w:bCs w:val="0"/>
          <w:color w:val="auto"/>
          <w:sz w:val="44"/>
          <w:szCs w:val="44"/>
        </w:rPr>
      </w:pPr>
    </w:p>
    <w:p w14:paraId="67D85FA2">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4C21A0A6">
      <w:pPr>
        <w:spacing w:line="600" w:lineRule="exact"/>
        <w:jc w:val="center"/>
        <w:rPr>
          <w:rStyle w:val="16"/>
          <w:rFonts w:hint="default" w:ascii="宋体" w:hAnsi="宋体" w:eastAsia="宋体" w:cs="Times New Roman"/>
          <w:b/>
          <w:bCs w:val="0"/>
          <w:color w:val="auto"/>
          <w:sz w:val="44"/>
          <w:szCs w:val="44"/>
          <w:lang w:eastAsia="zh-CN"/>
        </w:rPr>
      </w:pPr>
      <w:r>
        <w:rPr>
          <w:rStyle w:val="16"/>
          <w:rFonts w:hint="default" w:ascii="宋体" w:hAnsi="宋体" w:eastAsia="宋体" w:cs="Times New Roman"/>
          <w:b/>
          <w:bCs w:val="0"/>
          <w:color w:val="auto"/>
          <w:sz w:val="44"/>
          <w:szCs w:val="44"/>
          <w:lang w:eastAsia="zh-CN"/>
        </w:rPr>
        <w:t>鄂尔多斯市民达煤炭有限责任公司煤矿</w:t>
      </w:r>
    </w:p>
    <w:p w14:paraId="0C8FDE46">
      <w:pPr>
        <w:spacing w:line="600" w:lineRule="exact"/>
        <w:jc w:val="center"/>
        <w:rPr>
          <w:rStyle w:val="16"/>
          <w:rFonts w:hint="eastAsia" w:ascii="宋体" w:hAnsi="宋体" w:eastAsia="宋体" w:cs="宋体"/>
          <w:b/>
          <w:bCs w:val="0"/>
          <w:color w:val="auto"/>
          <w:sz w:val="44"/>
          <w:szCs w:val="44"/>
        </w:rPr>
      </w:pPr>
      <w:r>
        <w:rPr>
          <w:rStyle w:val="16"/>
          <w:rFonts w:hint="default" w:ascii="宋体" w:hAnsi="宋体" w:eastAsia="宋体" w:cs="Times New Roman"/>
          <w:b/>
          <w:bCs w:val="0"/>
          <w:color w:val="auto"/>
          <w:sz w:val="44"/>
          <w:szCs w:val="44"/>
          <w:lang w:eastAsia="zh-CN"/>
        </w:rPr>
        <w:t>生产生活辅助设施（供暖工程）</w:t>
      </w:r>
    </w:p>
    <w:p w14:paraId="39A4E85D">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rPr>
        <w:t>项</w:t>
      </w:r>
      <w:r>
        <w:rPr>
          <w:rStyle w:val="16"/>
          <w:rFonts w:hint="eastAsia" w:ascii="宋体" w:hAnsi="宋体"/>
          <w:b/>
          <w:bCs w:val="0"/>
          <w:color w:val="auto"/>
          <w:sz w:val="44"/>
          <w:szCs w:val="44"/>
        </w:rPr>
        <w:t>目</w:t>
      </w:r>
      <w:r>
        <w:rPr>
          <w:rStyle w:val="16"/>
          <w:rFonts w:hint="eastAsia" w:ascii="宋体" w:hAnsi="宋体" w:eastAsia="宋体" w:cs="宋体"/>
          <w:b/>
          <w:bCs w:val="0"/>
          <w:color w:val="auto"/>
          <w:sz w:val="44"/>
          <w:szCs w:val="44"/>
        </w:rPr>
        <w:t>环境影响报告表的批复</w:t>
      </w:r>
    </w:p>
    <w:p w14:paraId="53A6F570">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72415443">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both"/>
        <w:rPr>
          <w:rStyle w:val="16"/>
          <w:rFonts w:hint="eastAsia" w:ascii="仿宋" w:hAnsi="仿宋" w:eastAsia="仿宋" w:cs="Times New Roman"/>
          <w:sz w:val="32"/>
          <w:szCs w:val="32"/>
          <w:lang w:val="en-US" w:eastAsia="zh-CN"/>
        </w:rPr>
      </w:pPr>
      <w:r>
        <w:rPr>
          <w:rStyle w:val="16"/>
          <w:rFonts w:hint="default" w:ascii="仿宋" w:hAnsi="仿宋" w:eastAsia="仿宋" w:cs="Times New Roman"/>
          <w:sz w:val="32"/>
          <w:szCs w:val="32"/>
          <w:lang w:val="en-US" w:eastAsia="zh-CN"/>
        </w:rPr>
        <w:t>鄂尔多斯市民达煤炭有限责任公司</w:t>
      </w:r>
      <w:r>
        <w:rPr>
          <w:rStyle w:val="16"/>
          <w:rFonts w:hint="eastAsia" w:ascii="仿宋" w:hAnsi="仿宋" w:eastAsia="仿宋" w:cs="Times New Roman"/>
          <w:sz w:val="32"/>
          <w:szCs w:val="32"/>
          <w:lang w:val="en-US" w:eastAsia="zh-CN"/>
        </w:rPr>
        <w:t>:</w:t>
      </w:r>
    </w:p>
    <w:p w14:paraId="1658612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lang w:val="en-US" w:eastAsia="zh-CN"/>
        </w:rPr>
        <w:t>的由</w:t>
      </w:r>
      <w:r>
        <w:rPr>
          <w:rStyle w:val="16"/>
          <w:rFonts w:hint="default" w:ascii="仿宋" w:hAnsi="仿宋" w:eastAsia="仿宋" w:cs="Times New Roman"/>
          <w:sz w:val="32"/>
          <w:szCs w:val="32"/>
          <w:lang w:val="en-US" w:eastAsia="zh-CN"/>
        </w:rPr>
        <w:t>内蒙古</w:t>
      </w:r>
      <w:r>
        <w:rPr>
          <w:rStyle w:val="16"/>
          <w:rFonts w:hint="eastAsia" w:ascii="仿宋" w:hAnsi="仿宋" w:eastAsia="仿宋" w:cs="Times New Roman"/>
          <w:sz w:val="32"/>
          <w:szCs w:val="32"/>
          <w:lang w:val="en-US" w:eastAsia="zh-CN"/>
        </w:rPr>
        <w:t>碧蓝</w:t>
      </w:r>
      <w:r>
        <w:rPr>
          <w:rStyle w:val="16"/>
          <w:rFonts w:hint="default" w:ascii="仿宋" w:hAnsi="仿宋" w:eastAsia="仿宋" w:cs="Times New Roman"/>
          <w:sz w:val="32"/>
          <w:szCs w:val="32"/>
          <w:lang w:val="en-US" w:eastAsia="zh-CN"/>
        </w:rPr>
        <w:t>环境科技有限公司</w:t>
      </w:r>
      <w:r>
        <w:rPr>
          <w:rStyle w:val="16"/>
          <w:rFonts w:hint="eastAsia" w:ascii="仿宋" w:hAnsi="仿宋" w:eastAsia="仿宋" w:cs="Times New Roman"/>
          <w:sz w:val="32"/>
          <w:szCs w:val="32"/>
          <w:lang w:val="en-US" w:eastAsia="zh-CN"/>
        </w:rPr>
        <w:t>编制的《</w:t>
      </w:r>
      <w:r>
        <w:rPr>
          <w:rStyle w:val="16"/>
          <w:rFonts w:hint="default" w:ascii="仿宋" w:hAnsi="仿宋" w:eastAsia="仿宋" w:cs="Times New Roman"/>
          <w:sz w:val="32"/>
          <w:szCs w:val="32"/>
          <w:lang w:val="en-US" w:eastAsia="zh-CN"/>
        </w:rPr>
        <w:t>鄂尔多斯市民达煤炭有限责任公司煤矿生产生活辅助设施（供暖工程）项目</w:t>
      </w:r>
      <w:r>
        <w:rPr>
          <w:rStyle w:val="16"/>
          <w:rFonts w:hint="eastAsia" w:ascii="仿宋" w:hAnsi="仿宋" w:eastAsia="仿宋" w:cs="Times New Roman"/>
          <w:sz w:val="32"/>
          <w:szCs w:val="32"/>
          <w:lang w:val="en-US" w:eastAsia="zh-CN"/>
        </w:rPr>
        <w:t>环</w:t>
      </w:r>
      <w:r>
        <w:rPr>
          <w:rStyle w:val="16"/>
          <w:rFonts w:hint="eastAsia" w:ascii="仿宋" w:hAnsi="仿宋" w:eastAsia="仿宋"/>
          <w:sz w:val="32"/>
          <w:szCs w:val="32"/>
        </w:rPr>
        <w:t>境影响报告表》（以下简称《报告表》）已收悉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14:paraId="458B888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rPr>
          <w:rStyle w:val="16"/>
          <w:rFonts w:hint="eastAsia" w:ascii="仿宋" w:hAnsi="仿宋" w:eastAsia="仿宋" w:cs="Times New Roman"/>
          <w:sz w:val="32"/>
          <w:szCs w:val="32"/>
          <w:lang w:val="en-US"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扩建</w:t>
      </w:r>
      <w:r>
        <w:rPr>
          <w:rStyle w:val="16"/>
          <w:rFonts w:hint="eastAsia" w:ascii="仿宋" w:hAnsi="仿宋" w:eastAsia="仿宋"/>
          <w:sz w:val="32"/>
          <w:szCs w:val="32"/>
        </w:rPr>
        <w:t>项目</w:t>
      </w:r>
      <w:r>
        <w:rPr>
          <w:rStyle w:val="16"/>
          <w:rFonts w:hint="eastAsia" w:ascii="仿宋" w:hAnsi="仿宋" w:eastAsia="仿宋" w:cs="Times New Roman"/>
          <w:sz w:val="32"/>
          <w:szCs w:val="32"/>
        </w:rPr>
        <w:t>，位于</w:t>
      </w:r>
      <w:r>
        <w:rPr>
          <w:rStyle w:val="16"/>
          <w:rFonts w:hint="eastAsia" w:ascii="仿宋" w:hAnsi="仿宋" w:eastAsia="仿宋" w:cs="Times New Roman"/>
          <w:sz w:val="32"/>
          <w:szCs w:val="32"/>
          <w:highlight w:val="none"/>
          <w:lang w:eastAsia="zh-CN"/>
        </w:rPr>
        <w:t>东胜区铜川镇</w:t>
      </w:r>
      <w:r>
        <w:rPr>
          <w:rStyle w:val="16"/>
          <w:rFonts w:hint="eastAsia" w:ascii="仿宋" w:hAnsi="仿宋" w:eastAsia="仿宋" w:cs="Times New Roman"/>
          <w:sz w:val="32"/>
          <w:szCs w:val="32"/>
          <w:highlight w:val="none"/>
          <w:lang w:val="en-US" w:eastAsia="zh-CN"/>
        </w:rPr>
        <w:t>神山村鄂尔多斯市民达煤炭有限责任公司工业广场内</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720</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350万</w:t>
      </w:r>
      <w:r>
        <w:rPr>
          <w:rStyle w:val="16"/>
          <w:rFonts w:hint="default" w:ascii="仿宋" w:hAnsi="仿宋" w:eastAsia="仿宋" w:cs="Times New Roman"/>
          <w:sz w:val="32"/>
          <w:szCs w:val="32"/>
        </w:rPr>
        <w:t>元，</w:t>
      </w:r>
      <w:r>
        <w:rPr>
          <w:rStyle w:val="16"/>
          <w:rFonts w:hint="eastAsia" w:ascii="仿宋" w:hAnsi="仿宋" w:eastAsia="仿宋" w:cs="Times New Roman"/>
          <w:sz w:val="32"/>
          <w:szCs w:val="32"/>
          <w:lang w:eastAsia="zh-CN"/>
        </w:rPr>
        <w:t>其中</w:t>
      </w:r>
      <w:r>
        <w:rPr>
          <w:rStyle w:val="16"/>
          <w:rFonts w:hint="default" w:ascii="仿宋" w:hAnsi="仿宋" w:eastAsia="仿宋" w:cs="Times New Roman"/>
          <w:sz w:val="32"/>
          <w:szCs w:val="32"/>
        </w:rPr>
        <w:t>环保投</w:t>
      </w:r>
      <w:r>
        <w:rPr>
          <w:rStyle w:val="16"/>
          <w:rFonts w:hint="default" w:ascii="仿宋" w:hAnsi="仿宋" w:eastAsia="仿宋"/>
          <w:sz w:val="32"/>
          <w:szCs w:val="32"/>
          <w:highlight w:val="none"/>
        </w:rPr>
        <w:t>资</w:t>
      </w:r>
      <w:r>
        <w:rPr>
          <w:rStyle w:val="16"/>
          <w:rFonts w:hint="eastAsia" w:ascii="仿宋" w:hAnsi="仿宋" w:eastAsia="仿宋"/>
          <w:sz w:val="32"/>
          <w:szCs w:val="32"/>
          <w:highlight w:val="none"/>
          <w:lang w:val="en-US" w:eastAsia="zh-CN"/>
        </w:rPr>
        <w:t>110万元</w:t>
      </w:r>
      <w:r>
        <w:rPr>
          <w:rStyle w:val="16"/>
          <w:rFonts w:hint="eastAsia" w:ascii="仿宋" w:hAnsi="仿宋" w:eastAsia="仿宋"/>
          <w:sz w:val="32"/>
          <w:szCs w:val="32"/>
          <w:highlight w:val="none"/>
        </w:rPr>
        <w:t>。</w:t>
      </w:r>
      <w:r>
        <w:rPr>
          <w:rStyle w:val="16"/>
          <w:rFonts w:hint="eastAsia" w:ascii="仿宋" w:hAnsi="仿宋" w:eastAsia="仿宋"/>
          <w:sz w:val="32"/>
          <w:szCs w:val="32"/>
          <w:highlight w:val="none"/>
          <w:lang w:eastAsia="zh-CN"/>
        </w:rPr>
        <w:t>主要建设内容及规模：</w:t>
      </w:r>
      <w:r>
        <w:rPr>
          <w:rStyle w:val="16"/>
          <w:rFonts w:hint="eastAsia" w:ascii="仿宋" w:hAnsi="仿宋" w:eastAsia="仿宋" w:cs="Times New Roman"/>
          <w:sz w:val="32"/>
          <w:szCs w:val="32"/>
          <w:lang w:val="en-US" w:eastAsia="zh-CN"/>
        </w:rPr>
        <w:t>新建1台12t/h燃煤供暖锅炉及配套公辅工程、环保工程等，建成后拆除原有4t/h供暖锅炉及其附属设施。</w:t>
      </w:r>
    </w:p>
    <w:p w14:paraId="5BFF3F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A1DCD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3CDF92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14:paraId="40651C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14:paraId="2EA978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 w:hAnsi="仿宋" w:eastAsia="仿宋" w:cs="仿宋"/>
          <w:color w:val="auto"/>
          <w:sz w:val="32"/>
          <w:szCs w:val="32"/>
          <w:lang w:val="en-US" w:eastAsia="zh-CN"/>
        </w:rPr>
        <w:t>2、</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施工人员生活污水依托鄂尔多斯市民达煤炭有限责任公司现</w:t>
      </w:r>
      <w:r>
        <w:rPr>
          <w:rStyle w:val="16"/>
          <w:rFonts w:hint="eastAsia"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有生活污水处理设施</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w:t>
      </w:r>
    </w:p>
    <w:p w14:paraId="32112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3、</w:t>
      </w:r>
      <w:r>
        <w:rPr>
          <w:rFonts w:hint="eastAsia" w:ascii="仿宋" w:hAnsi="仿宋" w:eastAsia="仿宋" w:cs="仿宋"/>
          <w:color w:val="auto"/>
          <w:sz w:val="32"/>
          <w:szCs w:val="32"/>
          <w:highlight w:val="none"/>
          <w:lang w:val="en-US" w:eastAsia="zh-CN"/>
        </w:rPr>
        <w:t>选用低噪声施工设备，合理安排作业时间，避免夜间施工，控制车辆时速。施工期噪声执行《建筑施工噪声排放标准》（GB12523-2025）。</w:t>
      </w:r>
    </w:p>
    <w:p w14:paraId="6DD304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Style w:val="16"/>
          <w:rFonts w:hint="eastAsia" w:ascii="仿宋" w:hAnsi="仿宋" w:eastAsia="仿宋" w:cs="Times New Roman"/>
          <w:color w:val="000000"/>
          <w:sz w:val="32"/>
          <w:szCs w:val="32"/>
          <w:lang w:val="en-US" w:eastAsia="zh-CN" w:bidi="ar-SA"/>
        </w:rPr>
        <w:t>固体废物集中堆放及时清运，交有关部门进行处理</w:t>
      </w:r>
      <w:r>
        <w:rPr>
          <w:rStyle w:val="16"/>
          <w:rFonts w:hint="eastAsia" w:ascii="仿宋" w:hAnsi="仿宋" w:eastAsia="仿宋" w:cs="Times New Roman"/>
          <w:sz w:val="32"/>
          <w:szCs w:val="32"/>
          <w:lang w:val="en-US" w:eastAsia="zh-CN"/>
        </w:rPr>
        <w:t>。</w:t>
      </w:r>
    </w:p>
    <w:p w14:paraId="1C41CD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7204DB17">
      <w:pPr>
        <w:keepNext w:val="0"/>
        <w:keepLines w:val="0"/>
        <w:pageBreakBefore w:val="0"/>
        <w:kinsoku/>
        <w:wordWrap/>
        <w:overflowPunct/>
        <w:topLinePunct w:val="0"/>
        <w:autoSpaceDE/>
        <w:autoSpaceDN/>
        <w:bidi w:val="0"/>
        <w:spacing w:line="560" w:lineRule="exact"/>
        <w:ind w:firstLine="640" w:firstLineChars="200"/>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w:t>
      </w:r>
      <w:r>
        <w:rPr>
          <w:rFonts w:hint="eastAsia" w:ascii="仿宋" w:hAnsi="仿宋" w:eastAsia="仿宋" w:cs="仿宋"/>
          <w:color w:val="auto"/>
          <w:sz w:val="32"/>
          <w:szCs w:val="32"/>
          <w:lang w:val="en-US" w:eastAsia="zh-CN"/>
        </w:rPr>
        <w:t>大气污染防治措施。</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sz w:val="32"/>
          <w:szCs w:val="32"/>
        </w:rPr>
        <w:t>锅炉</w:t>
      </w:r>
      <w:r>
        <w:rPr>
          <w:rFonts w:hint="eastAsia" w:ascii="仿宋" w:hAnsi="仿宋" w:eastAsia="仿宋" w:cs="仿宋"/>
          <w:color w:val="auto"/>
          <w:sz w:val="32"/>
          <w:szCs w:val="32"/>
          <w:lang w:val="en-US" w:eastAsia="zh-CN"/>
        </w:rPr>
        <w:t>废气经SNCR脱硝+布袋除尘器除尘+双碱法脱硫处理后</w:t>
      </w:r>
      <w:r>
        <w:rPr>
          <w:rFonts w:hint="eastAsia" w:ascii="仿宋" w:hAnsi="仿宋" w:eastAsia="仿宋" w:cs="仿宋"/>
          <w:color w:val="auto"/>
          <w:sz w:val="32"/>
          <w:szCs w:val="32"/>
          <w:highlight w:val="none"/>
          <w:lang w:val="en-US" w:eastAsia="zh-CN"/>
        </w:rPr>
        <w:t>由</w:t>
      </w: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rPr>
        <w:t>根</w:t>
      </w:r>
      <w:r>
        <w:rPr>
          <w:rFonts w:hint="eastAsia" w:ascii="仿宋" w:hAnsi="仿宋" w:eastAsia="仿宋" w:cs="仿宋"/>
          <w:color w:val="auto"/>
          <w:sz w:val="32"/>
          <w:szCs w:val="32"/>
          <w:lang w:val="en-US" w:eastAsia="zh-CN"/>
        </w:rPr>
        <w:t>40米高排气筒排放，</w:t>
      </w:r>
      <w:r>
        <w:rPr>
          <w:rFonts w:hint="eastAsia" w:ascii="仿宋" w:hAnsi="仿宋" w:eastAsia="仿宋" w:cs="仿宋"/>
          <w:color w:val="auto"/>
          <w:sz w:val="32"/>
          <w:szCs w:val="32"/>
        </w:rPr>
        <w:t>执行《锅炉大气污染排放标准》（GB13271-2014）表2中燃</w:t>
      </w:r>
      <w:r>
        <w:rPr>
          <w:rFonts w:hint="eastAsia" w:ascii="仿宋" w:hAnsi="仿宋" w:eastAsia="仿宋" w:cs="仿宋"/>
          <w:color w:val="auto"/>
          <w:sz w:val="32"/>
          <w:szCs w:val="32"/>
          <w:lang w:eastAsia="zh-CN"/>
        </w:rPr>
        <w:t>煤</w:t>
      </w:r>
      <w:r>
        <w:rPr>
          <w:rFonts w:hint="eastAsia" w:ascii="仿宋" w:hAnsi="仿宋" w:eastAsia="仿宋" w:cs="仿宋"/>
          <w:color w:val="auto"/>
          <w:sz w:val="32"/>
          <w:szCs w:val="32"/>
        </w:rPr>
        <w:t>锅炉污染物排放限值。</w:t>
      </w:r>
      <w:r>
        <w:rPr>
          <w:rFonts w:hint="eastAsia" w:ascii="仿宋" w:hAnsi="仿宋" w:eastAsia="仿宋" w:cs="仿宋"/>
          <w:color w:val="auto"/>
          <w:kern w:val="0"/>
          <w:sz w:val="32"/>
          <w:szCs w:val="32"/>
          <w:lang w:val="en-US" w:eastAsia="zh-CN" w:bidi="ar-SA"/>
        </w:rPr>
        <w:t>脱硝工段中氨逃逸废气参照执行《火电厂烟气脱硝工程技术规范 选择性非催化还原法》（HJ563-2010）中相关规定</w:t>
      </w:r>
      <w:r>
        <w:rPr>
          <w:rFonts w:hint="default" w:ascii="仿宋" w:hAnsi="仿宋" w:eastAsia="仿宋" w:cs="仿宋"/>
          <w:color w:val="auto"/>
          <w:kern w:val="0"/>
          <w:sz w:val="32"/>
          <w:szCs w:val="32"/>
          <w:lang w:val="en-US" w:eastAsia="zh-CN" w:bidi="ar-SA"/>
        </w:rPr>
        <w:t>。</w:t>
      </w:r>
      <w:r>
        <w:rPr>
          <w:rFonts w:hint="eastAsia" w:ascii="仿宋" w:hAnsi="仿宋" w:eastAsia="仿宋" w:cs="仿宋"/>
          <w:color w:val="auto"/>
          <w:sz w:val="32"/>
          <w:szCs w:val="32"/>
          <w:lang w:val="en-US" w:eastAsia="zh-CN"/>
        </w:rPr>
        <w:t>储煤棚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灰渣库</w:t>
      </w:r>
      <w:r>
        <w:rPr>
          <w:rFonts w:hint="eastAsia" w:ascii="仿宋" w:hAnsi="仿宋" w:eastAsia="仿宋" w:cs="仿宋"/>
          <w:color w:val="auto"/>
          <w:sz w:val="32"/>
          <w:szCs w:val="32"/>
          <w:lang w:eastAsia="zh-CN"/>
        </w:rPr>
        <w:t>全封闭，</w:t>
      </w:r>
      <w:r>
        <w:rPr>
          <w:rFonts w:hint="eastAsia" w:ascii="仿宋" w:hAnsi="仿宋" w:eastAsia="仿宋" w:cs="仿宋"/>
          <w:color w:val="auto"/>
          <w:sz w:val="32"/>
          <w:szCs w:val="32"/>
          <w:lang w:val="en-US" w:eastAsia="zh-CN"/>
        </w:rPr>
        <w:t>无组织</w:t>
      </w:r>
      <w:r>
        <w:rPr>
          <w:rFonts w:hint="eastAsia" w:ascii="仿宋" w:hAnsi="仿宋" w:eastAsia="仿宋" w:cs="仿宋"/>
          <w:color w:val="auto"/>
          <w:sz w:val="32"/>
          <w:szCs w:val="32"/>
          <w:highlight w:val="none"/>
          <w:lang w:val="en-US" w:eastAsia="zh-CN"/>
        </w:rPr>
        <w:t>颗粒物</w:t>
      </w:r>
      <w:r>
        <w:rPr>
          <w:rFonts w:hint="eastAsia" w:ascii="仿宋" w:hAnsi="仿宋" w:eastAsia="仿宋" w:cs="仿宋"/>
          <w:color w:val="auto"/>
          <w:sz w:val="32"/>
          <w:szCs w:val="32"/>
          <w:lang w:val="en-US" w:eastAsia="zh-CN"/>
        </w:rPr>
        <w:t>排放执行《煤炭工业污染物排放标准》（GB204</w:t>
      </w:r>
      <w:r>
        <w:rPr>
          <w:rFonts w:hint="eastAsia" w:ascii="仿宋" w:hAnsi="仿宋" w:eastAsia="仿宋" w:cs="仿宋"/>
          <w:color w:val="auto"/>
          <w:kern w:val="0"/>
          <w:sz w:val="32"/>
          <w:szCs w:val="32"/>
          <w:lang w:val="en-US" w:eastAsia="zh-CN" w:bidi="ar-SA"/>
        </w:rPr>
        <w:t>26-2006）表5煤炭工业无组织排放限值。尿素配料废气无组织排放执行《恶臭污染物排放标准》（GB14554-93）中表1恶臭污染物厂界标准值二级新扩改建标准限值。</w:t>
      </w:r>
    </w:p>
    <w:p w14:paraId="642A55A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lang w:eastAsia="zh-CN"/>
        </w:rPr>
      </w:pPr>
      <w:r>
        <w:rPr>
          <w:rStyle w:val="16"/>
          <w:rFonts w:hint="eastAsia" w:ascii="仿宋" w:hAnsi="仿宋" w:eastAsia="仿宋" w:cs="Times New Roman"/>
          <w:color w:val="auto"/>
          <w:sz w:val="32"/>
          <w:szCs w:val="32"/>
          <w:lang w:val="en-US" w:eastAsia="zh-CN"/>
        </w:rPr>
        <w:t>2、</w:t>
      </w:r>
      <w:r>
        <w:rPr>
          <w:rStyle w:val="16"/>
          <w:rFonts w:hint="eastAsia" w:ascii="仿宋" w:hAnsi="仿宋" w:eastAsia="仿宋" w:cs="Times New Roman"/>
          <w:color w:val="auto"/>
          <w:kern w:val="0"/>
          <w:sz w:val="32"/>
          <w:szCs w:val="32"/>
          <w:highlight w:val="none"/>
          <w:lang w:val="en-US" w:eastAsia="zh-CN" w:bidi="ar-SA"/>
        </w:rPr>
        <w:t>水污染防治措施。</w:t>
      </w:r>
      <w:r>
        <w:rPr>
          <w:rFonts w:hint="default" w:ascii="仿宋" w:hAnsi="仿宋" w:eastAsia="仿宋" w:cs="仿宋"/>
          <w:color w:val="auto"/>
          <w:sz w:val="32"/>
          <w:szCs w:val="32"/>
          <w:lang w:val="en-US" w:eastAsia="zh-CN"/>
        </w:rPr>
        <w:t>运</w:t>
      </w:r>
      <w:r>
        <w:rPr>
          <w:rFonts w:hint="eastAsia" w:ascii="仿宋" w:hAnsi="仿宋" w:eastAsia="仿宋" w:cs="仿宋"/>
          <w:color w:val="auto"/>
          <w:sz w:val="32"/>
          <w:szCs w:val="32"/>
          <w:lang w:val="en-US" w:eastAsia="zh-CN"/>
        </w:rPr>
        <w:t>营</w:t>
      </w:r>
      <w:r>
        <w:rPr>
          <w:rFonts w:hint="default" w:ascii="仿宋" w:hAnsi="仿宋" w:eastAsia="仿宋" w:cs="仿宋"/>
          <w:color w:val="auto"/>
          <w:sz w:val="32"/>
          <w:szCs w:val="32"/>
          <w:lang w:val="en-US" w:eastAsia="zh-CN"/>
        </w:rPr>
        <w:t>期</w:t>
      </w:r>
      <w:r>
        <w:rPr>
          <w:rFonts w:hint="eastAsia" w:ascii="仿宋" w:hAnsi="仿宋" w:eastAsia="仿宋" w:cs="仿宋"/>
          <w:color w:val="auto"/>
          <w:sz w:val="32"/>
          <w:szCs w:val="32"/>
          <w:lang w:val="en-US" w:eastAsia="zh-CN"/>
        </w:rPr>
        <w:t>不新增生活污水。</w:t>
      </w:r>
      <w:r>
        <w:rPr>
          <w:rStyle w:val="16"/>
          <w:rFonts w:hint="eastAsia" w:ascii="仿宋" w:hAnsi="仿宋" w:eastAsia="仿宋" w:cs="Times New Roman"/>
          <w:color w:val="auto"/>
          <w:kern w:val="0"/>
          <w:sz w:val="32"/>
          <w:szCs w:val="32"/>
          <w:highlight w:val="none"/>
          <w:lang w:val="en-US" w:eastAsia="zh-CN" w:bidi="ar-SA"/>
        </w:rPr>
        <w:t>锅炉排水作为除灰渣用水，软水制备废水作为脱硫系统补水，脱硫系统废水循环利用，均不外排。</w:t>
      </w:r>
    </w:p>
    <w:p w14:paraId="2A5AB5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Style w:val="16"/>
          <w:rFonts w:hint="eastAsia" w:ascii="仿宋" w:hAnsi="仿宋" w:eastAsia="仿宋" w:cs="Times New Roman"/>
          <w:color w:val="auto"/>
          <w:sz w:val="32"/>
          <w:szCs w:val="32"/>
          <w:lang w:val="en-US" w:eastAsia="zh-CN"/>
        </w:rPr>
        <w:t>噪声污染防治措施。通过采取选用低噪声设备，厂房隔声，基础减振等</w:t>
      </w:r>
      <w:r>
        <w:rPr>
          <w:rStyle w:val="16"/>
          <w:rFonts w:hint="eastAsia" w:ascii="仿宋" w:hAnsi="仿宋" w:eastAsia="仿宋"/>
          <w:color w:val="auto"/>
          <w:sz w:val="32"/>
          <w:szCs w:val="32"/>
          <w:highlight w:val="none"/>
          <w:lang w:val="en-US" w:eastAsia="zh-CN"/>
        </w:rPr>
        <w:t>措施，确保</w:t>
      </w:r>
      <w:r>
        <w:rPr>
          <w:rStyle w:val="16"/>
          <w:rFonts w:hint="eastAsia" w:ascii="仿宋" w:hAnsi="仿宋" w:eastAsia="仿宋"/>
          <w:color w:val="auto"/>
          <w:sz w:val="32"/>
          <w:szCs w:val="32"/>
          <w:highlight w:val="none"/>
        </w:rPr>
        <w:t>运营期厂界噪声</w:t>
      </w:r>
      <w:r>
        <w:rPr>
          <w:rStyle w:val="16"/>
          <w:rFonts w:hint="eastAsia" w:ascii="仿宋" w:hAnsi="仿宋" w:eastAsia="仿宋"/>
          <w:color w:val="auto"/>
          <w:sz w:val="32"/>
          <w:szCs w:val="32"/>
          <w:highlight w:val="none"/>
          <w:lang w:val="en-US" w:eastAsia="zh-CN"/>
        </w:rPr>
        <w:t>满足</w:t>
      </w:r>
      <w:r>
        <w:rPr>
          <w:rFonts w:hint="eastAsia" w:ascii="仿宋" w:hAnsi="仿宋" w:eastAsia="仿宋" w:cs="仿宋"/>
          <w:color w:val="auto"/>
          <w:sz w:val="32"/>
          <w:szCs w:val="32"/>
        </w:rPr>
        <w:t>《工业企业厂界环境噪声排放</w:t>
      </w:r>
      <w:r>
        <w:rPr>
          <w:rFonts w:hint="eastAsia" w:ascii="仿宋" w:hAnsi="仿宋" w:eastAsia="仿宋" w:cs="仿宋"/>
          <w:color w:val="auto"/>
          <w:sz w:val="32"/>
          <w:szCs w:val="32"/>
          <w:lang w:val="en-US" w:eastAsia="zh-CN"/>
        </w:rPr>
        <w:t>标</w:t>
      </w:r>
      <w:r>
        <w:rPr>
          <w:rFonts w:hint="eastAsia" w:ascii="仿宋" w:hAnsi="仿宋" w:eastAsia="仿宋" w:cs="仿宋"/>
          <w:color w:val="auto"/>
          <w:sz w:val="32"/>
          <w:szCs w:val="32"/>
        </w:rPr>
        <w:t>准》（GB12348-2008）中</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rPr>
        <w:t>类标准。</w:t>
      </w:r>
    </w:p>
    <w:p w14:paraId="482A2587">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jc w:val="both"/>
        <w:textAlignment w:val="auto"/>
      </w:pPr>
      <w:r>
        <w:rPr>
          <w:rFonts w:hint="eastAsia" w:ascii="仿宋" w:hAnsi="仿宋" w:eastAsia="仿宋" w:cs="仿宋"/>
          <w:strike w:val="0"/>
          <w:dstrike w:val="0"/>
          <w:color w:val="auto"/>
          <w:kern w:val="0"/>
          <w:sz w:val="32"/>
          <w:szCs w:val="32"/>
          <w:lang w:val="en-US" w:eastAsia="zh-CN" w:bidi="ar-SA"/>
        </w:rPr>
        <w:t>4、</w:t>
      </w:r>
      <w:r>
        <w:rPr>
          <w:rStyle w:val="16"/>
          <w:rFonts w:hint="eastAsia" w:ascii="仿宋" w:hAnsi="仿宋" w:eastAsia="仿宋" w:cs="Times New Roman"/>
          <w:color w:val="auto"/>
          <w:sz w:val="32"/>
          <w:szCs w:val="32"/>
          <w:lang w:val="en-US" w:eastAsia="zh-CN" w:bidi="ar-SA"/>
        </w:rPr>
        <w:t>固废污染防治措施。</w:t>
      </w: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w:t>
      </w:r>
      <w:r>
        <w:rPr>
          <w:rFonts w:hint="eastAsia" w:ascii="仿宋" w:hAnsi="仿宋" w:eastAsia="仿宋" w:cs="仿宋"/>
          <w:color w:val="auto"/>
          <w:kern w:val="2"/>
          <w:sz w:val="32"/>
          <w:szCs w:val="32"/>
          <w:highlight w:val="none"/>
        </w:rPr>
        <w:t>固废，不得乱弃。</w:t>
      </w:r>
    </w:p>
    <w:p w14:paraId="73A0B251">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159044A7">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14:paraId="3C10F33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本项目申请氮氧化物总量为8.38吨/年（鄂环气字〔2025〕98号）。</w:t>
      </w:r>
    </w:p>
    <w:p w14:paraId="7E936C0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hint="default" w:ascii="Times New Roman" w:hAnsi="Times New Roman" w:eastAsia="仿宋" w:cs="Times New Roman"/>
          <w:color w:val="auto"/>
          <w:sz w:val="32"/>
          <w:szCs w:val="32"/>
        </w:rPr>
      </w:pPr>
      <w:r>
        <w:rPr>
          <w:rStyle w:val="16"/>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lang w:val="en-US" w:eastAsia="zh-CN"/>
        </w:rPr>
        <w:t>六、</w:t>
      </w:r>
      <w:r>
        <w:rPr>
          <w:rStyle w:val="16"/>
          <w:rFonts w:hint="eastAsia" w:ascii="仿宋" w:hAnsi="仿宋" w:eastAsia="仿宋" w:cs="Times New Roman"/>
          <w:color w:val="auto"/>
          <w:sz w:val="32"/>
          <w:szCs w:val="32"/>
        </w:rPr>
        <w:t>该项目事中事后监管由鄂尔多斯市生态环境综合行政执法支队东胜区大队负责</w:t>
      </w:r>
      <w:r>
        <w:rPr>
          <w:rStyle w:val="16"/>
          <w:rFonts w:hint="eastAsia" w:ascii="仿宋" w:hAnsi="仿宋" w:eastAsia="仿宋" w:cs="Times New Roman"/>
          <w:color w:val="auto"/>
          <w:sz w:val="32"/>
          <w:szCs w:val="32"/>
          <w:lang w:eastAsia="zh-CN"/>
        </w:rPr>
        <w:t>。</w:t>
      </w:r>
    </w:p>
    <w:p w14:paraId="2982AE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Style w:val="16"/>
          <w:rFonts w:hint="eastAsia" w:ascii="仿宋" w:hAnsi="仿宋" w:eastAsia="仿宋"/>
          <w:color w:val="auto"/>
          <w:sz w:val="32"/>
          <w:szCs w:val="32"/>
          <w:lang w:val="en-US" w:eastAsia="zh-CN"/>
        </w:rPr>
        <w:t>七、</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hint="default" w:ascii="Times New Roman" w:hAnsi="Times New Roman" w:eastAsia="仿宋" w:cs="Times New Roman"/>
          <w:color w:val="auto"/>
          <w:sz w:val="32"/>
          <w:szCs w:val="32"/>
        </w:rPr>
        <w:t xml:space="preserve"> </w:t>
      </w:r>
      <w:r>
        <w:rPr>
          <w:rStyle w:val="16"/>
          <w:rFonts w:ascii="仿宋" w:hAnsi="仿宋" w:eastAsia="仿宋"/>
          <w:color w:val="auto"/>
          <w:sz w:val="32"/>
          <w:szCs w:val="32"/>
        </w:rPr>
        <w:t xml:space="preserve">                                      </w:t>
      </w:r>
    </w:p>
    <w:p w14:paraId="7F6BF51E">
      <w:pPr>
        <w:pStyle w:val="2"/>
        <w:rPr>
          <w:rFonts w:hint="eastAsia"/>
          <w:lang w:val="en-US" w:eastAsia="zh-CN"/>
        </w:rPr>
      </w:pPr>
    </w:p>
    <w:p w14:paraId="396A8854">
      <w:pPr>
        <w:pStyle w:val="2"/>
        <w:rPr>
          <w:rFonts w:hint="default"/>
          <w:lang w:val="en-US" w:eastAsia="zh-CN"/>
        </w:rPr>
      </w:pPr>
    </w:p>
    <w:p w14:paraId="1D2CA3D9">
      <w:pPr>
        <w:pStyle w:val="3"/>
        <w:rPr>
          <w:rFonts w:hint="default"/>
          <w:lang w:val="en-US" w:eastAsia="zh-CN"/>
        </w:rPr>
      </w:pPr>
    </w:p>
    <w:p w14:paraId="44422056">
      <w:pPr>
        <w:rPr>
          <w:rFonts w:hint="default"/>
          <w:lang w:val="en-US" w:eastAsia="zh-CN"/>
        </w:rPr>
      </w:pPr>
    </w:p>
    <w:p w14:paraId="11424DB3">
      <w:pPr>
        <w:jc w:val="left"/>
      </w:pPr>
    </w:p>
    <w:p w14:paraId="63EFF56E">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115373DA">
      <w:pPr>
        <w:spacing w:line="360" w:lineRule="auto"/>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1016970F">
      <w:pPr>
        <w:pStyle w:val="3"/>
        <w:rPr>
          <w:rStyle w:val="16"/>
          <w:rFonts w:ascii="仿宋" w:hAnsi="仿宋" w:eastAsia="仿宋"/>
          <w:color w:val="auto"/>
          <w:sz w:val="32"/>
          <w:szCs w:val="32"/>
        </w:rPr>
      </w:pPr>
    </w:p>
    <w:p w14:paraId="4351EE2D">
      <w:pPr>
        <w:rPr>
          <w:rStyle w:val="16"/>
          <w:rFonts w:ascii="仿宋" w:hAnsi="仿宋" w:eastAsia="仿宋"/>
          <w:color w:val="auto"/>
          <w:sz w:val="32"/>
          <w:szCs w:val="32"/>
        </w:rPr>
      </w:pPr>
    </w:p>
    <w:p w14:paraId="4F098FA4">
      <w:pPr>
        <w:rPr>
          <w:rStyle w:val="16"/>
          <w:rFonts w:ascii="仿宋" w:hAnsi="仿宋" w:eastAsia="仿宋"/>
          <w:color w:val="auto"/>
          <w:sz w:val="32"/>
          <w:szCs w:val="32"/>
        </w:rPr>
      </w:pPr>
    </w:p>
    <w:p w14:paraId="38749A36">
      <w:pPr>
        <w:rPr>
          <w:rStyle w:val="16"/>
          <w:rFonts w:ascii="仿宋" w:hAnsi="仿宋" w:eastAsia="仿宋"/>
          <w:color w:val="auto"/>
          <w:sz w:val="32"/>
          <w:szCs w:val="32"/>
        </w:rPr>
      </w:pPr>
    </w:p>
    <w:p w14:paraId="30EF1679">
      <w:pPr>
        <w:rPr>
          <w:rStyle w:val="16"/>
          <w:rFonts w:ascii="仿宋" w:hAnsi="仿宋" w:eastAsia="仿宋"/>
          <w:color w:val="auto"/>
          <w:sz w:val="32"/>
          <w:szCs w:val="32"/>
        </w:rPr>
      </w:pPr>
    </w:p>
    <w:p w14:paraId="7A36FE7D">
      <w:pPr>
        <w:rPr>
          <w:rStyle w:val="16"/>
          <w:rFonts w:ascii="仿宋" w:hAnsi="仿宋" w:eastAsia="仿宋"/>
          <w:color w:val="auto"/>
          <w:sz w:val="32"/>
          <w:szCs w:val="32"/>
        </w:rPr>
      </w:pPr>
    </w:p>
    <w:p w14:paraId="0D788E37">
      <w:pPr>
        <w:rPr>
          <w:rStyle w:val="16"/>
          <w:rFonts w:ascii="仿宋" w:hAnsi="仿宋" w:eastAsia="仿宋"/>
          <w:color w:val="auto"/>
          <w:sz w:val="32"/>
          <w:szCs w:val="32"/>
        </w:rPr>
      </w:pPr>
    </w:p>
    <w:p w14:paraId="459322E3">
      <w:pPr>
        <w:rPr>
          <w:rStyle w:val="16"/>
          <w:rFonts w:ascii="仿宋" w:hAnsi="仿宋" w:eastAsia="仿宋"/>
          <w:color w:val="auto"/>
          <w:sz w:val="32"/>
          <w:szCs w:val="32"/>
        </w:rPr>
      </w:pPr>
    </w:p>
    <w:p w14:paraId="179F4BBE">
      <w:pPr>
        <w:rPr>
          <w:rStyle w:val="16"/>
          <w:rFonts w:ascii="仿宋" w:hAnsi="仿宋" w:eastAsia="仿宋"/>
          <w:color w:val="auto"/>
          <w:sz w:val="32"/>
          <w:szCs w:val="32"/>
        </w:rPr>
      </w:pPr>
    </w:p>
    <w:p w14:paraId="3E3A4F3F">
      <w:pPr>
        <w:rPr>
          <w:rStyle w:val="16"/>
          <w:rFonts w:ascii="仿宋" w:hAnsi="仿宋" w:eastAsia="仿宋"/>
          <w:color w:val="auto"/>
          <w:sz w:val="32"/>
          <w:szCs w:val="32"/>
        </w:rPr>
      </w:pPr>
    </w:p>
    <w:p w14:paraId="266E9E9A">
      <w:pPr>
        <w:rPr>
          <w:rStyle w:val="16"/>
          <w:rFonts w:ascii="仿宋" w:hAnsi="仿宋" w:eastAsia="仿宋"/>
          <w:color w:val="auto"/>
          <w:sz w:val="32"/>
          <w:szCs w:val="32"/>
        </w:rPr>
      </w:pPr>
    </w:p>
    <w:p w14:paraId="13C6F232">
      <w:pPr>
        <w:rPr>
          <w:rStyle w:val="16"/>
          <w:rFonts w:ascii="仿宋" w:hAnsi="仿宋" w:eastAsia="仿宋"/>
          <w:color w:val="auto"/>
          <w:sz w:val="32"/>
          <w:szCs w:val="32"/>
        </w:rPr>
      </w:pPr>
    </w:p>
    <w:p w14:paraId="13E6A903">
      <w:pPr>
        <w:rPr>
          <w:rStyle w:val="16"/>
          <w:rFonts w:ascii="仿宋" w:hAnsi="仿宋" w:eastAsia="仿宋"/>
          <w:color w:val="auto"/>
          <w:sz w:val="32"/>
          <w:szCs w:val="32"/>
        </w:rPr>
      </w:pPr>
    </w:p>
    <w:p w14:paraId="08660CB6">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531" w:right="1530" w:bottom="1134" w:left="1531"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DB419">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699737">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72699737">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0529519">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50003">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CBCE18">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18CBCE18">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536CAAD">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3096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336DD"/>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1D152A8"/>
    <w:rsid w:val="026E506C"/>
    <w:rsid w:val="02DD4C33"/>
    <w:rsid w:val="02DD5B4F"/>
    <w:rsid w:val="02F3233D"/>
    <w:rsid w:val="0358144A"/>
    <w:rsid w:val="038C4374"/>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462294"/>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BEF2EFA"/>
    <w:rsid w:val="0C2B3A73"/>
    <w:rsid w:val="0C301322"/>
    <w:rsid w:val="0C5555BE"/>
    <w:rsid w:val="0CAF1FCC"/>
    <w:rsid w:val="0CC65836"/>
    <w:rsid w:val="0CFC12E8"/>
    <w:rsid w:val="0D693F98"/>
    <w:rsid w:val="0D830185"/>
    <w:rsid w:val="0DF20A80"/>
    <w:rsid w:val="0E2F5220"/>
    <w:rsid w:val="0E364873"/>
    <w:rsid w:val="0E385A18"/>
    <w:rsid w:val="0E570138"/>
    <w:rsid w:val="0E730AA5"/>
    <w:rsid w:val="0E846C5B"/>
    <w:rsid w:val="0E9A33FF"/>
    <w:rsid w:val="0EA0672E"/>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26006"/>
    <w:rsid w:val="13464D5E"/>
    <w:rsid w:val="1398649C"/>
    <w:rsid w:val="139A0B1F"/>
    <w:rsid w:val="13C532EF"/>
    <w:rsid w:val="1404150D"/>
    <w:rsid w:val="144C07C7"/>
    <w:rsid w:val="14904B4F"/>
    <w:rsid w:val="14AA3C09"/>
    <w:rsid w:val="1562595D"/>
    <w:rsid w:val="15652C35"/>
    <w:rsid w:val="156D1455"/>
    <w:rsid w:val="15E91737"/>
    <w:rsid w:val="16015C16"/>
    <w:rsid w:val="16041455"/>
    <w:rsid w:val="168C74C9"/>
    <w:rsid w:val="16FF6904"/>
    <w:rsid w:val="171C1DCD"/>
    <w:rsid w:val="171F5F2F"/>
    <w:rsid w:val="1747459A"/>
    <w:rsid w:val="178F5508"/>
    <w:rsid w:val="17D86F39"/>
    <w:rsid w:val="17D90483"/>
    <w:rsid w:val="17E15C23"/>
    <w:rsid w:val="181C5F12"/>
    <w:rsid w:val="18207E93"/>
    <w:rsid w:val="188171D7"/>
    <w:rsid w:val="188A5136"/>
    <w:rsid w:val="18A37FC9"/>
    <w:rsid w:val="18AE27A5"/>
    <w:rsid w:val="18CC5434"/>
    <w:rsid w:val="18E54146"/>
    <w:rsid w:val="19473B43"/>
    <w:rsid w:val="19AC1F9C"/>
    <w:rsid w:val="19EA6791"/>
    <w:rsid w:val="19F825D9"/>
    <w:rsid w:val="1A437161"/>
    <w:rsid w:val="1A6C6995"/>
    <w:rsid w:val="1A805ECF"/>
    <w:rsid w:val="1AF35528"/>
    <w:rsid w:val="1AFA27E4"/>
    <w:rsid w:val="1B5A77B3"/>
    <w:rsid w:val="1BBA357C"/>
    <w:rsid w:val="1BBC5800"/>
    <w:rsid w:val="1BDD6112"/>
    <w:rsid w:val="1BF630B5"/>
    <w:rsid w:val="1C0715F0"/>
    <w:rsid w:val="1C4A1A87"/>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2A46395"/>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C874AB"/>
    <w:rsid w:val="25D60BC4"/>
    <w:rsid w:val="25D873ED"/>
    <w:rsid w:val="25F75335"/>
    <w:rsid w:val="260007C3"/>
    <w:rsid w:val="261325BB"/>
    <w:rsid w:val="264D28A0"/>
    <w:rsid w:val="267000E4"/>
    <w:rsid w:val="269C3827"/>
    <w:rsid w:val="269E1BDF"/>
    <w:rsid w:val="26C86AE1"/>
    <w:rsid w:val="27063174"/>
    <w:rsid w:val="2745621A"/>
    <w:rsid w:val="274B306C"/>
    <w:rsid w:val="28150F91"/>
    <w:rsid w:val="28753D57"/>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DE4256B"/>
    <w:rsid w:val="2E1A5EC1"/>
    <w:rsid w:val="2E6115DE"/>
    <w:rsid w:val="2E653EAF"/>
    <w:rsid w:val="2E6B1F05"/>
    <w:rsid w:val="2EA85B70"/>
    <w:rsid w:val="2EB60EB6"/>
    <w:rsid w:val="2EF21325"/>
    <w:rsid w:val="2F1876BA"/>
    <w:rsid w:val="2F30526F"/>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4E00D83"/>
    <w:rsid w:val="35352E7D"/>
    <w:rsid w:val="3587701E"/>
    <w:rsid w:val="35DE6483"/>
    <w:rsid w:val="35FE3BB6"/>
    <w:rsid w:val="361479B3"/>
    <w:rsid w:val="362A341F"/>
    <w:rsid w:val="36806379"/>
    <w:rsid w:val="36CB51E2"/>
    <w:rsid w:val="36D33EE3"/>
    <w:rsid w:val="37010A46"/>
    <w:rsid w:val="37075CEA"/>
    <w:rsid w:val="371F6C8E"/>
    <w:rsid w:val="372344BA"/>
    <w:rsid w:val="37334EA2"/>
    <w:rsid w:val="375C4DD9"/>
    <w:rsid w:val="375D3876"/>
    <w:rsid w:val="37663248"/>
    <w:rsid w:val="37865C12"/>
    <w:rsid w:val="37966A72"/>
    <w:rsid w:val="37D77582"/>
    <w:rsid w:val="37E5426D"/>
    <w:rsid w:val="37FF7133"/>
    <w:rsid w:val="38114125"/>
    <w:rsid w:val="38176CB5"/>
    <w:rsid w:val="38252AC8"/>
    <w:rsid w:val="389B5401"/>
    <w:rsid w:val="38B32843"/>
    <w:rsid w:val="39096AFA"/>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743B8A"/>
    <w:rsid w:val="3E8C50F6"/>
    <w:rsid w:val="3E9E6EFC"/>
    <w:rsid w:val="3EA147B7"/>
    <w:rsid w:val="3EAA1A98"/>
    <w:rsid w:val="3ED64314"/>
    <w:rsid w:val="3EDA3818"/>
    <w:rsid w:val="3EE12A57"/>
    <w:rsid w:val="3EE73D8E"/>
    <w:rsid w:val="3EEF2E69"/>
    <w:rsid w:val="3F267EF6"/>
    <w:rsid w:val="3F544D41"/>
    <w:rsid w:val="3F6B5690"/>
    <w:rsid w:val="3F7635AF"/>
    <w:rsid w:val="3FEA64CB"/>
    <w:rsid w:val="3FF57D0C"/>
    <w:rsid w:val="3FFB782D"/>
    <w:rsid w:val="401A75E2"/>
    <w:rsid w:val="40333ECA"/>
    <w:rsid w:val="40A601F0"/>
    <w:rsid w:val="40B345F0"/>
    <w:rsid w:val="40BF08B4"/>
    <w:rsid w:val="411D0018"/>
    <w:rsid w:val="413328ED"/>
    <w:rsid w:val="41392B4A"/>
    <w:rsid w:val="413F1DCA"/>
    <w:rsid w:val="418E7A2D"/>
    <w:rsid w:val="41C31E09"/>
    <w:rsid w:val="41D47B54"/>
    <w:rsid w:val="42096DA4"/>
    <w:rsid w:val="422C3859"/>
    <w:rsid w:val="42427E61"/>
    <w:rsid w:val="42571ED3"/>
    <w:rsid w:val="42A12AD7"/>
    <w:rsid w:val="42B31FAB"/>
    <w:rsid w:val="42C15BDB"/>
    <w:rsid w:val="431B4412"/>
    <w:rsid w:val="432033BE"/>
    <w:rsid w:val="4331043E"/>
    <w:rsid w:val="4331172A"/>
    <w:rsid w:val="433E53DA"/>
    <w:rsid w:val="439E58A0"/>
    <w:rsid w:val="43B27D8E"/>
    <w:rsid w:val="43B31C0B"/>
    <w:rsid w:val="43DA60A1"/>
    <w:rsid w:val="43E35A87"/>
    <w:rsid w:val="43EC55F4"/>
    <w:rsid w:val="4477148F"/>
    <w:rsid w:val="44947B97"/>
    <w:rsid w:val="44A75A3C"/>
    <w:rsid w:val="44B519AF"/>
    <w:rsid w:val="4502587E"/>
    <w:rsid w:val="458429FA"/>
    <w:rsid w:val="45F166E4"/>
    <w:rsid w:val="463C0677"/>
    <w:rsid w:val="46773189"/>
    <w:rsid w:val="467C4988"/>
    <w:rsid w:val="468D35B1"/>
    <w:rsid w:val="46B80BC8"/>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74653B"/>
    <w:rsid w:val="49926C6C"/>
    <w:rsid w:val="49AA4FB0"/>
    <w:rsid w:val="49D96075"/>
    <w:rsid w:val="49DB78B5"/>
    <w:rsid w:val="49E97A04"/>
    <w:rsid w:val="49EA569C"/>
    <w:rsid w:val="4A494A22"/>
    <w:rsid w:val="4A911B79"/>
    <w:rsid w:val="4ADF223E"/>
    <w:rsid w:val="4AE922E8"/>
    <w:rsid w:val="4AF07DCC"/>
    <w:rsid w:val="4B125F29"/>
    <w:rsid w:val="4B620F05"/>
    <w:rsid w:val="4B9F6E4A"/>
    <w:rsid w:val="4BA42C32"/>
    <w:rsid w:val="4BAD0F90"/>
    <w:rsid w:val="4C2274BE"/>
    <w:rsid w:val="4C9B1D07"/>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063CEB"/>
    <w:rsid w:val="51167CDE"/>
    <w:rsid w:val="51324DA9"/>
    <w:rsid w:val="51AD2147"/>
    <w:rsid w:val="51CE1891"/>
    <w:rsid w:val="51D501ED"/>
    <w:rsid w:val="522D7F16"/>
    <w:rsid w:val="523952D8"/>
    <w:rsid w:val="523B2FBD"/>
    <w:rsid w:val="52400F9E"/>
    <w:rsid w:val="52473BB8"/>
    <w:rsid w:val="52642B9B"/>
    <w:rsid w:val="5288313B"/>
    <w:rsid w:val="52D27DE3"/>
    <w:rsid w:val="52D70288"/>
    <w:rsid w:val="52F33045"/>
    <w:rsid w:val="531F408E"/>
    <w:rsid w:val="53406525"/>
    <w:rsid w:val="534B5C0F"/>
    <w:rsid w:val="53646721"/>
    <w:rsid w:val="53E44017"/>
    <w:rsid w:val="5432323D"/>
    <w:rsid w:val="54331B24"/>
    <w:rsid w:val="54583460"/>
    <w:rsid w:val="54686A39"/>
    <w:rsid w:val="5486329D"/>
    <w:rsid w:val="54E641C3"/>
    <w:rsid w:val="54EC6DF6"/>
    <w:rsid w:val="54F1654C"/>
    <w:rsid w:val="54F16F78"/>
    <w:rsid w:val="54FD0E02"/>
    <w:rsid w:val="551663CF"/>
    <w:rsid w:val="55215714"/>
    <w:rsid w:val="554D7806"/>
    <w:rsid w:val="555B0286"/>
    <w:rsid w:val="55876BE5"/>
    <w:rsid w:val="55A94050"/>
    <w:rsid w:val="55CA36B6"/>
    <w:rsid w:val="55EB785C"/>
    <w:rsid w:val="567F5F3C"/>
    <w:rsid w:val="56DB6AC7"/>
    <w:rsid w:val="56DF16DC"/>
    <w:rsid w:val="57184CF1"/>
    <w:rsid w:val="57780B5F"/>
    <w:rsid w:val="57B96494"/>
    <w:rsid w:val="57DD76E9"/>
    <w:rsid w:val="57FC658A"/>
    <w:rsid w:val="57FE5FE5"/>
    <w:rsid w:val="586A1F97"/>
    <w:rsid w:val="589C6ECF"/>
    <w:rsid w:val="593212FE"/>
    <w:rsid w:val="59597413"/>
    <w:rsid w:val="59BA4CD4"/>
    <w:rsid w:val="59D423B5"/>
    <w:rsid w:val="59EE5797"/>
    <w:rsid w:val="5AC272A3"/>
    <w:rsid w:val="5B307B0A"/>
    <w:rsid w:val="5B557E8F"/>
    <w:rsid w:val="5BB1110B"/>
    <w:rsid w:val="5C2B7BE1"/>
    <w:rsid w:val="5C621337"/>
    <w:rsid w:val="5C7F01BD"/>
    <w:rsid w:val="5D6C33D5"/>
    <w:rsid w:val="5DA25547"/>
    <w:rsid w:val="5DC5227C"/>
    <w:rsid w:val="5DD32B36"/>
    <w:rsid w:val="5DD74E59"/>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7F70AA"/>
    <w:rsid w:val="61B516C4"/>
    <w:rsid w:val="61EF4764"/>
    <w:rsid w:val="625904A9"/>
    <w:rsid w:val="628730AA"/>
    <w:rsid w:val="62A64AED"/>
    <w:rsid w:val="62BE2B8C"/>
    <w:rsid w:val="632D32DF"/>
    <w:rsid w:val="636B778B"/>
    <w:rsid w:val="63713FBD"/>
    <w:rsid w:val="63950102"/>
    <w:rsid w:val="63D74F1D"/>
    <w:rsid w:val="641D5FD9"/>
    <w:rsid w:val="64566E62"/>
    <w:rsid w:val="646B7DB9"/>
    <w:rsid w:val="647677D7"/>
    <w:rsid w:val="64770209"/>
    <w:rsid w:val="64D915B4"/>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004988"/>
    <w:rsid w:val="694D466A"/>
    <w:rsid w:val="695143FB"/>
    <w:rsid w:val="698A3A01"/>
    <w:rsid w:val="698D0D6B"/>
    <w:rsid w:val="69E6116E"/>
    <w:rsid w:val="6A051C1C"/>
    <w:rsid w:val="6A461941"/>
    <w:rsid w:val="6AA33CF1"/>
    <w:rsid w:val="6AAE5669"/>
    <w:rsid w:val="6ABD1719"/>
    <w:rsid w:val="6ACC25CE"/>
    <w:rsid w:val="6B275374"/>
    <w:rsid w:val="6BEB28AD"/>
    <w:rsid w:val="6BFF1513"/>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1D243B"/>
    <w:rsid w:val="71283ECD"/>
    <w:rsid w:val="713D11CB"/>
    <w:rsid w:val="7147364E"/>
    <w:rsid w:val="71502437"/>
    <w:rsid w:val="71E362C3"/>
    <w:rsid w:val="7219039A"/>
    <w:rsid w:val="731775B6"/>
    <w:rsid w:val="73BA11B9"/>
    <w:rsid w:val="73D60472"/>
    <w:rsid w:val="73F53D48"/>
    <w:rsid w:val="7496752E"/>
    <w:rsid w:val="752372BE"/>
    <w:rsid w:val="75452911"/>
    <w:rsid w:val="755B54D7"/>
    <w:rsid w:val="75765328"/>
    <w:rsid w:val="75A177EE"/>
    <w:rsid w:val="75C71031"/>
    <w:rsid w:val="75D86CD4"/>
    <w:rsid w:val="760E7139"/>
    <w:rsid w:val="76496AA8"/>
    <w:rsid w:val="764C4F9C"/>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905EA0"/>
    <w:rsid w:val="79C30024"/>
    <w:rsid w:val="79E24199"/>
    <w:rsid w:val="7A096D93"/>
    <w:rsid w:val="7A281851"/>
    <w:rsid w:val="7A550F13"/>
    <w:rsid w:val="7A773BB5"/>
    <w:rsid w:val="7AC34054"/>
    <w:rsid w:val="7AD20151"/>
    <w:rsid w:val="7B345817"/>
    <w:rsid w:val="7B450F0D"/>
    <w:rsid w:val="7B5D3DBD"/>
    <w:rsid w:val="7B62786A"/>
    <w:rsid w:val="7BAD7F79"/>
    <w:rsid w:val="7BE82E7A"/>
    <w:rsid w:val="7C047330"/>
    <w:rsid w:val="7C084414"/>
    <w:rsid w:val="7C1A0DC0"/>
    <w:rsid w:val="7C614B37"/>
    <w:rsid w:val="7CB32997"/>
    <w:rsid w:val="7CE039CF"/>
    <w:rsid w:val="7D54267F"/>
    <w:rsid w:val="7D7C739E"/>
    <w:rsid w:val="7DBD5F66"/>
    <w:rsid w:val="7DC17EA6"/>
    <w:rsid w:val="7E0D5B2C"/>
    <w:rsid w:val="7E2115B9"/>
    <w:rsid w:val="7E7F66A4"/>
    <w:rsid w:val="7EA72D17"/>
    <w:rsid w:val="7EE04C7B"/>
    <w:rsid w:val="7F277A16"/>
    <w:rsid w:val="7F2F2002"/>
    <w:rsid w:val="7F3E639F"/>
    <w:rsid w:val="7FB532BD"/>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 w:type="paragraph" w:customStyle="1" w:styleId="50">
    <w:name w:val="ky正文一"/>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1617</Words>
  <Characters>1744</Characters>
  <Lines>10</Lines>
  <Paragraphs>3</Paragraphs>
  <TotalTime>99</TotalTime>
  <ScaleCrop>false</ScaleCrop>
  <LinksUpToDate>false</LinksUpToDate>
  <CharactersWithSpaces>1824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2025-12-24T02:35:02Z</cp:lastPrinted>
  <dcterms:modified xsi:type="dcterms:W3CDTF">2025-12-24T08:37:41Z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5729D16AFA69431F913B622EA13BBBB3_13</vt:lpwstr>
  </property>
  <property fmtid="{D5CDD505-2E9C-101B-9397-08002B2CF9AE}" pid="4" name="KSOTemplateDocerSaveRecord">
    <vt:lpwstr>eyJoZGlkIjoiZGMyN2E2MTRmYjM2NzM2N2YwMzQyOWU3MDQxMjhiZDciLCJ1c2VySWQiOiIyNDY1NDUzNzIifQ==</vt:lpwstr>
  </property>
</Properties>
</file>