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C2C373">
      <w:pPr>
        <w:spacing w:line="600" w:lineRule="exact"/>
        <w:jc w:val="center"/>
        <w:rPr>
          <w:rStyle w:val="13"/>
          <w:rFonts w:hint="eastAsia" w:ascii="仿宋" w:hAnsi="仿宋" w:eastAsia="仿宋"/>
          <w:color w:val="auto"/>
          <w:sz w:val="32"/>
          <w:szCs w:val="32"/>
        </w:rPr>
      </w:pPr>
    </w:p>
    <w:p w14:paraId="64A44689">
      <w:pPr>
        <w:spacing w:line="600" w:lineRule="exact"/>
        <w:jc w:val="center"/>
        <w:rPr>
          <w:rStyle w:val="13"/>
          <w:rFonts w:hint="eastAsia" w:ascii="仿宋" w:hAnsi="仿宋" w:eastAsia="仿宋"/>
          <w:color w:val="auto"/>
          <w:sz w:val="32"/>
          <w:szCs w:val="32"/>
        </w:rPr>
      </w:pPr>
    </w:p>
    <w:p w14:paraId="7619D6F8">
      <w:pPr>
        <w:spacing w:line="600" w:lineRule="exact"/>
        <w:jc w:val="center"/>
        <w:rPr>
          <w:rStyle w:val="13"/>
          <w:rFonts w:hint="eastAsia" w:ascii="仿宋" w:hAnsi="仿宋" w:eastAsia="仿宋"/>
          <w:color w:val="auto"/>
          <w:sz w:val="32"/>
          <w:szCs w:val="32"/>
        </w:rPr>
      </w:pPr>
    </w:p>
    <w:p w14:paraId="4667BE80">
      <w:pPr>
        <w:spacing w:line="600" w:lineRule="exact"/>
        <w:jc w:val="center"/>
        <w:rPr>
          <w:rStyle w:val="13"/>
          <w:rFonts w:hint="eastAsia" w:ascii="仿宋" w:hAnsi="仿宋" w:eastAsia="仿宋"/>
          <w:color w:val="auto"/>
          <w:sz w:val="32"/>
          <w:szCs w:val="32"/>
        </w:rPr>
      </w:pPr>
    </w:p>
    <w:p w14:paraId="5EC9A77E">
      <w:pPr>
        <w:spacing w:line="600" w:lineRule="exact"/>
        <w:jc w:val="center"/>
        <w:rPr>
          <w:rStyle w:val="13"/>
          <w:rFonts w:hint="eastAsia" w:ascii="仿宋" w:hAnsi="仿宋" w:eastAsia="仿宋"/>
          <w:color w:val="auto"/>
          <w:sz w:val="32"/>
          <w:szCs w:val="32"/>
        </w:rPr>
      </w:pPr>
    </w:p>
    <w:p w14:paraId="5A73884D">
      <w:pPr>
        <w:spacing w:line="600" w:lineRule="exact"/>
        <w:jc w:val="both"/>
        <w:rPr>
          <w:rStyle w:val="13"/>
          <w:rFonts w:hint="eastAsia" w:ascii="仿宋" w:hAnsi="仿宋" w:eastAsia="仿宋"/>
          <w:color w:val="auto"/>
          <w:sz w:val="32"/>
          <w:szCs w:val="32"/>
        </w:rPr>
      </w:pPr>
    </w:p>
    <w:p w14:paraId="77E5AC31">
      <w:pPr>
        <w:spacing w:line="600" w:lineRule="exact"/>
        <w:jc w:val="center"/>
        <w:rPr>
          <w:rStyle w:val="13"/>
          <w:rFonts w:hint="eastAsia" w:ascii="仿宋" w:hAnsi="仿宋" w:eastAsia="仿宋"/>
          <w:color w:val="auto"/>
          <w:sz w:val="32"/>
          <w:szCs w:val="32"/>
        </w:rPr>
      </w:pPr>
    </w:p>
    <w:p w14:paraId="6F68E1B9">
      <w:pPr>
        <w:spacing w:line="600" w:lineRule="exact"/>
        <w:jc w:val="center"/>
        <w:rPr>
          <w:rStyle w:val="13"/>
          <w:rFonts w:hint="eastAsia" w:ascii="仿宋" w:hAnsi="仿宋" w:eastAsia="仿宋"/>
          <w:color w:val="auto"/>
          <w:sz w:val="32"/>
          <w:szCs w:val="32"/>
        </w:rPr>
      </w:pPr>
    </w:p>
    <w:p w14:paraId="42A72BB0">
      <w:pPr>
        <w:spacing w:line="600" w:lineRule="exact"/>
        <w:jc w:val="center"/>
        <w:rPr>
          <w:rStyle w:val="13"/>
          <w:rFonts w:hint="eastAsia" w:ascii="仿宋" w:hAnsi="仿宋" w:eastAsia="仿宋"/>
          <w:color w:val="auto"/>
          <w:sz w:val="32"/>
          <w:szCs w:val="32"/>
        </w:rPr>
      </w:pPr>
    </w:p>
    <w:p w14:paraId="065B0F69">
      <w:pPr>
        <w:spacing w:line="600" w:lineRule="exact"/>
        <w:jc w:val="center"/>
        <w:rPr>
          <w:rStyle w:val="13"/>
          <w:rFonts w:hint="eastAsia" w:ascii="仿宋" w:hAnsi="仿宋" w:eastAsia="仿宋"/>
          <w:color w:val="auto"/>
          <w:sz w:val="32"/>
          <w:szCs w:val="32"/>
        </w:rPr>
      </w:pPr>
    </w:p>
    <w:p w14:paraId="401DFD45">
      <w:pPr>
        <w:spacing w:line="600" w:lineRule="exact"/>
        <w:jc w:val="center"/>
        <w:rPr>
          <w:rStyle w:val="13"/>
          <w:rFonts w:hint="eastAsia" w:ascii="宋体" w:hAnsi="宋体" w:eastAsia="宋体" w:cs="Times New Roman"/>
          <w:b/>
          <w:bCs w:val="0"/>
          <w:color w:val="auto"/>
          <w:sz w:val="44"/>
          <w:szCs w:val="44"/>
        </w:rPr>
      </w:pPr>
      <w:r>
        <w:rPr>
          <w:rStyle w:val="13"/>
          <w:rFonts w:hint="eastAsia" w:ascii="仿宋" w:hAnsi="仿宋" w:eastAsia="仿宋"/>
          <w:color w:val="auto"/>
          <w:sz w:val="32"/>
          <w:szCs w:val="32"/>
        </w:rPr>
        <w:t>鄂环东审字〔</w:t>
      </w:r>
      <w:r>
        <w:rPr>
          <w:rStyle w:val="13"/>
          <w:rFonts w:ascii="仿宋" w:hAnsi="仿宋" w:eastAsia="仿宋"/>
          <w:color w:val="auto"/>
          <w:sz w:val="32"/>
          <w:szCs w:val="32"/>
        </w:rPr>
        <w:t>202</w:t>
      </w:r>
      <w:r>
        <w:rPr>
          <w:rStyle w:val="13"/>
          <w:rFonts w:hint="eastAsia" w:ascii="仿宋" w:hAnsi="仿宋" w:eastAsia="仿宋"/>
          <w:color w:val="auto"/>
          <w:sz w:val="32"/>
          <w:szCs w:val="32"/>
          <w:lang w:val="en-US" w:eastAsia="zh-CN"/>
        </w:rPr>
        <w:t>6</w:t>
      </w:r>
      <w:r>
        <w:rPr>
          <w:rStyle w:val="13"/>
          <w:rFonts w:hint="eastAsia" w:ascii="仿宋" w:hAnsi="仿宋" w:eastAsia="仿宋"/>
          <w:color w:val="auto"/>
          <w:sz w:val="32"/>
          <w:szCs w:val="32"/>
        </w:rPr>
        <w:t>〕</w:t>
      </w:r>
      <w:r>
        <w:rPr>
          <w:rStyle w:val="13"/>
          <w:rFonts w:hint="eastAsia" w:ascii="仿宋" w:hAnsi="仿宋" w:eastAsia="仿宋"/>
          <w:color w:val="auto"/>
          <w:sz w:val="32"/>
          <w:szCs w:val="32"/>
          <w:lang w:val="en-US" w:eastAsia="zh-CN"/>
        </w:rPr>
        <w:t>15</w:t>
      </w:r>
      <w:bookmarkStart w:id="0" w:name="_GoBack"/>
      <w:bookmarkEnd w:id="0"/>
      <w:r>
        <w:rPr>
          <w:rStyle w:val="13"/>
          <w:rFonts w:hint="eastAsia" w:ascii="仿宋" w:hAnsi="仿宋" w:eastAsia="仿宋" w:cs="Times New Roman"/>
          <w:color w:val="auto"/>
          <w:sz w:val="32"/>
          <w:szCs w:val="32"/>
        </w:rPr>
        <w:t>号</w:t>
      </w:r>
    </w:p>
    <w:p w14:paraId="7DEB9498">
      <w:pPr>
        <w:spacing w:line="600" w:lineRule="exact"/>
        <w:jc w:val="center"/>
        <w:rPr>
          <w:rStyle w:val="13"/>
          <w:rFonts w:hint="eastAsia" w:ascii="宋体" w:hAnsi="宋体" w:eastAsia="宋体" w:cs="宋体"/>
          <w:b/>
          <w:bCs w:val="0"/>
          <w:color w:val="auto"/>
          <w:sz w:val="44"/>
          <w:szCs w:val="44"/>
        </w:rPr>
      </w:pPr>
    </w:p>
    <w:p w14:paraId="0DF238B7">
      <w:pPr>
        <w:spacing w:line="600" w:lineRule="exact"/>
        <w:jc w:val="center"/>
        <w:rPr>
          <w:rStyle w:val="13"/>
          <w:rFonts w:ascii="宋体" w:hAnsi="宋体"/>
          <w:b/>
          <w:bCs w:val="0"/>
          <w:color w:val="auto"/>
          <w:sz w:val="44"/>
          <w:szCs w:val="44"/>
        </w:rPr>
      </w:pPr>
      <w:r>
        <w:rPr>
          <w:rStyle w:val="13"/>
          <w:rFonts w:hint="eastAsia" w:ascii="宋体" w:hAnsi="宋体"/>
          <w:b/>
          <w:bCs w:val="0"/>
          <w:color w:val="auto"/>
          <w:sz w:val="44"/>
          <w:szCs w:val="44"/>
        </w:rPr>
        <w:t>鄂尔多斯市生态环境局东胜区分局关于</w:t>
      </w:r>
    </w:p>
    <w:p w14:paraId="304D1E5F">
      <w:pPr>
        <w:spacing w:line="600" w:lineRule="exact"/>
        <w:jc w:val="center"/>
        <w:rPr>
          <w:rStyle w:val="13"/>
          <w:rFonts w:hint="eastAsia" w:ascii="宋体" w:hAnsi="宋体" w:eastAsiaTheme="minorEastAsia" w:cstheme="minorBidi"/>
          <w:b/>
          <w:bCs w:val="0"/>
          <w:color w:val="auto"/>
          <w:sz w:val="44"/>
          <w:szCs w:val="44"/>
        </w:rPr>
      </w:pPr>
      <w:r>
        <w:rPr>
          <w:rStyle w:val="13"/>
          <w:rFonts w:hint="eastAsia" w:ascii="宋体" w:hAnsi="宋体" w:eastAsiaTheme="minorEastAsia" w:cstheme="minorBidi"/>
          <w:b/>
          <w:bCs w:val="0"/>
          <w:color w:val="auto"/>
          <w:sz w:val="44"/>
          <w:szCs w:val="44"/>
        </w:rPr>
        <w:t>鄂尔多斯市东胜区大哈他图沟</w:t>
      </w:r>
    </w:p>
    <w:p w14:paraId="6CC18288">
      <w:pPr>
        <w:spacing w:line="600" w:lineRule="exact"/>
        <w:jc w:val="center"/>
        <w:rPr>
          <w:rStyle w:val="13"/>
          <w:rFonts w:hint="eastAsia" w:ascii="宋体" w:hAnsi="宋体" w:eastAsia="宋体" w:cs="宋体"/>
          <w:b/>
          <w:bCs w:val="0"/>
          <w:color w:val="auto"/>
          <w:sz w:val="44"/>
          <w:szCs w:val="44"/>
        </w:rPr>
      </w:pPr>
      <w:r>
        <w:rPr>
          <w:rStyle w:val="13"/>
          <w:rFonts w:hint="eastAsia" w:ascii="宋体" w:hAnsi="宋体" w:eastAsiaTheme="minorEastAsia" w:cstheme="minorBidi"/>
          <w:b/>
          <w:bCs w:val="0"/>
          <w:color w:val="auto"/>
          <w:sz w:val="44"/>
          <w:szCs w:val="44"/>
        </w:rPr>
        <w:t>山洪沟治理工程</w:t>
      </w:r>
      <w:r>
        <w:rPr>
          <w:rStyle w:val="13"/>
          <w:rFonts w:hint="eastAsia" w:ascii="宋体" w:hAnsi="宋体" w:eastAsiaTheme="minorEastAsia" w:cstheme="minorBidi"/>
          <w:b/>
          <w:bCs w:val="0"/>
          <w:color w:val="auto"/>
          <w:sz w:val="44"/>
          <w:szCs w:val="44"/>
          <w:lang w:eastAsia="zh-CN"/>
        </w:rPr>
        <w:t>生态</w:t>
      </w:r>
      <w:r>
        <w:rPr>
          <w:rStyle w:val="13"/>
          <w:rFonts w:hint="eastAsia" w:ascii="宋体" w:hAnsi="宋体" w:eastAsia="宋体" w:cs="宋体"/>
          <w:b/>
          <w:bCs w:val="0"/>
          <w:color w:val="auto"/>
          <w:sz w:val="44"/>
          <w:szCs w:val="44"/>
        </w:rPr>
        <w:t>环境</w:t>
      </w:r>
    </w:p>
    <w:p w14:paraId="3844F81E">
      <w:pPr>
        <w:spacing w:line="600" w:lineRule="exact"/>
        <w:jc w:val="center"/>
        <w:rPr>
          <w:rStyle w:val="13"/>
          <w:rFonts w:hint="eastAsia" w:ascii="宋体" w:hAnsi="宋体" w:eastAsia="宋体" w:cs="宋体"/>
          <w:b/>
          <w:bCs w:val="0"/>
          <w:color w:val="auto"/>
          <w:sz w:val="44"/>
          <w:szCs w:val="44"/>
        </w:rPr>
      </w:pPr>
      <w:r>
        <w:rPr>
          <w:rStyle w:val="13"/>
          <w:rFonts w:hint="eastAsia" w:ascii="宋体" w:hAnsi="宋体" w:eastAsia="宋体" w:cs="宋体"/>
          <w:b/>
          <w:bCs w:val="0"/>
          <w:color w:val="auto"/>
          <w:sz w:val="44"/>
          <w:szCs w:val="44"/>
        </w:rPr>
        <w:t>影响报告表的批复</w:t>
      </w:r>
    </w:p>
    <w:p w14:paraId="6775A7D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Style w:val="13"/>
          <w:rFonts w:hint="eastAsia" w:ascii="仿宋" w:hAnsi="仿宋" w:eastAsia="仿宋" w:cs="Times New Roman"/>
          <w:color w:val="auto"/>
          <w:sz w:val="32"/>
          <w:szCs w:val="32"/>
          <w:highlight w:val="none"/>
          <w:lang w:eastAsia="zh-CN"/>
        </w:rPr>
      </w:pPr>
    </w:p>
    <w:p w14:paraId="1D02C586">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Style w:val="13"/>
          <w:rFonts w:hint="eastAsia" w:ascii="仿宋" w:hAnsi="仿宋" w:eastAsia="仿宋" w:cs="Times New Roman"/>
          <w:color w:val="auto"/>
          <w:sz w:val="32"/>
          <w:szCs w:val="32"/>
          <w:lang w:val="en-US" w:eastAsia="zh-CN"/>
        </w:rPr>
      </w:pPr>
      <w:r>
        <w:rPr>
          <w:rStyle w:val="13"/>
          <w:rFonts w:hint="default" w:ascii="仿宋" w:hAnsi="仿宋" w:eastAsia="仿宋" w:cstheme="minorBidi"/>
          <w:sz w:val="32"/>
          <w:szCs w:val="32"/>
          <w:lang w:val="en-US" w:eastAsia="zh-CN"/>
        </w:rPr>
        <w:t>鄂尔多斯市东胜区水利事业发展中心</w:t>
      </w:r>
      <w:r>
        <w:rPr>
          <w:rStyle w:val="13"/>
          <w:rFonts w:hint="eastAsia" w:ascii="仿宋" w:hAnsi="仿宋" w:eastAsia="仿宋" w:cs="Times New Roman"/>
          <w:color w:val="auto"/>
          <w:sz w:val="32"/>
          <w:szCs w:val="32"/>
          <w:lang w:val="en-US" w:eastAsia="zh-CN"/>
        </w:rPr>
        <w:t>：</w:t>
      </w:r>
    </w:p>
    <w:p w14:paraId="64FBB18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textAlignment w:val="auto"/>
        <w:rPr>
          <w:rStyle w:val="13"/>
          <w:rFonts w:hint="eastAsia" w:ascii="仿宋" w:hAnsi="仿宋" w:eastAsia="仿宋" w:cs="Times New Roman"/>
          <w:color w:val="auto"/>
          <w:sz w:val="32"/>
          <w:szCs w:val="32"/>
          <w:lang w:val="en-US" w:eastAsia="zh-CN"/>
        </w:rPr>
      </w:pPr>
      <w:r>
        <w:rPr>
          <w:rStyle w:val="13"/>
          <w:rFonts w:hint="eastAsia" w:ascii="仿宋" w:hAnsi="仿宋" w:eastAsia="仿宋" w:cs="Times New Roman"/>
          <w:color w:val="auto"/>
          <w:sz w:val="32"/>
          <w:szCs w:val="32"/>
        </w:rPr>
        <w:t>你</w:t>
      </w:r>
      <w:r>
        <w:rPr>
          <w:rStyle w:val="13"/>
          <w:rFonts w:hint="eastAsia" w:ascii="仿宋" w:hAnsi="仿宋" w:eastAsia="仿宋" w:cs="Times New Roman"/>
          <w:color w:val="auto"/>
          <w:sz w:val="32"/>
          <w:szCs w:val="32"/>
          <w:lang w:val="en-US" w:eastAsia="zh-CN"/>
        </w:rPr>
        <w:t>单位</w:t>
      </w:r>
      <w:r>
        <w:rPr>
          <w:rStyle w:val="13"/>
          <w:rFonts w:hint="eastAsia" w:ascii="仿宋" w:hAnsi="仿宋" w:eastAsia="仿宋" w:cs="Times New Roman"/>
          <w:color w:val="auto"/>
          <w:sz w:val="32"/>
          <w:szCs w:val="32"/>
        </w:rPr>
        <w:t>报送的</w:t>
      </w:r>
      <w:r>
        <w:rPr>
          <w:rStyle w:val="13"/>
          <w:rFonts w:hint="eastAsia" w:ascii="仿宋" w:hAnsi="仿宋" w:eastAsia="仿宋" w:cs="Times New Roman"/>
          <w:color w:val="auto"/>
          <w:sz w:val="32"/>
          <w:szCs w:val="32"/>
          <w:lang w:val="en-US" w:eastAsia="zh-CN"/>
        </w:rPr>
        <w:t>由内蒙古伊能环保有限责任公司编制的</w:t>
      </w:r>
      <w:r>
        <w:rPr>
          <w:rStyle w:val="13"/>
          <w:rFonts w:hint="eastAsia" w:ascii="仿宋" w:hAnsi="仿宋" w:eastAsia="仿宋" w:cstheme="minorBidi"/>
          <w:sz w:val="32"/>
          <w:szCs w:val="32"/>
          <w:lang w:val="en-US" w:eastAsia="zh-CN"/>
        </w:rPr>
        <w:t>《</w:t>
      </w:r>
      <w:r>
        <w:rPr>
          <w:rStyle w:val="13"/>
          <w:rFonts w:hint="default" w:ascii="仿宋" w:hAnsi="仿宋" w:eastAsia="仿宋" w:cstheme="minorBidi"/>
          <w:sz w:val="32"/>
          <w:szCs w:val="32"/>
          <w:lang w:val="en-US" w:eastAsia="zh-CN"/>
        </w:rPr>
        <w:t>鄂尔多斯市东胜区大哈他图沟山洪沟治理工程</w:t>
      </w:r>
      <w:r>
        <w:rPr>
          <w:rStyle w:val="13"/>
          <w:rFonts w:hint="eastAsia" w:ascii="仿宋" w:hAnsi="仿宋" w:eastAsia="仿宋" w:cstheme="minorBidi"/>
          <w:sz w:val="32"/>
          <w:szCs w:val="32"/>
          <w:lang w:val="en-US" w:eastAsia="zh-CN"/>
        </w:rPr>
        <w:t>生态环境影响报告表》</w:t>
      </w:r>
      <w:r>
        <w:rPr>
          <w:rStyle w:val="13"/>
          <w:rFonts w:hint="eastAsia" w:ascii="仿宋" w:hAnsi="仿宋" w:eastAsia="仿宋" w:cs="Times New Roman"/>
          <w:color w:val="auto"/>
          <w:sz w:val="32"/>
          <w:szCs w:val="32"/>
        </w:rPr>
        <w:t>（以下简称《报告表》）已收悉</w:t>
      </w:r>
      <w:r>
        <w:rPr>
          <w:rStyle w:val="13"/>
          <w:rFonts w:hint="eastAsia" w:ascii="仿宋" w:hAnsi="仿宋" w:eastAsia="仿宋" w:cs="Times New Roman"/>
          <w:color w:val="auto"/>
          <w:sz w:val="32"/>
          <w:szCs w:val="32"/>
          <w:lang w:eastAsia="zh-CN"/>
        </w:rPr>
        <w:t>。</w:t>
      </w:r>
      <w:r>
        <w:rPr>
          <w:rStyle w:val="13"/>
          <w:rFonts w:hint="eastAsia" w:ascii="仿宋" w:hAnsi="仿宋" w:eastAsia="仿宋" w:cs="Times New Roman"/>
          <w:color w:val="auto"/>
          <w:sz w:val="32"/>
          <w:szCs w:val="32"/>
          <w:lang w:val="en-US" w:eastAsia="zh-CN"/>
        </w:rPr>
        <w:t>经组织专家评审，集体研究，形成如下审批意见：</w:t>
      </w:r>
    </w:p>
    <w:p w14:paraId="2B91180B">
      <w:pPr>
        <w:keepNext w:val="0"/>
        <w:keepLines w:val="0"/>
        <w:pageBreakBefore w:val="0"/>
        <w:widowControl/>
        <w:kinsoku/>
        <w:wordWrap/>
        <w:overflowPunct/>
        <w:topLinePunct w:val="0"/>
        <w:autoSpaceDE/>
        <w:autoSpaceDN/>
        <w:bidi w:val="0"/>
        <w:adjustRightInd/>
        <w:snapToGrid/>
        <w:spacing w:line="540" w:lineRule="exact"/>
        <w:ind w:firstLine="640" w:firstLineChars="200"/>
        <w:contextualSpacing w:val="0"/>
        <w:textAlignment w:val="baseline"/>
        <w:rPr>
          <w:rStyle w:val="13"/>
          <w:rFonts w:hint="eastAsia" w:ascii="仿宋" w:hAnsi="仿宋" w:eastAsia="仿宋" w:cs="Times New Roman"/>
          <w:color w:val="auto"/>
          <w:sz w:val="32"/>
          <w:szCs w:val="32"/>
          <w:highlight w:val="red"/>
          <w:lang w:val="en-US" w:eastAsia="zh-CN"/>
        </w:rPr>
      </w:pPr>
      <w:r>
        <w:rPr>
          <w:rStyle w:val="13"/>
          <w:rFonts w:hint="eastAsia" w:ascii="仿宋" w:hAnsi="仿宋" w:eastAsia="仿宋" w:cs="Times New Roman"/>
          <w:color w:val="auto"/>
          <w:sz w:val="32"/>
          <w:szCs w:val="32"/>
          <w:lang w:val="en-US" w:eastAsia="zh-CN"/>
        </w:rPr>
        <w:t>一、该项目属于新建项目，位于东胜区泊尔江海子镇。总用地面积0.893974hm²，全部为永久用地。项目总投资300.59万元，环保投资23.3万元。主要建设内容及规模：河道治理总长度为0.89km（中心桩），起于泊尔江海子镇，终于东胜区与达拉特旗行政分界线；新建浆砌石墙式护岸1.234km，其中左岸新建2段浆砌石墙式护岸0.887km、右岸新建1段浆砌石墙式护岸0.347km，配套建设公辅工程和环保工程。建成后工程防洪标准为10年一遇洪水。</w:t>
      </w:r>
    </w:p>
    <w:p w14:paraId="04CB137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rPr>
          <w:rStyle w:val="13"/>
          <w:rFonts w:hint="eastAsia" w:ascii="仿宋" w:hAnsi="仿宋" w:eastAsia="仿宋"/>
          <w:color w:val="auto"/>
          <w:sz w:val="32"/>
          <w:szCs w:val="32"/>
        </w:rPr>
      </w:pPr>
      <w:r>
        <w:rPr>
          <w:rStyle w:val="13"/>
          <w:rFonts w:hint="eastAsia" w:ascii="仿宋" w:hAnsi="仿宋" w:eastAsia="仿宋" w:cs="Times New Roman"/>
          <w:color w:val="auto"/>
          <w:sz w:val="32"/>
          <w:szCs w:val="32"/>
        </w:rPr>
        <w:t>《报告表》认为，</w:t>
      </w:r>
      <w:r>
        <w:rPr>
          <w:rStyle w:val="13"/>
          <w:rFonts w:hint="eastAsia" w:ascii="仿宋" w:hAnsi="仿宋" w:eastAsia="仿宋"/>
          <w:color w:val="auto"/>
          <w:sz w:val="32"/>
          <w:szCs w:val="32"/>
        </w:rPr>
        <w:t>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14A388C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rPr>
          <w:rStyle w:val="13"/>
          <w:rFonts w:hint="eastAsia" w:ascii="仿宋" w:hAnsi="仿宋" w:eastAsia="仿宋" w:cstheme="minorBidi"/>
          <w:color w:val="auto"/>
          <w:sz w:val="32"/>
          <w:szCs w:val="32"/>
          <w:lang w:val="en-US" w:eastAsia="zh-CN"/>
        </w:rPr>
      </w:pPr>
      <w:r>
        <w:rPr>
          <w:rStyle w:val="13"/>
          <w:rFonts w:hint="eastAsia" w:ascii="仿宋" w:hAnsi="仿宋" w:eastAsia="仿宋"/>
          <w:color w:val="auto"/>
          <w:sz w:val="32"/>
          <w:szCs w:val="32"/>
          <w:lang w:val="en-US" w:eastAsia="zh-CN"/>
        </w:rPr>
        <w:t>二、</w:t>
      </w:r>
      <w:r>
        <w:rPr>
          <w:rStyle w:val="13"/>
          <w:rFonts w:hint="eastAsia" w:ascii="仿宋" w:hAnsi="仿宋" w:eastAsia="仿宋"/>
          <w:color w:val="000000" w:themeColor="text1"/>
          <w:sz w:val="32"/>
          <w:szCs w:val="32"/>
          <w:highlight w:val="none"/>
          <w:lang w:val="en-US" w:eastAsia="zh-CN"/>
          <w14:textFill>
            <w14:solidFill>
              <w14:schemeClr w14:val="tx1"/>
            </w14:solidFill>
          </w14:textFill>
        </w:rPr>
        <w:t>在项目工程设计、建设和环境管理中，你单位必须严格落实</w:t>
      </w:r>
      <w:r>
        <w:rPr>
          <w:rStyle w:val="13"/>
          <w:rFonts w:hint="eastAsia" w:ascii="仿宋" w:hAnsi="仿宋" w:eastAsia="仿宋"/>
          <w:color w:val="000000" w:themeColor="text1"/>
          <w:sz w:val="32"/>
          <w:szCs w:val="32"/>
          <w:highlight w:val="none"/>
          <w14:textFill>
            <w14:solidFill>
              <w14:schemeClr w14:val="tx1"/>
            </w14:solidFill>
          </w14:textFill>
        </w:rPr>
        <w:t>《报告表》</w:t>
      </w:r>
      <w:r>
        <w:rPr>
          <w:rStyle w:val="13"/>
          <w:rFonts w:hint="eastAsia" w:ascii="仿宋" w:hAnsi="仿宋" w:eastAsia="仿宋"/>
          <w:color w:val="000000" w:themeColor="text1"/>
          <w:sz w:val="32"/>
          <w:szCs w:val="32"/>
          <w:highlight w:val="none"/>
          <w:lang w:val="en-US" w:eastAsia="zh-CN"/>
          <w14:textFill>
            <w14:solidFill>
              <w14:schemeClr w14:val="tx1"/>
            </w14:solidFill>
          </w14:textFill>
        </w:rPr>
        <w:t>中提出的各项环保措施和要求，确保各项污</w:t>
      </w:r>
      <w:r>
        <w:rPr>
          <w:rStyle w:val="13"/>
          <w:rFonts w:hint="eastAsia" w:ascii="仿宋" w:hAnsi="仿宋" w:eastAsia="仿宋" w:cstheme="minorBidi"/>
          <w:color w:val="auto"/>
          <w:sz w:val="32"/>
          <w:szCs w:val="32"/>
          <w:lang w:val="en-US" w:eastAsia="zh-CN"/>
        </w:rPr>
        <w:t>染物稳定达标排放，并须着重做好以下工作：</w:t>
      </w:r>
    </w:p>
    <w:p w14:paraId="593E973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rPr>
          <w:rStyle w:val="13"/>
          <w:rFonts w:hint="eastAsia" w:ascii="仿宋" w:hAnsi="仿宋" w:eastAsia="仿宋" w:cstheme="minorBidi"/>
          <w:color w:val="auto"/>
          <w:sz w:val="32"/>
          <w:szCs w:val="32"/>
          <w:lang w:val="en-US" w:eastAsia="zh-CN"/>
        </w:rPr>
      </w:pPr>
      <w:r>
        <w:rPr>
          <w:rStyle w:val="13"/>
          <w:rFonts w:hint="eastAsia" w:ascii="仿宋" w:hAnsi="仿宋" w:eastAsia="仿宋" w:cstheme="minorBidi"/>
          <w:color w:val="auto"/>
          <w:sz w:val="32"/>
          <w:szCs w:val="32"/>
          <w:lang w:val="en-US" w:eastAsia="zh-CN"/>
        </w:rPr>
        <w:t>（一）严格落实施工期污染防治措施</w:t>
      </w:r>
    </w:p>
    <w:p w14:paraId="1F94077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rPr>
          <w:rStyle w:val="13"/>
          <w:rFonts w:hint="eastAsia" w:ascii="仿宋" w:hAnsi="仿宋" w:eastAsia="仿宋" w:cs="Times New Roman"/>
          <w:sz w:val="32"/>
          <w:szCs w:val="32"/>
          <w:lang w:val="en-US" w:eastAsia="zh-CN"/>
        </w:rPr>
      </w:pPr>
      <w:r>
        <w:rPr>
          <w:rStyle w:val="13"/>
          <w:rFonts w:hint="eastAsia" w:ascii="仿宋" w:hAnsi="仿宋" w:eastAsia="仿宋" w:cstheme="minorBidi"/>
          <w:color w:val="auto"/>
          <w:sz w:val="32"/>
          <w:szCs w:val="32"/>
          <w:lang w:val="en-US" w:eastAsia="zh-CN"/>
        </w:rPr>
        <w:t>1、加强施工期环境管理，</w:t>
      </w:r>
      <w:r>
        <w:rPr>
          <w:rStyle w:val="13"/>
          <w:rFonts w:hint="eastAsia" w:ascii="仿宋" w:hAnsi="仿宋" w:eastAsia="仿宋" w:cstheme="minorBidi"/>
          <w:color w:val="auto"/>
          <w:sz w:val="32"/>
          <w:szCs w:val="32"/>
        </w:rPr>
        <w:t>施工场地设置围挡，</w:t>
      </w:r>
      <w:r>
        <w:rPr>
          <w:rStyle w:val="13"/>
          <w:rFonts w:hint="eastAsia" w:ascii="仿宋" w:hAnsi="仿宋" w:eastAsia="仿宋" w:cstheme="minorBidi"/>
          <w:color w:val="auto"/>
          <w:sz w:val="32"/>
          <w:szCs w:val="32"/>
          <w:lang w:val="en-US" w:eastAsia="zh-CN"/>
        </w:rPr>
        <w:t>配备足够</w:t>
      </w:r>
      <w:r>
        <w:rPr>
          <w:rStyle w:val="13"/>
          <w:rFonts w:hint="eastAsia" w:ascii="仿宋" w:hAnsi="仿宋" w:eastAsia="仿宋" w:cs="Times New Roman"/>
          <w:color w:val="000000" w:themeColor="text1"/>
          <w:sz w:val="32"/>
          <w:szCs w:val="32"/>
          <w:lang w:val="en-US" w:eastAsia="zh-CN"/>
          <w14:textFill>
            <w14:solidFill>
              <w14:schemeClr w14:val="tx1"/>
            </w14:solidFill>
          </w14:textFill>
        </w:rPr>
        <w:t>的洒水车、篷布等防尘设备，有效控制施工期挖土、物料装卸、物料运输、堆放、回填过程中产生的扬尘污染。</w:t>
      </w:r>
      <w:r>
        <w:rPr>
          <w:rStyle w:val="13"/>
          <w:rFonts w:hint="eastAsia" w:ascii="仿宋" w:hAnsi="仿宋" w:eastAsia="仿宋" w:cs="Times New Roman"/>
          <w:sz w:val="32"/>
          <w:szCs w:val="32"/>
        </w:rPr>
        <w:t>施工期大气污染物排放执行《大气污染物综合排放标准》（GB16297-1996）表2中无组织排放监控浓度限值。</w:t>
      </w:r>
    </w:p>
    <w:p w14:paraId="7E01C1E6">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Style w:val="13"/>
          <w:rFonts w:hint="default" w:ascii="仿宋" w:hAnsi="仿宋" w:eastAsia="仿宋" w:cs="仿宋"/>
          <w:color w:val="auto"/>
          <w:sz w:val="32"/>
          <w:szCs w:val="32"/>
          <w:lang w:val="en-US"/>
        </w:rPr>
      </w:pPr>
      <w:r>
        <w:rPr>
          <w:rStyle w:val="13"/>
          <w:rFonts w:hint="eastAsia" w:ascii="仿宋" w:hAnsi="仿宋" w:eastAsia="仿宋" w:cs="Times New Roman"/>
          <w:color w:val="auto"/>
          <w:sz w:val="32"/>
          <w:szCs w:val="32"/>
          <w:lang w:val="en-US" w:eastAsia="zh-CN"/>
        </w:rPr>
        <w:t>2、</w:t>
      </w:r>
      <w:r>
        <w:rPr>
          <w:rStyle w:val="13"/>
          <w:rFonts w:hint="eastAsia" w:ascii="仿宋" w:hAnsi="仿宋" w:eastAsia="仿宋" w:cs="仿宋"/>
          <w:color w:val="auto"/>
          <w:sz w:val="32"/>
          <w:szCs w:val="32"/>
          <w:lang w:val="en-US" w:eastAsia="zh-CN"/>
        </w:rPr>
        <w:t>施工废水经临时沉淀池沉淀后回用，不外排。施工人员生活污水</w:t>
      </w:r>
      <w:r>
        <w:rPr>
          <w:rStyle w:val="13"/>
          <w:rFonts w:hint="default" w:ascii="仿宋" w:hAnsi="仿宋" w:eastAsia="仿宋" w:cs="仿宋"/>
          <w:color w:val="auto"/>
          <w:sz w:val="32"/>
          <w:szCs w:val="32"/>
          <w:lang w:val="en-US"/>
        </w:rPr>
        <w:t>经</w:t>
      </w:r>
      <w:r>
        <w:rPr>
          <w:rStyle w:val="13"/>
          <w:rFonts w:hint="eastAsia" w:ascii="仿宋" w:hAnsi="仿宋" w:eastAsia="仿宋" w:cs="仿宋"/>
          <w:color w:val="auto"/>
          <w:sz w:val="32"/>
          <w:szCs w:val="32"/>
          <w:lang w:val="en-US" w:eastAsia="zh-CN"/>
        </w:rPr>
        <w:t>临时</w:t>
      </w:r>
      <w:r>
        <w:rPr>
          <w:rStyle w:val="13"/>
          <w:rFonts w:hint="default" w:ascii="仿宋" w:hAnsi="仿宋" w:eastAsia="仿宋" w:cs="仿宋"/>
          <w:color w:val="auto"/>
          <w:sz w:val="32"/>
          <w:szCs w:val="32"/>
          <w:lang w:val="en-US"/>
        </w:rPr>
        <w:t>化粪池</w:t>
      </w:r>
      <w:r>
        <w:rPr>
          <w:rStyle w:val="13"/>
          <w:rFonts w:hint="eastAsia" w:ascii="仿宋" w:hAnsi="仿宋" w:eastAsia="仿宋" w:cs="仿宋"/>
          <w:color w:val="auto"/>
          <w:sz w:val="32"/>
          <w:szCs w:val="32"/>
          <w:lang w:val="en-US" w:eastAsia="zh-CN"/>
        </w:rPr>
        <w:t>沉淀后</w:t>
      </w:r>
      <w:r>
        <w:rPr>
          <w:rStyle w:val="13"/>
          <w:rFonts w:hint="eastAsia" w:ascii="仿宋" w:hAnsi="仿宋" w:eastAsia="仿宋" w:cs="Times New Roman"/>
          <w:color w:val="auto"/>
          <w:sz w:val="32"/>
          <w:szCs w:val="32"/>
          <w:highlight w:val="none"/>
          <w:lang w:val="en-US" w:eastAsia="zh-CN"/>
        </w:rPr>
        <w:t>拉运至污水处理厂处置</w:t>
      </w:r>
      <w:r>
        <w:rPr>
          <w:rStyle w:val="13"/>
          <w:rFonts w:hint="default" w:ascii="仿宋" w:hAnsi="仿宋" w:eastAsia="仿宋" w:cs="仿宋"/>
          <w:color w:val="auto"/>
          <w:sz w:val="32"/>
          <w:szCs w:val="32"/>
          <w:lang w:val="en-US"/>
        </w:rPr>
        <w:t>。</w:t>
      </w:r>
    </w:p>
    <w:p w14:paraId="78403146">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Style w:val="13"/>
          <w:rFonts w:hint="eastAsia" w:ascii="仿宋" w:hAnsi="仿宋" w:eastAsia="宋体" w:cs="Times New Roman"/>
          <w:color w:val="auto"/>
          <w:sz w:val="32"/>
          <w:szCs w:val="32"/>
          <w:lang w:val="en-US" w:eastAsia="zh-CN"/>
        </w:rPr>
      </w:pPr>
      <w:r>
        <w:rPr>
          <w:rStyle w:val="13"/>
          <w:rFonts w:hint="eastAsia" w:ascii="仿宋" w:hAnsi="仿宋" w:eastAsia="仿宋" w:cs="Times New Roman"/>
          <w:color w:val="auto"/>
          <w:sz w:val="32"/>
          <w:szCs w:val="32"/>
          <w:lang w:val="en-US" w:eastAsia="zh-CN"/>
        </w:rPr>
        <w:t>3、</w:t>
      </w:r>
      <w:r>
        <w:rPr>
          <w:rStyle w:val="13"/>
          <w:rFonts w:hint="eastAsia" w:ascii="仿宋" w:hAnsi="仿宋" w:eastAsia="仿宋" w:cs="仿宋"/>
          <w:color w:val="auto"/>
          <w:sz w:val="32"/>
          <w:szCs w:val="32"/>
        </w:rPr>
        <w:t>通过采取合理安排施工时间，选取低噪声设备，对设备和车辆进行维护和</w:t>
      </w:r>
      <w:r>
        <w:rPr>
          <w:rStyle w:val="13"/>
          <w:rFonts w:hint="eastAsia" w:ascii="仿宋" w:hAnsi="仿宋" w:eastAsia="仿宋" w:cs="仿宋"/>
          <w:color w:val="auto"/>
          <w:sz w:val="32"/>
          <w:szCs w:val="32"/>
          <w:lang w:val="en-US" w:eastAsia="zh-CN"/>
        </w:rPr>
        <w:t>保养</w:t>
      </w:r>
      <w:r>
        <w:rPr>
          <w:rStyle w:val="13"/>
          <w:rFonts w:hint="eastAsia" w:ascii="仿宋" w:hAnsi="仿宋" w:eastAsia="仿宋" w:cs="仿宋"/>
          <w:color w:val="auto"/>
          <w:sz w:val="32"/>
          <w:szCs w:val="32"/>
        </w:rPr>
        <w:t>等措施，使施工期噪声满足《建筑施工噪声排放标准》（GB12523-2025）</w:t>
      </w:r>
      <w:r>
        <w:rPr>
          <w:rStyle w:val="13"/>
          <w:rFonts w:hint="eastAsia" w:ascii="仿宋" w:hAnsi="仿宋" w:eastAsia="仿宋" w:cs="Times New Roman"/>
          <w:color w:val="auto"/>
          <w:sz w:val="32"/>
          <w:szCs w:val="32"/>
          <w:highlight w:val="none"/>
          <w:lang w:val="en-US" w:eastAsia="zh-CN"/>
        </w:rPr>
        <w:t>。</w:t>
      </w:r>
    </w:p>
    <w:p w14:paraId="6F1C6DBA">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Style w:val="13"/>
          <w:rFonts w:hint="eastAsia" w:ascii="仿宋" w:hAnsi="仿宋" w:eastAsia="仿宋" w:cs="仿宋"/>
          <w:color w:val="auto"/>
          <w:sz w:val="32"/>
          <w:szCs w:val="32"/>
          <w:lang w:val="en-US" w:eastAsia="zh-CN"/>
        </w:rPr>
      </w:pPr>
      <w:r>
        <w:rPr>
          <w:rStyle w:val="13"/>
          <w:rFonts w:hint="eastAsia" w:ascii="仿宋" w:hAnsi="仿宋" w:eastAsia="仿宋" w:cs="Times New Roman"/>
          <w:color w:val="000000" w:themeColor="text1"/>
          <w:sz w:val="32"/>
          <w:szCs w:val="32"/>
          <w:lang w:val="en-US" w:eastAsia="zh-CN"/>
          <w14:textFill>
            <w14:solidFill>
              <w14:schemeClr w14:val="tx1"/>
            </w14:solidFill>
          </w14:textFill>
        </w:rPr>
        <w:t>4、</w:t>
      </w:r>
      <w:r>
        <w:rPr>
          <w:rStyle w:val="13"/>
          <w:rFonts w:hint="default" w:ascii="仿宋" w:hAnsi="仿宋" w:eastAsia="仿宋" w:cs="仿宋"/>
          <w:color w:val="auto"/>
          <w:sz w:val="32"/>
          <w:szCs w:val="32"/>
          <w:lang w:val="en-US" w:eastAsia="zh-CN"/>
        </w:rPr>
        <w:t>妥善处置各类固体废弃物。本</w:t>
      </w:r>
      <w:r>
        <w:rPr>
          <w:rStyle w:val="13"/>
          <w:rFonts w:hint="default" w:ascii="仿宋" w:hAnsi="仿宋" w:eastAsia="仿宋" w:cs="仿宋"/>
          <w:color w:val="auto"/>
          <w:sz w:val="32"/>
          <w:szCs w:val="32"/>
          <w:lang w:val="en-US"/>
        </w:rPr>
        <w:t>项目开挖土方场内综合消纳</w:t>
      </w:r>
      <w:r>
        <w:rPr>
          <w:rStyle w:val="13"/>
          <w:rFonts w:hint="eastAsia" w:ascii="仿宋" w:hAnsi="仿宋" w:eastAsia="仿宋" w:cs="仿宋"/>
          <w:color w:val="auto"/>
          <w:sz w:val="32"/>
          <w:szCs w:val="32"/>
          <w:lang w:val="en-US" w:eastAsia="zh-CN"/>
        </w:rPr>
        <w:t>后</w:t>
      </w:r>
      <w:r>
        <w:rPr>
          <w:rStyle w:val="13"/>
          <w:rFonts w:hint="default" w:ascii="仿宋" w:hAnsi="仿宋" w:eastAsia="仿宋" w:cs="仿宋"/>
          <w:color w:val="auto"/>
          <w:sz w:val="32"/>
          <w:szCs w:val="32"/>
          <w:lang w:val="en-US"/>
        </w:rPr>
        <w:t>，剩余土方部分用于</w:t>
      </w:r>
      <w:r>
        <w:rPr>
          <w:rStyle w:val="13"/>
          <w:rFonts w:hint="eastAsia" w:ascii="仿宋" w:hAnsi="仿宋" w:eastAsia="仿宋" w:cs="仿宋"/>
          <w:color w:val="auto"/>
          <w:sz w:val="32"/>
          <w:szCs w:val="32"/>
          <w:lang w:val="en-US" w:eastAsia="zh-CN"/>
        </w:rPr>
        <w:t>进场道路</w:t>
      </w:r>
      <w:r>
        <w:rPr>
          <w:rStyle w:val="13"/>
          <w:rFonts w:hint="default" w:ascii="仿宋" w:hAnsi="仿宋" w:eastAsia="仿宋" w:cs="仿宋"/>
          <w:color w:val="auto"/>
          <w:sz w:val="32"/>
          <w:szCs w:val="32"/>
          <w:lang w:val="en-US"/>
        </w:rPr>
        <w:t>路基填筑，</w:t>
      </w:r>
      <w:r>
        <w:rPr>
          <w:rStyle w:val="13"/>
          <w:rFonts w:hint="eastAsia" w:ascii="仿宋" w:hAnsi="仿宋" w:eastAsia="仿宋" w:cs="仿宋"/>
          <w:color w:val="auto"/>
          <w:sz w:val="32"/>
          <w:szCs w:val="32"/>
          <w:lang w:val="en-US" w:eastAsia="zh-CN"/>
        </w:rPr>
        <w:t>部分</w:t>
      </w:r>
      <w:r>
        <w:rPr>
          <w:rStyle w:val="13"/>
          <w:rFonts w:hint="default" w:ascii="仿宋" w:hAnsi="仿宋" w:eastAsia="仿宋" w:cs="仿宋"/>
          <w:color w:val="auto"/>
          <w:sz w:val="32"/>
          <w:szCs w:val="32"/>
          <w:lang w:val="en-US"/>
        </w:rPr>
        <w:t>转运至项目下游河道低洼区域</w:t>
      </w:r>
      <w:r>
        <w:rPr>
          <w:rStyle w:val="13"/>
          <w:rFonts w:hint="eastAsia" w:ascii="仿宋" w:hAnsi="仿宋" w:eastAsia="仿宋" w:cs="仿宋"/>
          <w:color w:val="auto"/>
          <w:sz w:val="32"/>
          <w:szCs w:val="32"/>
          <w:lang w:val="en-US" w:eastAsia="zh-CN"/>
        </w:rPr>
        <w:t>用于</w:t>
      </w:r>
      <w:r>
        <w:rPr>
          <w:rStyle w:val="13"/>
          <w:rFonts w:hint="default" w:ascii="仿宋" w:hAnsi="仿宋" w:eastAsia="仿宋" w:cs="仿宋"/>
          <w:color w:val="auto"/>
          <w:sz w:val="32"/>
          <w:szCs w:val="32"/>
          <w:lang w:val="en-US"/>
        </w:rPr>
        <w:t>平整回填</w:t>
      </w:r>
      <w:r>
        <w:rPr>
          <w:rStyle w:val="13"/>
          <w:rFonts w:hint="eastAsia" w:ascii="仿宋" w:hAnsi="仿宋" w:eastAsia="仿宋" w:cs="仿宋"/>
          <w:color w:val="auto"/>
          <w:sz w:val="32"/>
          <w:szCs w:val="32"/>
          <w:lang w:val="en-US" w:eastAsia="zh-CN"/>
        </w:rPr>
        <w:t>，不外排；建筑垃圾运至鄂尔多斯市东胜区北郊建筑垃圾消纳场处置；</w:t>
      </w:r>
      <w:r>
        <w:rPr>
          <w:rStyle w:val="13"/>
          <w:rFonts w:hint="eastAsia" w:ascii="仿宋" w:hAnsi="仿宋" w:eastAsia="仿宋" w:cs="仿宋"/>
          <w:color w:val="auto"/>
          <w:sz w:val="32"/>
          <w:szCs w:val="32"/>
          <w:lang w:val="en-US"/>
        </w:rPr>
        <w:t>生活垃圾集中收集后定期由环卫部门清运</w:t>
      </w:r>
      <w:r>
        <w:rPr>
          <w:rStyle w:val="13"/>
          <w:rFonts w:hint="eastAsia" w:ascii="仿宋" w:hAnsi="仿宋" w:eastAsia="仿宋" w:cs="仿宋"/>
          <w:color w:val="auto"/>
          <w:sz w:val="32"/>
          <w:szCs w:val="32"/>
          <w:lang w:val="en-US" w:eastAsia="zh-CN"/>
        </w:rPr>
        <w:t>。严格按照《一般工业固体废物贮存和填埋污染控制标准》（GB18599-2020）处置一般固废，不得乱弃。</w:t>
      </w:r>
    </w:p>
    <w:p w14:paraId="596B3DF6">
      <w:pPr>
        <w:pStyle w:val="6"/>
        <w:keepNext w:val="0"/>
        <w:keepLines w:val="0"/>
        <w:pageBreakBefore w:val="0"/>
        <w:widowControl/>
        <w:numPr>
          <w:ilvl w:val="0"/>
          <w:numId w:val="0"/>
        </w:numPr>
        <w:kinsoku/>
        <w:wordWrap/>
        <w:overflowPunct/>
        <w:topLinePunct w:val="0"/>
        <w:autoSpaceDE/>
        <w:autoSpaceDN/>
        <w:bidi w:val="0"/>
        <w:adjustRightInd w:val="0"/>
        <w:snapToGrid w:val="0"/>
        <w:spacing w:line="540" w:lineRule="exact"/>
        <w:ind w:leftChars="0" w:firstLine="640" w:firstLineChars="200"/>
        <w:textAlignment w:val="baseline"/>
        <w:rPr>
          <w:rStyle w:val="13"/>
          <w:rFonts w:hint="eastAsia" w:ascii="仿宋" w:hAnsi="仿宋" w:eastAsia="仿宋" w:cstheme="minorBidi"/>
          <w:color w:val="auto"/>
          <w:sz w:val="32"/>
          <w:szCs w:val="32"/>
          <w:lang w:val="en-US" w:eastAsia="zh-CN"/>
        </w:rPr>
      </w:pPr>
      <w:r>
        <w:rPr>
          <w:rFonts w:hint="eastAsia" w:ascii="仿宋" w:hAnsi="仿宋" w:eastAsia="仿宋" w:cs="仿宋"/>
          <w:strike w:val="0"/>
          <w:dstrike w:val="0"/>
          <w:color w:val="auto"/>
          <w:kern w:val="0"/>
          <w:sz w:val="32"/>
          <w:szCs w:val="32"/>
          <w:lang w:val="en-US" w:eastAsia="zh-CN" w:bidi="ar-SA"/>
        </w:rPr>
        <w:t>5、</w:t>
      </w:r>
      <w:r>
        <w:rPr>
          <w:rStyle w:val="13"/>
          <w:rFonts w:hint="eastAsia" w:ascii="仿宋" w:hAnsi="仿宋" w:eastAsia="仿宋" w:cstheme="minorBidi"/>
          <w:color w:val="auto"/>
          <w:sz w:val="32"/>
          <w:szCs w:val="32"/>
          <w:lang w:val="en-US" w:eastAsia="zh-CN"/>
        </w:rPr>
        <w:t>加强施工期生态保护和污染防</w:t>
      </w:r>
      <w:r>
        <w:rPr>
          <w:rStyle w:val="13"/>
          <w:rFonts w:hint="eastAsia" w:ascii="仿宋" w:hAnsi="仿宋" w:eastAsia="仿宋" w:cs="Times New Roman"/>
          <w:color w:val="000000" w:themeColor="text1"/>
          <w:sz w:val="32"/>
          <w:szCs w:val="32"/>
          <w:highlight w:val="none"/>
          <w:lang w:val="en-US" w:eastAsia="zh-CN"/>
          <w14:textFill>
            <w14:solidFill>
              <w14:schemeClr w14:val="tx1"/>
            </w14:solidFill>
          </w14:textFill>
        </w:rPr>
        <w:t>治。</w:t>
      </w:r>
      <w:r>
        <w:rPr>
          <w:rStyle w:val="13"/>
          <w:rFonts w:hint="eastAsia" w:ascii="仿宋" w:hAnsi="仿宋" w:eastAsia="仿宋" w:cs="Times New Roman"/>
          <w:color w:val="000000" w:themeColor="text1"/>
          <w:sz w:val="32"/>
          <w:szCs w:val="32"/>
          <w:highlight w:val="none"/>
          <w:u w:val="none"/>
          <w:lang w:val="en-US" w:eastAsia="zh-CN"/>
          <w14:textFill>
            <w14:solidFill>
              <w14:schemeClr w14:val="tx1"/>
            </w14:solidFill>
          </w14:textFill>
        </w:rPr>
        <w:t>土石方开挖过程严格按照设计要求施工，落实边界化施工管理，精准划定施工红线和作业范围。各类施工开挖、土方堆放、机械作业及临时施工活动均严格限定在工程占地范围内，严禁施工设备、作业人员擅自进入坑塘水域及周边岸线区域，最大限度降低施工扰动对坑塘水体的影响。本项目不占用永久基本农田，临时堆场全部设置于永久占地范围内。严禁施工废水、泥浆、建筑垃圾及生活污水排入河道；禁止汛期开展施工作业，严禁在河流水面、坑塘水域内实施取土、采砂、堆放弃渣等行为。施</w:t>
      </w:r>
      <w:r>
        <w:rPr>
          <w:rStyle w:val="13"/>
          <w:rFonts w:hint="eastAsia" w:ascii="仿宋" w:hAnsi="仿宋" w:eastAsia="仿宋" w:cs="Times New Roman"/>
          <w:color w:val="000000" w:themeColor="text1"/>
          <w:sz w:val="32"/>
          <w:szCs w:val="32"/>
          <w:highlight w:val="none"/>
          <w:lang w:val="en-US" w:eastAsia="zh-CN"/>
          <w14:textFill>
            <w14:solidFill>
              <w14:schemeClr w14:val="tx1"/>
            </w14:solidFill>
          </w14:textFill>
        </w:rPr>
        <w:t>工过程中表土与弃土分区堆放，表土用于后期覆土绿化，弃土优先用于进场道路路基填筑及场地平整回填。合理安排施工工序，实行分期、分段施工，有效防控水土流失，最大限度降低对生态环境的影响。施工结束后及时拆除各类临时设施，清理河道杂物，平整河床，恢复河道原有自然地貌。</w:t>
      </w:r>
    </w:p>
    <w:p w14:paraId="2EDA36B8">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Style w:val="13"/>
          <w:rFonts w:hint="default" w:ascii="仿宋" w:hAnsi="仿宋" w:eastAsia="仿宋" w:cs="Times New Roman"/>
          <w:color w:val="auto"/>
          <w:sz w:val="32"/>
          <w:szCs w:val="32"/>
          <w:highlight w:val="none"/>
          <w:lang w:val="en-US" w:eastAsia="zh-CN"/>
        </w:rPr>
      </w:pPr>
      <w:r>
        <w:rPr>
          <w:rStyle w:val="13"/>
          <w:rFonts w:hint="eastAsia" w:ascii="仿宋" w:hAnsi="仿宋" w:eastAsia="仿宋" w:cs="Times New Roman"/>
          <w:color w:val="auto"/>
          <w:sz w:val="32"/>
          <w:szCs w:val="32"/>
          <w:highlight w:val="none"/>
          <w:lang w:val="en-US" w:eastAsia="zh-CN"/>
        </w:rPr>
        <w:t>（二）严格落实运营期污染防治措施</w:t>
      </w:r>
    </w:p>
    <w:p w14:paraId="5E80C45A">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Style w:val="13"/>
          <w:rFonts w:hint="default" w:ascii="仿宋" w:hAnsi="仿宋" w:eastAsia="仿宋" w:cs="仿宋"/>
          <w:color w:val="auto"/>
          <w:sz w:val="32"/>
          <w:szCs w:val="32"/>
          <w:highlight w:val="none"/>
          <w:lang w:val="en-US" w:eastAsia="zh-CN"/>
        </w:rPr>
      </w:pPr>
      <w:r>
        <w:rPr>
          <w:rStyle w:val="13"/>
          <w:rFonts w:hint="eastAsia" w:ascii="仿宋" w:hAnsi="仿宋" w:eastAsia="仿宋" w:cs="仿宋"/>
          <w:color w:val="auto"/>
          <w:sz w:val="32"/>
          <w:szCs w:val="32"/>
          <w:highlight w:val="none"/>
          <w:lang w:val="en-US" w:eastAsia="zh-CN"/>
        </w:rPr>
        <w:t>1、</w:t>
      </w:r>
      <w:r>
        <w:rPr>
          <w:rStyle w:val="13"/>
          <w:rFonts w:hint="default" w:ascii="仿宋" w:hAnsi="仿宋" w:eastAsia="仿宋" w:cs="仿宋"/>
          <w:color w:val="auto"/>
          <w:sz w:val="32"/>
          <w:szCs w:val="32"/>
          <w:highlight w:val="none"/>
        </w:rPr>
        <w:t>建立常态化河道管护机制，定期清理河道内杂物、漂浮物，保障河道整洁通畅。定期开展岸坡水土保持状况巡查，及时修复破损坡面，遏制水土流失与面源污染。落实岸带常态化巡护，管控人为扰动行为，</w:t>
      </w:r>
      <w:r>
        <w:rPr>
          <w:rStyle w:val="13"/>
          <w:rFonts w:hint="eastAsia" w:ascii="仿宋" w:hAnsi="仿宋" w:eastAsia="仿宋" w:cs="仿宋"/>
          <w:color w:val="auto"/>
          <w:sz w:val="32"/>
          <w:szCs w:val="32"/>
          <w:highlight w:val="none"/>
          <w:lang w:val="en-US" w:eastAsia="zh-CN"/>
        </w:rPr>
        <w:t>保</w:t>
      </w:r>
      <w:r>
        <w:rPr>
          <w:rStyle w:val="13"/>
          <w:rFonts w:hint="default" w:ascii="仿宋" w:hAnsi="仿宋" w:eastAsia="仿宋" w:cs="仿宋"/>
          <w:color w:val="auto"/>
          <w:sz w:val="32"/>
          <w:szCs w:val="32"/>
          <w:highlight w:val="none"/>
        </w:rPr>
        <w:t>护坑塘及河流水面湿地生态功能。强化水土保持措施管护，加强雨季护岸工程巡查管护，尤其关注极端天气工况，防范洪水对护岸工程造成破坏。</w:t>
      </w:r>
    </w:p>
    <w:p w14:paraId="716FFEBE">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rPr>
      </w:pPr>
      <w:r>
        <w:rPr>
          <w:rStyle w:val="13"/>
          <w:rFonts w:hint="eastAsia" w:ascii="仿宋" w:hAnsi="仿宋" w:eastAsia="仿宋" w:cs="Times New Roman"/>
          <w:color w:val="auto"/>
          <w:sz w:val="32"/>
          <w:szCs w:val="32"/>
          <w:highlight w:val="none"/>
          <w:lang w:val="en-US" w:eastAsia="zh-CN"/>
        </w:rPr>
        <w:t>2</w:t>
      </w:r>
      <w:r>
        <w:rPr>
          <w:rStyle w:val="13"/>
          <w:rFonts w:hint="eastAsia" w:ascii="仿宋" w:hAnsi="仿宋" w:eastAsia="仿宋" w:cs="Times New Roman"/>
          <w:b w:val="0"/>
          <w:bCs w:val="0"/>
          <w:color w:val="auto"/>
          <w:sz w:val="32"/>
          <w:szCs w:val="32"/>
          <w:lang w:val="en-US" w:eastAsia="zh-CN"/>
        </w:rPr>
        <w:t>、</w:t>
      </w:r>
      <w:r>
        <w:rPr>
          <w:rStyle w:val="13"/>
          <w:rFonts w:hint="eastAsia" w:ascii="仿宋" w:hAnsi="仿宋" w:eastAsia="仿宋" w:cs="仿宋"/>
          <w:color w:val="auto"/>
          <w:sz w:val="32"/>
          <w:szCs w:val="32"/>
          <w:highlight w:val="none"/>
        </w:rPr>
        <w:t>建立健全环境风险应急处理机制，严格落实各项环境风险处理措施、生态平衡保护机制，防止环境风险带来的生态环境破坏。</w:t>
      </w:r>
    </w:p>
    <w:p w14:paraId="269085EA">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你单位应委托有相应资质的设计单位对建设项目重点环保设施进行设计，并在项目施工及运行过程中严格落实环保设施安全生产工作要求。</w:t>
      </w:r>
    </w:p>
    <w:p w14:paraId="5735B01F">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0" w:leftChars="0" w:firstLine="640" w:firstLineChars="200"/>
        <w:jc w:val="both"/>
        <w:textAlignment w:val="auto"/>
        <w:rPr>
          <w:rStyle w:val="13"/>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auto"/>
          <w:sz w:val="32"/>
          <w:szCs w:val="32"/>
          <w:highlight w:val="none"/>
        </w:rPr>
        <w:t>建设单位在征得林草主管部门同意后方可开工建设。</w:t>
      </w:r>
    </w:p>
    <w:p w14:paraId="7CAB929C">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 w:hAnsi="仿宋" w:eastAsia="仿宋" w:cs="仿宋"/>
          <w:sz w:val="32"/>
          <w:szCs w:val="32"/>
        </w:rPr>
      </w:pPr>
      <w:r>
        <w:rPr>
          <w:rStyle w:val="13"/>
          <w:rFonts w:hint="eastAsia" w:ascii="仿宋" w:hAnsi="仿宋" w:eastAsia="仿宋" w:cs="仿宋"/>
          <w:color w:val="000000" w:themeColor="text1"/>
          <w:sz w:val="32"/>
          <w:szCs w:val="32"/>
          <w:highlight w:val="none"/>
          <w14:textFill>
            <w14:solidFill>
              <w14:schemeClr w14:val="tx1"/>
            </w14:solidFill>
          </w14:textFill>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64516802">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 w:hAnsi="仿宋" w:eastAsia="仿宋" w:cs="仿宋"/>
          <w:sz w:val="32"/>
          <w:szCs w:val="32"/>
        </w:rPr>
      </w:pPr>
      <w:r>
        <w:rPr>
          <w:rStyle w:val="13"/>
          <w:rFonts w:hint="eastAsia" w:ascii="仿宋" w:hAnsi="仿宋" w:eastAsia="仿宋" w:cs="仿宋"/>
          <w:color w:val="000000" w:themeColor="text1"/>
          <w:sz w:val="32"/>
          <w:szCs w:val="32"/>
          <w14:textFill>
            <w14:solidFill>
              <w14:schemeClr w14:val="tx1"/>
            </w14:solidFill>
          </w14:textFill>
        </w:rPr>
        <w:t>该项目事中事后监管由鄂尔多斯市生态环境综合行政执法支队东胜区大队负责</w:t>
      </w:r>
      <w:r>
        <w:rPr>
          <w:rStyle w:val="13"/>
          <w:rFonts w:hint="eastAsia" w:ascii="仿宋" w:hAnsi="仿宋" w:eastAsia="仿宋" w:cs="仿宋"/>
          <w:color w:val="000000" w:themeColor="text1"/>
          <w:sz w:val="32"/>
          <w:szCs w:val="32"/>
          <w:lang w:eastAsia="zh-CN"/>
          <w14:textFill>
            <w14:solidFill>
              <w14:schemeClr w14:val="tx1"/>
            </w14:solidFill>
          </w14:textFill>
        </w:rPr>
        <w:t>。</w:t>
      </w:r>
    </w:p>
    <w:p w14:paraId="18C4A75D">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 w:hAnsi="仿宋" w:eastAsia="仿宋" w:cs="仿宋"/>
          <w:sz w:val="32"/>
          <w:szCs w:val="32"/>
        </w:rPr>
      </w:pPr>
      <w:r>
        <w:rPr>
          <w:rStyle w:val="13"/>
          <w:rFonts w:hint="eastAsia" w:ascii="仿宋" w:hAnsi="仿宋" w:eastAsia="仿宋" w:cs="仿宋"/>
          <w:color w:val="auto"/>
          <w:sz w:val="32"/>
          <w:szCs w:val="32"/>
        </w:rPr>
        <w:t>该项目</w:t>
      </w:r>
      <w:r>
        <w:rPr>
          <w:rStyle w:val="13"/>
          <w:rFonts w:hint="eastAsia" w:ascii="仿宋" w:hAnsi="仿宋" w:eastAsia="仿宋" w:cs="仿宋"/>
          <w:color w:val="auto"/>
          <w:sz w:val="32"/>
          <w:szCs w:val="32"/>
          <w:lang w:val="en-US" w:eastAsia="zh-CN"/>
        </w:rPr>
        <w:t>自</w:t>
      </w:r>
      <w:r>
        <w:rPr>
          <w:rStyle w:val="13"/>
          <w:rFonts w:hint="eastAsia" w:ascii="仿宋" w:hAnsi="仿宋" w:eastAsia="仿宋" w:cs="仿宋"/>
          <w:color w:val="auto"/>
          <w:sz w:val="32"/>
          <w:szCs w:val="32"/>
        </w:rPr>
        <w:t>批准之日起超过5年方决定开工建设，其</w:t>
      </w:r>
      <w:r>
        <w:rPr>
          <w:rStyle w:val="13"/>
          <w:rFonts w:hint="eastAsia" w:ascii="仿宋" w:hAnsi="仿宋" w:eastAsia="仿宋" w:cs="仿宋"/>
          <w:color w:val="auto"/>
          <w:sz w:val="32"/>
          <w:szCs w:val="32"/>
          <w:lang w:val="en-US" w:eastAsia="zh-CN"/>
        </w:rPr>
        <w:t>生态环境影响报告表</w:t>
      </w:r>
      <w:r>
        <w:rPr>
          <w:rStyle w:val="13"/>
          <w:rFonts w:hint="eastAsia" w:ascii="仿宋" w:hAnsi="仿宋" w:eastAsia="仿宋" w:cs="仿宋"/>
          <w:color w:val="auto"/>
          <w:sz w:val="32"/>
          <w:szCs w:val="32"/>
        </w:rPr>
        <w:t>应重新审核。如果建设</w:t>
      </w:r>
      <w:r>
        <w:rPr>
          <w:rStyle w:val="13"/>
          <w:rFonts w:hint="eastAsia" w:ascii="仿宋" w:hAnsi="仿宋" w:eastAsia="仿宋" w:cs="仿宋"/>
          <w:color w:val="auto"/>
          <w:sz w:val="32"/>
          <w:szCs w:val="32"/>
          <w:lang w:val="en-US" w:eastAsia="zh-CN"/>
        </w:rPr>
        <w:t>项目的性质、</w:t>
      </w:r>
      <w:r>
        <w:rPr>
          <w:rStyle w:val="13"/>
          <w:rFonts w:hint="eastAsia" w:ascii="仿宋" w:hAnsi="仿宋" w:eastAsia="仿宋" w:cs="仿宋"/>
          <w:color w:val="auto"/>
          <w:sz w:val="32"/>
          <w:szCs w:val="32"/>
        </w:rPr>
        <w:t>规模、地点、</w:t>
      </w:r>
      <w:r>
        <w:rPr>
          <w:rStyle w:val="13"/>
          <w:rFonts w:hint="eastAsia" w:ascii="仿宋" w:hAnsi="仿宋" w:eastAsia="仿宋" w:cs="仿宋"/>
          <w:color w:val="auto"/>
          <w:sz w:val="32"/>
          <w:szCs w:val="32"/>
          <w:lang w:val="en-US" w:eastAsia="zh-CN"/>
        </w:rPr>
        <w:t>采用的生产工艺或者</w:t>
      </w:r>
      <w:r>
        <w:rPr>
          <w:rStyle w:val="13"/>
          <w:rFonts w:hint="eastAsia" w:ascii="仿宋" w:hAnsi="仿宋" w:eastAsia="仿宋" w:cs="仿宋"/>
          <w:color w:val="auto"/>
          <w:sz w:val="32"/>
          <w:szCs w:val="32"/>
        </w:rPr>
        <w:t>防治污染</w:t>
      </w:r>
      <w:r>
        <w:rPr>
          <w:rStyle w:val="13"/>
          <w:rFonts w:hint="eastAsia" w:ascii="仿宋" w:hAnsi="仿宋" w:eastAsia="仿宋" w:cs="仿宋"/>
          <w:color w:val="auto"/>
          <w:sz w:val="32"/>
          <w:szCs w:val="32"/>
          <w:lang w:eastAsia="zh-CN"/>
        </w:rPr>
        <w:t>、</w:t>
      </w:r>
      <w:r>
        <w:rPr>
          <w:rStyle w:val="13"/>
          <w:rFonts w:hint="eastAsia" w:ascii="仿宋" w:hAnsi="仿宋" w:eastAsia="仿宋" w:cs="仿宋"/>
          <w:color w:val="auto"/>
          <w:sz w:val="32"/>
          <w:szCs w:val="32"/>
        </w:rPr>
        <w:t>防止生态破坏的措施发生重大变化时，需重新报批</w:t>
      </w:r>
      <w:r>
        <w:rPr>
          <w:rStyle w:val="13"/>
          <w:rFonts w:hint="eastAsia" w:ascii="仿宋" w:hAnsi="仿宋" w:eastAsia="仿宋" w:cs="仿宋"/>
          <w:color w:val="auto"/>
          <w:sz w:val="32"/>
          <w:szCs w:val="32"/>
          <w:lang w:val="en-US" w:eastAsia="zh-CN"/>
        </w:rPr>
        <w:t>生态环境影响报告表</w:t>
      </w:r>
      <w:r>
        <w:rPr>
          <w:rStyle w:val="13"/>
          <w:rFonts w:hint="eastAsia" w:ascii="仿宋" w:hAnsi="仿宋" w:eastAsia="仿宋" w:cs="仿宋"/>
          <w:color w:val="auto"/>
          <w:sz w:val="32"/>
          <w:szCs w:val="32"/>
        </w:rPr>
        <w:t xml:space="preserve">。 </w:t>
      </w:r>
    </w:p>
    <w:p w14:paraId="66DE9094">
      <w:pPr>
        <w:pStyle w:val="3"/>
        <w:keepNext w:val="0"/>
        <w:keepLines w:val="0"/>
        <w:pageBreakBefore w:val="0"/>
        <w:numPr>
          <w:ilvl w:val="0"/>
          <w:numId w:val="0"/>
        </w:numPr>
        <w:kinsoku/>
        <w:overflowPunct/>
        <w:topLinePunct w:val="0"/>
        <w:autoSpaceDE/>
        <w:autoSpaceDN/>
        <w:bidi w:val="0"/>
        <w:spacing w:line="560" w:lineRule="exact"/>
        <w:ind w:left="17" w:leftChars="8" w:firstLine="617" w:firstLineChars="193"/>
        <w:jc w:val="both"/>
      </w:pPr>
      <w:r>
        <w:rPr>
          <w:rStyle w:val="13"/>
          <w:rFonts w:ascii="仿宋" w:hAnsi="仿宋" w:eastAsia="仿宋"/>
          <w:color w:val="auto"/>
          <w:sz w:val="32"/>
          <w:szCs w:val="32"/>
        </w:rPr>
        <w:t xml:space="preserve">                                                                                </w:t>
      </w:r>
    </w:p>
    <w:p w14:paraId="0A51B17E">
      <w:pPr>
        <w:keepNext w:val="0"/>
        <w:keepLines w:val="0"/>
        <w:pageBreakBefore w:val="0"/>
        <w:kinsoku/>
        <w:overflowPunct/>
        <w:topLinePunct w:val="0"/>
        <w:autoSpaceDE/>
        <w:autoSpaceDN/>
        <w:bidi w:val="0"/>
        <w:spacing w:line="560" w:lineRule="exact"/>
        <w:ind w:firstLine="3840" w:firstLineChars="1200"/>
        <w:textAlignment w:val="auto"/>
        <w:rPr>
          <w:rStyle w:val="13"/>
          <w:rFonts w:hint="eastAsia" w:ascii="仿宋" w:hAnsi="仿宋" w:eastAsia="仿宋"/>
          <w:color w:val="auto"/>
          <w:sz w:val="32"/>
          <w:szCs w:val="32"/>
        </w:rPr>
      </w:pPr>
    </w:p>
    <w:p w14:paraId="1BD8DD73">
      <w:pPr>
        <w:keepNext w:val="0"/>
        <w:keepLines w:val="0"/>
        <w:pageBreakBefore w:val="0"/>
        <w:kinsoku/>
        <w:overflowPunct/>
        <w:topLinePunct w:val="0"/>
        <w:autoSpaceDE/>
        <w:autoSpaceDN/>
        <w:bidi w:val="0"/>
        <w:spacing w:line="560" w:lineRule="exact"/>
        <w:ind w:firstLine="3840" w:firstLineChars="1200"/>
        <w:textAlignment w:val="auto"/>
        <w:rPr>
          <w:rStyle w:val="13"/>
          <w:rFonts w:ascii="仿宋" w:hAnsi="仿宋" w:eastAsia="仿宋"/>
          <w:color w:val="auto"/>
          <w:sz w:val="32"/>
          <w:szCs w:val="32"/>
        </w:rPr>
      </w:pPr>
      <w:r>
        <w:rPr>
          <w:rStyle w:val="13"/>
          <w:rFonts w:hint="eastAsia" w:ascii="仿宋" w:hAnsi="仿宋" w:eastAsia="仿宋"/>
          <w:color w:val="auto"/>
          <w:sz w:val="32"/>
          <w:szCs w:val="32"/>
        </w:rPr>
        <w:t>鄂尔多斯市生态环境局东胜区分局</w:t>
      </w:r>
    </w:p>
    <w:p w14:paraId="712175EF">
      <w:pPr>
        <w:keepNext w:val="0"/>
        <w:keepLines w:val="0"/>
        <w:pageBreakBefore w:val="0"/>
        <w:kinsoku/>
        <w:overflowPunct/>
        <w:topLinePunct w:val="0"/>
        <w:autoSpaceDE/>
        <w:autoSpaceDN/>
        <w:bidi w:val="0"/>
        <w:spacing w:line="560" w:lineRule="exact"/>
        <w:ind w:firstLine="640" w:firstLineChars="200"/>
        <w:textAlignment w:val="auto"/>
        <w:rPr>
          <w:rStyle w:val="13"/>
          <w:rFonts w:ascii="仿宋" w:hAnsi="仿宋" w:eastAsia="仿宋"/>
          <w:color w:val="auto"/>
          <w:sz w:val="32"/>
          <w:szCs w:val="32"/>
        </w:rPr>
      </w:pPr>
      <w:r>
        <w:rPr>
          <w:rStyle w:val="13"/>
          <w:rFonts w:ascii="仿宋" w:hAnsi="仿宋" w:eastAsia="仿宋"/>
          <w:color w:val="auto"/>
          <w:sz w:val="32"/>
          <w:szCs w:val="32"/>
        </w:rPr>
        <w:t xml:space="preserve">                           </w:t>
      </w:r>
      <w:r>
        <w:rPr>
          <w:rStyle w:val="13"/>
          <w:rFonts w:hint="eastAsia" w:ascii="仿宋" w:hAnsi="仿宋" w:eastAsia="仿宋"/>
          <w:color w:val="auto"/>
          <w:sz w:val="32"/>
          <w:szCs w:val="32"/>
          <w:lang w:val="en-US" w:eastAsia="zh-CN"/>
        </w:rPr>
        <w:t xml:space="preserve"> </w:t>
      </w:r>
      <w:r>
        <w:rPr>
          <w:rStyle w:val="13"/>
          <w:rFonts w:ascii="仿宋" w:hAnsi="仿宋" w:eastAsia="仿宋"/>
          <w:color w:val="auto"/>
          <w:sz w:val="32"/>
          <w:szCs w:val="32"/>
        </w:rPr>
        <w:t>202</w:t>
      </w:r>
      <w:r>
        <w:rPr>
          <w:rStyle w:val="13"/>
          <w:rFonts w:hint="eastAsia" w:ascii="仿宋" w:hAnsi="仿宋" w:eastAsia="仿宋"/>
          <w:color w:val="auto"/>
          <w:sz w:val="32"/>
          <w:szCs w:val="32"/>
          <w:lang w:val="en-US" w:eastAsia="zh-CN"/>
        </w:rPr>
        <w:t>6</w:t>
      </w:r>
      <w:r>
        <w:rPr>
          <w:rStyle w:val="13"/>
          <w:rFonts w:hint="eastAsia" w:ascii="仿宋" w:hAnsi="仿宋" w:eastAsia="仿宋"/>
          <w:color w:val="auto"/>
          <w:sz w:val="32"/>
          <w:szCs w:val="32"/>
        </w:rPr>
        <w:t>年</w:t>
      </w:r>
      <w:r>
        <w:rPr>
          <w:rStyle w:val="13"/>
          <w:rFonts w:hint="eastAsia" w:ascii="仿宋" w:hAnsi="仿宋" w:eastAsia="仿宋"/>
          <w:color w:val="auto"/>
          <w:sz w:val="32"/>
          <w:szCs w:val="32"/>
          <w:lang w:val="en-US" w:eastAsia="zh-CN"/>
        </w:rPr>
        <w:t>10</w:t>
      </w:r>
      <w:r>
        <w:rPr>
          <w:rStyle w:val="13"/>
          <w:rFonts w:hint="eastAsia" w:ascii="仿宋" w:hAnsi="仿宋" w:eastAsia="仿宋"/>
          <w:color w:val="auto"/>
          <w:sz w:val="32"/>
          <w:szCs w:val="32"/>
        </w:rPr>
        <w:t>月</w:t>
      </w:r>
      <w:r>
        <w:rPr>
          <w:rStyle w:val="13"/>
          <w:rFonts w:hint="eastAsia" w:ascii="仿宋" w:hAnsi="仿宋" w:eastAsia="仿宋"/>
          <w:color w:val="auto"/>
          <w:sz w:val="32"/>
          <w:szCs w:val="32"/>
          <w:lang w:val="en-US" w:eastAsia="zh-CN"/>
        </w:rPr>
        <w:t>16</w:t>
      </w:r>
      <w:r>
        <w:rPr>
          <w:rStyle w:val="13"/>
          <w:rFonts w:hint="eastAsia" w:ascii="仿宋" w:hAnsi="仿宋" w:eastAsia="仿宋"/>
          <w:color w:val="auto"/>
          <w:sz w:val="32"/>
          <w:szCs w:val="32"/>
        </w:rPr>
        <w:t>日</w:t>
      </w:r>
      <w:r>
        <w:rPr>
          <w:rStyle w:val="13"/>
          <w:rFonts w:ascii="仿宋" w:hAnsi="仿宋" w:eastAsia="仿宋"/>
          <w:color w:val="auto"/>
          <w:sz w:val="32"/>
          <w:szCs w:val="32"/>
        </w:rPr>
        <w:t xml:space="preserve">  </w:t>
      </w:r>
    </w:p>
    <w:p w14:paraId="2E1E52E1">
      <w:pPr>
        <w:pStyle w:val="2"/>
      </w:pPr>
    </w:p>
    <w:p w14:paraId="6D8C2D60">
      <w:pPr>
        <w:pStyle w:val="3"/>
      </w:pPr>
    </w:p>
    <w:p w14:paraId="3A498ED7"/>
    <w:p w14:paraId="41B40050"/>
    <w:p w14:paraId="25D9A9BF">
      <w:pPr>
        <w:spacing w:line="560" w:lineRule="exact"/>
        <w:ind w:right="168" w:firstLine="210" w:firstLineChars="100"/>
      </w:pPr>
      <w:r>
        <w:rPr>
          <w:color w:val="auto"/>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1312;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3"/>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0288"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0288;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3"/>
          <w:rFonts w:ascii="仿宋" w:hAnsi="仿宋" w:eastAsia="仿宋"/>
          <w:color w:val="auto"/>
          <w:sz w:val="28"/>
          <w:szCs w:val="28"/>
        </w:rPr>
        <w:t xml:space="preserve">  </w:t>
      </w:r>
      <w:r>
        <w:rPr>
          <w:rStyle w:val="13"/>
          <w:rFonts w:hint="eastAsia" w:ascii="仿宋" w:hAnsi="仿宋" w:eastAsia="仿宋"/>
          <w:color w:val="auto"/>
          <w:sz w:val="28"/>
          <w:szCs w:val="28"/>
          <w:lang w:val="en-US" w:eastAsia="zh-CN"/>
        </w:rPr>
        <w:t xml:space="preserve"> </w:t>
      </w:r>
      <w:r>
        <w:rPr>
          <w:rStyle w:val="13"/>
          <w:rFonts w:ascii="仿宋" w:hAnsi="仿宋" w:eastAsia="仿宋"/>
          <w:color w:val="auto"/>
          <w:sz w:val="28"/>
          <w:szCs w:val="28"/>
        </w:rPr>
        <w:t xml:space="preserve">  </w:t>
      </w:r>
      <w:r>
        <w:rPr>
          <w:rStyle w:val="13"/>
          <w:rFonts w:hint="eastAsia" w:ascii="仿宋" w:hAnsi="仿宋" w:eastAsia="仿宋"/>
          <w:color w:val="auto"/>
          <w:sz w:val="28"/>
          <w:szCs w:val="28"/>
          <w:lang w:val="en-US" w:eastAsia="zh-CN"/>
        </w:rPr>
        <w:t xml:space="preserve"> </w:t>
      </w:r>
      <w:r>
        <w:rPr>
          <w:rStyle w:val="13"/>
          <w:rFonts w:ascii="仿宋" w:hAnsi="仿宋" w:eastAsia="仿宋"/>
          <w:color w:val="auto"/>
          <w:sz w:val="28"/>
          <w:szCs w:val="28"/>
        </w:rPr>
        <w:t xml:space="preserve">  </w:t>
      </w:r>
      <w:r>
        <w:rPr>
          <w:rStyle w:val="13"/>
          <w:rFonts w:hint="eastAsia" w:ascii="仿宋" w:hAnsi="仿宋" w:eastAsia="仿宋"/>
          <w:color w:val="auto"/>
          <w:sz w:val="28"/>
          <w:szCs w:val="28"/>
          <w:lang w:val="en-US" w:eastAsia="zh-CN"/>
        </w:rPr>
        <w:t xml:space="preserve"> </w:t>
      </w:r>
      <w:r>
        <w:rPr>
          <w:rStyle w:val="13"/>
          <w:rFonts w:ascii="仿宋" w:hAnsi="仿宋" w:eastAsia="仿宋"/>
          <w:color w:val="auto"/>
          <w:sz w:val="28"/>
          <w:szCs w:val="28"/>
        </w:rPr>
        <w:t xml:space="preserve"> 202</w:t>
      </w:r>
      <w:r>
        <w:rPr>
          <w:rStyle w:val="13"/>
          <w:rFonts w:hint="eastAsia" w:ascii="仿宋" w:hAnsi="仿宋" w:eastAsia="仿宋"/>
          <w:color w:val="auto"/>
          <w:sz w:val="28"/>
          <w:szCs w:val="28"/>
          <w:lang w:val="en-US" w:eastAsia="zh-CN"/>
        </w:rPr>
        <w:t>6</w:t>
      </w:r>
      <w:r>
        <w:rPr>
          <w:rStyle w:val="13"/>
          <w:rFonts w:hint="eastAsia" w:ascii="仿宋" w:hAnsi="仿宋" w:eastAsia="仿宋"/>
          <w:color w:val="auto"/>
          <w:sz w:val="28"/>
          <w:szCs w:val="28"/>
        </w:rPr>
        <w:t>年</w:t>
      </w:r>
      <w:r>
        <w:rPr>
          <w:rStyle w:val="13"/>
          <w:rFonts w:hint="eastAsia" w:ascii="仿宋" w:hAnsi="仿宋" w:eastAsia="仿宋"/>
          <w:color w:val="auto"/>
          <w:sz w:val="28"/>
          <w:szCs w:val="28"/>
          <w:lang w:val="en-US" w:eastAsia="zh-CN"/>
        </w:rPr>
        <w:t>10</w:t>
      </w:r>
      <w:r>
        <w:rPr>
          <w:rStyle w:val="13"/>
          <w:rFonts w:hint="eastAsia" w:ascii="仿宋" w:hAnsi="仿宋" w:eastAsia="仿宋"/>
          <w:color w:val="auto"/>
          <w:sz w:val="28"/>
          <w:szCs w:val="28"/>
        </w:rPr>
        <w:t>月</w:t>
      </w:r>
      <w:r>
        <w:rPr>
          <w:rStyle w:val="13"/>
          <w:rFonts w:hint="eastAsia" w:ascii="仿宋" w:hAnsi="仿宋" w:eastAsia="仿宋"/>
          <w:color w:val="auto"/>
          <w:sz w:val="28"/>
          <w:szCs w:val="28"/>
          <w:lang w:val="en-US" w:eastAsia="zh-CN"/>
        </w:rPr>
        <w:t>16</w:t>
      </w:r>
      <w:r>
        <w:rPr>
          <w:rStyle w:val="13"/>
          <w:rFonts w:hint="eastAsia" w:ascii="仿宋" w:hAnsi="仿宋" w:eastAsia="仿宋"/>
          <w:color w:val="auto"/>
          <w:sz w:val="28"/>
          <w:szCs w:val="28"/>
        </w:rPr>
        <w:t>日印发</w:t>
      </w:r>
    </w:p>
    <w:sectPr>
      <w:headerReference r:id="rId5" w:type="default"/>
      <w:footerReference r:id="rId6" w:type="default"/>
      <w:footerReference r:id="rId7" w:type="even"/>
      <w:pgSz w:w="11905" w:h="16837"/>
      <w:pgMar w:top="1531" w:right="1530" w:bottom="1361" w:left="1531"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8697D">
    <w:pPr>
      <w:pStyle w:val="7"/>
      <w:jc w:val="right"/>
      <w:rPr>
        <w:rStyle w:val="13"/>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5DEAE5F">
                          <w:pPr>
                            <w:pStyle w:val="7"/>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35DEAE5F">
                    <w:pPr>
                      <w:pStyle w:val="7"/>
                    </w:pPr>
                    <w:r>
                      <w:fldChar w:fldCharType="begin"/>
                    </w:r>
                    <w:r>
                      <w:instrText xml:space="preserve"> PAGE  \* MERGEFORMAT </w:instrText>
                    </w:r>
                    <w:r>
                      <w:fldChar w:fldCharType="separate"/>
                    </w:r>
                    <w:r>
                      <w:t>- 3 -</w:t>
                    </w:r>
                    <w:r>
                      <w:fldChar w:fldCharType="end"/>
                    </w:r>
                  </w:p>
                </w:txbxContent>
              </v:textbox>
            </v:shape>
          </w:pict>
        </mc:Fallback>
      </mc:AlternateContent>
    </w:r>
  </w:p>
  <w:p w14:paraId="2E055189">
    <w:pPr>
      <w:snapToGrid w:val="0"/>
      <w:spacing w:line="240" w:lineRule="atLeast"/>
      <w:jc w:val="center"/>
      <w:rPr>
        <w:rStyle w:val="13"/>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0B334">
    <w:pPr>
      <w:pStyle w:val="7"/>
      <w:ind w:right="720"/>
      <w:rPr>
        <w:rStyle w:val="13"/>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3A0BB8F">
                          <w:pPr>
                            <w:pStyle w:val="7"/>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73A0BB8F">
                    <w:pPr>
                      <w:pStyle w:val="7"/>
                    </w:pPr>
                    <w:r>
                      <w:fldChar w:fldCharType="begin"/>
                    </w:r>
                    <w:r>
                      <w:instrText xml:space="preserve"> PAGE  \* MERGEFORMAT </w:instrText>
                    </w:r>
                    <w:r>
                      <w:fldChar w:fldCharType="separate"/>
                    </w:r>
                    <w:r>
                      <w:t>- 2 -</w:t>
                    </w:r>
                    <w:r>
                      <w:fldChar w:fldCharType="end"/>
                    </w:r>
                  </w:p>
                </w:txbxContent>
              </v:textbox>
            </v:shape>
          </w:pict>
        </mc:Fallback>
      </mc:AlternateContent>
    </w:r>
  </w:p>
  <w:p w14:paraId="552E0B2B">
    <w:pPr>
      <w:pStyle w:val="7"/>
      <w:rPr>
        <w:rStyle w:val="13"/>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528F9">
    <w:pPr>
      <w:snapToGrid w:val="0"/>
      <w:spacing w:line="240" w:lineRule="atLeast"/>
      <w:rPr>
        <w:rStyle w:val="13"/>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D5986"/>
    <w:rsid w:val="02BA3F8E"/>
    <w:rsid w:val="04137A3E"/>
    <w:rsid w:val="0430275A"/>
    <w:rsid w:val="09490231"/>
    <w:rsid w:val="0AD35BED"/>
    <w:rsid w:val="0E1053AA"/>
    <w:rsid w:val="0F225395"/>
    <w:rsid w:val="1030763E"/>
    <w:rsid w:val="182061EA"/>
    <w:rsid w:val="183F0D66"/>
    <w:rsid w:val="18C33745"/>
    <w:rsid w:val="1B1F11D6"/>
    <w:rsid w:val="1D4A3A1E"/>
    <w:rsid w:val="1D7E0941"/>
    <w:rsid w:val="1F8A7049"/>
    <w:rsid w:val="267320CB"/>
    <w:rsid w:val="27B50AE5"/>
    <w:rsid w:val="2959155B"/>
    <w:rsid w:val="2BFB2D9E"/>
    <w:rsid w:val="2EB72FAC"/>
    <w:rsid w:val="30603B22"/>
    <w:rsid w:val="37164F30"/>
    <w:rsid w:val="3C0435A9"/>
    <w:rsid w:val="3CAE1449"/>
    <w:rsid w:val="3D290E28"/>
    <w:rsid w:val="3E4405D4"/>
    <w:rsid w:val="3F9D61EE"/>
    <w:rsid w:val="40F20427"/>
    <w:rsid w:val="423F115F"/>
    <w:rsid w:val="4487121B"/>
    <w:rsid w:val="53590226"/>
    <w:rsid w:val="55F938FA"/>
    <w:rsid w:val="55FE187A"/>
    <w:rsid w:val="5780589B"/>
    <w:rsid w:val="58380CF7"/>
    <w:rsid w:val="5B841BB9"/>
    <w:rsid w:val="5D944335"/>
    <w:rsid w:val="5E9C0CCA"/>
    <w:rsid w:val="60C54BF7"/>
    <w:rsid w:val="66432D9C"/>
    <w:rsid w:val="72810CE7"/>
    <w:rsid w:val="73402394"/>
    <w:rsid w:val="746F2FAE"/>
    <w:rsid w:val="76FD786C"/>
    <w:rsid w:val="7A783F87"/>
    <w:rsid w:val="7B811F45"/>
    <w:rsid w:val="7F143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annotation text"/>
    <w:basedOn w:val="1"/>
    <w:semiHidden/>
    <w:unhideWhenUsed/>
    <w:qFormat/>
    <w:uiPriority w:val="99"/>
    <w:pPr>
      <w:jc w:val="left"/>
    </w:pPr>
  </w:style>
  <w:style w:type="paragraph" w:styleId="6">
    <w:name w:val="Plain Text"/>
    <w:basedOn w:val="1"/>
    <w:qFormat/>
    <w:uiPriority w:val="0"/>
    <w:rPr>
      <w:rFonts w:ascii="宋体" w:hAnsi="Courier New"/>
      <w:szCs w:val="21"/>
    </w:rPr>
  </w:style>
  <w:style w:type="paragraph" w:styleId="7">
    <w:name w:val="footer"/>
    <w:basedOn w:val="1"/>
    <w:qFormat/>
    <w:uiPriority w:val="99"/>
    <w:pPr>
      <w:tabs>
        <w:tab w:val="center" w:pos="4153"/>
        <w:tab w:val="right" w:pos="8306"/>
      </w:tabs>
      <w:snapToGrid w:val="0"/>
      <w:jc w:val="left"/>
    </w:pPr>
    <w:rPr>
      <w:sz w:val="18"/>
    </w:rPr>
  </w:style>
  <w:style w:type="table" w:styleId="9">
    <w:name w:val="Table Grid"/>
    <w:basedOn w:val="8"/>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semiHidden/>
    <w:unhideWhenUsed/>
    <w:qFormat/>
    <w:uiPriority w:val="99"/>
    <w:rPr>
      <w:sz w:val="21"/>
      <w:szCs w:val="21"/>
    </w:rPr>
  </w:style>
  <w:style w:type="paragraph" w:customStyle="1" w:styleId="12">
    <w:name w:val="Default"/>
    <w:qFormat/>
    <w:uiPriority w:val="99"/>
    <w:pPr>
      <w:widowControl w:val="0"/>
      <w:autoSpaceDE w:val="0"/>
      <w:autoSpaceDN w:val="0"/>
      <w:adjustRightInd w:val="0"/>
    </w:pPr>
    <w:rPr>
      <w:rFonts w:ascii="宋体" w:hAnsi="Calibri" w:eastAsia="宋体" w:cs="宋体"/>
      <w:color w:val="000000"/>
      <w:kern w:val="0"/>
      <w:sz w:val="24"/>
      <w:szCs w:val="24"/>
      <w:lang w:val="en-US" w:eastAsia="zh-CN" w:bidi="ar-SA"/>
    </w:rPr>
  </w:style>
  <w:style w:type="character" w:customStyle="1" w:styleId="13">
    <w:name w:val="NormalCharacter"/>
    <w:semiHidden/>
    <w:qFormat/>
    <w:uiPriority w:val="99"/>
  </w:style>
  <w:style w:type="paragraph" w:customStyle="1" w:styleId="14">
    <w:name w:val="正文样式"/>
    <w:basedOn w:val="1"/>
    <w:qFormat/>
    <w:uiPriority w:val="0"/>
    <w:pPr>
      <w:spacing w:line="520" w:lineRule="exact"/>
      <w:ind w:firstLine="562"/>
    </w:pPr>
    <w:rPr>
      <w:rFonts w:cs="宋体"/>
      <w:sz w:val="28"/>
      <w:szCs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72c66e31-60e6-4433-a3c2-ee70b0a7739a</errorID>
      <errorWord>报告表</errorWord>
      <group>L1_Word</group>
      <groupName>字词问题</groupName>
      <ability>L2_Typo</ability>
      <abilityName>字词错误</abilityName>
      <candidateList>
        <item>报告</item>
      </candidateList>
      <explain/>
      <paraID> 4CB1377</paraID>
      <start>1</start>
      <end>4</end>
      <status>unmodified</status>
      <modifiedWord/>
      <trackRevisions>false</trackRevisions>
    </reviewItem>
    <reviewItem>
      <errorID>ab20c03e-fcc0-4b02-a829-bc6b43e6bddd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1BBE0C96</paraID>
      <start>0</start>
      <end>2</end>
      <status>unmodified</status>
      <modifiedWord/>
      <trackRevisions>false</trackRevisions>
    </reviewItem>
    <reviewItem>
      <errorID>886ece48-900c-4a87-ae98-6f1f4bbf0c0c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94689A</paraID>
      <start>0</start>
      <end>2</end>
      <status>unmodified</status>
      <modifiedWord/>
      <trackRevisions>false</trackRevisions>
    </reviewItem>
    <reviewItem>
      <errorID>656677a3-96d4-46b5-adcb-07186fdf99e3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1F875833</paraID>
      <start>0</start>
      <end>2</end>
      <status>unmodified</status>
      <modifiedWord/>
      <trackRevisions>false</trackRevisions>
    </reviewItem>
    <reviewItem>
      <errorID>6659e91d-a2e9-41b0-9267-3ff305b2431f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4A914346</paraID>
      <start>0</start>
      <end>2</end>
      <status>unmodified</status>
      <modifiedWord/>
      <trackRevisions>false</trackRevisions>
    </reviewItem>
    <reviewItem>
      <errorID>1b7944b7-903f-4bcd-bab8-c864f14f4889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7D437746</paraID>
      <start>0</start>
      <end>2</end>
      <status>unmodified</status>
      <modifiedWord/>
      <trackRevisions>false</trackRevisions>
    </reviewItem>
    <reviewItem>
      <errorID>e5633343-cdb3-4f26-bfbe-40d91386981c</errorID>
      <errorWord>减小</errorWord>
      <group>L1_Word</group>
      <groupName>字词问题</groupName>
      <ability>L2_Typo</ability>
      <abilityName>字词错误</abilityName>
      <candidateList>
        <item>减少</item>
      </candidateList>
      <explain/>
      <paraID>7D437746</paraID>
      <start>132</start>
      <end>134</end>
      <status>unmodified</status>
      <modifiedWord/>
      <trackRevisions>false</trackRevisions>
    </reviewItem>
    <reviewItem>
      <errorID>376f9ecf-576c-4204-80ff-8ff4452af3d5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5E80C45A</paraID>
      <start>0</start>
      <end>2</end>
      <status>unmodified</status>
      <modifiedWord/>
      <trackRevisions>false</trackRevisions>
    </reviewItem>
    <reviewItem>
      <errorID>4c25e651-2cf3-4a0f-8b86-9cd4d4057ae9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30A7154F</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d8e927-5174-418f-974b-4e9835cab143}">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1888</Words>
  <Characters>1977</Characters>
  <Lines>0</Lines>
  <Paragraphs>0</Paragraphs>
  <TotalTime>162</TotalTime>
  <ScaleCrop>false</ScaleCrop>
  <LinksUpToDate>false</LinksUpToDate>
  <CharactersWithSpaces>2098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2026-08-24T08:07:00Z</dcterms:created>
  <dc:creator>Administrator</dc:creator>
  <cp:lastModifiedBy>Coco</cp:lastModifiedBy>
  <cp:lastPrinted>2026-10-09T02:47:00Z</cp:lastPrinted>
  <dcterms:modified xsi:type="dcterms:W3CDTF">2026-10-16T02:02:25Z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eyJoZGlkIjoiZGMyN2E2MTRmYjM2NzM2N2YwMzQyOWU3MDQxMjhiZDciLCJ1c2VySWQiOiIyNDY1NDUzNzIifQ==</vt:lpwstr>
  </property>
  <property fmtid="{D5CDD505-2E9C-101B-9397-08002B2CF9AE}" pid="4" name="ICV">
    <vt:lpwstr>D16DEA06AFA446388C16C712F2857741_13</vt:lpwstr>
  </property>
</Properties>
</file>