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3"/>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包头能源煤炭洗选分公司韩家村选煤厂清洁能源供暖系统改造项目</w:t>
            </w:r>
          </w:p>
        </w:tc>
        <w:tc>
          <w:tcPr>
            <w:tcW w:w="397" w:type="dxa"/>
            <w:vAlign w:val="center"/>
          </w:tcPr>
          <w:p w14:paraId="677BD658">
            <w:pPr>
              <w:spacing w:line="600" w:lineRule="exact"/>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东胜区万利镇万利一矿韩家村选煤厂工业场地现有供暖锅炉房内</w:t>
            </w:r>
          </w:p>
        </w:tc>
        <w:tc>
          <w:tcPr>
            <w:tcW w:w="465" w:type="dxa"/>
            <w:vAlign w:val="center"/>
          </w:tcPr>
          <w:p w14:paraId="25BCC080">
            <w:pPr>
              <w:spacing w:line="600" w:lineRule="exact"/>
              <w:jc w:val="center"/>
              <w:rPr>
                <w:color w:val="000000"/>
                <w:szCs w:val="21"/>
              </w:rPr>
            </w:pPr>
            <w:r>
              <w:rPr>
                <w:rFonts w:hint="eastAsia"/>
                <w:color w:val="000000"/>
                <w:szCs w:val="21"/>
                <w:lang w:val="en-US" w:eastAsia="zh-CN"/>
              </w:rPr>
              <w:t>国能</w:t>
            </w:r>
            <w:r>
              <w:rPr>
                <w:rFonts w:hint="default"/>
                <w:color w:val="000000"/>
                <w:szCs w:val="21"/>
                <w:lang w:val="en-US" w:eastAsia="zh-CN"/>
              </w:rPr>
              <w:t>包头能源</w:t>
            </w:r>
            <w:r>
              <w:rPr>
                <w:rFonts w:hint="eastAsia"/>
                <w:color w:val="000000"/>
                <w:szCs w:val="21"/>
                <w:lang w:val="en-US" w:eastAsia="zh-CN"/>
              </w:rPr>
              <w:t>有限责任公司</w:t>
            </w:r>
            <w:r>
              <w:rPr>
                <w:rFonts w:hint="default"/>
                <w:color w:val="000000"/>
                <w:szCs w:val="21"/>
                <w:lang w:val="en-US" w:eastAsia="zh-CN"/>
              </w:rPr>
              <w:t>煤炭洗选分公司</w:t>
            </w:r>
          </w:p>
        </w:tc>
        <w:tc>
          <w:tcPr>
            <w:tcW w:w="675" w:type="dxa"/>
            <w:vAlign w:val="center"/>
          </w:tcPr>
          <w:p w14:paraId="5D04F640">
            <w:pPr>
              <w:spacing w:line="600" w:lineRule="exact"/>
              <w:jc w:val="center"/>
              <w:rPr>
                <w:color w:val="000000"/>
                <w:szCs w:val="21"/>
              </w:rPr>
            </w:pPr>
            <w:r>
              <w:rPr>
                <w:rFonts w:hint="default"/>
                <w:color w:val="000000"/>
                <w:szCs w:val="21"/>
                <w:lang w:val="en-US" w:eastAsia="zh-CN"/>
              </w:rPr>
              <w:t>内蒙古</w:t>
            </w:r>
            <w:r>
              <w:rPr>
                <w:rFonts w:hint="eastAsia"/>
                <w:color w:val="000000"/>
                <w:szCs w:val="21"/>
                <w:lang w:val="en-US" w:eastAsia="zh-CN"/>
              </w:rPr>
              <w:t>铭越环境</w:t>
            </w:r>
            <w:r>
              <w:rPr>
                <w:rFonts w:hint="default"/>
                <w:color w:val="000000"/>
                <w:szCs w:val="21"/>
                <w:lang w:val="en-US" w:eastAsia="zh-CN"/>
              </w:rPr>
              <w:t>科技有限公司</w:t>
            </w:r>
          </w:p>
        </w:tc>
        <w:tc>
          <w:tcPr>
            <w:tcW w:w="2555" w:type="dxa"/>
            <w:vAlign w:val="center"/>
          </w:tcPr>
          <w:p w14:paraId="746E6659">
            <w:pPr>
              <w:spacing w:line="360" w:lineRule="auto"/>
              <w:ind w:firstLine="420" w:firstLineChars="200"/>
              <w:rPr>
                <w:color w:val="000000"/>
                <w:szCs w:val="21"/>
              </w:rPr>
            </w:pPr>
            <w:r>
              <w:rPr>
                <w:rFonts w:hint="default"/>
                <w:color w:val="000000"/>
                <w:szCs w:val="21"/>
                <w:lang w:val="en-US" w:eastAsia="zh-CN"/>
              </w:rPr>
              <w:t>一、</w:t>
            </w:r>
            <w:r>
              <w:rPr>
                <w:rFonts w:hint="default"/>
                <w:color w:val="000000"/>
                <w:szCs w:val="21"/>
              </w:rPr>
              <w:t>该项目</w:t>
            </w:r>
            <w:r>
              <w:rPr>
                <w:rFonts w:hint="default"/>
                <w:color w:val="000000"/>
                <w:szCs w:val="21"/>
                <w:lang w:eastAsia="zh-CN"/>
              </w:rPr>
              <w:t>属于</w:t>
            </w:r>
            <w:r>
              <w:rPr>
                <w:rFonts w:hint="eastAsia"/>
                <w:color w:val="000000"/>
                <w:szCs w:val="21"/>
                <w:lang w:eastAsia="zh-CN"/>
              </w:rPr>
              <w:t>改</w:t>
            </w:r>
            <w:r>
              <w:rPr>
                <w:rFonts w:hint="default"/>
                <w:color w:val="000000"/>
                <w:szCs w:val="21"/>
                <w:lang w:val="en-US" w:eastAsia="zh-CN"/>
              </w:rPr>
              <w:t>建</w:t>
            </w:r>
            <w:r>
              <w:rPr>
                <w:rFonts w:hint="default"/>
                <w:color w:val="000000"/>
                <w:szCs w:val="21"/>
                <w:lang w:eastAsia="zh-CN"/>
              </w:rPr>
              <w:t>项目，</w:t>
            </w:r>
            <w:r>
              <w:rPr>
                <w:rFonts w:hint="default"/>
                <w:color w:val="000000"/>
                <w:szCs w:val="21"/>
                <w:lang w:val="en-US" w:eastAsia="zh-CN"/>
              </w:rPr>
              <w:t>位于东胜区万利镇万利一矿韩家村选煤厂工业场地</w:t>
            </w:r>
            <w:r>
              <w:rPr>
                <w:rFonts w:hint="eastAsia"/>
                <w:color w:val="000000"/>
                <w:szCs w:val="21"/>
                <w:lang w:val="en-US" w:eastAsia="zh-CN"/>
              </w:rPr>
              <w:t>现有</w:t>
            </w:r>
            <w:r>
              <w:rPr>
                <w:rFonts w:hint="default"/>
                <w:color w:val="000000"/>
                <w:szCs w:val="21"/>
                <w:lang w:val="zh-CN" w:eastAsia="zh-CN"/>
              </w:rPr>
              <w:t>供暖锅炉房内</w:t>
            </w:r>
            <w:r>
              <w:rPr>
                <w:rFonts w:hint="default"/>
                <w:color w:val="000000"/>
                <w:szCs w:val="21"/>
                <w:lang w:val="en-US" w:eastAsia="zh-CN"/>
              </w:rPr>
              <w:t>。项目</w:t>
            </w:r>
            <w:r>
              <w:rPr>
                <w:rFonts w:hint="eastAsia"/>
                <w:color w:val="000000"/>
                <w:szCs w:val="21"/>
                <w:lang w:val="en-US" w:eastAsia="zh-CN"/>
              </w:rPr>
              <w:t>不新增占地</w:t>
            </w:r>
            <w:r>
              <w:rPr>
                <w:rFonts w:hint="default"/>
                <w:color w:val="000000"/>
                <w:szCs w:val="21"/>
                <w:lang w:eastAsia="zh-CN"/>
              </w:rPr>
              <w:t>，</w:t>
            </w:r>
            <w:r>
              <w:rPr>
                <w:rFonts w:hint="default"/>
                <w:color w:val="000000"/>
                <w:szCs w:val="21"/>
                <w:lang w:val="en-US" w:eastAsia="zh-CN"/>
              </w:rPr>
              <w:t>总投资</w:t>
            </w:r>
            <w:r>
              <w:rPr>
                <w:rFonts w:hint="eastAsia"/>
                <w:color w:val="000000"/>
                <w:szCs w:val="21"/>
                <w:lang w:val="en-US" w:eastAsia="zh-CN"/>
              </w:rPr>
              <w:t>1380.9</w:t>
            </w:r>
            <w:r>
              <w:rPr>
                <w:rFonts w:hint="default"/>
                <w:color w:val="000000"/>
                <w:szCs w:val="21"/>
                <w:lang w:val="en-US" w:eastAsia="zh-CN"/>
              </w:rPr>
              <w:t>万元，其中环保投资</w:t>
            </w:r>
            <w:r>
              <w:rPr>
                <w:rFonts w:hint="eastAsia"/>
                <w:color w:val="000000"/>
                <w:szCs w:val="21"/>
                <w:lang w:val="en-US" w:eastAsia="zh-CN"/>
              </w:rPr>
              <w:t>70</w:t>
            </w:r>
            <w:r>
              <w:rPr>
                <w:rFonts w:hint="default"/>
                <w:color w:val="000000"/>
                <w:szCs w:val="21"/>
                <w:lang w:val="en-US" w:eastAsia="zh-CN"/>
              </w:rPr>
              <w:t>万元。建设内容及规模：拆除现有锅炉房3</w:t>
            </w:r>
            <w:r>
              <w:rPr>
                <w:rFonts w:hint="default"/>
                <w:color w:val="000000"/>
                <w:szCs w:val="21"/>
                <w:lang w:val="zh-CN" w:eastAsia="zh-CN"/>
              </w:rPr>
              <w:t>台</w:t>
            </w:r>
            <w:r>
              <w:rPr>
                <w:rFonts w:hint="default"/>
                <w:color w:val="000000"/>
                <w:szCs w:val="21"/>
                <w:lang w:val="en-US" w:eastAsia="zh-CN"/>
              </w:rPr>
              <w:t>10t/h燃煤</w:t>
            </w:r>
            <w:r>
              <w:rPr>
                <w:rFonts w:hint="default"/>
                <w:color w:val="000000"/>
                <w:szCs w:val="21"/>
                <w:lang w:val="zh-CN" w:eastAsia="zh-CN"/>
              </w:rPr>
              <w:t>锅炉</w:t>
            </w:r>
            <w:r>
              <w:rPr>
                <w:rFonts w:hint="eastAsia"/>
                <w:color w:val="000000"/>
                <w:szCs w:val="21"/>
                <w:lang w:val="en-US" w:eastAsia="zh-CN"/>
              </w:rPr>
              <w:t>、1台</w:t>
            </w:r>
            <w:r>
              <w:rPr>
                <w:rFonts w:hint="default"/>
                <w:color w:val="000000"/>
                <w:szCs w:val="21"/>
                <w:lang w:val="en-US" w:eastAsia="zh-CN"/>
              </w:rPr>
              <w:t>10t/h生物质锅炉</w:t>
            </w:r>
            <w:r>
              <w:rPr>
                <w:rFonts w:hint="eastAsia"/>
                <w:color w:val="000000"/>
                <w:szCs w:val="21"/>
                <w:lang w:val="en-US" w:eastAsia="zh-CN"/>
              </w:rPr>
              <w:t>及配套设备设施</w:t>
            </w:r>
            <w:r>
              <w:rPr>
                <w:rFonts w:hint="default"/>
                <w:color w:val="000000"/>
                <w:szCs w:val="21"/>
                <w:lang w:val="en-US" w:eastAsia="zh-CN"/>
              </w:rPr>
              <w:t>，</w:t>
            </w:r>
            <w:r>
              <w:rPr>
                <w:rFonts w:hint="eastAsia"/>
                <w:color w:val="000000"/>
                <w:szCs w:val="21"/>
                <w:lang w:val="en-US" w:eastAsia="zh-CN"/>
              </w:rPr>
              <w:t>在既有锅炉房</w:t>
            </w:r>
            <w:r>
              <w:rPr>
                <w:rFonts w:hint="default"/>
                <w:color w:val="000000"/>
                <w:szCs w:val="21"/>
                <w:lang w:val="en-US" w:eastAsia="zh-CN"/>
              </w:rPr>
              <w:t>新建</w:t>
            </w:r>
            <w:r>
              <w:rPr>
                <w:rFonts w:hint="eastAsia"/>
                <w:color w:val="000000"/>
                <w:szCs w:val="21"/>
                <w:lang w:val="en-US" w:eastAsia="zh-CN"/>
              </w:rPr>
              <w:t>4</w:t>
            </w:r>
            <w:r>
              <w:rPr>
                <w:rFonts w:hint="default"/>
                <w:color w:val="000000"/>
                <w:szCs w:val="21"/>
                <w:lang w:val="en-US" w:eastAsia="zh-CN"/>
              </w:rPr>
              <w:t>台</w:t>
            </w:r>
            <w:r>
              <w:rPr>
                <w:rFonts w:hint="eastAsia"/>
                <w:color w:val="000000"/>
                <w:szCs w:val="21"/>
                <w:lang w:val="en-US" w:eastAsia="zh-CN"/>
              </w:rPr>
              <w:t>10t</w:t>
            </w:r>
            <w:r>
              <w:rPr>
                <w:rFonts w:hint="default"/>
                <w:color w:val="000000"/>
                <w:szCs w:val="21"/>
                <w:lang w:val="en-US" w:eastAsia="zh-CN"/>
              </w:rPr>
              <w:t>/</w:t>
            </w:r>
            <w:r>
              <w:rPr>
                <w:rFonts w:hint="eastAsia"/>
                <w:color w:val="000000"/>
                <w:szCs w:val="21"/>
                <w:lang w:val="en-US" w:eastAsia="zh-CN"/>
              </w:rPr>
              <w:t>h</w:t>
            </w:r>
            <w:r>
              <w:rPr>
                <w:rFonts w:hint="default"/>
                <w:color w:val="000000"/>
                <w:szCs w:val="21"/>
                <w:lang w:val="en-US" w:eastAsia="zh-CN"/>
              </w:rPr>
              <w:t>天然气</w:t>
            </w:r>
            <w:r>
              <w:rPr>
                <w:rFonts w:hint="eastAsia"/>
                <w:color w:val="000000"/>
                <w:szCs w:val="21"/>
                <w:lang w:val="en-US" w:eastAsia="zh-CN"/>
              </w:rPr>
              <w:t>蒸汽</w:t>
            </w:r>
            <w:r>
              <w:rPr>
                <w:rFonts w:hint="default"/>
                <w:color w:val="000000"/>
                <w:szCs w:val="21"/>
                <w:lang w:val="en-US" w:eastAsia="zh-CN"/>
              </w:rPr>
              <w:t>锅炉</w:t>
            </w:r>
            <w:r>
              <w:rPr>
                <w:rFonts w:hint="eastAsia"/>
                <w:color w:val="000000"/>
                <w:szCs w:val="21"/>
                <w:lang w:val="en-US" w:eastAsia="zh-CN"/>
              </w:rPr>
              <w:t>（3用1备），并配套建设相关公辅工程和环保工程等</w:t>
            </w:r>
            <w:r>
              <w:rPr>
                <w:rFonts w:hint="default"/>
                <w:color w:val="000000"/>
                <w:szCs w:val="21"/>
                <w:lang w:val="en-US" w:eastAsia="zh-CN"/>
              </w:rPr>
              <w:t>。</w:t>
            </w:r>
          </w:p>
        </w:tc>
        <w:tc>
          <w:tcPr>
            <w:tcW w:w="4877" w:type="dxa"/>
            <w:vAlign w:val="center"/>
          </w:tcPr>
          <w:p w14:paraId="64ECAE22">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421B00DA">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674AB874">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2B9EF40B">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w:t>
            </w:r>
            <w:r>
              <w:rPr>
                <w:rFonts w:hint="eastAsia"/>
                <w:color w:val="000000"/>
                <w:szCs w:val="21"/>
                <w:lang w:eastAsia="zh-CN"/>
              </w:rPr>
              <w:t>设施</w:t>
            </w:r>
            <w:r>
              <w:rPr>
                <w:rFonts w:hint="eastAsia"/>
                <w:color w:val="000000"/>
                <w:szCs w:val="21"/>
              </w:rPr>
              <w:t>、篷布等防尘设备，有效控制施工期</w:t>
            </w:r>
            <w:r>
              <w:rPr>
                <w:rFonts w:hint="eastAsia"/>
                <w:color w:val="000000"/>
                <w:szCs w:val="21"/>
                <w:lang w:val="en-US" w:eastAsia="zh-CN"/>
              </w:rPr>
              <w:t>场地平整、清除杂物</w:t>
            </w:r>
            <w:r>
              <w:rPr>
                <w:rFonts w:hint="eastAsia"/>
                <w:color w:val="000000"/>
                <w:szCs w:val="21"/>
              </w:rPr>
              <w:t>、物料装卸、物料运输过程中产生的扬尘污染。施工期大气污染物排放执行《大气污染物综合排放标准》（GB16297-1996）表2中无组织排放监控浓度限值。</w:t>
            </w:r>
          </w:p>
          <w:p w14:paraId="5CF93782">
            <w:pPr>
              <w:spacing w:line="360" w:lineRule="auto"/>
              <w:jc w:val="left"/>
              <w:rPr>
                <w:rFonts w:hint="eastAsia"/>
                <w:color w:val="000000"/>
                <w:szCs w:val="21"/>
                <w:lang w:val="en-US" w:eastAsia="zh-CN"/>
              </w:rPr>
            </w:pPr>
            <w:r>
              <w:rPr>
                <w:rFonts w:hint="eastAsia"/>
                <w:color w:val="000000"/>
                <w:szCs w:val="21"/>
                <w:lang w:val="en-US" w:eastAsia="zh-CN"/>
              </w:rPr>
              <w:t>2、施工人员生活污水依托现有生活污水站处理。</w:t>
            </w:r>
          </w:p>
          <w:p w14:paraId="34A65929">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3、选用低噪声施工设备，合理安排作业时间，避免夜间施工，控制车辆时速。施工期噪声执行《建筑施工噪声排放标准》（GB12523-2025）。</w:t>
            </w:r>
          </w:p>
          <w:p w14:paraId="4ED2959D">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090105FE">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1C2C7A59">
            <w:pPr>
              <w:spacing w:line="360" w:lineRule="auto"/>
              <w:jc w:val="left"/>
              <w:rPr>
                <w:rFonts w:hint="eastAsia"/>
                <w:color w:val="000000"/>
                <w:szCs w:val="21"/>
                <w:lang w:val="en-US" w:eastAsia="zh-CN"/>
              </w:rPr>
            </w:pPr>
            <w:r>
              <w:rPr>
                <w:rFonts w:hint="eastAsia"/>
                <w:color w:val="000000"/>
                <w:szCs w:val="21"/>
                <w:lang w:val="en-US" w:eastAsia="zh-CN"/>
              </w:rPr>
              <w:t>1、大气污染防治措施。本项目</w:t>
            </w:r>
            <w:r>
              <w:rPr>
                <w:rFonts w:hint="eastAsia"/>
                <w:color w:val="000000"/>
                <w:szCs w:val="21"/>
                <w:lang w:val="zh-CN" w:eastAsia="zh-CN"/>
              </w:rPr>
              <w:t>天然气由天然气储罐</w:t>
            </w:r>
            <w:r>
              <w:rPr>
                <w:rFonts w:hint="eastAsia"/>
                <w:color w:val="000000"/>
                <w:szCs w:val="21"/>
                <w:lang w:val="en-US" w:eastAsia="zh-CN"/>
              </w:rPr>
              <w:t>通过</w:t>
            </w:r>
            <w:r>
              <w:rPr>
                <w:rFonts w:hint="eastAsia"/>
                <w:color w:val="000000"/>
                <w:szCs w:val="21"/>
                <w:lang w:val="zh-CN" w:eastAsia="zh-CN"/>
              </w:rPr>
              <w:t>输气管线</w:t>
            </w:r>
            <w:r>
              <w:rPr>
                <w:rFonts w:hint="eastAsia"/>
                <w:color w:val="000000"/>
                <w:szCs w:val="21"/>
                <w:lang w:val="en-US" w:eastAsia="zh-CN"/>
              </w:rPr>
              <w:t>输送至</w:t>
            </w:r>
            <w:r>
              <w:rPr>
                <w:rFonts w:hint="eastAsia"/>
                <w:color w:val="000000"/>
                <w:szCs w:val="21"/>
                <w:lang w:val="zh-CN" w:eastAsia="zh-CN"/>
              </w:rPr>
              <w:t>锅炉房。</w:t>
            </w:r>
            <w:r>
              <w:rPr>
                <w:rFonts w:hint="eastAsia"/>
                <w:color w:val="000000"/>
                <w:szCs w:val="21"/>
                <w:lang w:val="en-US" w:eastAsia="zh-CN"/>
              </w:rPr>
              <w:t>运营期每台锅炉均配备低氮燃烧装置，锅炉烟气经低氮燃烧装置处理后，通过各锅炉独立设置的15m高排气筒排放，满足《锅炉大气污染物排放标准》（GB13271-2014）表2中燃气锅炉</w:t>
            </w:r>
            <w:r>
              <w:rPr>
                <w:rFonts w:hint="eastAsia"/>
                <w:color w:val="000000"/>
                <w:szCs w:val="21"/>
              </w:rPr>
              <w:t>污染物排放</w:t>
            </w:r>
            <w:r>
              <w:rPr>
                <w:rFonts w:hint="eastAsia"/>
                <w:color w:val="000000"/>
                <w:szCs w:val="21"/>
                <w:lang w:val="en-US" w:eastAsia="zh-CN"/>
              </w:rPr>
              <w:t>浓度</w:t>
            </w:r>
            <w:r>
              <w:rPr>
                <w:rFonts w:hint="eastAsia"/>
                <w:color w:val="000000"/>
                <w:szCs w:val="21"/>
              </w:rPr>
              <w:t>限值</w:t>
            </w:r>
            <w:r>
              <w:rPr>
                <w:rFonts w:hint="eastAsia"/>
                <w:color w:val="000000"/>
                <w:szCs w:val="21"/>
                <w:lang w:val="en-US" w:eastAsia="zh-CN"/>
              </w:rPr>
              <w:t>，以及《内蒙古自治区空气质量持续改善行动实施方案》相关要求。</w:t>
            </w:r>
          </w:p>
          <w:p w14:paraId="2E58F54B">
            <w:pPr>
              <w:spacing w:line="360" w:lineRule="auto"/>
              <w:jc w:val="left"/>
              <w:rPr>
                <w:rFonts w:hint="eastAsia"/>
                <w:color w:val="000000"/>
                <w:szCs w:val="21"/>
                <w:lang w:val="en-US" w:eastAsia="zh-CN"/>
              </w:rPr>
            </w:pPr>
            <w:r>
              <w:rPr>
                <w:rFonts w:hint="eastAsia"/>
                <w:color w:val="000000"/>
                <w:szCs w:val="21"/>
                <w:lang w:val="en-US" w:eastAsia="zh-CN"/>
              </w:rPr>
              <w:t>2、水污染防治措施。本项目不新增劳动定员，不新增生活污水；生产废水经高效浓缩池澄清浓缩处理后全部回用于洗煤工序，不外排。</w:t>
            </w:r>
          </w:p>
          <w:p w14:paraId="59299962">
            <w:pPr>
              <w:spacing w:line="360" w:lineRule="auto"/>
              <w:jc w:val="left"/>
              <w:rPr>
                <w:rFonts w:hint="eastAsia"/>
                <w:color w:val="000000"/>
                <w:szCs w:val="21"/>
              </w:rPr>
            </w:pPr>
            <w:r>
              <w:rPr>
                <w:rFonts w:hint="eastAsia"/>
                <w:color w:val="000000"/>
                <w:szCs w:val="21"/>
                <w:lang w:val="en-US" w:eastAsia="zh-CN"/>
              </w:rPr>
              <w:t>3、噪声污染防治措施。通过采取选用低噪声设备、基础减振、厂房隔声等措施，</w:t>
            </w:r>
            <w:r>
              <w:rPr>
                <w:rFonts w:hint="eastAsia"/>
                <w:color w:val="000000"/>
                <w:szCs w:val="21"/>
              </w:rPr>
              <w:t>运营期厂界噪声</w:t>
            </w:r>
            <w:r>
              <w:rPr>
                <w:rFonts w:hint="eastAsia"/>
                <w:color w:val="000000"/>
                <w:szCs w:val="21"/>
                <w:lang w:val="en-US" w:eastAsia="zh-CN"/>
              </w:rPr>
              <w:t>满足</w:t>
            </w:r>
            <w:r>
              <w:rPr>
                <w:rFonts w:hint="eastAsia"/>
                <w:color w:val="000000"/>
                <w:szCs w:val="21"/>
              </w:rPr>
              <w:t>《工业企业厂界环境噪声排放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3</w:t>
            </w:r>
            <w:r>
              <w:rPr>
                <w:rFonts w:hint="eastAsia"/>
                <w:color w:val="000000"/>
                <w:szCs w:val="21"/>
              </w:rPr>
              <w:t>类标准。</w:t>
            </w:r>
          </w:p>
          <w:p w14:paraId="4D9F1D58">
            <w:pPr>
              <w:spacing w:line="360" w:lineRule="auto"/>
              <w:jc w:val="left"/>
              <w:rPr>
                <w:rFonts w:hint="eastAsia"/>
                <w:color w:val="000000"/>
                <w:szCs w:val="21"/>
                <w:lang w:val="en-US" w:eastAsia="zh-CN"/>
              </w:rPr>
            </w:pPr>
            <w:r>
              <w:rPr>
                <w:rFonts w:hint="eastAsia"/>
                <w:color w:val="000000"/>
                <w:szCs w:val="21"/>
                <w:lang w:val="en-US" w:eastAsia="zh-CN"/>
              </w:rPr>
              <w:t>4、固废污染防治措施。妥善处置各类固体废弃物。建设单位须严格按照《一般工业固体废物贮存和填埋污染控制标准》（GB18599-2020）处置一般固废，不得乱弃。</w:t>
            </w:r>
          </w:p>
          <w:p w14:paraId="1F961235">
            <w:pPr>
              <w:spacing w:line="360" w:lineRule="auto"/>
              <w:jc w:val="left"/>
              <w:rPr>
                <w:rFonts w:hint="eastAsia"/>
                <w:color w:val="000000"/>
                <w:szCs w:val="21"/>
              </w:rPr>
            </w:pPr>
            <w:r>
              <w:rPr>
                <w:rFonts w:hint="eastAsia"/>
                <w:color w:val="000000"/>
                <w:szCs w:val="21"/>
                <w:lang w:val="en-US" w:eastAsia="zh-CN"/>
              </w:rPr>
              <w:t>5、强化环境风险防范，制定突发生态环境事件应急预案，落实环境风险事故防范措施，提高事故风险防范和污染控制能力。</w:t>
            </w:r>
          </w:p>
          <w:p w14:paraId="716C6657">
            <w:pPr>
              <w:spacing w:line="360" w:lineRule="auto"/>
              <w:jc w:val="left"/>
              <w:rPr>
                <w:rFonts w:hint="eastAsia"/>
                <w:color w:val="000000"/>
                <w:szCs w:val="21"/>
                <w:lang w:val="en-US" w:eastAsia="zh-CN"/>
              </w:rPr>
            </w:pPr>
            <w:r>
              <w:rPr>
                <w:rFonts w:hint="eastAsia"/>
                <w:color w:val="000000"/>
                <w:szCs w:val="21"/>
                <w:lang w:val="en-US" w:eastAsia="zh-CN"/>
              </w:rPr>
              <w:t>6、按照《排污口规范化整治技术要求》（环监〔1996〕470号）规范设置排污口。</w:t>
            </w:r>
          </w:p>
          <w:p w14:paraId="3B7BC721">
            <w:pPr>
              <w:spacing w:line="360" w:lineRule="auto"/>
              <w:jc w:val="left"/>
              <w:rPr>
                <w:rFonts w:hint="eastAsia"/>
                <w:color w:val="000000"/>
                <w:szCs w:val="21"/>
                <w:lang w:val="en-US" w:eastAsia="zh-CN"/>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63408532">
            <w:pPr>
              <w:spacing w:line="360" w:lineRule="auto"/>
              <w:jc w:val="left"/>
              <w:rPr>
                <w:rFonts w:hint="eastAsia"/>
                <w:color w:val="000000"/>
                <w:szCs w:val="21"/>
              </w:rPr>
            </w:pPr>
            <w:r>
              <w:rPr>
                <w:rFonts w:hint="eastAsia"/>
                <w:color w:val="000000"/>
                <w:szCs w:val="21"/>
                <w:lang w:val="en-US" w:eastAsia="zh-CN"/>
              </w:rPr>
              <w:t>四、该项目须</w:t>
            </w:r>
            <w:r>
              <w:rPr>
                <w:rFonts w:hint="eastAsia"/>
                <w:color w:val="000000"/>
                <w:szCs w:val="21"/>
                <w:lang w:val="zh-CN" w:eastAsia="zh-CN"/>
              </w:rPr>
              <w:t>待天然气储罐及输气管线</w:t>
            </w:r>
            <w:r>
              <w:rPr>
                <w:rFonts w:hint="eastAsia"/>
                <w:color w:val="000000"/>
                <w:szCs w:val="21"/>
                <w:lang w:val="en-US" w:eastAsia="zh-CN"/>
              </w:rPr>
              <w:t>配套</w:t>
            </w:r>
            <w:r>
              <w:rPr>
                <w:rFonts w:hint="eastAsia"/>
                <w:color w:val="000000"/>
                <w:szCs w:val="21"/>
                <w:lang w:val="zh-CN" w:eastAsia="zh-CN"/>
              </w:rPr>
              <w:t>设施</w:t>
            </w:r>
            <w:r>
              <w:rPr>
                <w:rFonts w:hint="eastAsia"/>
                <w:color w:val="000000"/>
                <w:szCs w:val="21"/>
                <w:lang w:val="en-US" w:eastAsia="zh-CN"/>
              </w:rPr>
              <w:t>相关</w:t>
            </w:r>
            <w:r>
              <w:rPr>
                <w:rFonts w:hint="eastAsia"/>
                <w:color w:val="000000"/>
                <w:szCs w:val="21"/>
                <w:lang w:val="zh-CN" w:eastAsia="zh-CN"/>
              </w:rPr>
              <w:t>手续</w:t>
            </w:r>
            <w:r>
              <w:rPr>
                <w:rFonts w:hint="eastAsia"/>
                <w:color w:val="000000"/>
                <w:szCs w:val="21"/>
                <w:lang w:val="en-US" w:eastAsia="zh-CN"/>
              </w:rPr>
              <w:t>办结</w:t>
            </w:r>
            <w:r>
              <w:rPr>
                <w:rFonts w:hint="eastAsia"/>
                <w:color w:val="000000"/>
                <w:szCs w:val="21"/>
                <w:lang w:val="zh-CN" w:eastAsia="zh-CN"/>
              </w:rPr>
              <w:t>后方可</w:t>
            </w:r>
            <w:r>
              <w:rPr>
                <w:rFonts w:hint="eastAsia"/>
                <w:color w:val="000000"/>
                <w:szCs w:val="21"/>
                <w:lang w:val="en-US" w:eastAsia="zh-CN"/>
              </w:rPr>
              <w:t>投入</w:t>
            </w:r>
            <w:r>
              <w:rPr>
                <w:rFonts w:hint="eastAsia"/>
                <w:color w:val="000000"/>
                <w:szCs w:val="21"/>
                <w:lang w:val="zh-CN" w:eastAsia="zh-CN"/>
              </w:rPr>
              <w:t>运行。</w:t>
            </w:r>
          </w:p>
          <w:p w14:paraId="0E7A9CC9">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你单位在该项目环保申报过程中如有瞒报、假报情形，则是严重的违法行为，须承担因此产生的一切后果。项目建设必须严格执行环境保护</w:t>
            </w:r>
            <w:r>
              <w:rPr>
                <w:rFonts w:hint="eastAsia"/>
                <w:color w:val="000000"/>
                <w:szCs w:val="21"/>
                <w:lang w:eastAsia="zh-CN"/>
              </w:rPr>
              <w:t>“</w:t>
            </w:r>
            <w:r>
              <w:rPr>
                <w:rFonts w:hint="eastAsia"/>
                <w:color w:val="000000"/>
                <w:szCs w:val="21"/>
              </w:rPr>
              <w:t>三同时</w:t>
            </w:r>
            <w:r>
              <w:rPr>
                <w:rFonts w:hint="eastAsia"/>
                <w:color w:val="000000"/>
                <w:szCs w:val="21"/>
                <w:lang w:eastAsia="zh-CN"/>
              </w:rPr>
              <w:t>”</w:t>
            </w:r>
            <w:r>
              <w:rPr>
                <w:rFonts w:hint="eastAsia"/>
                <w:color w:val="000000"/>
                <w:szCs w:val="21"/>
              </w:rPr>
              <w:t>制度。项目竣工后，须按照规定程序实施竣工环境保护验收。</w:t>
            </w:r>
          </w:p>
          <w:p w14:paraId="3833E720">
            <w:pPr>
              <w:spacing w:line="360" w:lineRule="auto"/>
              <w:jc w:val="left"/>
              <w:rPr>
                <w:rFonts w:hint="eastAsia"/>
                <w:color w:val="000000"/>
                <w:szCs w:val="21"/>
              </w:rPr>
            </w:pPr>
            <w:r>
              <w:rPr>
                <w:rFonts w:hint="eastAsia"/>
                <w:color w:val="000000"/>
                <w:szCs w:val="21"/>
                <w:lang w:val="en-US" w:eastAsia="zh-CN"/>
              </w:rPr>
              <w:t>六、</w:t>
            </w:r>
            <w:r>
              <w:rPr>
                <w:rFonts w:hint="eastAsia"/>
                <w:color w:val="000000"/>
                <w:szCs w:val="21"/>
              </w:rPr>
              <w:t>该项目事中事后监管由鄂尔多斯市生态环境综合行政执法支队东胜区大队负责</w:t>
            </w:r>
            <w:r>
              <w:rPr>
                <w:rFonts w:hint="eastAsia"/>
                <w:color w:val="000000"/>
                <w:szCs w:val="21"/>
                <w:lang w:eastAsia="zh-CN"/>
              </w:rPr>
              <w:t>。</w:t>
            </w:r>
          </w:p>
          <w:p w14:paraId="31D66976">
            <w:pPr>
              <w:spacing w:line="360" w:lineRule="auto"/>
              <w:jc w:val="left"/>
              <w:rPr>
                <w:color w:val="000000"/>
                <w:szCs w:val="21"/>
              </w:rPr>
            </w:pPr>
            <w:r>
              <w:rPr>
                <w:rFonts w:hint="eastAsia"/>
                <w:color w:val="000000"/>
                <w:szCs w:val="21"/>
                <w:lang w:val="en-US" w:eastAsia="zh-CN"/>
              </w:rPr>
              <w:t>七、</w:t>
            </w:r>
            <w:r>
              <w:rPr>
                <w:rFonts w:hint="eastAsia"/>
                <w:color w:val="000000"/>
                <w:szCs w:val="21"/>
              </w:rPr>
              <w:t>该项目</w:t>
            </w:r>
            <w:r>
              <w:rPr>
                <w:rFonts w:hint="eastAsia"/>
                <w:color w:val="000000"/>
                <w:szCs w:val="21"/>
                <w:lang w:val="en-US" w:eastAsia="zh-CN"/>
              </w:rPr>
              <w:t>自</w:t>
            </w:r>
            <w:r>
              <w:rPr>
                <w:rFonts w:hint="eastAsia"/>
                <w:color w:val="000000"/>
                <w:szCs w:val="21"/>
              </w:rPr>
              <w:t>批准之日起超过5年方决定开工建设，其</w:t>
            </w:r>
            <w:r>
              <w:rPr>
                <w:rFonts w:hint="eastAsia"/>
                <w:color w:val="000000"/>
                <w:szCs w:val="21"/>
                <w:lang w:val="en-US" w:eastAsia="zh-CN"/>
              </w:rPr>
              <w:t>生态环境影响报告表</w:t>
            </w:r>
            <w:r>
              <w:rPr>
                <w:rFonts w:hint="eastAsia"/>
                <w:color w:val="000000"/>
                <w:szCs w:val="21"/>
              </w:rPr>
              <w:t>应重新审核。如果建设</w:t>
            </w:r>
            <w:r>
              <w:rPr>
                <w:rFonts w:hint="eastAsia"/>
                <w:color w:val="000000"/>
                <w:szCs w:val="21"/>
                <w:lang w:val="en-US" w:eastAsia="zh-CN"/>
              </w:rPr>
              <w:t>项目的性质、</w:t>
            </w:r>
            <w:r>
              <w:rPr>
                <w:rFonts w:hint="eastAsia"/>
                <w:color w:val="000000"/>
                <w:szCs w:val="21"/>
              </w:rPr>
              <w:t>规模、地点、</w:t>
            </w:r>
            <w:r>
              <w:rPr>
                <w:rFonts w:hint="eastAsia"/>
                <w:color w:val="000000"/>
                <w:szCs w:val="21"/>
                <w:lang w:val="en-US" w:eastAsia="zh-CN"/>
              </w:rPr>
              <w:t>采用的生产工艺或者</w:t>
            </w:r>
            <w:r>
              <w:rPr>
                <w:rFonts w:hint="eastAsia"/>
                <w:color w:val="000000"/>
                <w:szCs w:val="21"/>
              </w:rPr>
              <w:t>防治污染</w:t>
            </w:r>
            <w:r>
              <w:rPr>
                <w:rFonts w:hint="eastAsia"/>
                <w:color w:val="000000"/>
                <w:szCs w:val="21"/>
                <w:lang w:eastAsia="zh-CN"/>
              </w:rPr>
              <w:t>、</w:t>
            </w:r>
            <w:r>
              <w:rPr>
                <w:rFonts w:hint="eastAsia"/>
                <w:color w:val="000000"/>
                <w:szCs w:val="21"/>
              </w:rPr>
              <w:t>防止生态破坏的措施发生重大变化时，需重新报批</w:t>
            </w:r>
            <w:r>
              <w:rPr>
                <w:rFonts w:hint="eastAsia"/>
                <w:color w:val="000000"/>
                <w:szCs w:val="21"/>
                <w:lang w:val="en-US" w:eastAsia="zh-CN"/>
              </w:rPr>
              <w:t>生态环境影响报告表</w:t>
            </w:r>
            <w:r>
              <w:rPr>
                <w:rFonts w:hint="eastAsia"/>
                <w:color w:val="000000"/>
                <w:szCs w:val="21"/>
              </w:rPr>
              <w:t xml:space="preserve">。                           </w:t>
            </w:r>
          </w:p>
        </w:tc>
      </w:tr>
    </w:tbl>
    <w:p w14:paraId="1BBE2646">
      <w:bookmarkStart w:id="0" w:name="_GoBack"/>
      <w:bookmarkEnd w:id="0"/>
    </w:p>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0ECC3D8B"/>
    <w:rsid w:val="15947A84"/>
    <w:rsid w:val="15C90A19"/>
    <w:rsid w:val="19762EBD"/>
    <w:rsid w:val="19B76A12"/>
    <w:rsid w:val="1A630C1F"/>
    <w:rsid w:val="1EDD74A0"/>
    <w:rsid w:val="23022A8E"/>
    <w:rsid w:val="29AC6982"/>
    <w:rsid w:val="2CCC4E06"/>
    <w:rsid w:val="30463BE9"/>
    <w:rsid w:val="37170E1C"/>
    <w:rsid w:val="3E062DA7"/>
    <w:rsid w:val="430F14CF"/>
    <w:rsid w:val="43DC2BDE"/>
    <w:rsid w:val="44A80449"/>
    <w:rsid w:val="497150DD"/>
    <w:rsid w:val="49D847BF"/>
    <w:rsid w:val="4A7E49A9"/>
    <w:rsid w:val="4AD11E12"/>
    <w:rsid w:val="4DE41872"/>
    <w:rsid w:val="4E8B271B"/>
    <w:rsid w:val="54973A8B"/>
    <w:rsid w:val="59565E50"/>
    <w:rsid w:val="5A3C1252"/>
    <w:rsid w:val="5E371149"/>
    <w:rsid w:val="5FA6709B"/>
    <w:rsid w:val="605C25FF"/>
    <w:rsid w:val="641136E8"/>
    <w:rsid w:val="67CA0EC9"/>
    <w:rsid w:val="6AB859AA"/>
    <w:rsid w:val="7F061C2B"/>
    <w:rsid w:val="7FC628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5"/>
    <w:autoRedefine/>
    <w:semiHidden/>
    <w:unhideWhenUsed/>
    <w:qFormat/>
    <w:uiPriority w:val="99"/>
    <w:pPr>
      <w:ind w:firstLine="420" w:firstLineChars="200"/>
    </w:pPr>
  </w:style>
  <w:style w:type="paragraph" w:styleId="5">
    <w:name w:val="table of figures"/>
    <w:basedOn w:val="1"/>
    <w:next w:val="1"/>
    <w:qFormat/>
    <w:uiPriority w:val="0"/>
    <w:pPr>
      <w:ind w:left="200" w:leftChars="200" w:hanging="200" w:hangingChars="200"/>
    </w:pPr>
  </w:style>
  <w:style w:type="paragraph" w:styleId="6">
    <w:name w:val="annotation text"/>
    <w:basedOn w:val="1"/>
    <w:next w:val="1"/>
    <w:qFormat/>
    <w:uiPriority w:val="0"/>
    <w:pPr>
      <w:jc w:val="left"/>
    </w:pPr>
  </w:style>
  <w:style w:type="paragraph" w:styleId="7">
    <w:name w:val="Body Text"/>
    <w:basedOn w:val="1"/>
    <w:qFormat/>
    <w:uiPriority w:val="99"/>
    <w:pPr>
      <w:spacing w:after="120"/>
    </w:pPr>
    <w:rPr>
      <w:rFonts w:ascii="Calibri" w:hAnsi="Calibri"/>
      <w:szCs w:val="22"/>
    </w:rPr>
  </w:style>
  <w:style w:type="paragraph" w:styleId="8">
    <w:name w:val="Plain Text"/>
    <w:basedOn w:val="1"/>
    <w:qFormat/>
    <w:uiPriority w:val="0"/>
    <w:rPr>
      <w:rFonts w:ascii="宋体" w:hAnsi="Courier New"/>
      <w:szCs w:val="21"/>
    </w:rPr>
  </w:style>
  <w:style w:type="paragraph" w:styleId="9">
    <w:name w:val="footer"/>
    <w:basedOn w:val="1"/>
    <w:link w:val="22"/>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2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toc 2"/>
    <w:basedOn w:val="1"/>
    <w:next w:val="1"/>
    <w:unhideWhenUsed/>
    <w:qFormat/>
    <w:uiPriority w:val="39"/>
    <w:pPr>
      <w:ind w:left="420" w:leftChars="200"/>
    </w:pPr>
  </w:style>
  <w:style w:type="paragraph" w:styleId="12">
    <w:name w:val="Body Text 2"/>
    <w:basedOn w:val="1"/>
    <w:next w:val="1"/>
    <w:qFormat/>
    <w:uiPriority w:val="0"/>
    <w:pPr>
      <w:spacing w:after="120" w:line="480" w:lineRule="auto"/>
    </w:pPr>
  </w:style>
  <w:style w:type="paragraph" w:customStyle="1" w:styleId="15">
    <w:name w:val="正文样式"/>
    <w:basedOn w:val="1"/>
    <w:qFormat/>
    <w:uiPriority w:val="0"/>
    <w:pPr>
      <w:spacing w:line="520" w:lineRule="exact"/>
      <w:ind w:firstLine="562"/>
    </w:pPr>
    <w:rPr>
      <w:rFonts w:cs="宋体"/>
      <w:sz w:val="28"/>
      <w:szCs w:val="28"/>
    </w:rPr>
  </w:style>
  <w:style w:type="paragraph" w:customStyle="1" w:styleId="16">
    <w:name w:val="xl27"/>
    <w:basedOn w:val="1"/>
    <w:next w:val="6"/>
    <w:qFormat/>
    <w:uiPriority w:val="0"/>
    <w:pPr>
      <w:widowControl/>
      <w:spacing w:before="280" w:after="280"/>
      <w:jc w:val="center"/>
    </w:pPr>
    <w:rPr>
      <w:rFonts w:hAnsi="宋体" w:cs="宋体"/>
    </w:rPr>
  </w:style>
  <w:style w:type="paragraph" w:customStyle="1" w:styleId="17">
    <w:name w:val="Default"/>
    <w:basedOn w:val="18"/>
    <w:next w:val="19"/>
    <w:qFormat/>
    <w:uiPriority w:val="0"/>
    <w:pPr>
      <w:adjustRightInd w:val="0"/>
    </w:pPr>
    <w:rPr>
      <w:rFonts w:ascii="宋体" w:cs="宋体"/>
      <w:color w:val="000000"/>
      <w:sz w:val="24"/>
      <w:lang w:val="en-US"/>
    </w:rPr>
  </w:style>
  <w:style w:type="paragraph" w:customStyle="1" w:styleId="18">
    <w:name w:val="文本"/>
    <w:basedOn w:val="1"/>
    <w:next w:val="1"/>
    <w:qFormat/>
    <w:uiPriority w:val="0"/>
    <w:pPr>
      <w:autoSpaceDE w:val="0"/>
      <w:autoSpaceDN w:val="0"/>
      <w:ind w:firstLine="480"/>
    </w:pPr>
    <w:rPr>
      <w:lang w:val="zh-CN"/>
    </w:rPr>
  </w:style>
  <w:style w:type="paragraph" w:customStyle="1" w:styleId="19">
    <w:name w:val="表格文字"/>
    <w:basedOn w:val="7"/>
    <w:next w:val="1"/>
    <w:qFormat/>
    <w:uiPriority w:val="0"/>
    <w:pPr>
      <w:jc w:val="center"/>
    </w:pPr>
    <w:rPr>
      <w:rFonts w:ascii="Arial Narrow" w:hAnsi="Arial Narrow" w:eastAsia="汉鼎简书宋"/>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页眉 字符"/>
    <w:basedOn w:val="14"/>
    <w:link w:val="10"/>
    <w:autoRedefine/>
    <w:qFormat/>
    <w:uiPriority w:val="99"/>
    <w:rPr>
      <w:sz w:val="18"/>
      <w:szCs w:val="18"/>
    </w:rPr>
  </w:style>
  <w:style w:type="character" w:customStyle="1" w:styleId="22">
    <w:name w:val="页脚 字符"/>
    <w:basedOn w:val="14"/>
    <w:link w:val="9"/>
    <w:autoRedefine/>
    <w:qFormat/>
    <w:uiPriority w:val="99"/>
    <w:rPr>
      <w:sz w:val="18"/>
      <w:szCs w:val="18"/>
    </w:rPr>
  </w:style>
  <w:style w:type="character" w:customStyle="1" w:styleId="23">
    <w:name w:val="NormalCharacter"/>
    <w:autoRedefine/>
    <w:semiHidden/>
    <w:qFormat/>
    <w:uiPriority w:val="99"/>
  </w:style>
  <w:style w:type="paragraph" w:customStyle="1" w:styleId="24">
    <w:name w:val="图表"/>
    <w:basedOn w:val="3"/>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25">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 w:type="paragraph" w:customStyle="1" w:styleId="26">
    <w:name w:val="Table Paragraph"/>
    <w:basedOn w:val="1"/>
    <w:qFormat/>
    <w:uiPriority w:val="1"/>
    <w:rPr>
      <w:rFonts w:ascii="宋体" w:hAnsi="宋体" w:eastAsia="宋体" w:cs="宋体"/>
      <w:lang w:val="zh-CN" w:eastAsia="zh-CN" w:bidi="zh-CN"/>
    </w:rPr>
  </w:style>
  <w:style w:type="paragraph" w:customStyle="1" w:styleId="27">
    <w:name w:val="正文-Z"/>
    <w:basedOn w:val="1"/>
    <w:qFormat/>
    <w:uiPriority w:val="0"/>
    <w:pPr>
      <w:spacing w:line="360" w:lineRule="auto"/>
      <w:ind w:firstLine="420" w:firstLineChars="200"/>
    </w:pPr>
    <w:rPr>
      <w:rFonts w:eastAsiaTheme="minorEastAsia"/>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1806</Words>
  <Characters>1881</Characters>
  <Lines>11</Lines>
  <Paragraphs>3</Paragraphs>
  <TotalTime>0</TotalTime>
  <ScaleCrop>false</ScaleCrop>
  <LinksUpToDate>false</LinksUpToDate>
  <CharactersWithSpaces>1908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Coco</cp:lastModifiedBy>
  <dcterms:modified xsi:type="dcterms:W3CDTF">2026-10-13T08:54:31Z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8A8837DC28804F048B97D671515894C8_12</vt:lpwstr>
  </property>
  <property fmtid="{D5CDD505-2E9C-101B-9397-08002B2CF9AE}" pid="4" name="KSOTemplateDocerSaveRecord">
    <vt:lpwstr>eyJoZGlkIjoiZGMyN2E2MTRmYjM2NzM2N2YwMzQyOWU3MDQxMjhiZDciLCJ1c2VySWQiOiIyNDY1NDUzNzIifQ==</vt:lpwstr>
  </property>
</Properties>
</file>