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70595D">
      <w:pPr>
        <w:snapToGrid w:val="0"/>
        <w:spacing w:line="600" w:lineRule="exact"/>
        <w:ind w:firstLine="2880" w:firstLineChars="900"/>
        <w:rPr>
          <w:rStyle w:val="12"/>
          <w:rFonts w:hint="eastAsia" w:ascii="仿宋" w:hAnsi="仿宋" w:eastAsia="仿宋"/>
          <w:color w:val="auto"/>
          <w:sz w:val="32"/>
          <w:szCs w:val="32"/>
        </w:rPr>
      </w:pPr>
    </w:p>
    <w:p w14:paraId="6FD9E9EF">
      <w:pPr>
        <w:snapToGrid w:val="0"/>
        <w:spacing w:line="600" w:lineRule="exact"/>
        <w:ind w:firstLine="2880" w:firstLineChars="900"/>
        <w:rPr>
          <w:rStyle w:val="12"/>
          <w:rFonts w:hint="eastAsia" w:ascii="仿宋" w:hAnsi="仿宋" w:eastAsia="仿宋"/>
          <w:color w:val="auto"/>
          <w:sz w:val="32"/>
          <w:szCs w:val="32"/>
        </w:rPr>
      </w:pPr>
    </w:p>
    <w:p w14:paraId="74D5B07F">
      <w:pPr>
        <w:snapToGrid w:val="0"/>
        <w:spacing w:line="600" w:lineRule="exact"/>
        <w:ind w:firstLine="2880" w:firstLineChars="900"/>
        <w:rPr>
          <w:rStyle w:val="12"/>
          <w:rFonts w:hint="eastAsia" w:ascii="仿宋" w:hAnsi="仿宋" w:eastAsia="仿宋"/>
          <w:color w:val="auto"/>
          <w:sz w:val="32"/>
          <w:szCs w:val="32"/>
        </w:rPr>
      </w:pPr>
    </w:p>
    <w:p w14:paraId="762B0543">
      <w:pPr>
        <w:snapToGrid w:val="0"/>
        <w:spacing w:line="600" w:lineRule="exact"/>
        <w:ind w:firstLine="2880" w:firstLineChars="900"/>
        <w:rPr>
          <w:rStyle w:val="12"/>
          <w:rFonts w:hint="eastAsia" w:ascii="仿宋" w:hAnsi="仿宋" w:eastAsia="仿宋"/>
          <w:color w:val="auto"/>
          <w:sz w:val="32"/>
          <w:szCs w:val="32"/>
        </w:rPr>
      </w:pPr>
    </w:p>
    <w:p w14:paraId="2824855E">
      <w:pPr>
        <w:snapToGrid w:val="0"/>
        <w:spacing w:line="600" w:lineRule="exact"/>
        <w:ind w:firstLine="2880" w:firstLineChars="900"/>
        <w:rPr>
          <w:rStyle w:val="12"/>
          <w:rFonts w:hint="eastAsia" w:ascii="仿宋" w:hAnsi="仿宋" w:eastAsia="仿宋"/>
          <w:color w:val="auto"/>
          <w:sz w:val="32"/>
          <w:szCs w:val="32"/>
        </w:rPr>
      </w:pPr>
    </w:p>
    <w:p w14:paraId="5EB4A9BF">
      <w:pPr>
        <w:snapToGrid w:val="0"/>
        <w:spacing w:line="600" w:lineRule="exact"/>
        <w:ind w:firstLine="2880" w:firstLineChars="900"/>
        <w:rPr>
          <w:rStyle w:val="12"/>
          <w:rFonts w:hint="eastAsia" w:ascii="仿宋" w:hAnsi="仿宋" w:eastAsia="仿宋"/>
          <w:color w:val="auto"/>
          <w:sz w:val="32"/>
          <w:szCs w:val="32"/>
        </w:rPr>
      </w:pPr>
    </w:p>
    <w:p w14:paraId="6B32A1EA">
      <w:pPr>
        <w:snapToGrid w:val="0"/>
        <w:spacing w:line="600" w:lineRule="exact"/>
        <w:ind w:firstLine="2880" w:firstLineChars="900"/>
        <w:rPr>
          <w:rStyle w:val="12"/>
          <w:rFonts w:hint="eastAsia" w:ascii="仿宋" w:hAnsi="仿宋" w:eastAsia="仿宋"/>
          <w:color w:val="auto"/>
          <w:sz w:val="32"/>
          <w:szCs w:val="32"/>
        </w:rPr>
      </w:pPr>
    </w:p>
    <w:p w14:paraId="74B819A0">
      <w:pPr>
        <w:snapToGrid w:val="0"/>
        <w:spacing w:line="600" w:lineRule="exact"/>
        <w:ind w:firstLine="2880" w:firstLineChars="900"/>
        <w:rPr>
          <w:rStyle w:val="12"/>
          <w:rFonts w:hint="eastAsia" w:ascii="仿宋" w:hAnsi="仿宋" w:eastAsia="仿宋"/>
          <w:color w:val="auto"/>
          <w:sz w:val="32"/>
          <w:szCs w:val="32"/>
        </w:rPr>
      </w:pPr>
    </w:p>
    <w:p w14:paraId="6EE1180B">
      <w:pPr>
        <w:snapToGrid w:val="0"/>
        <w:spacing w:line="600" w:lineRule="exact"/>
        <w:ind w:firstLine="2880" w:firstLineChars="900"/>
        <w:rPr>
          <w:rStyle w:val="12"/>
          <w:rFonts w:hint="eastAsia" w:ascii="仿宋" w:hAnsi="仿宋" w:eastAsia="仿宋"/>
          <w:color w:val="auto"/>
          <w:sz w:val="32"/>
          <w:szCs w:val="32"/>
        </w:rPr>
      </w:pPr>
    </w:p>
    <w:p w14:paraId="2FA80F44">
      <w:pPr>
        <w:snapToGrid w:val="0"/>
        <w:spacing w:line="600" w:lineRule="exact"/>
        <w:jc w:val="center"/>
        <w:rPr>
          <w:rStyle w:val="12"/>
          <w:rFonts w:ascii="仿宋" w:hAnsi="仿宋" w:eastAsia="仿宋"/>
          <w:color w:val="auto"/>
          <w:sz w:val="32"/>
          <w:szCs w:val="32"/>
        </w:rPr>
      </w:pPr>
      <w:r>
        <w:rPr>
          <w:rStyle w:val="12"/>
          <w:rFonts w:hint="eastAsia" w:ascii="仿宋" w:hAnsi="仿宋" w:eastAsia="仿宋"/>
          <w:color w:val="auto"/>
          <w:sz w:val="32"/>
          <w:szCs w:val="32"/>
        </w:rPr>
        <w:t>鄂环东审字〔</w:t>
      </w:r>
      <w:r>
        <w:rPr>
          <w:rStyle w:val="12"/>
          <w:rFonts w:ascii="仿宋" w:hAnsi="仿宋" w:eastAsia="仿宋"/>
          <w:color w:val="auto"/>
          <w:sz w:val="32"/>
          <w:szCs w:val="32"/>
        </w:rPr>
        <w:t>202</w:t>
      </w:r>
      <w:r>
        <w:rPr>
          <w:rStyle w:val="12"/>
          <w:rFonts w:hint="eastAsia" w:ascii="仿宋" w:hAnsi="仿宋" w:eastAsia="仿宋"/>
          <w:color w:val="auto"/>
          <w:sz w:val="32"/>
          <w:szCs w:val="32"/>
          <w:lang w:val="en-US" w:eastAsia="zh-CN"/>
        </w:rPr>
        <w:t>6</w:t>
      </w:r>
      <w:r>
        <w:rPr>
          <w:rStyle w:val="12"/>
          <w:rFonts w:hint="eastAsia" w:ascii="仿宋" w:hAnsi="仿宋" w:eastAsia="仿宋"/>
          <w:color w:val="auto"/>
          <w:sz w:val="32"/>
          <w:szCs w:val="32"/>
        </w:rPr>
        <w:t>〕</w:t>
      </w:r>
      <w:r>
        <w:rPr>
          <w:rStyle w:val="12"/>
          <w:rFonts w:hint="eastAsia" w:ascii="仿宋" w:hAnsi="仿宋" w:eastAsia="仿宋"/>
          <w:color w:val="auto"/>
          <w:sz w:val="32"/>
          <w:szCs w:val="32"/>
          <w:lang w:val="en-US" w:eastAsia="zh-CN"/>
        </w:rPr>
        <w:t>14</w:t>
      </w:r>
      <w:r>
        <w:rPr>
          <w:rStyle w:val="12"/>
          <w:rFonts w:hint="eastAsia" w:ascii="仿宋" w:hAnsi="仿宋" w:eastAsia="仿宋"/>
          <w:color w:val="auto"/>
          <w:sz w:val="32"/>
          <w:szCs w:val="32"/>
        </w:rPr>
        <w:t>号</w:t>
      </w:r>
    </w:p>
    <w:p w14:paraId="6A8CA02C">
      <w:pPr>
        <w:spacing w:line="600" w:lineRule="exact"/>
        <w:jc w:val="center"/>
        <w:rPr>
          <w:rStyle w:val="12"/>
          <w:rFonts w:hint="eastAsia" w:ascii="宋体" w:hAnsi="宋体" w:eastAsia="宋体" w:cs="宋体"/>
          <w:b/>
          <w:bCs w:val="0"/>
          <w:color w:val="auto"/>
          <w:sz w:val="44"/>
          <w:szCs w:val="44"/>
        </w:rPr>
      </w:pPr>
    </w:p>
    <w:p w14:paraId="53684A88">
      <w:pPr>
        <w:spacing w:line="600" w:lineRule="exact"/>
        <w:jc w:val="center"/>
        <w:rPr>
          <w:rStyle w:val="12"/>
          <w:rFonts w:ascii="宋体" w:hAnsi="宋体"/>
          <w:b/>
          <w:bCs w:val="0"/>
          <w:color w:val="auto"/>
          <w:sz w:val="44"/>
          <w:szCs w:val="44"/>
        </w:rPr>
      </w:pPr>
      <w:r>
        <w:rPr>
          <w:rStyle w:val="12"/>
          <w:rFonts w:hint="eastAsia" w:ascii="宋体" w:hAnsi="宋体"/>
          <w:b/>
          <w:bCs w:val="0"/>
          <w:color w:val="auto"/>
          <w:sz w:val="44"/>
          <w:szCs w:val="44"/>
        </w:rPr>
        <w:t>鄂尔多斯市生态环境局东胜区分局关于</w:t>
      </w:r>
    </w:p>
    <w:p w14:paraId="3DE2DF6E">
      <w:pPr>
        <w:spacing w:line="600" w:lineRule="exact"/>
        <w:jc w:val="center"/>
        <w:rPr>
          <w:rStyle w:val="12"/>
          <w:rFonts w:hint="eastAsia" w:ascii="宋体" w:hAnsi="宋体" w:eastAsiaTheme="minorEastAsia" w:cstheme="minorBidi"/>
          <w:b/>
          <w:bCs w:val="0"/>
          <w:color w:val="auto"/>
          <w:sz w:val="44"/>
          <w:szCs w:val="44"/>
          <w:lang w:eastAsia="zh-CN"/>
        </w:rPr>
      </w:pPr>
      <w:r>
        <w:rPr>
          <w:rStyle w:val="12"/>
          <w:rFonts w:hint="eastAsia" w:ascii="宋体" w:hAnsi="宋体" w:eastAsiaTheme="minorEastAsia" w:cstheme="minorBidi"/>
          <w:b/>
          <w:bCs w:val="0"/>
          <w:color w:val="auto"/>
          <w:sz w:val="44"/>
          <w:szCs w:val="44"/>
          <w:lang w:eastAsia="zh-CN"/>
        </w:rPr>
        <w:t>东胜区2026年铜川镇矿区公路改线</w:t>
      </w:r>
    </w:p>
    <w:p w14:paraId="426E2091">
      <w:pPr>
        <w:spacing w:line="600" w:lineRule="exact"/>
        <w:jc w:val="center"/>
        <w:rPr>
          <w:rStyle w:val="12"/>
          <w:rFonts w:hint="eastAsia" w:ascii="宋体" w:hAnsi="宋体" w:eastAsia="宋体" w:cs="宋体"/>
          <w:b/>
          <w:bCs w:val="0"/>
          <w:color w:val="auto"/>
          <w:sz w:val="44"/>
          <w:szCs w:val="44"/>
        </w:rPr>
      </w:pPr>
      <w:r>
        <w:rPr>
          <w:rStyle w:val="12"/>
          <w:rFonts w:hint="eastAsia" w:ascii="宋体" w:hAnsi="宋体" w:eastAsiaTheme="minorEastAsia" w:cstheme="minorBidi"/>
          <w:b/>
          <w:bCs w:val="0"/>
          <w:color w:val="auto"/>
          <w:sz w:val="44"/>
          <w:szCs w:val="44"/>
          <w:lang w:eastAsia="zh-CN"/>
        </w:rPr>
        <w:t>工程</w:t>
      </w:r>
      <w:r>
        <w:rPr>
          <w:rStyle w:val="12"/>
          <w:rFonts w:hint="eastAsia" w:ascii="宋体" w:hAnsi="宋体" w:eastAsiaTheme="minorEastAsia" w:cstheme="minorBidi"/>
          <w:b/>
          <w:bCs w:val="0"/>
          <w:color w:val="auto"/>
          <w:sz w:val="44"/>
          <w:szCs w:val="44"/>
        </w:rPr>
        <w:t>项目</w:t>
      </w:r>
      <w:r>
        <w:rPr>
          <w:rStyle w:val="12"/>
          <w:rFonts w:hint="eastAsia" w:ascii="宋体" w:hAnsi="宋体" w:eastAsiaTheme="minorEastAsia" w:cstheme="minorBidi"/>
          <w:b/>
          <w:bCs w:val="0"/>
          <w:color w:val="auto"/>
          <w:sz w:val="44"/>
          <w:szCs w:val="44"/>
          <w:lang w:eastAsia="zh-CN"/>
        </w:rPr>
        <w:t>生态</w:t>
      </w:r>
      <w:r>
        <w:rPr>
          <w:rStyle w:val="12"/>
          <w:rFonts w:hint="eastAsia" w:ascii="宋体" w:hAnsi="宋体" w:eastAsia="宋体" w:cs="宋体"/>
          <w:b/>
          <w:bCs w:val="0"/>
          <w:color w:val="auto"/>
          <w:sz w:val="44"/>
          <w:szCs w:val="44"/>
        </w:rPr>
        <w:t>环境影响</w:t>
      </w:r>
    </w:p>
    <w:p w14:paraId="5767C1CB">
      <w:pPr>
        <w:spacing w:line="600" w:lineRule="exact"/>
        <w:jc w:val="center"/>
        <w:rPr>
          <w:rStyle w:val="12"/>
          <w:rFonts w:hint="eastAsia" w:ascii="宋体" w:hAnsi="宋体" w:eastAsia="宋体" w:cs="宋体"/>
          <w:b/>
          <w:bCs w:val="0"/>
          <w:color w:val="auto"/>
          <w:sz w:val="44"/>
          <w:szCs w:val="44"/>
        </w:rPr>
      </w:pPr>
      <w:r>
        <w:rPr>
          <w:rStyle w:val="12"/>
          <w:rFonts w:hint="eastAsia" w:ascii="宋体" w:hAnsi="宋体" w:eastAsia="宋体" w:cs="宋体"/>
          <w:b/>
          <w:bCs w:val="0"/>
          <w:color w:val="auto"/>
          <w:sz w:val="44"/>
          <w:szCs w:val="44"/>
        </w:rPr>
        <w:t>报告表的批复</w:t>
      </w:r>
    </w:p>
    <w:p w14:paraId="54CAF1F3">
      <w:pPr>
        <w:spacing w:line="360" w:lineRule="auto"/>
        <w:textAlignment w:val="auto"/>
        <w:rPr>
          <w:rStyle w:val="12"/>
          <w:rFonts w:hint="eastAsia" w:ascii="仿宋" w:hAnsi="仿宋" w:eastAsia="仿宋"/>
          <w:sz w:val="32"/>
          <w:szCs w:val="32"/>
          <w:lang w:eastAsia="zh-CN"/>
        </w:rPr>
      </w:pPr>
    </w:p>
    <w:p w14:paraId="66C59AA5">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both"/>
        <w:textAlignment w:val="auto"/>
        <w:rPr>
          <w:rStyle w:val="12"/>
          <w:rFonts w:hint="eastAsia" w:ascii="仿宋" w:hAnsi="仿宋" w:eastAsia="仿宋" w:cs="Times New Roman"/>
          <w:color w:val="auto"/>
          <w:sz w:val="32"/>
          <w:szCs w:val="32"/>
          <w:highlight w:val="none"/>
          <w:lang w:val="en-US" w:eastAsia="zh-CN"/>
        </w:rPr>
      </w:pPr>
      <w:r>
        <w:rPr>
          <w:rStyle w:val="12"/>
          <w:rFonts w:hint="default" w:ascii="仿宋" w:hAnsi="仿宋" w:eastAsia="仿宋" w:cs="Times New Roman"/>
          <w:color w:val="auto"/>
          <w:sz w:val="32"/>
          <w:szCs w:val="32"/>
          <w:highlight w:val="none"/>
          <w:lang w:val="en-US" w:eastAsia="zh-CN"/>
        </w:rPr>
        <w:t>鄂尔多斯市东胜区交通运输局</w:t>
      </w:r>
      <w:r>
        <w:rPr>
          <w:rStyle w:val="12"/>
          <w:rFonts w:hint="eastAsia" w:ascii="仿宋" w:hAnsi="仿宋" w:eastAsia="仿宋" w:cs="Times New Roman"/>
          <w:color w:val="auto"/>
          <w:sz w:val="32"/>
          <w:szCs w:val="32"/>
          <w:highlight w:val="none"/>
          <w:lang w:val="en-US" w:eastAsia="zh-CN"/>
        </w:rPr>
        <w:t>：</w:t>
      </w:r>
    </w:p>
    <w:p w14:paraId="3CAE4550">
      <w:pPr>
        <w:widowControl w:val="0"/>
        <w:adjustRightInd/>
        <w:snapToGrid/>
        <w:spacing w:line="540" w:lineRule="exact"/>
        <w:ind w:firstLine="640" w:firstLineChars="200"/>
        <w:textAlignment w:val="auto"/>
        <w:rPr>
          <w:rStyle w:val="12"/>
          <w:rFonts w:hint="eastAsia" w:ascii="仿宋" w:hAnsi="仿宋" w:eastAsia="仿宋"/>
          <w:color w:val="auto"/>
          <w:sz w:val="32"/>
          <w:szCs w:val="32"/>
          <w:lang w:val="en-US" w:eastAsia="zh-CN"/>
        </w:rPr>
      </w:pPr>
      <w:r>
        <w:rPr>
          <w:rStyle w:val="12"/>
          <w:rFonts w:hint="eastAsia" w:ascii="仿宋" w:hAnsi="仿宋" w:eastAsia="仿宋" w:cs="Times New Roman"/>
          <w:color w:val="auto"/>
          <w:sz w:val="32"/>
          <w:szCs w:val="32"/>
          <w:highlight w:val="none"/>
        </w:rPr>
        <w:t>你</w:t>
      </w:r>
      <w:r>
        <w:rPr>
          <w:rStyle w:val="12"/>
          <w:rFonts w:hint="eastAsia" w:ascii="仿宋" w:hAnsi="仿宋" w:eastAsia="仿宋" w:cs="Times New Roman"/>
          <w:color w:val="auto"/>
          <w:sz w:val="32"/>
          <w:szCs w:val="32"/>
          <w:highlight w:val="none"/>
          <w:lang w:val="en-US" w:eastAsia="zh-CN"/>
        </w:rPr>
        <w:t>单位</w:t>
      </w:r>
      <w:r>
        <w:rPr>
          <w:rStyle w:val="12"/>
          <w:rFonts w:hint="eastAsia" w:ascii="仿宋" w:hAnsi="仿宋" w:eastAsia="仿宋" w:cs="Times New Roman"/>
          <w:color w:val="auto"/>
          <w:sz w:val="32"/>
          <w:szCs w:val="32"/>
          <w:highlight w:val="none"/>
        </w:rPr>
        <w:t>报</w:t>
      </w:r>
      <w:r>
        <w:rPr>
          <w:rStyle w:val="12"/>
          <w:rFonts w:hint="eastAsia" w:ascii="仿宋" w:hAnsi="仿宋" w:eastAsia="仿宋" w:cs="Times New Roman"/>
          <w:color w:val="auto"/>
          <w:sz w:val="32"/>
          <w:szCs w:val="32"/>
          <w:highlight w:val="none"/>
          <w:lang w:val="en-US" w:eastAsia="zh-CN"/>
        </w:rPr>
        <w:t>送的由内蒙古汇枫环保科技有限公司编制的《东胜区2026年铜川镇矿区公路改线工程项目生态环境影响报告表》</w:t>
      </w:r>
      <w:r>
        <w:rPr>
          <w:rStyle w:val="12"/>
          <w:rFonts w:hint="eastAsia" w:ascii="仿宋" w:hAnsi="仿宋" w:eastAsia="仿宋" w:cs="Times New Roman"/>
          <w:color w:val="auto"/>
          <w:sz w:val="32"/>
          <w:szCs w:val="32"/>
          <w:highlight w:val="none"/>
        </w:rPr>
        <w:t>（以下简称《报告表》）已收悉</w:t>
      </w:r>
      <w:r>
        <w:rPr>
          <w:rStyle w:val="12"/>
          <w:rFonts w:hint="eastAsia" w:ascii="仿宋" w:hAnsi="仿宋" w:eastAsia="仿宋" w:cs="Times New Roman"/>
          <w:color w:val="auto"/>
          <w:sz w:val="32"/>
          <w:szCs w:val="32"/>
          <w:highlight w:val="none"/>
          <w:lang w:eastAsia="zh-CN"/>
        </w:rPr>
        <w:t>。</w:t>
      </w:r>
      <w:r>
        <w:rPr>
          <w:rStyle w:val="12"/>
          <w:rFonts w:hint="eastAsia" w:ascii="仿宋" w:hAnsi="仿宋" w:eastAsia="仿宋" w:cs="Times New Roman"/>
          <w:color w:val="auto"/>
          <w:sz w:val="32"/>
          <w:szCs w:val="32"/>
          <w:highlight w:val="none"/>
          <w:lang w:val="en-US" w:eastAsia="zh-CN"/>
        </w:rPr>
        <w:t>经组织专家评审，集体研究，形成如下审</w:t>
      </w:r>
      <w:r>
        <w:rPr>
          <w:rStyle w:val="12"/>
          <w:rFonts w:hint="eastAsia" w:ascii="仿宋" w:hAnsi="仿宋" w:eastAsia="仿宋"/>
          <w:color w:val="auto"/>
          <w:sz w:val="32"/>
          <w:szCs w:val="32"/>
          <w:lang w:val="en-US" w:eastAsia="zh-CN"/>
        </w:rPr>
        <w:t>批意见：</w:t>
      </w:r>
    </w:p>
    <w:p w14:paraId="32029364">
      <w:pPr>
        <w:widowControl w:val="0"/>
        <w:adjustRightInd/>
        <w:snapToGrid/>
        <w:spacing w:line="540" w:lineRule="exact"/>
        <w:ind w:firstLine="640" w:firstLineChars="200"/>
        <w:textAlignment w:val="auto"/>
        <w:rPr>
          <w:rStyle w:val="12"/>
          <w:rFonts w:hint="eastAsia" w:ascii="仿宋" w:hAnsi="仿宋" w:eastAsia="仿宋" w:cs="Times New Roman"/>
          <w:color w:val="000000" w:themeColor="text1"/>
          <w:sz w:val="32"/>
          <w:szCs w:val="32"/>
          <w:highlight w:val="yellow"/>
          <w:lang w:val="en-US" w:eastAsia="zh-CN"/>
          <w14:textFill>
            <w14:solidFill>
              <w14:schemeClr w14:val="tx1"/>
            </w14:solidFill>
          </w14:textFill>
        </w:rPr>
      </w:pPr>
      <w:r>
        <w:rPr>
          <w:rStyle w:val="12"/>
          <w:rFonts w:hint="eastAsia" w:ascii="仿宋" w:hAnsi="仿宋" w:eastAsia="仿宋" w:cs="Times New Roman"/>
          <w:color w:val="auto"/>
          <w:sz w:val="32"/>
          <w:szCs w:val="32"/>
          <w:highlight w:val="none"/>
          <w:lang w:val="en-US" w:eastAsia="zh-CN"/>
        </w:rPr>
        <w:t>一、</w:t>
      </w:r>
      <w:r>
        <w:rPr>
          <w:rStyle w:val="12"/>
          <w:rFonts w:hint="eastAsia" w:ascii="仿宋" w:hAnsi="仿宋" w:eastAsia="仿宋" w:cs="Times New Roman"/>
          <w:color w:val="000000" w:themeColor="text1"/>
          <w:sz w:val="32"/>
          <w:szCs w:val="32"/>
          <w:highlight w:val="none"/>
          <w:lang w:val="en-US" w:eastAsia="zh-CN"/>
          <w14:textFill>
            <w14:solidFill>
              <w14:schemeClr w14:val="tx1"/>
            </w14:solidFill>
          </w14:textFill>
        </w:rPr>
        <w:t>该项目属于新建项目，位</w:t>
      </w:r>
      <w:r>
        <w:rPr>
          <w:rStyle w:val="12"/>
          <w:rFonts w:hint="eastAsia" w:ascii="仿宋" w:hAnsi="仿宋" w:eastAsia="仿宋" w:cs="Times New Roman"/>
          <w:color w:val="000000" w:themeColor="text1"/>
          <w:sz w:val="32"/>
          <w:szCs w:val="32"/>
          <w:highlight w:val="none"/>
          <w:lang w:val="en-US" w:eastAsia="zh-CN" w:bidi="ar-SA"/>
          <w14:textFill>
            <w14:solidFill>
              <w14:schemeClr w14:val="tx1"/>
            </w14:solidFill>
          </w14:textFill>
        </w:rPr>
        <w:t>于东胜区铜川镇常青村。</w:t>
      </w:r>
      <w:r>
        <w:rPr>
          <w:rStyle w:val="12"/>
          <w:rFonts w:hint="eastAsia" w:ascii="仿宋" w:hAnsi="仿宋" w:eastAsia="仿宋" w:cs="Times New Roman"/>
          <w:color w:val="000000" w:themeColor="text1"/>
          <w:sz w:val="32"/>
          <w:szCs w:val="32"/>
          <w:highlight w:val="none"/>
          <w:lang w:val="en-US" w:eastAsia="zh-CN"/>
          <w14:textFill>
            <w14:solidFill>
              <w14:schemeClr w14:val="tx1"/>
            </w14:solidFill>
          </w14:textFill>
        </w:rPr>
        <w:t>项目总占地面积156698平方米，全部为永久占地；</w:t>
      </w:r>
      <w:r>
        <w:rPr>
          <w:rStyle w:val="12"/>
          <w:rFonts w:hint="default" w:ascii="仿宋" w:hAnsi="仿宋" w:eastAsia="仿宋" w:cs="Times New Roman"/>
          <w:color w:val="000000" w:themeColor="text1"/>
          <w:sz w:val="32"/>
          <w:szCs w:val="32"/>
          <w:highlight w:val="none"/>
          <w:lang w:val="en-US" w:eastAsia="zh-CN"/>
          <w14:textFill>
            <w14:solidFill>
              <w14:schemeClr w14:val="tx1"/>
            </w14:solidFill>
          </w14:textFill>
        </w:rPr>
        <w:t>总投资6449.3631</w:t>
      </w:r>
      <w:r>
        <w:rPr>
          <w:rStyle w:val="12"/>
          <w:rFonts w:hint="eastAsia" w:ascii="仿宋" w:hAnsi="仿宋" w:eastAsia="仿宋" w:cs="Times New Roman"/>
          <w:color w:val="000000" w:themeColor="text1"/>
          <w:sz w:val="32"/>
          <w:szCs w:val="32"/>
          <w:highlight w:val="none"/>
          <w:lang w:val="en-US" w:eastAsia="zh-CN"/>
          <w14:textFill>
            <w14:solidFill>
              <w14:schemeClr w14:val="tx1"/>
            </w14:solidFill>
          </w14:textFill>
        </w:rPr>
        <w:t>万</w:t>
      </w:r>
      <w:r>
        <w:rPr>
          <w:rStyle w:val="12"/>
          <w:rFonts w:hint="default" w:ascii="仿宋" w:hAnsi="仿宋" w:eastAsia="仿宋" w:cs="Times New Roman"/>
          <w:color w:val="000000" w:themeColor="text1"/>
          <w:sz w:val="32"/>
          <w:szCs w:val="32"/>
          <w:highlight w:val="none"/>
          <w:lang w:val="en-US" w:eastAsia="zh-CN"/>
          <w14:textFill>
            <w14:solidFill>
              <w14:schemeClr w14:val="tx1"/>
            </w14:solidFill>
          </w14:textFill>
        </w:rPr>
        <w:t>元，</w:t>
      </w:r>
      <w:r>
        <w:rPr>
          <w:rStyle w:val="12"/>
          <w:rFonts w:hint="eastAsia" w:ascii="仿宋" w:hAnsi="仿宋" w:eastAsia="仿宋" w:cs="Times New Roman"/>
          <w:color w:val="000000" w:themeColor="text1"/>
          <w:sz w:val="32"/>
          <w:szCs w:val="32"/>
          <w:highlight w:val="none"/>
          <w:lang w:val="en-US" w:eastAsia="zh-CN"/>
          <w14:textFill>
            <w14:solidFill>
              <w14:schemeClr w14:val="tx1"/>
            </w14:solidFill>
          </w14:textFill>
        </w:rPr>
        <w:t>其中</w:t>
      </w:r>
      <w:r>
        <w:rPr>
          <w:rStyle w:val="12"/>
          <w:rFonts w:hint="default" w:ascii="仿宋" w:hAnsi="仿宋" w:eastAsia="仿宋" w:cs="Times New Roman"/>
          <w:color w:val="000000" w:themeColor="text1"/>
          <w:sz w:val="32"/>
          <w:szCs w:val="32"/>
          <w:highlight w:val="none"/>
          <w:lang w:val="en-US" w:eastAsia="zh-CN"/>
          <w14:textFill>
            <w14:solidFill>
              <w14:schemeClr w14:val="tx1"/>
            </w14:solidFill>
          </w14:textFill>
        </w:rPr>
        <w:t>环保投资</w:t>
      </w:r>
      <w:r>
        <w:rPr>
          <w:rStyle w:val="12"/>
          <w:rFonts w:hint="eastAsia" w:ascii="仿宋" w:hAnsi="仿宋" w:eastAsia="仿宋" w:cs="Times New Roman"/>
          <w:color w:val="000000" w:themeColor="text1"/>
          <w:sz w:val="32"/>
          <w:szCs w:val="32"/>
          <w:highlight w:val="none"/>
          <w:lang w:val="en-US" w:eastAsia="zh-CN"/>
          <w14:textFill>
            <w14:solidFill>
              <w14:schemeClr w14:val="tx1"/>
            </w14:solidFill>
          </w14:textFill>
        </w:rPr>
        <w:t>155万元。主要建设内容：项目路线全长5.083公里，其中C050巴隆图至环城公路段起于</w:t>
      </w:r>
      <w:r>
        <w:rPr>
          <w:rStyle w:val="12"/>
          <w:rFonts w:ascii="仿宋" w:hAnsi="仿宋" w:eastAsia="仿宋" w:cs="Times New Roman"/>
          <w:color w:val="000000" w:themeColor="text1"/>
          <w:sz w:val="32"/>
          <w:szCs w:val="32"/>
          <w14:textFill>
            <w14:solidFill>
              <w14:schemeClr w14:val="tx1"/>
            </w14:solidFill>
          </w14:textFill>
        </w:rPr>
        <w:t>前进煤矿的东南侧</w:t>
      </w:r>
      <w:r>
        <w:rPr>
          <w:rStyle w:val="12"/>
          <w:rFonts w:hint="eastAsia" w:ascii="仿宋" w:hAnsi="仿宋" w:eastAsia="仿宋" w:cs="Times New Roman"/>
          <w:color w:val="000000" w:themeColor="text1"/>
          <w:sz w:val="32"/>
          <w:szCs w:val="32"/>
          <w:highlight w:val="none"/>
          <w:lang w:val="en-US" w:eastAsia="zh-CN"/>
          <w14:textFill>
            <w14:solidFill>
              <w14:schemeClr w14:val="tx1"/>
            </w14:solidFill>
          </w14:textFill>
        </w:rPr>
        <w:t>，终于东胜区环城公路既有平交路口向东约450米处，全长1.835公里；X617常青至哈拉布拉段主线起于赵家渠村东侧，终于双欣煤矿西侧，全长2.3公里；X617常青至哈拉布拉段支线起于双欣煤矿西侧，终于双欣煤矿南侧，全长0.948公里，均按三级公路标准设计，设计速度为30公里/小时，路基宽度为8.0米，路面宽度为7.0米，采用沥青混凝土路面，配套建设</w:t>
      </w:r>
      <w:r>
        <w:rPr>
          <w:rStyle w:val="12"/>
          <w:rFonts w:hint="eastAsia" w:ascii="仿宋" w:hAnsi="仿宋" w:eastAsia="仿宋"/>
          <w:color w:val="000000" w:themeColor="text1"/>
          <w:sz w:val="32"/>
          <w:szCs w:val="32"/>
          <w:lang w:val="en-US" w:eastAsia="zh-CN"/>
          <w14:textFill>
            <w14:solidFill>
              <w14:schemeClr w14:val="tx1"/>
            </w14:solidFill>
          </w14:textFill>
        </w:rPr>
        <w:t>辅助工程、环保工程</w:t>
      </w:r>
      <w:r>
        <w:rPr>
          <w:rStyle w:val="12"/>
          <w:rFonts w:hint="eastAsia" w:ascii="仿宋" w:hAnsi="仿宋" w:eastAsia="仿宋"/>
          <w:color w:val="000000" w:themeColor="text1"/>
          <w:sz w:val="32"/>
          <w:szCs w:val="32"/>
          <w:lang w:eastAsia="zh-CN"/>
          <w14:textFill>
            <w14:solidFill>
              <w14:schemeClr w14:val="tx1"/>
            </w14:solidFill>
          </w14:textFill>
        </w:rPr>
        <w:t>等。</w:t>
      </w:r>
    </w:p>
    <w:p w14:paraId="560366BB">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Style w:val="12"/>
          <w:rFonts w:hint="eastAsia" w:ascii="仿宋" w:hAnsi="仿宋" w:eastAsia="仿宋"/>
          <w:color w:val="auto"/>
          <w:sz w:val="32"/>
          <w:szCs w:val="32"/>
        </w:rPr>
      </w:pPr>
      <w:r>
        <w:rPr>
          <w:rStyle w:val="12"/>
          <w:rFonts w:hint="eastAsia" w:ascii="仿宋" w:hAnsi="仿宋" w:eastAsia="仿宋"/>
          <w:color w:val="000000" w:themeColor="text1"/>
          <w:sz w:val="32"/>
          <w:szCs w:val="32"/>
          <w14:textFill>
            <w14:solidFill>
              <w14:schemeClr w14:val="tx1"/>
            </w14:solidFill>
          </w14:textFill>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w:t>
      </w:r>
      <w:r>
        <w:rPr>
          <w:rStyle w:val="12"/>
          <w:rFonts w:hint="eastAsia" w:ascii="仿宋" w:hAnsi="仿宋" w:eastAsia="仿宋"/>
          <w:color w:val="auto"/>
          <w:sz w:val="32"/>
          <w:szCs w:val="32"/>
        </w:rPr>
        <w:t>进行建设。</w:t>
      </w:r>
    </w:p>
    <w:p w14:paraId="04AC3FCB">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firstLine="640" w:firstLineChars="200"/>
        <w:jc w:val="both"/>
        <w:textAlignment w:val="auto"/>
        <w:rPr>
          <w:rStyle w:val="12"/>
          <w:rFonts w:hint="eastAsia" w:ascii="仿宋" w:hAnsi="仿宋" w:eastAsia="仿宋"/>
          <w:color w:val="auto"/>
          <w:sz w:val="32"/>
          <w:szCs w:val="32"/>
          <w:lang w:val="en-US" w:eastAsia="zh-CN"/>
        </w:rPr>
      </w:pPr>
      <w:r>
        <w:rPr>
          <w:rStyle w:val="12"/>
          <w:rFonts w:hint="eastAsia" w:ascii="仿宋" w:hAnsi="仿宋" w:eastAsia="仿宋"/>
          <w:color w:val="auto"/>
          <w:sz w:val="32"/>
          <w:szCs w:val="32"/>
          <w:lang w:val="en-US" w:eastAsia="zh-CN"/>
        </w:rPr>
        <w:t>在项目工程设计、建设和环境管理中，你单位必须严格落实</w:t>
      </w:r>
      <w:r>
        <w:rPr>
          <w:rStyle w:val="12"/>
          <w:rFonts w:hint="eastAsia" w:ascii="仿宋" w:hAnsi="仿宋" w:eastAsia="仿宋"/>
          <w:color w:val="auto"/>
          <w:sz w:val="32"/>
          <w:szCs w:val="32"/>
        </w:rPr>
        <w:t>《报告表》</w:t>
      </w:r>
      <w:r>
        <w:rPr>
          <w:rStyle w:val="12"/>
          <w:rFonts w:hint="eastAsia" w:ascii="仿宋" w:hAnsi="仿宋" w:eastAsia="仿宋"/>
          <w:color w:val="auto"/>
          <w:sz w:val="32"/>
          <w:szCs w:val="32"/>
          <w:lang w:val="en-US" w:eastAsia="zh-CN"/>
        </w:rPr>
        <w:t>中提出的各项环保措施和要求，确保各项污染物稳定达标排放，并须着重做好以下工作：</w:t>
      </w:r>
    </w:p>
    <w:p w14:paraId="3B05EF51">
      <w:pPr>
        <w:keepNext w:val="0"/>
        <w:keepLines w:val="0"/>
        <w:pageBreakBefore w:val="0"/>
        <w:widowControl w:val="0"/>
        <w:kinsoku/>
        <w:wordWrap/>
        <w:overflowPunct/>
        <w:topLinePunct w:val="0"/>
        <w:autoSpaceDE/>
        <w:autoSpaceDN/>
        <w:bidi w:val="0"/>
        <w:adjustRightInd/>
        <w:snapToGrid/>
        <w:spacing w:line="540" w:lineRule="exact"/>
        <w:ind w:firstLine="320" w:firstLineChars="100"/>
        <w:jc w:val="both"/>
        <w:textAlignment w:val="auto"/>
        <w:rPr>
          <w:rStyle w:val="12"/>
          <w:rFonts w:hint="eastAsia" w:ascii="仿宋" w:hAnsi="仿宋" w:eastAsia="仿宋" w:cs="Times New Roman"/>
          <w:color w:val="auto"/>
          <w:sz w:val="32"/>
          <w:szCs w:val="32"/>
          <w:lang w:val="en-US" w:eastAsia="zh-CN"/>
        </w:rPr>
      </w:pPr>
      <w:r>
        <w:rPr>
          <w:rStyle w:val="12"/>
          <w:rFonts w:hint="eastAsia" w:ascii="仿宋" w:hAnsi="仿宋" w:eastAsia="仿宋" w:cs="Times New Roman"/>
          <w:color w:val="auto"/>
          <w:sz w:val="32"/>
          <w:szCs w:val="32"/>
          <w:lang w:val="en-US" w:eastAsia="zh-CN"/>
        </w:rPr>
        <w:t>（一）严格落实施工期污染防治措施</w:t>
      </w:r>
    </w:p>
    <w:p w14:paraId="0FE532D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Style w:val="12"/>
          <w:rFonts w:hint="eastAsia" w:ascii="仿宋" w:hAnsi="仿宋" w:eastAsia="仿宋" w:cs="Times New Roman"/>
          <w:color w:val="auto"/>
          <w:sz w:val="32"/>
          <w:szCs w:val="32"/>
          <w:lang w:val="en-US" w:eastAsia="zh-CN"/>
        </w:rPr>
      </w:pPr>
      <w:r>
        <w:rPr>
          <w:rStyle w:val="12"/>
          <w:rFonts w:hint="eastAsia" w:ascii="仿宋" w:hAnsi="仿宋" w:eastAsia="仿宋" w:cs="Times New Roman"/>
          <w:color w:val="auto"/>
          <w:sz w:val="32"/>
          <w:szCs w:val="32"/>
          <w:lang w:val="en-US" w:eastAsia="zh-CN"/>
        </w:rPr>
        <w:t>1、加强施工期环境管理，配备足够的洒水车、篷布等防尘设备，有效控制施工期挖土、物料装卸、物料运输过程中产生的扬尘污染。沥青摊铺时宜选择大气扩散条件好的时段。施工期大气污染物排放执行《大气污染物综合排放标准》（GB16297-1996）表2中无组织排放监控浓度限值。</w:t>
      </w:r>
    </w:p>
    <w:p w14:paraId="3410FFEC">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Style w:val="12"/>
          <w:rFonts w:hint="eastAsia" w:ascii="仿宋" w:hAnsi="仿宋" w:eastAsia="仿宋" w:cs="Times New Roman"/>
          <w:color w:val="000000" w:themeColor="text1"/>
          <w:sz w:val="32"/>
          <w:szCs w:val="32"/>
          <w:lang w:val="en-US" w:eastAsia="zh-CN"/>
          <w14:textFill>
            <w14:solidFill>
              <w14:schemeClr w14:val="tx1"/>
            </w14:solidFill>
          </w14:textFill>
        </w:rPr>
      </w:pPr>
      <w:r>
        <w:rPr>
          <w:rStyle w:val="12"/>
          <w:rFonts w:hint="eastAsia" w:ascii="仿宋" w:hAnsi="仿宋" w:eastAsia="仿宋" w:cs="Times New Roman"/>
          <w:color w:val="auto"/>
          <w:sz w:val="32"/>
          <w:szCs w:val="32"/>
          <w:lang w:val="en-US" w:eastAsia="zh-CN"/>
        </w:rPr>
        <w:t>2、</w:t>
      </w:r>
      <w:r>
        <w:rPr>
          <w:rStyle w:val="12"/>
          <w:rFonts w:hint="eastAsia" w:ascii="仿宋" w:hAnsi="仿宋" w:eastAsia="仿宋" w:cs="Times New Roman"/>
          <w:color w:val="000000" w:themeColor="text1"/>
          <w:sz w:val="32"/>
          <w:szCs w:val="32"/>
          <w:highlight w:val="none"/>
          <w:lang w:val="en-US" w:eastAsia="zh-CN"/>
          <w14:textFill>
            <w14:solidFill>
              <w14:schemeClr w14:val="tx1"/>
            </w14:solidFill>
          </w14:textFill>
        </w:rPr>
        <w:t>施工期不产生生产废水，</w:t>
      </w:r>
      <w:r>
        <w:rPr>
          <w:rStyle w:val="12"/>
          <w:rFonts w:hint="eastAsia" w:ascii="仿宋" w:hAnsi="仿宋" w:eastAsia="仿宋" w:cs="Times New Roman"/>
          <w:color w:val="auto"/>
          <w:sz w:val="32"/>
          <w:szCs w:val="32"/>
          <w:lang w:val="en-US" w:eastAsia="zh-CN"/>
        </w:rPr>
        <w:t>施工人员生活</w:t>
      </w:r>
      <w:r>
        <w:rPr>
          <w:rStyle w:val="12"/>
          <w:rFonts w:hint="eastAsia" w:ascii="仿宋" w:hAnsi="仿宋" w:eastAsia="仿宋" w:cs="Times New Roman"/>
          <w:color w:val="auto"/>
          <w:sz w:val="32"/>
          <w:szCs w:val="32"/>
          <w:highlight w:val="none"/>
          <w:lang w:val="en-US" w:eastAsia="zh-CN"/>
        </w:rPr>
        <w:t>污水经收集</w:t>
      </w:r>
      <w:r>
        <w:rPr>
          <w:rStyle w:val="12"/>
          <w:rFonts w:hint="eastAsia" w:ascii="仿宋" w:hAnsi="仿宋" w:eastAsia="仿宋" w:cs="Times New Roman"/>
          <w:color w:val="000000" w:themeColor="text1"/>
          <w:sz w:val="32"/>
          <w:szCs w:val="32"/>
          <w:lang w:val="en-US" w:eastAsia="zh-CN"/>
          <w14:textFill>
            <w14:solidFill>
              <w14:schemeClr w14:val="tx1"/>
            </w14:solidFill>
          </w14:textFill>
        </w:rPr>
        <w:t>后拉运至污水处理厂处置。</w:t>
      </w:r>
    </w:p>
    <w:p w14:paraId="0474344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Style w:val="12"/>
          <w:rFonts w:hint="eastAsia" w:ascii="仿宋" w:hAnsi="仿宋" w:eastAsia="仿宋" w:cs="Times New Roman"/>
          <w:color w:val="auto"/>
          <w:sz w:val="32"/>
          <w:szCs w:val="32"/>
          <w:lang w:val="en-US" w:eastAsia="zh-CN"/>
        </w:rPr>
      </w:pPr>
      <w:r>
        <w:rPr>
          <w:rStyle w:val="12"/>
          <w:rFonts w:hint="eastAsia" w:ascii="仿宋" w:hAnsi="仿宋" w:eastAsia="仿宋" w:cs="Times New Roman"/>
          <w:color w:val="auto"/>
          <w:sz w:val="32"/>
          <w:szCs w:val="32"/>
          <w:lang w:val="en-US" w:eastAsia="zh-CN"/>
        </w:rPr>
        <w:t>3、选用低噪声施工设备，合理安排作业时间，确保施工期噪声</w:t>
      </w:r>
      <w:r>
        <w:rPr>
          <w:rStyle w:val="12"/>
          <w:rFonts w:hint="eastAsia" w:ascii="仿宋" w:hAnsi="仿宋" w:eastAsia="仿宋" w:cs="仿宋"/>
          <w:sz w:val="32"/>
          <w:szCs w:val="32"/>
        </w:rPr>
        <w:t>满足《建筑施工噪声排放标准》（GB12523-2025）</w:t>
      </w:r>
      <w:r>
        <w:rPr>
          <w:rStyle w:val="12"/>
          <w:rFonts w:hint="eastAsia" w:ascii="仿宋" w:hAnsi="仿宋" w:eastAsia="仿宋" w:cs="仿宋"/>
          <w:sz w:val="32"/>
          <w:szCs w:val="32"/>
          <w:lang w:eastAsia="zh-CN"/>
        </w:rPr>
        <w:t>。</w:t>
      </w:r>
    </w:p>
    <w:p w14:paraId="2422CF05">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Style w:val="12"/>
          <w:rFonts w:hint="eastAsia" w:ascii="仿宋" w:hAnsi="仿宋" w:eastAsia="仿宋" w:cs="Times New Roman"/>
          <w:color w:val="auto"/>
          <w:sz w:val="32"/>
          <w:szCs w:val="32"/>
          <w:lang w:val="en-US" w:eastAsia="zh-CN"/>
        </w:rPr>
      </w:pPr>
      <w:r>
        <w:rPr>
          <w:rStyle w:val="12"/>
          <w:rFonts w:hint="eastAsia" w:ascii="仿宋" w:hAnsi="仿宋" w:eastAsia="仿宋" w:cs="Times New Roman"/>
          <w:color w:val="auto"/>
          <w:sz w:val="32"/>
          <w:szCs w:val="32"/>
          <w:lang w:val="en-US" w:eastAsia="zh-CN"/>
        </w:rPr>
        <w:t>4、</w:t>
      </w:r>
      <w:r>
        <w:rPr>
          <w:rStyle w:val="12"/>
          <w:rFonts w:hint="default" w:ascii="仿宋" w:hAnsi="仿宋" w:eastAsia="仿宋" w:cs="Times New Roman"/>
          <w:color w:val="auto"/>
          <w:sz w:val="32"/>
          <w:szCs w:val="32"/>
          <w:highlight w:val="none"/>
          <w:lang w:val="en-US" w:eastAsia="zh-CN"/>
        </w:rPr>
        <w:t>妥善处置各类固体废弃物。</w:t>
      </w:r>
      <w:r>
        <w:rPr>
          <w:rStyle w:val="12"/>
          <w:rFonts w:hint="eastAsia" w:ascii="仿宋" w:hAnsi="仿宋" w:eastAsia="仿宋" w:cs="Times New Roman"/>
          <w:color w:val="auto"/>
          <w:sz w:val="32"/>
          <w:szCs w:val="32"/>
          <w:lang w:val="en-US" w:eastAsia="zh-CN"/>
        </w:rPr>
        <w:t>建筑垃圾应及时清理，不可长期堆存，不能回收利用的建筑垃圾送至建筑垃圾处理场进行处置，执行《建筑垃圾污染控制技术规范》（HJ1462-2026）中相关规定；生活垃圾集中收集，定期交由环卫部门统一处置。</w:t>
      </w:r>
    </w:p>
    <w:p w14:paraId="781C569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Style w:val="12"/>
          <w:rFonts w:hint="default" w:ascii="仿宋" w:hAnsi="仿宋" w:eastAsia="仿宋" w:cs="Times New Roman"/>
          <w:color w:val="auto"/>
          <w:sz w:val="32"/>
          <w:szCs w:val="32"/>
          <w:highlight w:val="none"/>
          <w:lang w:val="en-US" w:eastAsia="zh-CN"/>
        </w:rPr>
      </w:pPr>
      <w:r>
        <w:rPr>
          <w:rStyle w:val="12"/>
          <w:rFonts w:hint="eastAsia" w:ascii="仿宋" w:hAnsi="仿宋" w:eastAsia="仿宋" w:cs="Times New Roman"/>
          <w:color w:val="auto"/>
          <w:sz w:val="32"/>
          <w:szCs w:val="32"/>
          <w:highlight w:val="none"/>
          <w:lang w:val="en-US" w:eastAsia="zh-CN"/>
        </w:rPr>
        <w:t>5、</w:t>
      </w:r>
      <w:r>
        <w:rPr>
          <w:rFonts w:hint="eastAsia" w:ascii="仿宋" w:hAnsi="仿宋" w:eastAsia="仿宋" w:cs="仿宋"/>
          <w:color w:val="auto"/>
          <w:sz w:val="32"/>
          <w:szCs w:val="32"/>
          <w:lang w:eastAsia="zh-CN"/>
        </w:rPr>
        <w:t>加强施工期生态保护和污染防治。</w:t>
      </w:r>
      <w:r>
        <w:rPr>
          <w:rStyle w:val="12"/>
          <w:rFonts w:hint="default" w:ascii="仿宋" w:hAnsi="仿宋" w:eastAsia="仿宋" w:cs="Times New Roman"/>
          <w:color w:val="auto"/>
          <w:sz w:val="32"/>
          <w:szCs w:val="32"/>
        </w:rPr>
        <w:t>土石</w:t>
      </w:r>
      <w:r>
        <w:rPr>
          <w:rStyle w:val="12"/>
          <w:rFonts w:hint="default" w:ascii="仿宋" w:hAnsi="仿宋" w:eastAsia="仿宋" w:cs="Times New Roman"/>
          <w:color w:val="auto"/>
          <w:sz w:val="32"/>
          <w:szCs w:val="32"/>
          <w:lang w:val="en-US" w:eastAsia="zh-CN"/>
        </w:rPr>
        <w:t>方开挖过程中应严格按照设计要求施工，尽可能缩小施工活动范围</w:t>
      </w:r>
      <w:r>
        <w:rPr>
          <w:rStyle w:val="12"/>
          <w:rFonts w:hint="eastAsia" w:ascii="仿宋" w:hAnsi="仿宋" w:eastAsia="仿宋" w:cs="Times New Roman"/>
          <w:color w:val="auto"/>
          <w:sz w:val="32"/>
          <w:szCs w:val="32"/>
          <w:lang w:val="en-US" w:eastAsia="zh-CN"/>
        </w:rPr>
        <w:t>。表土方与弃土方分开放置，表</w:t>
      </w:r>
      <w:r>
        <w:rPr>
          <w:rStyle w:val="12"/>
          <w:rFonts w:hint="default" w:ascii="仿宋" w:hAnsi="仿宋" w:eastAsia="仿宋" w:cs="Times New Roman"/>
          <w:color w:val="auto"/>
          <w:sz w:val="32"/>
          <w:szCs w:val="32"/>
          <w:lang w:val="en-US" w:eastAsia="zh-CN"/>
        </w:rPr>
        <w:t>土用于道路边坡防护和生态恢复时的绿化覆土</w:t>
      </w:r>
      <w:r>
        <w:rPr>
          <w:rStyle w:val="12"/>
          <w:rFonts w:hint="eastAsia" w:ascii="仿宋" w:hAnsi="仿宋" w:eastAsia="仿宋" w:cs="Times New Roman"/>
          <w:color w:val="auto"/>
          <w:sz w:val="32"/>
          <w:szCs w:val="32"/>
          <w:lang w:val="en-US" w:eastAsia="zh-CN"/>
        </w:rPr>
        <w:t>；</w:t>
      </w:r>
      <w:r>
        <w:rPr>
          <w:rStyle w:val="12"/>
          <w:rFonts w:hint="default" w:ascii="仿宋" w:hAnsi="仿宋" w:eastAsia="仿宋" w:cs="Times New Roman"/>
          <w:color w:val="auto"/>
          <w:sz w:val="32"/>
          <w:szCs w:val="32"/>
          <w:highlight w:val="none"/>
          <w:lang w:val="en-US" w:eastAsia="zh-CN"/>
        </w:rPr>
        <w:t>弃土全部用于前进煤矿既有矿坑回填</w:t>
      </w:r>
      <w:r>
        <w:rPr>
          <w:rStyle w:val="12"/>
          <w:rFonts w:hint="eastAsia" w:ascii="仿宋" w:hAnsi="仿宋" w:eastAsia="仿宋" w:cs="Times New Roman"/>
          <w:color w:val="auto"/>
          <w:sz w:val="32"/>
          <w:szCs w:val="32"/>
          <w:highlight w:val="none"/>
          <w:lang w:val="en-US" w:eastAsia="zh-CN"/>
        </w:rPr>
        <w:t>。合理安排施工工序，分期、分段施工，</w:t>
      </w:r>
      <w:r>
        <w:rPr>
          <w:rFonts w:hint="eastAsia" w:ascii="仿宋" w:hAnsi="仿宋" w:eastAsia="仿宋" w:cs="仿宋"/>
          <w:color w:val="auto"/>
          <w:sz w:val="32"/>
          <w:szCs w:val="32"/>
        </w:rPr>
        <w:t>减少对植被和土壤的破坏</w:t>
      </w:r>
      <w:r>
        <w:rPr>
          <w:rFonts w:hint="eastAsia" w:ascii="仿宋" w:hAnsi="仿宋" w:eastAsia="仿宋" w:cs="仿宋"/>
          <w:color w:val="auto"/>
          <w:sz w:val="32"/>
          <w:szCs w:val="32"/>
          <w:lang w:eastAsia="zh-CN"/>
        </w:rPr>
        <w:t>，防止水土流失，减</w:t>
      </w:r>
      <w:r>
        <w:rPr>
          <w:rStyle w:val="12"/>
          <w:rFonts w:hint="eastAsia" w:ascii="仿宋" w:hAnsi="仿宋" w:eastAsia="仿宋" w:cs="Times New Roman"/>
          <w:color w:val="auto"/>
          <w:sz w:val="32"/>
          <w:szCs w:val="32"/>
          <w:lang w:val="en-US" w:eastAsia="zh-CN"/>
        </w:rPr>
        <w:t>小对生态环境的影响。</w:t>
      </w:r>
      <w:r>
        <w:rPr>
          <w:rStyle w:val="12"/>
          <w:rFonts w:hint="default" w:ascii="仿宋" w:hAnsi="仿宋" w:eastAsia="仿宋" w:cs="Times New Roman"/>
          <w:color w:val="auto"/>
          <w:sz w:val="32"/>
          <w:szCs w:val="32"/>
          <w:lang w:val="en-US" w:eastAsia="zh-CN"/>
        </w:rPr>
        <w:t>施工结</w:t>
      </w:r>
      <w:r>
        <w:rPr>
          <w:rStyle w:val="12"/>
          <w:rFonts w:hint="eastAsia" w:ascii="仿宋" w:hAnsi="仿宋" w:eastAsia="仿宋" w:cs="Times New Roman"/>
          <w:color w:val="auto"/>
          <w:sz w:val="32"/>
          <w:szCs w:val="32"/>
          <w:lang w:val="en-US" w:eastAsia="zh-CN"/>
        </w:rPr>
        <w:t>束后</w:t>
      </w:r>
      <w:r>
        <w:rPr>
          <w:rStyle w:val="12"/>
          <w:rFonts w:hint="default" w:ascii="仿宋" w:hAnsi="仿宋" w:eastAsia="仿宋" w:cs="Times New Roman"/>
          <w:color w:val="auto"/>
          <w:sz w:val="32"/>
          <w:szCs w:val="32"/>
          <w:highlight w:val="none"/>
          <w:lang w:val="en-US" w:eastAsia="zh-CN"/>
        </w:rPr>
        <w:t>及时进行土地整治，恢复地表原有植被。</w:t>
      </w:r>
    </w:p>
    <w:p w14:paraId="4EEA6DFA">
      <w:pPr>
        <w:keepNext w:val="0"/>
        <w:keepLines w:val="0"/>
        <w:pageBreakBefore w:val="0"/>
        <w:widowControl w:val="0"/>
        <w:kinsoku/>
        <w:wordWrap/>
        <w:overflowPunct/>
        <w:topLinePunct w:val="0"/>
        <w:autoSpaceDE/>
        <w:autoSpaceDN/>
        <w:bidi w:val="0"/>
        <w:adjustRightInd/>
        <w:snapToGrid/>
        <w:spacing w:line="540" w:lineRule="exact"/>
        <w:ind w:firstLine="320" w:firstLineChars="100"/>
        <w:jc w:val="both"/>
        <w:textAlignment w:val="auto"/>
        <w:rPr>
          <w:rStyle w:val="12"/>
          <w:rFonts w:hint="default" w:ascii="仿宋" w:hAnsi="仿宋" w:eastAsia="仿宋" w:cs="Times New Roman"/>
          <w:color w:val="auto"/>
          <w:sz w:val="32"/>
          <w:szCs w:val="32"/>
          <w:highlight w:val="none"/>
          <w:lang w:val="en-US" w:eastAsia="zh-CN"/>
        </w:rPr>
      </w:pPr>
      <w:r>
        <w:rPr>
          <w:rStyle w:val="12"/>
          <w:rFonts w:hint="eastAsia" w:ascii="仿宋" w:hAnsi="仿宋" w:eastAsia="仿宋" w:cs="Times New Roman"/>
          <w:color w:val="auto"/>
          <w:sz w:val="32"/>
          <w:szCs w:val="32"/>
          <w:highlight w:val="none"/>
          <w:lang w:val="en-US" w:eastAsia="zh-CN"/>
        </w:rPr>
        <w:t>（二）严格落实运营期污染防治措施</w:t>
      </w:r>
    </w:p>
    <w:p w14:paraId="169F65D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Style w:val="12"/>
          <w:rFonts w:hint="eastAsia" w:ascii="仿宋" w:hAnsi="仿宋" w:eastAsia="仿宋" w:cs="Times New Roman"/>
          <w:color w:val="auto"/>
          <w:sz w:val="32"/>
          <w:szCs w:val="32"/>
          <w:highlight w:val="none"/>
          <w:lang w:val="en-US" w:eastAsia="zh-CN"/>
        </w:rPr>
      </w:pPr>
      <w:r>
        <w:rPr>
          <w:rStyle w:val="12"/>
          <w:rFonts w:hint="eastAsia" w:ascii="仿宋" w:hAnsi="仿宋" w:eastAsia="仿宋" w:cs="Times New Roman"/>
          <w:color w:val="auto"/>
          <w:sz w:val="32"/>
          <w:szCs w:val="32"/>
          <w:highlight w:val="none"/>
          <w:lang w:val="en-US" w:eastAsia="zh-CN"/>
        </w:rPr>
        <w:t>1、运营期应加强路面、交通设施的养护管理，保障道路畅通，提升道路的整体服务水平，使行驶的机动车保持良好的工况，并定期对路面进行洒水降尘和路面清扫，减少污染物排放。</w:t>
      </w:r>
    </w:p>
    <w:p w14:paraId="7B6C2512">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Style w:val="12"/>
          <w:rFonts w:hint="eastAsia" w:ascii="仿宋" w:hAnsi="仿宋" w:eastAsia="仿宋" w:cs="Times New Roman"/>
          <w:color w:val="0000FF"/>
          <w:sz w:val="32"/>
          <w:szCs w:val="32"/>
          <w:highlight w:val="none"/>
          <w:lang w:val="en-US" w:eastAsia="zh-CN"/>
        </w:rPr>
      </w:pPr>
      <w:r>
        <w:rPr>
          <w:rStyle w:val="12"/>
          <w:rFonts w:hint="eastAsia" w:ascii="仿宋" w:hAnsi="仿宋" w:eastAsia="仿宋" w:cs="Times New Roman"/>
          <w:color w:val="auto"/>
          <w:sz w:val="32"/>
          <w:szCs w:val="32"/>
          <w:highlight w:val="none"/>
          <w:lang w:val="en-US" w:eastAsia="zh-CN"/>
        </w:rPr>
        <w:t>2、</w:t>
      </w:r>
      <w:r>
        <w:rPr>
          <w:rStyle w:val="12"/>
          <w:rFonts w:hint="default" w:ascii="仿宋" w:hAnsi="仿宋" w:eastAsia="仿宋" w:cs="Times New Roman"/>
          <w:color w:val="auto"/>
          <w:sz w:val="32"/>
          <w:szCs w:val="32"/>
          <w:highlight w:val="none"/>
          <w:lang w:val="en-US" w:eastAsia="zh-CN"/>
        </w:rPr>
        <w:t>运</w:t>
      </w:r>
      <w:r>
        <w:rPr>
          <w:rStyle w:val="12"/>
          <w:rFonts w:hint="eastAsia" w:ascii="仿宋" w:hAnsi="仿宋" w:eastAsia="仿宋" w:cs="Times New Roman"/>
          <w:color w:val="auto"/>
          <w:sz w:val="32"/>
          <w:szCs w:val="32"/>
          <w:highlight w:val="none"/>
          <w:lang w:val="en-US" w:eastAsia="zh-CN"/>
        </w:rPr>
        <w:t>营</w:t>
      </w:r>
      <w:r>
        <w:rPr>
          <w:rStyle w:val="12"/>
          <w:rFonts w:hint="default" w:ascii="仿宋" w:hAnsi="仿宋" w:eastAsia="仿宋" w:cs="Times New Roman"/>
          <w:color w:val="auto"/>
          <w:sz w:val="32"/>
          <w:szCs w:val="32"/>
          <w:highlight w:val="none"/>
          <w:lang w:val="en-US" w:eastAsia="zh-CN"/>
        </w:rPr>
        <w:t>期</w:t>
      </w:r>
      <w:r>
        <w:rPr>
          <w:rStyle w:val="12"/>
          <w:rFonts w:hint="eastAsia" w:ascii="仿宋" w:hAnsi="仿宋" w:eastAsia="仿宋" w:cs="Times New Roman"/>
          <w:color w:val="auto"/>
          <w:sz w:val="32"/>
          <w:szCs w:val="32"/>
          <w:highlight w:val="none"/>
          <w:lang w:val="en-US" w:eastAsia="zh-CN"/>
        </w:rPr>
        <w:t>应</w:t>
      </w:r>
      <w:r>
        <w:rPr>
          <w:rStyle w:val="12"/>
          <w:rFonts w:hint="default" w:ascii="仿宋" w:hAnsi="仿宋" w:eastAsia="仿宋" w:cs="Times New Roman"/>
          <w:color w:val="auto"/>
          <w:sz w:val="32"/>
          <w:szCs w:val="32"/>
          <w:highlight w:val="none"/>
          <w:lang w:val="en-US" w:eastAsia="zh-CN"/>
        </w:rPr>
        <w:t>定期</w:t>
      </w:r>
      <w:r>
        <w:rPr>
          <w:rStyle w:val="12"/>
          <w:rFonts w:hint="eastAsia" w:ascii="仿宋" w:hAnsi="仿宋" w:eastAsia="仿宋" w:cs="Times New Roman"/>
          <w:color w:val="auto"/>
          <w:sz w:val="32"/>
          <w:szCs w:val="32"/>
          <w:highlight w:val="none"/>
          <w:lang w:val="en-US" w:eastAsia="zh-CN"/>
        </w:rPr>
        <w:t>对</w:t>
      </w:r>
      <w:r>
        <w:rPr>
          <w:rStyle w:val="12"/>
          <w:rFonts w:hint="default" w:ascii="仿宋" w:hAnsi="仿宋" w:eastAsia="仿宋" w:cs="Times New Roman"/>
          <w:color w:val="auto"/>
          <w:sz w:val="32"/>
          <w:szCs w:val="32"/>
          <w:highlight w:val="none"/>
          <w:lang w:val="en-US" w:eastAsia="zh-CN"/>
        </w:rPr>
        <w:t>道路的雨水排水系统</w:t>
      </w:r>
      <w:r>
        <w:rPr>
          <w:rStyle w:val="12"/>
          <w:rFonts w:hint="eastAsia" w:ascii="仿宋" w:hAnsi="仿宋" w:eastAsia="仿宋" w:cs="Times New Roman"/>
          <w:color w:val="auto"/>
          <w:sz w:val="32"/>
          <w:szCs w:val="32"/>
          <w:highlight w:val="none"/>
          <w:lang w:val="en-US" w:eastAsia="zh-CN"/>
        </w:rPr>
        <w:t>进行</w:t>
      </w:r>
      <w:r>
        <w:rPr>
          <w:rStyle w:val="12"/>
          <w:rFonts w:hint="default" w:ascii="仿宋" w:hAnsi="仿宋" w:eastAsia="仿宋" w:cs="Times New Roman"/>
          <w:color w:val="auto"/>
          <w:sz w:val="32"/>
          <w:szCs w:val="32"/>
          <w:highlight w:val="none"/>
          <w:lang w:val="en-US" w:eastAsia="zh-CN"/>
        </w:rPr>
        <w:t>检查</w:t>
      </w:r>
      <w:r>
        <w:rPr>
          <w:rStyle w:val="12"/>
          <w:rFonts w:hint="eastAsia" w:ascii="仿宋" w:hAnsi="仿宋" w:eastAsia="仿宋" w:cs="Times New Roman"/>
          <w:color w:val="auto"/>
          <w:sz w:val="32"/>
          <w:szCs w:val="32"/>
          <w:highlight w:val="none"/>
          <w:lang w:val="en-US" w:eastAsia="zh-CN"/>
        </w:rPr>
        <w:t>和</w:t>
      </w:r>
      <w:r>
        <w:rPr>
          <w:rStyle w:val="12"/>
          <w:rFonts w:hint="default" w:ascii="仿宋" w:hAnsi="仿宋" w:eastAsia="仿宋" w:cs="Times New Roman"/>
          <w:color w:val="auto"/>
          <w:sz w:val="32"/>
          <w:szCs w:val="32"/>
          <w:highlight w:val="none"/>
          <w:lang w:val="en-US" w:eastAsia="zh-CN"/>
        </w:rPr>
        <w:t>清理，</w:t>
      </w:r>
      <w:r>
        <w:rPr>
          <w:rStyle w:val="12"/>
          <w:rFonts w:hint="eastAsia" w:ascii="仿宋" w:hAnsi="仿宋" w:eastAsia="仿宋" w:cs="Times New Roman"/>
          <w:color w:val="auto"/>
          <w:sz w:val="32"/>
          <w:szCs w:val="32"/>
          <w:highlight w:val="none"/>
          <w:lang w:val="en-US" w:eastAsia="zh-CN"/>
        </w:rPr>
        <w:t>并做好排水系统的维护保养，确保排水</w:t>
      </w:r>
      <w:r>
        <w:rPr>
          <w:rStyle w:val="12"/>
          <w:rFonts w:hint="default" w:ascii="仿宋" w:hAnsi="仿宋" w:eastAsia="仿宋" w:cs="Times New Roman"/>
          <w:color w:val="auto"/>
          <w:sz w:val="32"/>
          <w:szCs w:val="32"/>
          <w:highlight w:val="none"/>
          <w:lang w:val="en-US" w:eastAsia="zh-CN"/>
        </w:rPr>
        <w:t>畅通</w:t>
      </w:r>
      <w:r>
        <w:rPr>
          <w:rStyle w:val="12"/>
          <w:rFonts w:hint="eastAsia" w:ascii="仿宋" w:hAnsi="仿宋" w:eastAsia="仿宋" w:cs="Times New Roman"/>
          <w:color w:val="auto"/>
          <w:sz w:val="32"/>
          <w:szCs w:val="32"/>
          <w:highlight w:val="none"/>
          <w:lang w:val="en-US" w:eastAsia="zh-CN"/>
        </w:rPr>
        <w:t>。</w:t>
      </w:r>
    </w:p>
    <w:p w14:paraId="7AA3F32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Style w:val="12"/>
          <w:rFonts w:hint="eastAsia" w:ascii="仿宋" w:hAnsi="仿宋" w:eastAsia="仿宋" w:cs="Times New Roman"/>
          <w:color w:val="auto"/>
          <w:sz w:val="32"/>
          <w:szCs w:val="32"/>
          <w:highlight w:val="none"/>
          <w:lang w:val="en-US" w:eastAsia="zh-CN"/>
        </w:rPr>
        <w:t>3、</w:t>
      </w:r>
      <w:r>
        <w:rPr>
          <w:rFonts w:hint="eastAsia" w:ascii="仿宋" w:hAnsi="仿宋" w:eastAsia="仿宋" w:cs="仿宋"/>
          <w:color w:val="auto"/>
          <w:sz w:val="32"/>
          <w:szCs w:val="32"/>
          <w:lang w:val="en-US" w:eastAsia="zh-CN"/>
        </w:rPr>
        <w:t>运营期应采取妥善措施，控制噪声污</w:t>
      </w:r>
      <w:r>
        <w:rPr>
          <w:rFonts w:hint="eastAsia" w:ascii="仿宋" w:hAnsi="仿宋" w:eastAsia="仿宋" w:cs="仿宋"/>
          <w:color w:val="000000" w:themeColor="text1"/>
          <w:sz w:val="32"/>
          <w:szCs w:val="32"/>
          <w:lang w:val="en-US" w:eastAsia="zh-CN"/>
          <w14:textFill>
            <w14:solidFill>
              <w14:schemeClr w14:val="tx1"/>
            </w14:solidFill>
          </w14:textFill>
        </w:rPr>
        <w:t>染。</w:t>
      </w:r>
    </w:p>
    <w:p w14:paraId="2FD374F2">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s="仿宋"/>
          <w:color w:val="auto"/>
          <w:sz w:val="32"/>
          <w:szCs w:val="32"/>
          <w:lang w:val="en-US" w:eastAsia="zh-CN"/>
        </w:rPr>
      </w:pPr>
      <w:r>
        <w:rPr>
          <w:rStyle w:val="12"/>
          <w:rFonts w:hint="eastAsia" w:ascii="仿宋" w:hAnsi="仿宋" w:eastAsia="仿宋" w:cs="Times New Roman"/>
          <w:color w:val="auto"/>
          <w:sz w:val="32"/>
          <w:szCs w:val="32"/>
          <w:highlight w:val="none"/>
          <w:lang w:val="en-US" w:eastAsia="zh-CN"/>
        </w:rPr>
        <w:t>4、</w:t>
      </w:r>
      <w:r>
        <w:rPr>
          <w:rFonts w:hint="eastAsia" w:ascii="仿宋" w:hAnsi="仿宋" w:eastAsia="仿宋" w:cs="仿宋"/>
          <w:color w:val="auto"/>
          <w:sz w:val="32"/>
          <w:szCs w:val="32"/>
          <w:lang w:val="en-US" w:eastAsia="zh-CN"/>
        </w:rPr>
        <w:t>运营期持续做好公路边坡、路基两侧植树种草，常态化浇水补植、加强养护，做好生态恢复与路基防护，减少水土流失，植被覆盖度不低于当地背景水平。</w:t>
      </w:r>
    </w:p>
    <w:p w14:paraId="7B4458EB">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Style w:val="12"/>
          <w:rFonts w:hint="eastAsia" w:ascii="仿宋" w:hAnsi="仿宋" w:eastAsia="仿宋" w:cs="Times New Roman"/>
          <w:color w:val="auto"/>
          <w:sz w:val="32"/>
          <w:szCs w:val="32"/>
          <w:lang w:val="en-US" w:eastAsia="zh-CN"/>
        </w:rPr>
      </w:pPr>
      <w:r>
        <w:rPr>
          <w:rFonts w:hint="eastAsia" w:ascii="仿宋" w:hAnsi="仿宋" w:eastAsia="仿宋" w:cs="仿宋"/>
          <w:color w:val="auto"/>
          <w:sz w:val="32"/>
          <w:szCs w:val="32"/>
          <w:lang w:val="en-US" w:eastAsia="zh-CN"/>
        </w:rPr>
        <w:t>5、</w:t>
      </w:r>
      <w:r>
        <w:rPr>
          <w:rStyle w:val="12"/>
          <w:rFonts w:hint="eastAsia" w:ascii="仿宋" w:hAnsi="仿宋" w:eastAsia="仿宋" w:cs="Times New Roman"/>
          <w:color w:val="auto"/>
          <w:sz w:val="32"/>
          <w:szCs w:val="32"/>
          <w:lang w:val="en-US" w:eastAsia="zh-CN"/>
        </w:rPr>
        <w:t>强化环境风险防范，制定突发生态环境事件应急预案，落实环境风险事故防范措施，提高事故风险防范和污染控制能力。</w:t>
      </w:r>
    </w:p>
    <w:p w14:paraId="13F7D996">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left="0" w:leftChars="0" w:firstLine="640" w:firstLineChars="200"/>
        <w:jc w:val="both"/>
        <w:textAlignment w:val="auto"/>
        <w:rPr>
          <w:rFonts w:eastAsia="仿宋"/>
          <w:color w:val="auto"/>
          <w:sz w:val="32"/>
          <w:szCs w:val="32"/>
          <w:highlight w:val="none"/>
        </w:rPr>
      </w:pPr>
      <w:r>
        <w:rPr>
          <w:rFonts w:hint="default" w:ascii="Times New Roman" w:hAnsi="Times New Roman" w:eastAsia="仿宋" w:cs="Times New Roman"/>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14:paraId="6B488455">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left="0" w:leftChars="0" w:firstLine="640" w:firstLineChars="200"/>
        <w:jc w:val="both"/>
        <w:textAlignment w:val="auto"/>
        <w:rPr>
          <w:rFonts w:eastAsia="仿宋"/>
          <w:color w:val="auto"/>
          <w:sz w:val="32"/>
          <w:szCs w:val="32"/>
          <w:highlight w:val="none"/>
        </w:rPr>
      </w:pPr>
      <w:r>
        <w:rPr>
          <w:rFonts w:hint="eastAsia" w:eastAsia="仿宋"/>
          <w:color w:val="auto"/>
          <w:sz w:val="32"/>
          <w:szCs w:val="32"/>
          <w:highlight w:val="none"/>
        </w:rPr>
        <w:t>建设单位在征得林草主管部门、文物主管部门同意后方可开工建设。</w:t>
      </w:r>
    </w:p>
    <w:p w14:paraId="7006AF3C">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left="0" w:leftChars="0" w:firstLine="640" w:firstLineChars="200"/>
        <w:jc w:val="both"/>
        <w:textAlignment w:val="auto"/>
        <w:rPr>
          <w:rStyle w:val="12"/>
          <w:rFonts w:ascii="仿宋" w:hAnsi="仿宋" w:eastAsia="仿宋"/>
          <w:color w:val="auto"/>
          <w:sz w:val="32"/>
          <w:szCs w:val="32"/>
        </w:rPr>
      </w:pPr>
      <w:r>
        <w:rPr>
          <w:rStyle w:val="12"/>
          <w:rFonts w:hint="default" w:ascii="Times New Roman" w:hAnsi="Times New Roman" w:eastAsia="仿宋" w:cs="Times New Roman"/>
          <w:color w:val="auto"/>
          <w:sz w:val="32"/>
          <w:szCs w:val="32"/>
        </w:rPr>
        <w:t>你单位在该项目环保申报过程中如有瞒报、假报情形，则是严重的违法行为，须承担因此产生的一切后果。项目建设必须严格执行环境保护</w:t>
      </w:r>
      <w:r>
        <w:rPr>
          <w:rStyle w:val="12"/>
          <w:rFonts w:hint="eastAsia" w:eastAsia="仿宋" w:cs="Times New Roman"/>
          <w:color w:val="auto"/>
          <w:sz w:val="32"/>
          <w:szCs w:val="32"/>
          <w:lang w:eastAsia="zh-CN"/>
        </w:rPr>
        <w:t>“</w:t>
      </w:r>
      <w:r>
        <w:rPr>
          <w:rStyle w:val="12"/>
          <w:rFonts w:hint="default" w:ascii="Times New Roman" w:hAnsi="Times New Roman" w:eastAsia="仿宋" w:cs="Times New Roman"/>
          <w:color w:val="auto"/>
          <w:sz w:val="32"/>
          <w:szCs w:val="32"/>
        </w:rPr>
        <w:t>三同时</w:t>
      </w:r>
      <w:r>
        <w:rPr>
          <w:rStyle w:val="12"/>
          <w:rFonts w:hint="eastAsia" w:eastAsia="仿宋" w:cs="Times New Roman"/>
          <w:color w:val="auto"/>
          <w:sz w:val="32"/>
          <w:szCs w:val="32"/>
          <w:lang w:eastAsia="zh-CN"/>
        </w:rPr>
        <w:t>”</w:t>
      </w:r>
      <w:r>
        <w:rPr>
          <w:rStyle w:val="12"/>
          <w:rFonts w:hint="default" w:ascii="Times New Roman" w:hAnsi="Times New Roman" w:eastAsia="仿宋" w:cs="Times New Roman"/>
          <w:color w:val="auto"/>
          <w:sz w:val="32"/>
          <w:szCs w:val="32"/>
        </w:rPr>
        <w:t>制度。项目竣工后，须按照规定程序实施竣工环境保护验收。</w:t>
      </w:r>
    </w:p>
    <w:p w14:paraId="6F9F318E">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left="0" w:leftChars="0" w:firstLine="640" w:firstLineChars="200"/>
        <w:jc w:val="both"/>
        <w:textAlignment w:val="auto"/>
        <w:rPr>
          <w:rStyle w:val="12"/>
          <w:rFonts w:ascii="仿宋" w:hAnsi="仿宋" w:eastAsia="仿宋"/>
          <w:color w:val="auto"/>
          <w:sz w:val="32"/>
          <w:szCs w:val="32"/>
        </w:rPr>
      </w:pPr>
      <w:r>
        <w:rPr>
          <w:rStyle w:val="12"/>
          <w:rFonts w:hint="eastAsia" w:ascii="仿宋" w:hAnsi="仿宋" w:eastAsia="仿宋" w:cs="Times New Roman"/>
          <w:color w:val="auto"/>
          <w:sz w:val="32"/>
          <w:szCs w:val="32"/>
        </w:rPr>
        <w:t>该项目事中事后监管由鄂尔多斯市生态环境综合行政执法支队东胜区大队负责</w:t>
      </w:r>
      <w:r>
        <w:rPr>
          <w:rStyle w:val="12"/>
          <w:rFonts w:hint="eastAsia" w:ascii="仿宋" w:hAnsi="仿宋" w:eastAsia="仿宋" w:cs="Times New Roman"/>
          <w:color w:val="auto"/>
          <w:sz w:val="32"/>
          <w:szCs w:val="32"/>
          <w:lang w:eastAsia="zh-CN"/>
        </w:rPr>
        <w:t>。</w:t>
      </w:r>
    </w:p>
    <w:p w14:paraId="3AF968F9">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left="0" w:leftChars="0" w:firstLine="640" w:firstLineChars="200"/>
        <w:jc w:val="both"/>
        <w:textAlignment w:val="auto"/>
        <w:rPr>
          <w:rStyle w:val="12"/>
          <w:rFonts w:ascii="仿宋" w:hAnsi="仿宋" w:eastAsia="仿宋"/>
          <w:color w:val="auto"/>
          <w:sz w:val="32"/>
          <w:szCs w:val="32"/>
        </w:rPr>
      </w:pPr>
      <w:r>
        <w:rPr>
          <w:rStyle w:val="12"/>
          <w:rFonts w:hint="default" w:ascii="Times New Roman" w:hAnsi="Times New Roman" w:eastAsia="仿宋" w:cs="Times New Roman"/>
          <w:color w:val="auto"/>
          <w:sz w:val="32"/>
          <w:szCs w:val="32"/>
        </w:rPr>
        <w:t>该项目</w:t>
      </w:r>
      <w:r>
        <w:rPr>
          <w:rStyle w:val="12"/>
          <w:rFonts w:hint="eastAsia" w:eastAsia="仿宋" w:cs="Times New Roman"/>
          <w:color w:val="auto"/>
          <w:sz w:val="32"/>
          <w:szCs w:val="32"/>
          <w:lang w:val="en-US" w:eastAsia="zh-CN"/>
        </w:rPr>
        <w:t>自</w:t>
      </w:r>
      <w:r>
        <w:rPr>
          <w:rStyle w:val="12"/>
          <w:rFonts w:hint="default" w:ascii="Times New Roman" w:hAnsi="Times New Roman" w:eastAsia="仿宋" w:cs="Times New Roman"/>
          <w:color w:val="auto"/>
          <w:sz w:val="32"/>
          <w:szCs w:val="32"/>
        </w:rPr>
        <w:t>批准之日起超过5年方决定开工建设，其</w:t>
      </w:r>
      <w:r>
        <w:rPr>
          <w:rStyle w:val="12"/>
          <w:rFonts w:hint="eastAsia" w:eastAsia="仿宋" w:cs="Times New Roman"/>
          <w:color w:val="auto"/>
          <w:sz w:val="32"/>
          <w:szCs w:val="32"/>
          <w:lang w:val="en-US" w:eastAsia="zh-CN"/>
        </w:rPr>
        <w:t>生态环境影响报告表</w:t>
      </w:r>
      <w:r>
        <w:rPr>
          <w:rStyle w:val="12"/>
          <w:rFonts w:hint="default" w:ascii="Times New Roman" w:hAnsi="Times New Roman" w:eastAsia="仿宋" w:cs="Times New Roman"/>
          <w:color w:val="auto"/>
          <w:sz w:val="32"/>
          <w:szCs w:val="32"/>
        </w:rPr>
        <w:t>应重新审核。如果建设</w:t>
      </w:r>
      <w:r>
        <w:rPr>
          <w:rStyle w:val="12"/>
          <w:rFonts w:hint="default" w:ascii="Times New Roman" w:hAnsi="Times New Roman" w:eastAsia="仿宋" w:cs="Times New Roman"/>
          <w:color w:val="auto"/>
          <w:sz w:val="32"/>
          <w:szCs w:val="32"/>
          <w:lang w:val="en-US" w:eastAsia="zh-CN"/>
        </w:rPr>
        <w:t>项目的性质、</w:t>
      </w:r>
      <w:r>
        <w:rPr>
          <w:rStyle w:val="12"/>
          <w:rFonts w:hint="default" w:ascii="Times New Roman" w:hAnsi="Times New Roman" w:eastAsia="仿宋" w:cs="Times New Roman"/>
          <w:color w:val="auto"/>
          <w:sz w:val="32"/>
          <w:szCs w:val="32"/>
        </w:rPr>
        <w:t>规模、地点、</w:t>
      </w:r>
      <w:r>
        <w:rPr>
          <w:rStyle w:val="12"/>
          <w:rFonts w:hint="default" w:ascii="Times New Roman" w:hAnsi="Times New Roman" w:eastAsia="仿宋" w:cs="Times New Roman"/>
          <w:color w:val="auto"/>
          <w:sz w:val="32"/>
          <w:szCs w:val="32"/>
          <w:lang w:val="en-US" w:eastAsia="zh-CN"/>
        </w:rPr>
        <w:t>采用的生产工艺或</w:t>
      </w:r>
      <w:bookmarkStart w:id="0" w:name="_GoBack"/>
      <w:bookmarkEnd w:id="0"/>
      <w:r>
        <w:rPr>
          <w:rStyle w:val="12"/>
          <w:rFonts w:hint="default" w:ascii="Times New Roman" w:hAnsi="Times New Roman" w:eastAsia="仿宋" w:cs="Times New Roman"/>
          <w:color w:val="auto"/>
          <w:sz w:val="32"/>
          <w:szCs w:val="32"/>
          <w:lang w:val="en-US" w:eastAsia="zh-CN"/>
        </w:rPr>
        <w:t>者</w:t>
      </w:r>
      <w:r>
        <w:rPr>
          <w:rStyle w:val="12"/>
          <w:rFonts w:hint="default" w:ascii="Times New Roman" w:hAnsi="Times New Roman" w:eastAsia="仿宋" w:cs="Times New Roman"/>
          <w:color w:val="auto"/>
          <w:sz w:val="32"/>
          <w:szCs w:val="32"/>
        </w:rPr>
        <w:t>防治污染</w:t>
      </w:r>
      <w:r>
        <w:rPr>
          <w:rStyle w:val="12"/>
          <w:rFonts w:hint="default" w:ascii="Times New Roman" w:hAnsi="Times New Roman" w:eastAsia="仿宋" w:cs="Times New Roman"/>
          <w:color w:val="auto"/>
          <w:sz w:val="32"/>
          <w:szCs w:val="32"/>
          <w:lang w:eastAsia="zh-CN"/>
        </w:rPr>
        <w:t>、</w:t>
      </w:r>
      <w:r>
        <w:rPr>
          <w:rStyle w:val="12"/>
          <w:rFonts w:hint="default" w:ascii="Times New Roman" w:hAnsi="Times New Roman" w:eastAsia="仿宋" w:cs="Times New Roman"/>
          <w:color w:val="auto"/>
          <w:sz w:val="32"/>
          <w:szCs w:val="32"/>
        </w:rPr>
        <w:t>防止生态破坏的措施发生重大变化时，需重新报批</w:t>
      </w:r>
      <w:r>
        <w:rPr>
          <w:rStyle w:val="12"/>
          <w:rFonts w:hint="eastAsia" w:eastAsia="仿宋" w:cs="Times New Roman"/>
          <w:color w:val="auto"/>
          <w:sz w:val="32"/>
          <w:szCs w:val="32"/>
          <w:lang w:val="en-US" w:eastAsia="zh-CN"/>
        </w:rPr>
        <w:t>生态环境影响报告表</w:t>
      </w:r>
      <w:r>
        <w:rPr>
          <w:rStyle w:val="12"/>
          <w:rFonts w:hint="default" w:ascii="Times New Roman" w:hAnsi="Times New Roman" w:eastAsia="仿宋" w:cs="Times New Roman"/>
          <w:color w:val="auto"/>
          <w:sz w:val="32"/>
          <w:szCs w:val="32"/>
        </w:rPr>
        <w:t>。</w:t>
      </w:r>
      <w:r>
        <w:rPr>
          <w:rStyle w:val="12"/>
          <w:rFonts w:ascii="仿宋" w:hAnsi="仿宋" w:eastAsia="仿宋"/>
          <w:color w:val="auto"/>
          <w:sz w:val="32"/>
          <w:szCs w:val="32"/>
        </w:rPr>
        <w:t xml:space="preserve">  </w:t>
      </w:r>
    </w:p>
    <w:p w14:paraId="5D8A1160">
      <w:pPr>
        <w:pStyle w:val="2"/>
        <w:keepNext w:val="0"/>
        <w:keepLines w:val="0"/>
        <w:pageBreakBefore w:val="0"/>
        <w:numPr>
          <w:ilvl w:val="0"/>
          <w:numId w:val="0"/>
        </w:numPr>
        <w:kinsoku/>
        <w:overflowPunct/>
        <w:topLinePunct w:val="0"/>
        <w:autoSpaceDE/>
        <w:autoSpaceDN/>
        <w:bidi w:val="0"/>
        <w:spacing w:line="540" w:lineRule="exact"/>
        <w:ind w:left="17" w:leftChars="8" w:firstLine="617" w:firstLineChars="193"/>
        <w:jc w:val="both"/>
        <w:rPr>
          <w:rStyle w:val="12"/>
          <w:rFonts w:ascii="仿宋" w:hAnsi="仿宋" w:eastAsia="仿宋"/>
          <w:color w:val="auto"/>
          <w:sz w:val="32"/>
          <w:szCs w:val="32"/>
        </w:rPr>
      </w:pPr>
      <w:r>
        <w:rPr>
          <w:rStyle w:val="12"/>
          <w:rFonts w:ascii="仿宋" w:hAnsi="仿宋" w:eastAsia="仿宋"/>
          <w:color w:val="auto"/>
          <w:sz w:val="32"/>
          <w:szCs w:val="32"/>
        </w:rPr>
        <w:t xml:space="preserve">      </w:t>
      </w:r>
    </w:p>
    <w:p w14:paraId="0E0B3DD6">
      <w:pPr>
        <w:pStyle w:val="2"/>
        <w:keepNext w:val="0"/>
        <w:keepLines w:val="0"/>
        <w:pageBreakBefore w:val="0"/>
        <w:numPr>
          <w:ilvl w:val="0"/>
          <w:numId w:val="0"/>
        </w:numPr>
        <w:kinsoku/>
        <w:overflowPunct/>
        <w:topLinePunct w:val="0"/>
        <w:autoSpaceDE/>
        <w:autoSpaceDN/>
        <w:bidi w:val="0"/>
        <w:spacing w:line="540" w:lineRule="exact"/>
        <w:ind w:left="17" w:leftChars="8" w:firstLine="617" w:firstLineChars="193"/>
        <w:jc w:val="both"/>
      </w:pPr>
      <w:r>
        <w:rPr>
          <w:rStyle w:val="12"/>
          <w:rFonts w:ascii="仿宋" w:hAnsi="仿宋" w:eastAsia="仿宋"/>
          <w:color w:val="auto"/>
          <w:sz w:val="32"/>
          <w:szCs w:val="32"/>
        </w:rPr>
        <w:t xml:space="preserve">                                                                                        </w:t>
      </w:r>
    </w:p>
    <w:p w14:paraId="3F79A853">
      <w:pPr>
        <w:keepNext w:val="0"/>
        <w:keepLines w:val="0"/>
        <w:pageBreakBefore w:val="0"/>
        <w:kinsoku/>
        <w:overflowPunct/>
        <w:topLinePunct w:val="0"/>
        <w:autoSpaceDE/>
        <w:autoSpaceDN/>
        <w:bidi w:val="0"/>
        <w:spacing w:line="540" w:lineRule="exact"/>
        <w:ind w:firstLine="3840" w:firstLineChars="1200"/>
        <w:textAlignment w:val="auto"/>
        <w:rPr>
          <w:rStyle w:val="12"/>
          <w:rFonts w:ascii="仿宋" w:hAnsi="仿宋" w:eastAsia="仿宋"/>
          <w:color w:val="auto"/>
          <w:sz w:val="32"/>
          <w:szCs w:val="32"/>
        </w:rPr>
      </w:pPr>
      <w:r>
        <w:rPr>
          <w:rStyle w:val="12"/>
          <w:rFonts w:hint="eastAsia" w:ascii="仿宋" w:hAnsi="仿宋" w:eastAsia="仿宋"/>
          <w:color w:val="auto"/>
          <w:sz w:val="32"/>
          <w:szCs w:val="32"/>
        </w:rPr>
        <w:t>鄂尔多斯市生态环境局东胜区分局</w:t>
      </w:r>
    </w:p>
    <w:p w14:paraId="5121C89F">
      <w:pPr>
        <w:keepNext w:val="0"/>
        <w:keepLines w:val="0"/>
        <w:pageBreakBefore w:val="0"/>
        <w:kinsoku/>
        <w:overflowPunct/>
        <w:topLinePunct w:val="0"/>
        <w:autoSpaceDE/>
        <w:autoSpaceDN/>
        <w:bidi w:val="0"/>
        <w:spacing w:line="540" w:lineRule="exact"/>
        <w:ind w:firstLine="640" w:firstLineChars="200"/>
        <w:textAlignment w:val="auto"/>
        <w:rPr>
          <w:rStyle w:val="12"/>
          <w:rFonts w:ascii="仿宋" w:hAnsi="仿宋" w:eastAsia="仿宋"/>
          <w:color w:val="auto"/>
          <w:sz w:val="32"/>
          <w:szCs w:val="32"/>
        </w:rPr>
      </w:pPr>
      <w:r>
        <w:rPr>
          <w:rStyle w:val="12"/>
          <w:rFonts w:ascii="仿宋" w:hAnsi="仿宋" w:eastAsia="仿宋"/>
          <w:color w:val="auto"/>
          <w:sz w:val="32"/>
          <w:szCs w:val="32"/>
        </w:rPr>
        <w:t xml:space="preserve">                           202</w:t>
      </w:r>
      <w:r>
        <w:rPr>
          <w:rStyle w:val="12"/>
          <w:rFonts w:hint="eastAsia" w:ascii="仿宋" w:hAnsi="仿宋" w:eastAsia="仿宋"/>
          <w:color w:val="auto"/>
          <w:sz w:val="32"/>
          <w:szCs w:val="32"/>
          <w:lang w:val="en-US" w:eastAsia="zh-CN"/>
        </w:rPr>
        <w:t>6</w:t>
      </w:r>
      <w:r>
        <w:rPr>
          <w:rStyle w:val="12"/>
          <w:rFonts w:hint="eastAsia" w:ascii="仿宋" w:hAnsi="仿宋" w:eastAsia="仿宋"/>
          <w:color w:val="auto"/>
          <w:sz w:val="32"/>
          <w:szCs w:val="32"/>
        </w:rPr>
        <w:t>年</w:t>
      </w:r>
      <w:r>
        <w:rPr>
          <w:rStyle w:val="12"/>
          <w:rFonts w:hint="eastAsia" w:ascii="仿宋" w:hAnsi="仿宋" w:eastAsia="仿宋"/>
          <w:color w:val="auto"/>
          <w:sz w:val="32"/>
          <w:szCs w:val="32"/>
          <w:lang w:val="en-US" w:eastAsia="zh-CN"/>
        </w:rPr>
        <w:t>10</w:t>
      </w:r>
      <w:r>
        <w:rPr>
          <w:rStyle w:val="12"/>
          <w:rFonts w:hint="eastAsia" w:ascii="仿宋" w:hAnsi="仿宋" w:eastAsia="仿宋"/>
          <w:color w:val="auto"/>
          <w:sz w:val="32"/>
          <w:szCs w:val="32"/>
        </w:rPr>
        <w:t>月</w:t>
      </w:r>
      <w:r>
        <w:rPr>
          <w:rStyle w:val="12"/>
          <w:rFonts w:hint="eastAsia" w:ascii="仿宋" w:hAnsi="仿宋" w:eastAsia="仿宋"/>
          <w:color w:val="auto"/>
          <w:sz w:val="32"/>
          <w:szCs w:val="32"/>
          <w:lang w:val="en-US" w:eastAsia="zh-CN"/>
        </w:rPr>
        <w:t>10</w:t>
      </w:r>
      <w:r>
        <w:rPr>
          <w:rStyle w:val="12"/>
          <w:rFonts w:hint="eastAsia" w:ascii="仿宋" w:hAnsi="仿宋" w:eastAsia="仿宋"/>
          <w:color w:val="auto"/>
          <w:sz w:val="32"/>
          <w:szCs w:val="32"/>
        </w:rPr>
        <w:t>日</w:t>
      </w:r>
      <w:r>
        <w:rPr>
          <w:rStyle w:val="12"/>
          <w:rFonts w:ascii="仿宋" w:hAnsi="仿宋" w:eastAsia="仿宋"/>
          <w:color w:val="auto"/>
          <w:sz w:val="32"/>
          <w:szCs w:val="32"/>
        </w:rPr>
        <w:t xml:space="preserve">  </w:t>
      </w:r>
    </w:p>
    <w:p w14:paraId="5812DB56">
      <w:pPr>
        <w:pStyle w:val="4"/>
      </w:pPr>
    </w:p>
    <w:p w14:paraId="0E2F4A18"/>
    <w:p w14:paraId="74601798">
      <w:pPr>
        <w:pStyle w:val="2"/>
      </w:pPr>
    </w:p>
    <w:p w14:paraId="4EC6D3C1"/>
    <w:p w14:paraId="576245F3">
      <w:pPr>
        <w:pStyle w:val="2"/>
      </w:pPr>
    </w:p>
    <w:p w14:paraId="058FCE0D"/>
    <w:p w14:paraId="2A0366A8">
      <w:pPr>
        <w:pStyle w:val="2"/>
      </w:pPr>
    </w:p>
    <w:p w14:paraId="14F19658"/>
    <w:p w14:paraId="71ED644D">
      <w:pPr>
        <w:pStyle w:val="2"/>
      </w:pPr>
    </w:p>
    <w:p w14:paraId="37976F1F">
      <w:pPr>
        <w:spacing w:line="560" w:lineRule="exact"/>
        <w:ind w:right="168" w:firstLine="210" w:firstLineChars="100"/>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2"/>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2"/>
          <w:rFonts w:ascii="仿宋" w:hAnsi="仿宋" w:eastAsia="仿宋"/>
          <w:color w:val="auto"/>
          <w:sz w:val="28"/>
          <w:szCs w:val="28"/>
        </w:rPr>
        <w:t xml:space="preserve">   </w:t>
      </w:r>
      <w:r>
        <w:rPr>
          <w:rStyle w:val="12"/>
          <w:rFonts w:hint="eastAsia" w:ascii="仿宋" w:hAnsi="仿宋" w:eastAsia="仿宋"/>
          <w:color w:val="auto"/>
          <w:sz w:val="28"/>
          <w:szCs w:val="28"/>
          <w:lang w:val="en-US" w:eastAsia="zh-CN"/>
        </w:rPr>
        <w:t xml:space="preserve"> </w:t>
      </w:r>
      <w:r>
        <w:rPr>
          <w:rStyle w:val="12"/>
          <w:rFonts w:ascii="仿宋" w:hAnsi="仿宋" w:eastAsia="仿宋"/>
          <w:color w:val="auto"/>
          <w:sz w:val="28"/>
          <w:szCs w:val="28"/>
        </w:rPr>
        <w:t xml:space="preserve"> </w:t>
      </w:r>
      <w:r>
        <w:rPr>
          <w:rStyle w:val="12"/>
          <w:rFonts w:hint="eastAsia" w:ascii="仿宋" w:hAnsi="仿宋" w:eastAsia="仿宋"/>
          <w:color w:val="auto"/>
          <w:sz w:val="28"/>
          <w:szCs w:val="28"/>
          <w:lang w:val="en-US" w:eastAsia="zh-CN"/>
        </w:rPr>
        <w:t xml:space="preserve"> </w:t>
      </w:r>
      <w:r>
        <w:rPr>
          <w:rStyle w:val="12"/>
          <w:rFonts w:ascii="仿宋" w:hAnsi="仿宋" w:eastAsia="仿宋"/>
          <w:color w:val="auto"/>
          <w:sz w:val="28"/>
          <w:szCs w:val="28"/>
        </w:rPr>
        <w:t xml:space="preserve">  </w:t>
      </w:r>
      <w:r>
        <w:rPr>
          <w:rStyle w:val="12"/>
          <w:rFonts w:hint="eastAsia" w:ascii="仿宋" w:hAnsi="仿宋" w:eastAsia="仿宋"/>
          <w:color w:val="auto"/>
          <w:sz w:val="28"/>
          <w:szCs w:val="28"/>
          <w:lang w:val="en-US" w:eastAsia="zh-CN"/>
        </w:rPr>
        <w:t xml:space="preserve"> </w:t>
      </w:r>
      <w:r>
        <w:rPr>
          <w:rStyle w:val="12"/>
          <w:rFonts w:ascii="仿宋" w:hAnsi="仿宋" w:eastAsia="仿宋"/>
          <w:color w:val="auto"/>
          <w:sz w:val="28"/>
          <w:szCs w:val="28"/>
        </w:rPr>
        <w:t xml:space="preserve"> 202</w:t>
      </w:r>
      <w:r>
        <w:rPr>
          <w:rStyle w:val="12"/>
          <w:rFonts w:hint="eastAsia" w:ascii="仿宋" w:hAnsi="仿宋" w:eastAsia="仿宋"/>
          <w:color w:val="auto"/>
          <w:sz w:val="28"/>
          <w:szCs w:val="28"/>
          <w:lang w:val="en-US" w:eastAsia="zh-CN"/>
        </w:rPr>
        <w:t>6</w:t>
      </w:r>
      <w:r>
        <w:rPr>
          <w:rStyle w:val="12"/>
          <w:rFonts w:hint="eastAsia" w:ascii="仿宋" w:hAnsi="仿宋" w:eastAsia="仿宋"/>
          <w:color w:val="auto"/>
          <w:sz w:val="28"/>
          <w:szCs w:val="28"/>
        </w:rPr>
        <w:t>年</w:t>
      </w:r>
      <w:r>
        <w:rPr>
          <w:rStyle w:val="12"/>
          <w:rFonts w:hint="eastAsia" w:ascii="仿宋" w:hAnsi="仿宋" w:eastAsia="仿宋"/>
          <w:color w:val="auto"/>
          <w:sz w:val="28"/>
          <w:szCs w:val="28"/>
          <w:lang w:val="en-US" w:eastAsia="zh-CN"/>
        </w:rPr>
        <w:t>10</w:t>
      </w:r>
      <w:r>
        <w:rPr>
          <w:rStyle w:val="12"/>
          <w:rFonts w:hint="eastAsia" w:ascii="仿宋" w:hAnsi="仿宋" w:eastAsia="仿宋"/>
          <w:color w:val="auto"/>
          <w:sz w:val="28"/>
          <w:szCs w:val="28"/>
        </w:rPr>
        <w:t>月</w:t>
      </w:r>
      <w:r>
        <w:rPr>
          <w:rStyle w:val="12"/>
          <w:rFonts w:hint="eastAsia" w:ascii="仿宋" w:hAnsi="仿宋" w:eastAsia="仿宋"/>
          <w:color w:val="auto"/>
          <w:sz w:val="28"/>
          <w:szCs w:val="28"/>
          <w:lang w:val="en-US" w:eastAsia="zh-CN"/>
        </w:rPr>
        <w:t>10</w:t>
      </w:r>
      <w:r>
        <w:rPr>
          <w:rStyle w:val="12"/>
          <w:rFonts w:hint="eastAsia" w:ascii="仿宋" w:hAnsi="仿宋" w:eastAsia="仿宋"/>
          <w:color w:val="auto"/>
          <w:sz w:val="28"/>
          <w:szCs w:val="28"/>
        </w:rPr>
        <w:t>日印发</w:t>
      </w:r>
      <w:r>
        <w:rPr>
          <w:rStyle w:val="12"/>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ECBD">
    <w:pPr>
      <w:pStyle w:val="7"/>
      <w:jc w:val="right"/>
      <w:rPr>
        <w:rStyle w:val="12"/>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3392912">
                          <w:pPr>
                            <w:pStyle w:val="7"/>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14:paraId="13392912">
                    <w:pPr>
                      <w:pStyle w:val="7"/>
                    </w:pPr>
                    <w:r>
                      <w:fldChar w:fldCharType="begin"/>
                    </w:r>
                    <w:r>
                      <w:instrText xml:space="preserve"> PAGE  \* MERGEFORMAT </w:instrText>
                    </w:r>
                    <w:r>
                      <w:fldChar w:fldCharType="separate"/>
                    </w:r>
                    <w:r>
                      <w:t>- 3 -</w:t>
                    </w:r>
                    <w:r>
                      <w:fldChar w:fldCharType="end"/>
                    </w:r>
                  </w:p>
                </w:txbxContent>
              </v:textbox>
            </v:shape>
          </w:pict>
        </mc:Fallback>
      </mc:AlternateContent>
    </w:r>
  </w:p>
  <w:p w14:paraId="7E5F3BB7">
    <w:pPr>
      <w:snapToGrid w:val="0"/>
      <w:spacing w:line="240" w:lineRule="atLeast"/>
      <w:jc w:val="center"/>
      <w:rPr>
        <w:rStyle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C1728">
    <w:pPr>
      <w:pStyle w:val="7"/>
      <w:ind w:right="720"/>
      <w:rPr>
        <w:rStyle w:val="12"/>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974BC65">
                          <w:pPr>
                            <w:pStyle w:val="7"/>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14:paraId="4974BC65">
                    <w:pPr>
                      <w:pStyle w:val="7"/>
                    </w:pPr>
                    <w:r>
                      <w:fldChar w:fldCharType="begin"/>
                    </w:r>
                    <w:r>
                      <w:instrText xml:space="preserve"> PAGE  \* MERGEFORMAT </w:instrText>
                    </w:r>
                    <w:r>
                      <w:fldChar w:fldCharType="separate"/>
                    </w:r>
                    <w:r>
                      <w:t>- 2 -</w:t>
                    </w:r>
                    <w:r>
                      <w:fldChar w:fldCharType="end"/>
                    </w:r>
                  </w:p>
                </w:txbxContent>
              </v:textbox>
            </v:shape>
          </w:pict>
        </mc:Fallback>
      </mc:AlternateContent>
    </w:r>
  </w:p>
  <w:p w14:paraId="1606E851">
    <w:pPr>
      <w:pStyle w:val="7"/>
      <w:rPr>
        <w:rStyle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E597D">
    <w:pPr>
      <w:snapToGrid w:val="0"/>
      <w:spacing w:line="240" w:lineRule="atLeast"/>
      <w:rPr>
        <w:rStyle w:val="12"/>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9C707F"/>
    <w:multiLevelType w:val="singleLevel"/>
    <w:tmpl w:val="389C707F"/>
    <w:lvl w:ilvl="0" w:tentative="0">
      <w:start w:val="2"/>
      <w:numFmt w:val="chineseCounting"/>
      <w:suff w:val="nothing"/>
      <w:lvlText w:val="%1、"/>
      <w:lvlJc w:val="left"/>
      <w:rPr>
        <w:rFonts w:hint="eastAsia"/>
      </w:rPr>
    </w:lvl>
  </w:abstractNum>
  <w:abstractNum w:abstractNumId="1">
    <w:nsid w:val="6A8A7D25"/>
    <w:multiLevelType w:val="singleLevel"/>
    <w:tmpl w:val="6A8A7D25"/>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F810BE"/>
    <w:rsid w:val="01F84F7E"/>
    <w:rsid w:val="0A9B46A5"/>
    <w:rsid w:val="0C330846"/>
    <w:rsid w:val="0DF6693B"/>
    <w:rsid w:val="10246EEB"/>
    <w:rsid w:val="14726477"/>
    <w:rsid w:val="17DD454F"/>
    <w:rsid w:val="1B03607B"/>
    <w:rsid w:val="1CBB5925"/>
    <w:rsid w:val="21203211"/>
    <w:rsid w:val="223A49B0"/>
    <w:rsid w:val="2F904855"/>
    <w:rsid w:val="2FCA6D0F"/>
    <w:rsid w:val="36CC15BF"/>
    <w:rsid w:val="38CD161E"/>
    <w:rsid w:val="3C157564"/>
    <w:rsid w:val="3C683B38"/>
    <w:rsid w:val="3DB55943"/>
    <w:rsid w:val="42773137"/>
    <w:rsid w:val="44ED72D0"/>
    <w:rsid w:val="4552106C"/>
    <w:rsid w:val="46FF045F"/>
    <w:rsid w:val="47BE4F54"/>
    <w:rsid w:val="489D2DBB"/>
    <w:rsid w:val="4B9F509C"/>
    <w:rsid w:val="4BCB0D84"/>
    <w:rsid w:val="4D0A4797"/>
    <w:rsid w:val="53DF797C"/>
    <w:rsid w:val="56F125DF"/>
    <w:rsid w:val="5B6C459D"/>
    <w:rsid w:val="614F7F57"/>
    <w:rsid w:val="65B57284"/>
    <w:rsid w:val="67733AFE"/>
    <w:rsid w:val="6B8A6D77"/>
    <w:rsid w:val="6F614293"/>
    <w:rsid w:val="70621E82"/>
    <w:rsid w:val="70716ED8"/>
    <w:rsid w:val="74FF4332"/>
    <w:rsid w:val="77EC41E5"/>
    <w:rsid w:val="7AC07106"/>
    <w:rsid w:val="7D060228"/>
    <w:rsid w:val="7E350D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next w:val="1"/>
    <w:qFormat/>
    <w:uiPriority w:val="99"/>
    <w:pPr>
      <w:ind w:left="420" w:leftChars="200"/>
    </w:pPr>
  </w:style>
  <w:style w:type="paragraph" w:styleId="4">
    <w:name w:val="Normal Indent"/>
    <w:basedOn w:val="1"/>
    <w:next w:val="2"/>
    <w:qFormat/>
    <w:uiPriority w:val="0"/>
    <w:pPr>
      <w:ind w:firstLine="420"/>
    </w:pPr>
  </w:style>
  <w:style w:type="paragraph" w:styleId="5">
    <w:name w:val="annotation text"/>
    <w:basedOn w:val="1"/>
    <w:qFormat/>
    <w:uiPriority w:val="0"/>
    <w:pPr>
      <w:jc w:val="left"/>
    </w:pPr>
  </w:style>
  <w:style w:type="paragraph" w:styleId="6">
    <w:name w:val="Body Text"/>
    <w:basedOn w:val="1"/>
    <w:qFormat/>
    <w:uiPriority w:val="99"/>
    <w:pPr>
      <w:spacing w:after="120"/>
    </w:pPr>
    <w:rPr>
      <w:rFonts w:ascii="Calibri" w:hAnsi="Calibri"/>
      <w:szCs w:val="22"/>
    </w:rPr>
  </w:style>
  <w:style w:type="paragraph" w:styleId="7">
    <w:name w:val="footer"/>
    <w:basedOn w:val="1"/>
    <w:qFormat/>
    <w:uiPriority w:val="99"/>
    <w:pPr>
      <w:tabs>
        <w:tab w:val="center" w:pos="4153"/>
        <w:tab w:val="right" w:pos="8306"/>
      </w:tabs>
      <w:snapToGrid w:val="0"/>
      <w:jc w:val="left"/>
    </w:pPr>
    <w:rPr>
      <w:sz w:val="18"/>
    </w:rPr>
  </w:style>
  <w:style w:type="paragraph" w:customStyle="1" w:styleId="10">
    <w:name w:val="一般内容"/>
    <w:basedOn w:val="1"/>
    <w:qFormat/>
    <w:uiPriority w:val="0"/>
    <w:pPr>
      <w:spacing w:line="360" w:lineRule="auto"/>
      <w:ind w:firstLine="200" w:firstLineChars="200"/>
    </w:pPr>
    <w:rPr>
      <w:rFonts w:ascii="Arial" w:hAnsi="Arial" w:cs="Arial"/>
      <w:bCs/>
      <w:sz w:val="24"/>
    </w:rPr>
  </w:style>
  <w:style w:type="paragraph" w:customStyle="1" w:styleId="11">
    <w:name w:val="正文样式"/>
    <w:basedOn w:val="1"/>
    <w:qFormat/>
    <w:uiPriority w:val="0"/>
    <w:pPr>
      <w:spacing w:line="520" w:lineRule="exact"/>
      <w:ind w:firstLine="562"/>
    </w:pPr>
    <w:rPr>
      <w:rFonts w:cs="宋体"/>
      <w:sz w:val="28"/>
      <w:szCs w:val="28"/>
    </w:rPr>
  </w:style>
  <w:style w:type="character" w:customStyle="1" w:styleId="12">
    <w:name w:val="NormalCharacter"/>
    <w:semiHidden/>
    <w:qFormat/>
    <w:uiPriority w:val="99"/>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3eeaa557-dce2-45d4-9ed0-6aeea9e558dc</errorID>
      <errorWord>报告表</errorWord>
      <group>L1_Word</group>
      <groupName>字词问题</groupName>
      <ability>L2_Typo</ability>
      <abilityName>字词错误</abilityName>
      <candidateList>
        <item>报告</item>
      </candidateList>
      <explain/>
      <paraID>560366BB</paraID>
      <start>1</start>
      <end>4</end>
      <status>unmodified</status>
      <modifiedWord/>
      <trackRevisions>false</trackRevisions>
    </reviewItem>
    <reviewItem>
      <errorID>f18f45dd-6460-44b2-a8c9-029c4816206b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FE532D9</paraID>
      <start>0</start>
      <end>2</end>
      <status>unmodified</status>
      <modifiedWord/>
      <trackRevisions>false</trackRevisions>
    </reviewItem>
    <reviewItem>
      <errorID>0fafe944-497a-4960-8d0c-2ce48cd19b1e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3410FFEC</paraID>
      <start>0</start>
      <end>2</end>
      <status>unmodified</status>
      <modifiedWord/>
      <trackRevisions>false</trackRevisions>
    </reviewItem>
    <reviewItem>
      <errorID>5ca807e0-f0e9-455e-b8cc-45276887f85b</errorID>
      <errorWord>期</errorWord>
      <group>L1_Word</group>
      <groupName>字词问题</groupName>
      <ability>L2_Typo</ability>
      <abilityName>字词错误</abilityName>
      <candidateList>
        <item>期间</item>
      </candidateList>
      <explain/>
      <paraID>3410FFEC</paraID>
      <start>4</start>
      <end>5</end>
      <status>unmodified</status>
      <modifiedWord/>
      <trackRevisions>false</trackRevisions>
    </reviewItem>
    <reviewItem>
      <errorID>9078a96a-cb90-4d21-b572-ac9c7043e1c9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4743446</paraID>
      <start>0</start>
      <end>2</end>
      <status>unmodified</status>
      <modifiedWord/>
      <trackRevisions>false</trackRevisions>
    </reviewItem>
    <reviewItem>
      <errorID>7e3283ba-a8b1-456a-b86b-5269291025ab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2422CF05</paraID>
      <start>0</start>
      <end>2</end>
      <status>unmodified</status>
      <modifiedWord/>
      <trackRevisions>false</trackRevisions>
    </reviewItem>
    <reviewItem>
      <errorID>107e0fe9-9a6c-4e9d-88dd-3db4a95a0a8d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781C569F</paraID>
      <start>0</start>
      <end>2</end>
      <status>unmodified</status>
      <modifiedWord/>
      <trackRevisions>false</trackRevisions>
    </reviewItem>
    <reviewItem>
      <errorID>beeefcfc-43ed-4a18-a3d3-bd7304616cb9</errorID>
      <errorWord>减小</errorWord>
      <group>L1_Word</group>
      <groupName>字词问题</groupName>
      <ability>L2_Typo</ability>
      <abilityName>字词错误</abilityName>
      <candidateList>
        <item>减少</item>
      </candidateList>
      <explain/>
      <paraID>781C569F</paraID>
      <start>136</start>
      <end>138</end>
      <status>unmodified</status>
      <modifiedWord/>
      <trackRevisions>false</trackRevisions>
    </reviewItem>
    <reviewItem>
      <errorID>967a3129-3115-4c31-81d4-3735462a0e3e</errorID>
      <errorWord>束</errorWord>
      <group>L1_Word</group>
      <groupName>字词问题</groupName>
      <ability>L2_Typo</ability>
      <abilityName>字词错误</abilityName>
      <candidateList>
        <item>束后</item>
      </candidateList>
      <explain/>
      <paraID>781C569F</paraID>
      <start>150</start>
      <end>151</end>
      <status>unmodified</status>
      <modifiedWord/>
      <trackRevisions>false</trackRevisions>
    </reviewItem>
    <reviewItem>
      <errorID>3b4271d7-a4ec-4ae5-bc25-026baa462119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169F65DF</paraID>
      <start>0</start>
      <end>2</end>
      <status>unmodified</status>
      <modifiedWord/>
      <trackRevisions>false</trackRevisions>
    </reviewItem>
    <reviewItem>
      <errorID>1f96a8bc-daf6-41ef-8ced-b22c105a8119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7B6C2512</paraID>
      <start>0</start>
      <end>2</end>
      <status>unmodified</status>
      <modifiedWord/>
      <trackRevisions>false</trackRevisions>
    </reviewItem>
    <reviewItem>
      <errorID>7ae673c1-57e3-4863-887d-cbe1856cd306</errorID>
      <errorWord>期</errorWord>
      <group>L1_Word</group>
      <groupName>字词问题</groupName>
      <ability>L2_Typo</ability>
      <abilityName>字词错误</abilityName>
      <candidateList>
        <item>期间</item>
      </candidateList>
      <explain/>
      <paraID>7B6C2512</paraID>
      <start>4</start>
      <end>5</end>
      <status>unmodified</status>
      <modifiedWord/>
      <trackRevisions>false</trackRevisions>
    </reviewItem>
    <reviewItem>
      <errorID>49e38129-9e72-4e31-9f4b-5e418274a8b6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7AA3F320</paraID>
      <start>0</start>
      <end>2</end>
      <status>unmodified</status>
      <modifiedWord/>
      <trackRevisions>false</trackRevisions>
    </reviewItem>
    <reviewItem>
      <errorID>a153400b-8dc7-4cb1-8285-99326bb7e50f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2FD374F2</paraID>
      <start>0</start>
      <end>2</end>
      <status>unmodified</status>
      <modifiedWord/>
      <trackRevisions>false</trackRevisions>
    </reviewItem>
    <reviewItem>
      <errorID>d2daedc3-8872-4632-8a47-74b7094eaf92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7B4458EB</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92b38f0-3ca7-469d-ab91-0889a5c04749}">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1742</Words>
  <Characters>1839</Characters>
  <Lines>0</Lines>
  <Paragraphs>0</Paragraphs>
  <TotalTime>288</TotalTime>
  <ScaleCrop>false</ScaleCrop>
  <LinksUpToDate>false</LinksUpToDate>
  <CharactersWithSpaces>1975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2026-08-25T01:19:00Z</dcterms:created>
  <dc:creator>Administrator</dc:creator>
  <cp:lastModifiedBy>Coco</cp:lastModifiedBy>
  <cp:lastPrinted>2026-10-10T02:49:53Z</cp:lastPrinted>
  <dcterms:modified xsi:type="dcterms:W3CDTF">2026-10-10T02:50:24Z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eyJoZGlkIjoiZGMyN2E2MTRmYjM2NzM2N2YwMzQyOWU3MDQxMjhiZDciLCJ1c2VySWQiOiIyNDY1NDUzNzIifQ==</vt:lpwstr>
  </property>
  <property fmtid="{D5CDD505-2E9C-101B-9397-08002B2CF9AE}" pid="4" name="ICV">
    <vt:lpwstr>DC1AD4A510144EE3BB5834435F466543_12</vt:lpwstr>
  </property>
</Properties>
</file>