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66DB89">
      <w:pPr>
        <w:spacing w:line="16827" w:lineRule="exact"/>
      </w:pPr>
      <w:r>
        <w:rPr>
          <w:position w:val="-336"/>
        </w:rPr>
        <w:drawing>
          <wp:inline distT="0" distB="0" distL="0" distR="0">
            <wp:extent cx="7541895" cy="1068514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31"/>
                    <a:stretch>
                      <a:fillRect/>
                    </a:stretch>
                  </pic:blipFill>
                  <pic:spPr>
                    <a:xfrm>
                      <a:off x="0" y="0"/>
                      <a:ext cx="7542276" cy="10685298"/>
                    </a:xfrm>
                    <a:prstGeom prst="rect">
                      <a:avLst/>
                    </a:prstGeom>
                  </pic:spPr>
                </pic:pic>
              </a:graphicData>
            </a:graphic>
          </wp:inline>
        </w:drawing>
      </w:r>
    </w:p>
    <w:p w14:paraId="6A69FB9B">
      <w:pPr>
        <w:spacing w:line="16827" w:lineRule="exact"/>
        <w:sectPr>
          <w:headerReference r:id="rId5" w:type="default"/>
          <w:footerReference r:id="rId6" w:type="default"/>
          <w:pgSz w:w="11905" w:h="16840"/>
          <w:pgMar w:top="1" w:right="4" w:bottom="1" w:left="22" w:header="0" w:footer="0" w:gutter="0"/>
          <w:cols w:space="720" w:num="1"/>
        </w:sectPr>
      </w:pPr>
    </w:p>
    <w:p w14:paraId="1B946A03">
      <w:pPr>
        <w:spacing w:line="258" w:lineRule="auto"/>
        <w:rPr>
          <w:rFonts w:ascii="Arial"/>
          <w:sz w:val="21"/>
        </w:rPr>
      </w:pPr>
    </w:p>
    <w:p w14:paraId="48AAC97B">
      <w:pPr>
        <w:spacing w:line="258" w:lineRule="auto"/>
        <w:rPr>
          <w:rFonts w:ascii="Arial"/>
          <w:sz w:val="21"/>
        </w:rPr>
      </w:pPr>
    </w:p>
    <w:p w14:paraId="766C3ACD">
      <w:pPr>
        <w:spacing w:line="258" w:lineRule="auto"/>
        <w:rPr>
          <w:rFonts w:ascii="Arial"/>
          <w:sz w:val="21"/>
        </w:rPr>
      </w:pPr>
    </w:p>
    <w:p w14:paraId="0175957B">
      <w:pPr>
        <w:spacing w:line="259" w:lineRule="auto"/>
        <w:rPr>
          <w:rFonts w:ascii="Arial"/>
          <w:sz w:val="21"/>
        </w:rPr>
      </w:pPr>
    </w:p>
    <w:p w14:paraId="19F17DA4">
      <w:pPr>
        <w:spacing w:line="11722" w:lineRule="exact"/>
        <w:ind w:firstLine="13"/>
      </w:pPr>
      <w:r>
        <w:rPr>
          <w:position w:val="-234"/>
        </w:rPr>
        <w:drawing>
          <wp:inline distT="0" distB="0" distL="0" distR="0">
            <wp:extent cx="5259070" cy="7442835"/>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32"/>
                    <a:stretch>
                      <a:fillRect/>
                    </a:stretch>
                  </pic:blipFill>
                  <pic:spPr>
                    <a:xfrm>
                      <a:off x="0" y="0"/>
                      <a:ext cx="5259323" cy="7443216"/>
                    </a:xfrm>
                    <a:prstGeom prst="rect">
                      <a:avLst/>
                    </a:prstGeom>
                  </pic:spPr>
                </pic:pic>
              </a:graphicData>
            </a:graphic>
          </wp:inline>
        </w:drawing>
      </w:r>
    </w:p>
    <w:p w14:paraId="57C4F837">
      <w:pPr>
        <w:spacing w:line="11722" w:lineRule="exact"/>
        <w:sectPr>
          <w:pgSz w:w="11905" w:h="16840"/>
          <w:pgMar w:top="400" w:right="1785" w:bottom="400" w:left="1785" w:header="0" w:footer="0" w:gutter="0"/>
          <w:cols w:space="720" w:num="1"/>
        </w:sectPr>
      </w:pPr>
      <w:bookmarkStart w:id="0" w:name="_GoBack"/>
      <w:bookmarkEnd w:id="0"/>
    </w:p>
    <w:p w14:paraId="2C78C939">
      <w:pPr>
        <w:pStyle w:val="2"/>
        <w:spacing w:line="260" w:lineRule="auto"/>
      </w:pPr>
    </w:p>
    <w:p w14:paraId="6D4BC610">
      <w:pPr>
        <w:pStyle w:val="2"/>
        <w:spacing w:line="260" w:lineRule="auto"/>
      </w:pPr>
    </w:p>
    <w:p w14:paraId="545D270C">
      <w:pPr>
        <w:pStyle w:val="2"/>
        <w:spacing w:line="260" w:lineRule="auto"/>
      </w:pPr>
    </w:p>
    <w:p w14:paraId="4B64B40E">
      <w:pPr>
        <w:pStyle w:val="2"/>
        <w:spacing w:line="260" w:lineRule="auto"/>
      </w:pPr>
    </w:p>
    <w:p w14:paraId="6C6E723A">
      <w:pPr>
        <w:spacing w:before="97" w:line="222" w:lineRule="auto"/>
        <w:ind w:left="2706"/>
        <w:outlineLvl w:val="0"/>
        <w:rPr>
          <w:rFonts w:ascii="黑体" w:hAnsi="黑体" w:eastAsia="黑体" w:cs="黑体"/>
          <w:sz w:val="30"/>
          <w:szCs w:val="30"/>
        </w:rPr>
      </w:pPr>
      <w:r>
        <w:rPr>
          <w:rFonts w:ascii="黑体" w:hAnsi="黑体" w:eastAsia="黑体" w:cs="黑体"/>
          <w:spacing w:val="-3"/>
          <w:sz w:val="30"/>
          <w:szCs w:val="30"/>
        </w:rPr>
        <w:t>一、建设项目基本情况</w:t>
      </w:r>
    </w:p>
    <w:p w14:paraId="1CDDB99F">
      <w:pPr>
        <w:spacing w:line="135" w:lineRule="exact"/>
      </w:pPr>
    </w:p>
    <w:tbl>
      <w:tblPr>
        <w:tblStyle w:val="5"/>
        <w:tblW w:w="8478"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72"/>
        <w:gridCol w:w="2469"/>
        <w:gridCol w:w="1683"/>
        <w:gridCol w:w="2854"/>
      </w:tblGrid>
      <w:tr w14:paraId="5E3906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9" w:hRule="atLeast"/>
        </w:trPr>
        <w:tc>
          <w:tcPr>
            <w:tcW w:w="1472" w:type="dxa"/>
            <w:tcBorders>
              <w:top w:val="single" w:color="000000" w:sz="6" w:space="0"/>
              <w:left w:val="single" w:color="000000" w:sz="6" w:space="0"/>
            </w:tcBorders>
            <w:vAlign w:val="top"/>
          </w:tcPr>
          <w:p w14:paraId="7F46C474">
            <w:pPr>
              <w:pStyle w:val="6"/>
              <w:spacing w:before="54" w:line="344" w:lineRule="auto"/>
              <w:ind w:left="613" w:right="136" w:hanging="476"/>
            </w:pPr>
            <w:r>
              <w:rPr>
                <w:spacing w:val="-3"/>
              </w:rPr>
              <w:t>建设项目名</w:t>
            </w:r>
            <w:r>
              <w:t>称</w:t>
            </w:r>
          </w:p>
        </w:tc>
        <w:tc>
          <w:tcPr>
            <w:tcW w:w="7006" w:type="dxa"/>
            <w:gridSpan w:val="3"/>
            <w:tcBorders>
              <w:top w:val="single" w:color="000000" w:sz="6" w:space="0"/>
              <w:right w:val="single" w:color="000000" w:sz="6" w:space="0"/>
            </w:tcBorders>
            <w:vAlign w:val="top"/>
          </w:tcPr>
          <w:p w14:paraId="0A2A4B20">
            <w:pPr>
              <w:pStyle w:val="6"/>
              <w:spacing w:before="287" w:line="219" w:lineRule="auto"/>
              <w:ind w:left="1352"/>
            </w:pPr>
            <w:r>
              <w:rPr>
                <w:spacing w:val="-1"/>
              </w:rPr>
              <w:t>东胜区罕台镇查干村张家沟河道治理工程</w:t>
            </w:r>
          </w:p>
        </w:tc>
      </w:tr>
      <w:tr w14:paraId="134393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7" w:hRule="atLeast"/>
        </w:trPr>
        <w:tc>
          <w:tcPr>
            <w:tcW w:w="1472" w:type="dxa"/>
            <w:tcBorders>
              <w:left w:val="single" w:color="000000" w:sz="6" w:space="0"/>
            </w:tcBorders>
            <w:vAlign w:val="top"/>
          </w:tcPr>
          <w:p w14:paraId="518D3F6E">
            <w:pPr>
              <w:pStyle w:val="6"/>
              <w:spacing w:before="100" w:line="220" w:lineRule="auto"/>
              <w:ind w:left="258"/>
            </w:pPr>
            <w:r>
              <w:rPr>
                <w:spacing w:val="-3"/>
              </w:rPr>
              <w:t>项目代码</w:t>
            </w:r>
          </w:p>
        </w:tc>
        <w:tc>
          <w:tcPr>
            <w:tcW w:w="7006" w:type="dxa"/>
            <w:gridSpan w:val="3"/>
            <w:tcBorders>
              <w:right w:val="single" w:color="000000" w:sz="6" w:space="0"/>
            </w:tcBorders>
            <w:vAlign w:val="top"/>
          </w:tcPr>
          <w:p w14:paraId="5F5CE7C9">
            <w:pPr>
              <w:spacing w:before="150" w:line="188" w:lineRule="auto"/>
              <w:ind w:left="2138"/>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2510-150602-04-01-830932</w:t>
            </w:r>
          </w:p>
        </w:tc>
      </w:tr>
      <w:tr w14:paraId="0A42A3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3" w:hRule="atLeast"/>
        </w:trPr>
        <w:tc>
          <w:tcPr>
            <w:tcW w:w="1472" w:type="dxa"/>
            <w:tcBorders>
              <w:left w:val="single" w:color="000000" w:sz="6" w:space="0"/>
            </w:tcBorders>
            <w:vAlign w:val="top"/>
          </w:tcPr>
          <w:p w14:paraId="0473E90F">
            <w:pPr>
              <w:pStyle w:val="6"/>
              <w:spacing w:before="51" w:line="343" w:lineRule="auto"/>
              <w:ind w:left="498" w:right="136" w:hanging="361"/>
            </w:pPr>
            <w:r>
              <w:rPr>
                <w:spacing w:val="-3"/>
              </w:rPr>
              <w:t>建设单位联</w:t>
            </w:r>
            <w:r>
              <w:rPr>
                <w:spacing w:val="-4"/>
              </w:rPr>
              <w:t>系人</w:t>
            </w:r>
          </w:p>
        </w:tc>
        <w:tc>
          <w:tcPr>
            <w:tcW w:w="2469" w:type="dxa"/>
            <w:vAlign w:val="top"/>
          </w:tcPr>
          <w:p w14:paraId="7B0E9536">
            <w:pPr>
              <w:pStyle w:val="6"/>
              <w:spacing w:before="283" w:line="220" w:lineRule="auto"/>
              <w:ind w:left="879"/>
            </w:pPr>
            <w:r>
              <w:rPr>
                <w:spacing w:val="-3"/>
              </w:rPr>
              <w:t>孙玉龙</w:t>
            </w:r>
          </w:p>
        </w:tc>
        <w:tc>
          <w:tcPr>
            <w:tcW w:w="1683" w:type="dxa"/>
            <w:vAlign w:val="top"/>
          </w:tcPr>
          <w:p w14:paraId="1BFF3C92">
            <w:pPr>
              <w:pStyle w:val="6"/>
              <w:spacing w:before="284" w:line="221" w:lineRule="auto"/>
              <w:ind w:left="369"/>
            </w:pPr>
            <w:r>
              <w:rPr>
                <w:spacing w:val="-2"/>
              </w:rPr>
              <w:t>联系方式</w:t>
            </w:r>
          </w:p>
        </w:tc>
        <w:tc>
          <w:tcPr>
            <w:tcW w:w="2854" w:type="dxa"/>
            <w:tcBorders>
              <w:right w:val="single" w:color="000000" w:sz="6" w:space="0"/>
            </w:tcBorders>
            <w:vAlign w:val="top"/>
          </w:tcPr>
          <w:p w14:paraId="2AE0D761">
            <w:pPr>
              <w:spacing w:line="263" w:lineRule="auto"/>
              <w:rPr>
                <w:rFonts w:ascii="Arial"/>
                <w:sz w:val="21"/>
              </w:rPr>
            </w:pPr>
          </w:p>
          <w:p w14:paraId="60B0D9FC">
            <w:pPr>
              <w:spacing w:before="69" w:line="188" w:lineRule="auto"/>
              <w:ind w:left="790"/>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13947248698</w:t>
            </w:r>
          </w:p>
        </w:tc>
      </w:tr>
      <w:tr w14:paraId="6D7455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4" w:hRule="atLeast"/>
        </w:trPr>
        <w:tc>
          <w:tcPr>
            <w:tcW w:w="1472" w:type="dxa"/>
            <w:tcBorders>
              <w:left w:val="single" w:color="000000" w:sz="6" w:space="0"/>
            </w:tcBorders>
            <w:vAlign w:val="top"/>
          </w:tcPr>
          <w:p w14:paraId="0FA92C9C">
            <w:pPr>
              <w:pStyle w:val="6"/>
              <w:spacing w:before="286" w:line="221" w:lineRule="auto"/>
              <w:ind w:left="257"/>
            </w:pPr>
            <w:r>
              <w:rPr>
                <w:spacing w:val="-3"/>
              </w:rPr>
              <w:t>建设地点</w:t>
            </w:r>
          </w:p>
        </w:tc>
        <w:tc>
          <w:tcPr>
            <w:tcW w:w="7006" w:type="dxa"/>
            <w:gridSpan w:val="3"/>
            <w:tcBorders>
              <w:right w:val="single" w:color="000000" w:sz="6" w:space="0"/>
            </w:tcBorders>
            <w:vAlign w:val="top"/>
          </w:tcPr>
          <w:p w14:paraId="08BA7197">
            <w:pPr>
              <w:pStyle w:val="6"/>
              <w:spacing w:before="53" w:line="220" w:lineRule="auto"/>
              <w:ind w:left="52"/>
            </w:pPr>
            <w:r>
              <w:rPr>
                <w:spacing w:val="-2"/>
              </w:rPr>
              <w:t>内蒙古自治区鄂尔多斯市东胜区南部张家沟—敖包图中水拦蓄工程</w:t>
            </w:r>
          </w:p>
          <w:p w14:paraId="3E2AD0F9">
            <w:pPr>
              <w:pStyle w:val="6"/>
              <w:spacing w:before="180" w:line="220" w:lineRule="auto"/>
              <w:ind w:left="3022"/>
            </w:pPr>
            <w:r>
              <w:rPr>
                <w:spacing w:val="-2"/>
              </w:rPr>
              <w:t>坝址下游</w:t>
            </w:r>
          </w:p>
        </w:tc>
      </w:tr>
      <w:tr w14:paraId="7B99FB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4" w:hRule="atLeast"/>
        </w:trPr>
        <w:tc>
          <w:tcPr>
            <w:tcW w:w="1472" w:type="dxa"/>
            <w:tcBorders>
              <w:left w:val="single" w:color="000000" w:sz="6" w:space="0"/>
            </w:tcBorders>
            <w:vAlign w:val="top"/>
          </w:tcPr>
          <w:p w14:paraId="2517A9C9">
            <w:pPr>
              <w:pStyle w:val="6"/>
              <w:spacing w:before="287" w:line="220" w:lineRule="auto"/>
              <w:ind w:left="254"/>
            </w:pPr>
            <w:r>
              <w:rPr>
                <w:spacing w:val="-2"/>
              </w:rPr>
              <w:t>地理坐标</w:t>
            </w:r>
          </w:p>
        </w:tc>
        <w:tc>
          <w:tcPr>
            <w:tcW w:w="7006" w:type="dxa"/>
            <w:gridSpan w:val="3"/>
            <w:tcBorders>
              <w:right w:val="single" w:color="000000" w:sz="6" w:space="0"/>
            </w:tcBorders>
            <w:vAlign w:val="top"/>
          </w:tcPr>
          <w:p w14:paraId="4870E10E">
            <w:pPr>
              <w:pStyle w:val="6"/>
              <w:spacing w:before="54" w:line="342" w:lineRule="auto"/>
              <w:ind w:left="1107" w:right="1101" w:firstLine="60"/>
            </w:pPr>
            <w:r>
              <w:rPr>
                <w:spacing w:val="-7"/>
              </w:rPr>
              <w:t>起点：</w:t>
            </w:r>
            <w:r>
              <w:rPr>
                <w:rFonts w:ascii="Times New Roman" w:hAnsi="Times New Roman" w:eastAsia="Times New Roman" w:cs="Times New Roman"/>
                <w:spacing w:val="-7"/>
              </w:rPr>
              <w:t>110</w:t>
            </w:r>
            <w:r>
              <w:rPr>
                <w:rFonts w:ascii="Times New Roman" w:hAnsi="Times New Roman" w:eastAsia="Times New Roman" w:cs="Times New Roman"/>
                <w:spacing w:val="-29"/>
              </w:rPr>
              <w:t xml:space="preserve"> </w:t>
            </w:r>
            <w:r>
              <w:rPr>
                <w:spacing w:val="-7"/>
              </w:rPr>
              <w:t>°</w:t>
            </w:r>
            <w:r>
              <w:rPr>
                <w:rFonts w:ascii="Times New Roman" w:hAnsi="Times New Roman" w:eastAsia="Times New Roman" w:cs="Times New Roman"/>
                <w:spacing w:val="-7"/>
              </w:rPr>
              <w:t>0</w:t>
            </w:r>
            <w:r>
              <w:rPr>
                <w:rFonts w:ascii="Times New Roman" w:hAnsi="Times New Roman" w:eastAsia="Times New Roman" w:cs="Times New Roman"/>
                <w:spacing w:val="-17"/>
              </w:rPr>
              <w:t xml:space="preserve"> </w:t>
            </w:r>
            <w:r>
              <w:rPr>
                <w:spacing w:val="-7"/>
              </w:rPr>
              <w:t>′</w:t>
            </w:r>
            <w:r>
              <w:rPr>
                <w:rFonts w:ascii="Times New Roman" w:hAnsi="Times New Roman" w:eastAsia="Times New Roman" w:cs="Times New Roman"/>
                <w:spacing w:val="-7"/>
              </w:rPr>
              <w:t>57.197</w:t>
            </w:r>
            <w:r>
              <w:rPr>
                <w:spacing w:val="-7"/>
              </w:rPr>
              <w:t>″，</w:t>
            </w:r>
            <w:r>
              <w:rPr>
                <w:rFonts w:ascii="Times New Roman" w:hAnsi="Times New Roman" w:eastAsia="Times New Roman" w:cs="Times New Roman"/>
                <w:spacing w:val="-7"/>
              </w:rPr>
              <w:t>39</w:t>
            </w:r>
            <w:r>
              <w:rPr>
                <w:rFonts w:ascii="Times New Roman" w:hAnsi="Times New Roman" w:eastAsia="Times New Roman" w:cs="Times New Roman"/>
                <w:spacing w:val="-29"/>
              </w:rPr>
              <w:t xml:space="preserve"> </w:t>
            </w:r>
            <w:r>
              <w:rPr>
                <w:spacing w:val="-7"/>
              </w:rPr>
              <w:t>°</w:t>
            </w:r>
            <w:r>
              <w:rPr>
                <w:rFonts w:ascii="Times New Roman" w:hAnsi="Times New Roman" w:eastAsia="Times New Roman" w:cs="Times New Roman"/>
                <w:spacing w:val="-7"/>
              </w:rPr>
              <w:t>45</w:t>
            </w:r>
            <w:r>
              <w:rPr>
                <w:rFonts w:ascii="Times New Roman" w:hAnsi="Times New Roman" w:eastAsia="Times New Roman" w:cs="Times New Roman"/>
                <w:spacing w:val="-16"/>
              </w:rPr>
              <w:t xml:space="preserve"> </w:t>
            </w:r>
            <w:r>
              <w:rPr>
                <w:spacing w:val="-7"/>
              </w:rPr>
              <w:t>′</w:t>
            </w:r>
            <w:r>
              <w:rPr>
                <w:rFonts w:ascii="Times New Roman" w:hAnsi="Times New Roman" w:eastAsia="Times New Roman" w:cs="Times New Roman"/>
                <w:spacing w:val="-7"/>
              </w:rPr>
              <w:t>53.3</w:t>
            </w:r>
            <w:r>
              <w:rPr>
                <w:rFonts w:ascii="Times New Roman" w:hAnsi="Times New Roman" w:eastAsia="Times New Roman" w:cs="Times New Roman"/>
                <w:spacing w:val="-8"/>
              </w:rPr>
              <w:t>46</w:t>
            </w:r>
            <w:r>
              <w:rPr>
                <w:rFonts w:ascii="Times New Roman" w:hAnsi="Times New Roman" w:eastAsia="Times New Roman" w:cs="Times New Roman"/>
                <w:spacing w:val="-16"/>
              </w:rPr>
              <w:t xml:space="preserve"> </w:t>
            </w:r>
            <w:r>
              <w:rPr>
                <w:spacing w:val="-8"/>
              </w:rPr>
              <w:t>″</w:t>
            </w:r>
            <w:r>
              <w:rPr>
                <w:spacing w:val="-7"/>
              </w:rPr>
              <w:t>终点：</w:t>
            </w:r>
            <w:r>
              <w:rPr>
                <w:rFonts w:ascii="Times New Roman" w:hAnsi="Times New Roman" w:eastAsia="Times New Roman" w:cs="Times New Roman"/>
                <w:spacing w:val="-7"/>
              </w:rPr>
              <w:t>109</w:t>
            </w:r>
            <w:r>
              <w:rPr>
                <w:rFonts w:ascii="Times New Roman" w:hAnsi="Times New Roman" w:eastAsia="Times New Roman" w:cs="Times New Roman"/>
                <w:spacing w:val="-19"/>
              </w:rPr>
              <w:t xml:space="preserve"> </w:t>
            </w:r>
            <w:r>
              <w:rPr>
                <w:spacing w:val="-7"/>
              </w:rPr>
              <w:t>°</w:t>
            </w:r>
            <w:r>
              <w:rPr>
                <w:rFonts w:ascii="Times New Roman" w:hAnsi="Times New Roman" w:eastAsia="Times New Roman" w:cs="Times New Roman"/>
                <w:spacing w:val="-7"/>
              </w:rPr>
              <w:t>59</w:t>
            </w:r>
            <w:r>
              <w:rPr>
                <w:rFonts w:ascii="Times New Roman" w:hAnsi="Times New Roman" w:eastAsia="Times New Roman" w:cs="Times New Roman"/>
                <w:spacing w:val="-17"/>
              </w:rPr>
              <w:t xml:space="preserve"> </w:t>
            </w:r>
            <w:r>
              <w:rPr>
                <w:spacing w:val="-7"/>
              </w:rPr>
              <w:t>′</w:t>
            </w:r>
            <w:r>
              <w:rPr>
                <w:rFonts w:ascii="Times New Roman" w:hAnsi="Times New Roman" w:eastAsia="Times New Roman" w:cs="Times New Roman"/>
                <w:spacing w:val="-7"/>
              </w:rPr>
              <w:t>43.491</w:t>
            </w:r>
            <w:r>
              <w:rPr>
                <w:spacing w:val="-7"/>
              </w:rPr>
              <w:t>″，</w:t>
            </w:r>
            <w:r>
              <w:rPr>
                <w:rFonts w:ascii="Times New Roman" w:hAnsi="Times New Roman" w:eastAsia="Times New Roman" w:cs="Times New Roman"/>
                <w:spacing w:val="-7"/>
              </w:rPr>
              <w:t>39</w:t>
            </w:r>
            <w:r>
              <w:rPr>
                <w:rFonts w:ascii="Times New Roman" w:hAnsi="Times New Roman" w:eastAsia="Times New Roman" w:cs="Times New Roman"/>
                <w:spacing w:val="-29"/>
              </w:rPr>
              <w:t xml:space="preserve"> </w:t>
            </w:r>
            <w:r>
              <w:rPr>
                <w:spacing w:val="-7"/>
              </w:rPr>
              <w:t>°</w:t>
            </w:r>
            <w:r>
              <w:rPr>
                <w:rFonts w:ascii="Times New Roman" w:hAnsi="Times New Roman" w:eastAsia="Times New Roman" w:cs="Times New Roman"/>
                <w:spacing w:val="-7"/>
              </w:rPr>
              <w:t>45</w:t>
            </w:r>
            <w:r>
              <w:rPr>
                <w:rFonts w:ascii="Times New Roman" w:hAnsi="Times New Roman" w:eastAsia="Times New Roman" w:cs="Times New Roman"/>
                <w:spacing w:val="-17"/>
              </w:rPr>
              <w:t xml:space="preserve"> </w:t>
            </w:r>
            <w:r>
              <w:rPr>
                <w:spacing w:val="-7"/>
              </w:rPr>
              <w:t>′</w:t>
            </w:r>
            <w:r>
              <w:rPr>
                <w:rFonts w:ascii="Times New Roman" w:hAnsi="Times New Roman" w:eastAsia="Times New Roman" w:cs="Times New Roman"/>
                <w:spacing w:val="-7"/>
              </w:rPr>
              <w:t>55.503</w:t>
            </w:r>
            <w:r>
              <w:rPr>
                <w:rFonts w:ascii="Times New Roman" w:hAnsi="Times New Roman" w:eastAsia="Times New Roman" w:cs="Times New Roman"/>
                <w:spacing w:val="-16"/>
              </w:rPr>
              <w:t xml:space="preserve"> </w:t>
            </w:r>
            <w:r>
              <w:rPr>
                <w:spacing w:val="-7"/>
              </w:rPr>
              <w:t>″</w:t>
            </w:r>
          </w:p>
        </w:tc>
      </w:tr>
      <w:tr w14:paraId="5B2033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00" w:hRule="atLeast"/>
        </w:trPr>
        <w:tc>
          <w:tcPr>
            <w:tcW w:w="1472" w:type="dxa"/>
            <w:tcBorders>
              <w:left w:val="single" w:color="000000" w:sz="6" w:space="0"/>
            </w:tcBorders>
            <w:vAlign w:val="top"/>
          </w:tcPr>
          <w:p w14:paraId="74D13AA2">
            <w:pPr>
              <w:spacing w:line="267" w:lineRule="auto"/>
              <w:rPr>
                <w:rFonts w:ascii="Arial"/>
                <w:sz w:val="21"/>
              </w:rPr>
            </w:pPr>
          </w:p>
          <w:p w14:paraId="10145C69">
            <w:pPr>
              <w:spacing w:line="267" w:lineRule="auto"/>
              <w:rPr>
                <w:rFonts w:ascii="Arial"/>
                <w:sz w:val="21"/>
              </w:rPr>
            </w:pPr>
          </w:p>
          <w:p w14:paraId="0AD75AC7">
            <w:pPr>
              <w:spacing w:line="267" w:lineRule="auto"/>
              <w:rPr>
                <w:rFonts w:ascii="Arial"/>
                <w:sz w:val="21"/>
              </w:rPr>
            </w:pPr>
          </w:p>
          <w:p w14:paraId="6E20E50B">
            <w:pPr>
              <w:pStyle w:val="6"/>
              <w:spacing w:before="78" w:line="241" w:lineRule="auto"/>
              <w:ind w:left="257" w:right="256"/>
            </w:pPr>
            <w:r>
              <w:rPr>
                <w:spacing w:val="-4"/>
              </w:rPr>
              <w:t>建设项目行业类别</w:t>
            </w:r>
          </w:p>
        </w:tc>
        <w:tc>
          <w:tcPr>
            <w:tcW w:w="2469" w:type="dxa"/>
            <w:vAlign w:val="top"/>
          </w:tcPr>
          <w:p w14:paraId="59B1E129">
            <w:pPr>
              <w:spacing w:line="322" w:lineRule="auto"/>
              <w:rPr>
                <w:rFonts w:ascii="Arial"/>
                <w:sz w:val="21"/>
              </w:rPr>
            </w:pPr>
          </w:p>
          <w:p w14:paraId="75C0C45E">
            <w:pPr>
              <w:spacing w:line="323" w:lineRule="auto"/>
              <w:rPr>
                <w:rFonts w:ascii="Arial"/>
                <w:sz w:val="21"/>
              </w:rPr>
            </w:pPr>
          </w:p>
          <w:p w14:paraId="4844E41C">
            <w:pPr>
              <w:pStyle w:val="6"/>
              <w:spacing w:before="78" w:line="220" w:lineRule="auto"/>
              <w:ind w:left="78"/>
            </w:pPr>
            <w:r>
              <w:rPr>
                <w:spacing w:val="-2"/>
              </w:rPr>
              <w:t>五十一、水利—</w:t>
            </w:r>
            <w:r>
              <w:rPr>
                <w:rFonts w:ascii="Times New Roman" w:hAnsi="Times New Roman" w:eastAsia="Times New Roman" w:cs="Times New Roman"/>
                <w:spacing w:val="-2"/>
              </w:rPr>
              <w:t xml:space="preserve">128 </w:t>
            </w:r>
            <w:r>
              <w:rPr>
                <w:spacing w:val="-2"/>
              </w:rPr>
              <w:t>河</w:t>
            </w:r>
          </w:p>
          <w:p w14:paraId="12FCF3F3">
            <w:pPr>
              <w:pStyle w:val="6"/>
              <w:spacing w:before="25" w:line="219" w:lineRule="auto"/>
              <w:ind w:left="157"/>
            </w:pPr>
            <w:r>
              <w:rPr>
                <w:spacing w:val="-1"/>
              </w:rPr>
              <w:t>湖整治（不含农村塘</w:t>
            </w:r>
          </w:p>
          <w:p w14:paraId="31046257">
            <w:pPr>
              <w:pStyle w:val="6"/>
              <w:spacing w:before="25" w:line="220" w:lineRule="auto"/>
              <w:ind w:left="279"/>
            </w:pPr>
            <w:r>
              <w:rPr>
                <w:spacing w:val="-2"/>
              </w:rPr>
              <w:t>堰、水渠）—其他</w:t>
            </w:r>
          </w:p>
        </w:tc>
        <w:tc>
          <w:tcPr>
            <w:tcW w:w="1683" w:type="dxa"/>
            <w:vAlign w:val="top"/>
          </w:tcPr>
          <w:p w14:paraId="53F3B067">
            <w:pPr>
              <w:spacing w:line="321" w:lineRule="auto"/>
              <w:rPr>
                <w:rFonts w:ascii="Arial"/>
                <w:sz w:val="21"/>
              </w:rPr>
            </w:pPr>
          </w:p>
          <w:p w14:paraId="77BFDD42">
            <w:pPr>
              <w:spacing w:line="322" w:lineRule="auto"/>
              <w:rPr>
                <w:rFonts w:ascii="Arial"/>
                <w:sz w:val="21"/>
              </w:rPr>
            </w:pPr>
          </w:p>
          <w:p w14:paraId="7611CA7D">
            <w:pPr>
              <w:pStyle w:val="6"/>
              <w:tabs>
                <w:tab w:val="left" w:pos="460"/>
              </w:tabs>
              <w:spacing w:before="78" w:line="245" w:lineRule="auto"/>
              <w:ind w:left="209" w:right="194" w:firstLine="161"/>
            </w:pPr>
            <w:r>
              <w:rPr>
                <w:spacing w:val="-3"/>
              </w:rPr>
              <w:t>用地面积（</w:t>
            </w:r>
            <w:r>
              <w:rPr>
                <w:rFonts w:ascii="Times New Roman" w:hAnsi="Times New Roman" w:eastAsia="Times New Roman" w:cs="Times New Roman"/>
                <w:spacing w:val="-3"/>
              </w:rPr>
              <w:t>m</w:t>
            </w:r>
            <w:r>
              <w:rPr>
                <w:rFonts w:ascii="Times New Roman" w:hAnsi="Times New Roman" w:eastAsia="Times New Roman" w:cs="Times New Roman"/>
                <w:spacing w:val="-3"/>
                <w:sz w:val="15"/>
                <w:szCs w:val="15"/>
              </w:rPr>
              <w:t>2</w:t>
            </w:r>
            <w:r>
              <w:rPr>
                <w:spacing w:val="-3"/>
              </w:rPr>
              <w:t>）</w:t>
            </w:r>
            <w:r>
              <w:rPr>
                <w:rFonts w:ascii="Times New Roman" w:hAnsi="Times New Roman" w:eastAsia="Times New Roman" w:cs="Times New Roman"/>
                <w:spacing w:val="-3"/>
              </w:rPr>
              <w:t>/</w:t>
            </w:r>
            <w:r>
              <w:rPr>
                <w:spacing w:val="-3"/>
              </w:rPr>
              <w:t>长度</w:t>
            </w:r>
            <w:r>
              <w:tab/>
            </w:r>
            <w:r>
              <w:rPr>
                <w:spacing w:val="-4"/>
              </w:rPr>
              <w:t>（</w:t>
            </w:r>
            <w:r>
              <w:rPr>
                <w:rFonts w:ascii="Times New Roman" w:hAnsi="Times New Roman" w:eastAsia="Times New Roman" w:cs="Times New Roman"/>
                <w:spacing w:val="-4"/>
              </w:rPr>
              <w:t>km</w:t>
            </w:r>
            <w:r>
              <w:rPr>
                <w:spacing w:val="-4"/>
              </w:rPr>
              <w:t>）</w:t>
            </w:r>
          </w:p>
        </w:tc>
        <w:tc>
          <w:tcPr>
            <w:tcW w:w="2854" w:type="dxa"/>
            <w:tcBorders>
              <w:right w:val="single" w:color="000000" w:sz="6" w:space="0"/>
            </w:tcBorders>
            <w:vAlign w:val="top"/>
          </w:tcPr>
          <w:p w14:paraId="35EF594A">
            <w:pPr>
              <w:pStyle w:val="6"/>
              <w:tabs>
                <w:tab w:val="left" w:pos="158"/>
                <w:tab w:val="left" w:pos="161"/>
              </w:tabs>
              <w:spacing w:before="55" w:line="360" w:lineRule="auto"/>
              <w:ind w:left="33" w:right="39" w:firstLine="201"/>
            </w:pPr>
            <w:r>
              <w:rPr>
                <w:spacing w:val="-2"/>
              </w:rPr>
              <w:t>项目工程总占地面积为</w:t>
            </w:r>
            <w:r>
              <w:rPr>
                <w:spacing w:val="2"/>
              </w:rPr>
              <w:t xml:space="preserve"> </w:t>
            </w:r>
            <w:r>
              <w:rPr>
                <w:rFonts w:ascii="Times New Roman" w:hAnsi="Times New Roman" w:eastAsia="Times New Roman" w:cs="Times New Roman"/>
              </w:rPr>
              <w:tab/>
            </w:r>
            <w:r>
              <w:rPr>
                <w:rFonts w:ascii="Times New Roman" w:hAnsi="Times New Roman" w:eastAsia="Times New Roman" w:cs="Times New Roman"/>
                <w:spacing w:val="-2"/>
              </w:rPr>
              <w:t>93527m</w:t>
            </w:r>
            <w:r>
              <w:rPr>
                <w:rFonts w:ascii="Times New Roman" w:hAnsi="Times New Roman" w:eastAsia="Times New Roman" w:cs="Times New Roman"/>
                <w:spacing w:val="-2"/>
                <w:position w:val="7"/>
                <w:sz w:val="15"/>
                <w:szCs w:val="15"/>
              </w:rPr>
              <w:t>2</w:t>
            </w:r>
            <w:r>
              <w:rPr>
                <w:spacing w:val="-2"/>
              </w:rPr>
              <w:t>，其中永久占地</w:t>
            </w:r>
            <w:r>
              <w:rPr>
                <w:spacing w:val="5"/>
              </w:rPr>
              <w:t xml:space="preserve"> </w:t>
            </w:r>
            <w:r>
              <w:rPr>
                <w:rFonts w:ascii="Times New Roman" w:hAnsi="Times New Roman" w:eastAsia="Times New Roman" w:cs="Times New Roman"/>
                <w:spacing w:val="-1"/>
              </w:rPr>
              <w:t>42900m</w:t>
            </w:r>
            <w:r>
              <w:rPr>
                <w:rFonts w:ascii="Times New Roman" w:hAnsi="Times New Roman" w:eastAsia="Times New Roman" w:cs="Times New Roman"/>
                <w:spacing w:val="-1"/>
                <w:position w:val="7"/>
                <w:sz w:val="15"/>
                <w:szCs w:val="15"/>
              </w:rPr>
              <w:t>2</w:t>
            </w:r>
            <w:r>
              <w:rPr>
                <w:spacing w:val="-1"/>
              </w:rPr>
              <w:t>。临时占地中占地</w:t>
            </w:r>
            <w:r>
              <w:rPr>
                <w:rFonts w:ascii="Times New Roman" w:hAnsi="Times New Roman" w:eastAsia="Times New Roman" w:cs="Times New Roman"/>
              </w:rPr>
              <w:tab/>
            </w:r>
            <w:r>
              <w:rPr>
                <w:rFonts w:ascii="Times New Roman" w:hAnsi="Times New Roman" w:eastAsia="Times New Roman" w:cs="Times New Roman"/>
              </w:rPr>
              <w:tab/>
            </w:r>
            <w:r>
              <w:rPr>
                <w:rFonts w:ascii="Times New Roman" w:hAnsi="Times New Roman" w:eastAsia="Times New Roman" w:cs="Times New Roman"/>
                <w:spacing w:val="-2"/>
              </w:rPr>
              <w:t>50627m</w:t>
            </w:r>
            <w:r>
              <w:rPr>
                <w:rFonts w:ascii="Times New Roman" w:hAnsi="Times New Roman" w:eastAsia="Times New Roman" w:cs="Times New Roman"/>
                <w:spacing w:val="-2"/>
                <w:position w:val="7"/>
                <w:sz w:val="15"/>
                <w:szCs w:val="15"/>
              </w:rPr>
              <w:t>2</w:t>
            </w:r>
            <w:r>
              <w:rPr>
                <w:spacing w:val="-2"/>
              </w:rPr>
              <w:t>；工程总长度为</w:t>
            </w:r>
          </w:p>
          <w:p w14:paraId="5B1274C3">
            <w:pPr>
              <w:spacing w:before="12" w:line="192" w:lineRule="auto"/>
              <w:ind w:left="1026"/>
              <w:rPr>
                <w:rFonts w:ascii="Times New Roman" w:hAnsi="Times New Roman" w:eastAsia="Times New Roman" w:cs="Times New Roman"/>
                <w:sz w:val="24"/>
                <w:szCs w:val="24"/>
              </w:rPr>
            </w:pPr>
            <w:r>
              <w:rPr>
                <w:rFonts w:ascii="Times New Roman" w:hAnsi="Times New Roman" w:eastAsia="Times New Roman" w:cs="Times New Roman"/>
                <w:spacing w:val="-5"/>
                <w:sz w:val="24"/>
                <w:szCs w:val="24"/>
              </w:rPr>
              <w:t>1.810km</w:t>
            </w:r>
          </w:p>
        </w:tc>
      </w:tr>
      <w:tr w14:paraId="066EBC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86" w:hRule="atLeast"/>
        </w:trPr>
        <w:tc>
          <w:tcPr>
            <w:tcW w:w="1472" w:type="dxa"/>
            <w:tcBorders>
              <w:left w:val="single" w:color="000000" w:sz="6" w:space="0"/>
            </w:tcBorders>
            <w:vAlign w:val="top"/>
          </w:tcPr>
          <w:p w14:paraId="43DA290B">
            <w:pPr>
              <w:spacing w:line="250" w:lineRule="auto"/>
              <w:rPr>
                <w:rFonts w:ascii="Arial"/>
                <w:sz w:val="21"/>
              </w:rPr>
            </w:pPr>
          </w:p>
          <w:p w14:paraId="08B895AA">
            <w:pPr>
              <w:spacing w:line="251" w:lineRule="auto"/>
              <w:rPr>
                <w:rFonts w:ascii="Arial"/>
                <w:sz w:val="21"/>
              </w:rPr>
            </w:pPr>
          </w:p>
          <w:p w14:paraId="30FDFE7A">
            <w:pPr>
              <w:spacing w:line="251" w:lineRule="auto"/>
              <w:rPr>
                <w:rFonts w:ascii="Arial"/>
                <w:sz w:val="21"/>
              </w:rPr>
            </w:pPr>
          </w:p>
          <w:p w14:paraId="1E30D916">
            <w:pPr>
              <w:pStyle w:val="6"/>
              <w:spacing w:before="78" w:line="220" w:lineRule="auto"/>
              <w:ind w:left="257"/>
            </w:pPr>
            <w:r>
              <w:rPr>
                <w:spacing w:val="-3"/>
              </w:rPr>
              <w:t>建设性质</w:t>
            </w:r>
          </w:p>
        </w:tc>
        <w:tc>
          <w:tcPr>
            <w:tcW w:w="2469" w:type="dxa"/>
            <w:vAlign w:val="top"/>
          </w:tcPr>
          <w:p w14:paraId="224AE37B">
            <w:pPr>
              <w:pStyle w:val="6"/>
              <w:spacing w:before="57" w:line="352" w:lineRule="auto"/>
              <w:ind w:left="13" w:right="829" w:firstLine="3"/>
            </w:pPr>
            <w:r>
              <w:rPr>
                <w:rFonts w:ascii="MS Gothic" w:hAnsi="MS Gothic" w:eastAsia="MS Gothic" w:cs="MS Gothic"/>
                <w:spacing w:val="-9"/>
              </w:rPr>
              <w:t>☑</w:t>
            </w:r>
            <w:r>
              <w:rPr>
                <w:spacing w:val="-9"/>
              </w:rPr>
              <w:t>新建（迁建）</w:t>
            </w:r>
            <w:r>
              <w:t xml:space="preserve"> </w:t>
            </w:r>
            <w:r>
              <w:rPr>
                <w:rFonts w:ascii="Times New Roman" w:hAnsi="Times New Roman" w:eastAsia="Times New Roman" w:cs="Times New Roman"/>
                <w:spacing w:val="-9"/>
              </w:rPr>
              <w:t>□</w:t>
            </w:r>
            <w:r>
              <w:rPr>
                <w:rFonts w:ascii="Times New Roman" w:hAnsi="Times New Roman" w:eastAsia="Times New Roman" w:cs="Times New Roman"/>
                <w:spacing w:val="-44"/>
              </w:rPr>
              <w:t xml:space="preserve"> </w:t>
            </w:r>
            <w:r>
              <w:rPr>
                <w:spacing w:val="-9"/>
              </w:rPr>
              <w:t>改建</w:t>
            </w:r>
          </w:p>
          <w:p w14:paraId="049D9F70">
            <w:pPr>
              <w:pStyle w:val="6"/>
              <w:spacing w:before="17" w:line="220" w:lineRule="auto"/>
              <w:ind w:left="13"/>
            </w:pPr>
            <w:r>
              <w:rPr>
                <w:rFonts w:ascii="Times New Roman" w:hAnsi="Times New Roman" w:eastAsia="Times New Roman" w:cs="Times New Roman"/>
                <w:spacing w:val="-6"/>
              </w:rPr>
              <w:t>□</w:t>
            </w:r>
            <w:r>
              <w:rPr>
                <w:spacing w:val="-6"/>
              </w:rPr>
              <w:t>扩建</w:t>
            </w:r>
          </w:p>
          <w:p w14:paraId="17689F77">
            <w:pPr>
              <w:pStyle w:val="6"/>
              <w:spacing w:before="179" w:line="220" w:lineRule="auto"/>
              <w:ind w:left="13"/>
            </w:pPr>
            <w:r>
              <w:rPr>
                <w:rFonts w:ascii="Times New Roman" w:hAnsi="Times New Roman" w:eastAsia="Times New Roman" w:cs="Times New Roman"/>
                <w:spacing w:val="-4"/>
              </w:rPr>
              <w:t>□</w:t>
            </w:r>
            <w:r>
              <w:rPr>
                <w:spacing w:val="-4"/>
              </w:rPr>
              <w:t>技术改造</w:t>
            </w:r>
          </w:p>
        </w:tc>
        <w:tc>
          <w:tcPr>
            <w:tcW w:w="1683" w:type="dxa"/>
            <w:vAlign w:val="top"/>
          </w:tcPr>
          <w:p w14:paraId="5F371D9B">
            <w:pPr>
              <w:spacing w:line="299" w:lineRule="auto"/>
              <w:rPr>
                <w:rFonts w:ascii="Arial"/>
                <w:sz w:val="21"/>
              </w:rPr>
            </w:pPr>
          </w:p>
          <w:p w14:paraId="04ACF1DB">
            <w:pPr>
              <w:spacing w:line="299" w:lineRule="auto"/>
              <w:rPr>
                <w:rFonts w:ascii="Arial"/>
                <w:sz w:val="21"/>
              </w:rPr>
            </w:pPr>
          </w:p>
          <w:p w14:paraId="79E4CA03">
            <w:pPr>
              <w:pStyle w:val="6"/>
              <w:spacing w:before="78" w:line="241" w:lineRule="auto"/>
              <w:ind w:left="399" w:right="358" w:hanging="28"/>
            </w:pPr>
            <w:r>
              <w:rPr>
                <w:spacing w:val="-4"/>
              </w:rPr>
              <w:t>建设项目</w:t>
            </w:r>
            <w:r>
              <w:rPr>
                <w:spacing w:val="-11"/>
              </w:rPr>
              <w:t>申报情形</w:t>
            </w:r>
          </w:p>
        </w:tc>
        <w:tc>
          <w:tcPr>
            <w:tcW w:w="2854" w:type="dxa"/>
            <w:tcBorders>
              <w:right w:val="single" w:color="000000" w:sz="6" w:space="0"/>
            </w:tcBorders>
            <w:vAlign w:val="top"/>
          </w:tcPr>
          <w:p w14:paraId="2AB1E673">
            <w:pPr>
              <w:pStyle w:val="6"/>
              <w:spacing w:before="57" w:line="231" w:lineRule="auto"/>
              <w:ind w:left="24"/>
            </w:pPr>
            <w:r>
              <w:rPr>
                <w:rFonts w:ascii="MS Gothic" w:hAnsi="MS Gothic" w:eastAsia="MS Gothic" w:cs="MS Gothic"/>
                <w:spacing w:val="-7"/>
              </w:rPr>
              <w:t>☑</w:t>
            </w:r>
            <w:r>
              <w:rPr>
                <w:spacing w:val="-7"/>
              </w:rPr>
              <w:t>首次申报项目</w:t>
            </w:r>
          </w:p>
          <w:p w14:paraId="2495A488">
            <w:pPr>
              <w:pStyle w:val="6"/>
              <w:spacing w:before="165" w:line="220" w:lineRule="auto"/>
              <w:ind w:left="21"/>
            </w:pPr>
            <w:r>
              <w:rPr>
                <w:rFonts w:ascii="Times New Roman" w:hAnsi="Times New Roman" w:eastAsia="Times New Roman" w:cs="Times New Roman"/>
                <w:spacing w:val="-2"/>
              </w:rPr>
              <w:t>□</w:t>
            </w:r>
            <w:r>
              <w:rPr>
                <w:spacing w:val="-2"/>
              </w:rPr>
              <w:t>不予批准后再次申报项目</w:t>
            </w:r>
          </w:p>
          <w:p w14:paraId="7A2897A6">
            <w:pPr>
              <w:pStyle w:val="6"/>
              <w:spacing w:before="180" w:line="220" w:lineRule="auto"/>
              <w:ind w:left="21"/>
            </w:pPr>
            <w:r>
              <w:rPr>
                <w:rFonts w:ascii="Times New Roman" w:hAnsi="Times New Roman" w:eastAsia="Times New Roman" w:cs="Times New Roman"/>
                <w:spacing w:val="-2"/>
              </w:rPr>
              <w:t>□</w:t>
            </w:r>
            <w:r>
              <w:rPr>
                <w:spacing w:val="-2"/>
              </w:rPr>
              <w:t>超五年重新审核项目</w:t>
            </w:r>
          </w:p>
          <w:p w14:paraId="37F31867">
            <w:pPr>
              <w:pStyle w:val="6"/>
              <w:spacing w:before="180" w:line="220" w:lineRule="auto"/>
              <w:ind w:left="21"/>
            </w:pPr>
            <w:r>
              <w:rPr>
                <w:rFonts w:ascii="Times New Roman" w:hAnsi="Times New Roman" w:eastAsia="Times New Roman" w:cs="Times New Roman"/>
                <w:spacing w:val="-2"/>
              </w:rPr>
              <w:t>□</w:t>
            </w:r>
            <w:r>
              <w:rPr>
                <w:spacing w:val="-2"/>
              </w:rPr>
              <w:t>重大变动重新报批项目</w:t>
            </w:r>
          </w:p>
        </w:tc>
      </w:tr>
      <w:tr w14:paraId="2682A6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4" w:hRule="atLeast"/>
        </w:trPr>
        <w:tc>
          <w:tcPr>
            <w:tcW w:w="1472" w:type="dxa"/>
            <w:tcBorders>
              <w:left w:val="single" w:color="000000" w:sz="6" w:space="0"/>
            </w:tcBorders>
            <w:vAlign w:val="top"/>
          </w:tcPr>
          <w:p w14:paraId="486F7A81">
            <w:pPr>
              <w:pStyle w:val="6"/>
              <w:spacing w:before="61" w:line="239" w:lineRule="auto"/>
              <w:ind w:left="228" w:right="222" w:firstLine="29"/>
              <w:jc w:val="both"/>
            </w:pPr>
            <w:r>
              <w:rPr>
                <w:spacing w:val="-4"/>
              </w:rPr>
              <w:t>项目审批（核准</w:t>
            </w:r>
            <w:r>
              <w:rPr>
                <w:rFonts w:ascii="Times New Roman" w:hAnsi="Times New Roman" w:eastAsia="Times New Roman" w:cs="Times New Roman"/>
                <w:spacing w:val="-4"/>
              </w:rPr>
              <w:t>/</w:t>
            </w:r>
            <w:r>
              <w:rPr>
                <w:spacing w:val="-4"/>
              </w:rPr>
              <w:t>备</w:t>
            </w:r>
            <w:r>
              <w:rPr>
                <w:spacing w:val="4"/>
              </w:rPr>
              <w:t>案）部门</w:t>
            </w:r>
          </w:p>
          <w:p w14:paraId="6DB1E109">
            <w:pPr>
              <w:pStyle w:val="6"/>
              <w:spacing w:line="200" w:lineRule="auto"/>
              <w:ind w:left="261"/>
            </w:pPr>
            <w:r>
              <w:rPr>
                <w:spacing w:val="-6"/>
              </w:rPr>
              <w:t>（选填）</w:t>
            </w:r>
          </w:p>
        </w:tc>
        <w:tc>
          <w:tcPr>
            <w:tcW w:w="2469" w:type="dxa"/>
            <w:vAlign w:val="top"/>
          </w:tcPr>
          <w:p w14:paraId="03A02382">
            <w:pPr>
              <w:pStyle w:val="6"/>
              <w:spacing w:before="213" w:line="361" w:lineRule="auto"/>
              <w:ind w:left="518" w:right="35" w:hanging="480"/>
            </w:pPr>
            <w:r>
              <w:rPr>
                <w:spacing w:val="-1"/>
              </w:rPr>
              <w:t>鄂尔多斯市东胜区发展</w:t>
            </w:r>
            <w:r>
              <w:rPr>
                <w:spacing w:val="-2"/>
              </w:rPr>
              <w:t>和改革委员会</w:t>
            </w:r>
          </w:p>
        </w:tc>
        <w:tc>
          <w:tcPr>
            <w:tcW w:w="1683" w:type="dxa"/>
            <w:vAlign w:val="top"/>
          </w:tcPr>
          <w:p w14:paraId="6B202A97">
            <w:pPr>
              <w:pStyle w:val="6"/>
              <w:spacing w:before="214" w:line="220" w:lineRule="auto"/>
              <w:ind w:left="132"/>
            </w:pPr>
            <w:r>
              <w:rPr>
                <w:spacing w:val="-2"/>
              </w:rPr>
              <w:t>项目审批（核</w:t>
            </w:r>
          </w:p>
          <w:p w14:paraId="525BC481">
            <w:pPr>
              <w:pStyle w:val="6"/>
              <w:spacing w:before="24" w:line="220" w:lineRule="auto"/>
              <w:ind w:left="97"/>
            </w:pPr>
            <w:r>
              <w:rPr>
                <w:spacing w:val="-2"/>
              </w:rPr>
              <w:t>准</w:t>
            </w:r>
            <w:r>
              <w:rPr>
                <w:rFonts w:ascii="Times New Roman" w:hAnsi="Times New Roman" w:eastAsia="Times New Roman" w:cs="Times New Roman"/>
                <w:spacing w:val="-2"/>
              </w:rPr>
              <w:t>/</w:t>
            </w:r>
            <w:r>
              <w:rPr>
                <w:spacing w:val="-2"/>
              </w:rPr>
              <w:t>备案）文号</w:t>
            </w:r>
          </w:p>
          <w:p w14:paraId="34ABDCF2">
            <w:pPr>
              <w:pStyle w:val="6"/>
              <w:spacing w:before="26" w:line="220" w:lineRule="auto"/>
              <w:ind w:left="375"/>
            </w:pPr>
            <w:r>
              <w:rPr>
                <w:spacing w:val="-6"/>
              </w:rPr>
              <w:t>（选填）</w:t>
            </w:r>
          </w:p>
        </w:tc>
        <w:tc>
          <w:tcPr>
            <w:tcW w:w="2854" w:type="dxa"/>
            <w:tcBorders>
              <w:right w:val="single" w:color="000000" w:sz="6" w:space="0"/>
            </w:tcBorders>
            <w:vAlign w:val="top"/>
          </w:tcPr>
          <w:p w14:paraId="314B380C">
            <w:pPr>
              <w:pStyle w:val="6"/>
              <w:spacing w:before="213" w:line="220" w:lineRule="auto"/>
              <w:ind w:left="119"/>
              <w:rPr>
                <w:rFonts w:ascii="Times New Roman" w:hAnsi="Times New Roman" w:eastAsia="Times New Roman" w:cs="Times New Roman"/>
              </w:rPr>
            </w:pPr>
            <w:r>
              <w:rPr>
                <w:spacing w:val="-2"/>
              </w:rPr>
              <w:t>东发改审批发〔</w:t>
            </w:r>
            <w:r>
              <w:rPr>
                <w:rFonts w:ascii="Times New Roman" w:hAnsi="Times New Roman" w:eastAsia="Times New Roman" w:cs="Times New Roman"/>
                <w:spacing w:val="-2"/>
              </w:rPr>
              <w:t>2026</w:t>
            </w:r>
            <w:r>
              <w:rPr>
                <w:spacing w:val="-2"/>
              </w:rPr>
              <w:t>〕</w:t>
            </w:r>
            <w:r>
              <w:rPr>
                <w:rFonts w:ascii="Times New Roman" w:hAnsi="Times New Roman" w:eastAsia="Times New Roman" w:cs="Times New Roman"/>
                <w:spacing w:val="-2"/>
              </w:rPr>
              <w:t>23</w:t>
            </w:r>
          </w:p>
          <w:p w14:paraId="27D43CC7">
            <w:pPr>
              <w:pStyle w:val="6"/>
              <w:spacing w:before="181" w:line="221" w:lineRule="auto"/>
              <w:ind w:left="1317"/>
            </w:pPr>
            <w:r>
              <w:t>号</w:t>
            </w:r>
          </w:p>
        </w:tc>
      </w:tr>
      <w:tr w14:paraId="56E23C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4" w:hRule="atLeast"/>
        </w:trPr>
        <w:tc>
          <w:tcPr>
            <w:tcW w:w="1472" w:type="dxa"/>
            <w:tcBorders>
              <w:left w:val="single" w:color="000000" w:sz="6" w:space="0"/>
            </w:tcBorders>
            <w:vAlign w:val="top"/>
          </w:tcPr>
          <w:p w14:paraId="7B5D12A3">
            <w:pPr>
              <w:pStyle w:val="6"/>
              <w:spacing w:before="62" w:line="339" w:lineRule="auto"/>
              <w:ind w:left="261" w:right="272" w:firstLine="120"/>
            </w:pPr>
            <w:r>
              <w:rPr>
                <w:spacing w:val="-6"/>
              </w:rPr>
              <w:t>总投资</w:t>
            </w:r>
            <w:r>
              <w:rPr>
                <w:spacing w:val="-8"/>
              </w:rPr>
              <w:t>（万元）</w:t>
            </w:r>
          </w:p>
        </w:tc>
        <w:tc>
          <w:tcPr>
            <w:tcW w:w="2469" w:type="dxa"/>
            <w:vAlign w:val="top"/>
          </w:tcPr>
          <w:p w14:paraId="30A2B948">
            <w:pPr>
              <w:spacing w:line="273" w:lineRule="auto"/>
              <w:rPr>
                <w:rFonts w:ascii="Arial"/>
                <w:sz w:val="21"/>
              </w:rPr>
            </w:pPr>
          </w:p>
          <w:p w14:paraId="190C07D4">
            <w:pPr>
              <w:spacing w:before="69" w:line="188" w:lineRule="auto"/>
              <w:ind w:left="843"/>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2349.22</w:t>
            </w:r>
          </w:p>
        </w:tc>
        <w:tc>
          <w:tcPr>
            <w:tcW w:w="1683" w:type="dxa"/>
            <w:vAlign w:val="top"/>
          </w:tcPr>
          <w:p w14:paraId="5A1F9319">
            <w:pPr>
              <w:pStyle w:val="6"/>
              <w:spacing w:before="61" w:line="220" w:lineRule="auto"/>
              <w:ind w:left="128"/>
            </w:pPr>
            <w:r>
              <w:rPr>
                <w:spacing w:val="-2"/>
              </w:rPr>
              <w:t>环保投资（万</w:t>
            </w:r>
          </w:p>
          <w:p w14:paraId="7906346C">
            <w:pPr>
              <w:pStyle w:val="6"/>
              <w:spacing w:before="180" w:line="220" w:lineRule="auto"/>
              <w:ind w:left="610"/>
            </w:pPr>
            <w:r>
              <w:rPr>
                <w:spacing w:val="-7"/>
              </w:rPr>
              <w:t>元）</w:t>
            </w:r>
          </w:p>
        </w:tc>
        <w:tc>
          <w:tcPr>
            <w:tcW w:w="2854" w:type="dxa"/>
            <w:tcBorders>
              <w:right w:val="single" w:color="000000" w:sz="6" w:space="0"/>
            </w:tcBorders>
            <w:vAlign w:val="top"/>
          </w:tcPr>
          <w:p w14:paraId="15DBF6F2">
            <w:pPr>
              <w:spacing w:line="273" w:lineRule="auto"/>
              <w:rPr>
                <w:rFonts w:ascii="Arial"/>
                <w:sz w:val="21"/>
              </w:rPr>
            </w:pPr>
          </w:p>
          <w:p w14:paraId="755CB842">
            <w:pPr>
              <w:spacing w:before="69" w:line="188" w:lineRule="auto"/>
              <w:ind w:left="1270"/>
              <w:rPr>
                <w:rFonts w:ascii="Times New Roman" w:hAnsi="Times New Roman" w:eastAsia="Times New Roman" w:cs="Times New Roman"/>
                <w:sz w:val="24"/>
                <w:szCs w:val="24"/>
              </w:rPr>
            </w:pPr>
            <w:r>
              <w:rPr>
                <w:rFonts w:ascii="Times New Roman" w:hAnsi="Times New Roman" w:eastAsia="Times New Roman" w:cs="Times New Roman"/>
                <w:spacing w:val="-7"/>
                <w:sz w:val="24"/>
                <w:szCs w:val="24"/>
              </w:rPr>
              <w:t>142</w:t>
            </w:r>
          </w:p>
        </w:tc>
      </w:tr>
      <w:tr w14:paraId="1E815A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3" w:hRule="atLeast"/>
        </w:trPr>
        <w:tc>
          <w:tcPr>
            <w:tcW w:w="1472" w:type="dxa"/>
            <w:tcBorders>
              <w:left w:val="single" w:color="000000" w:sz="6" w:space="0"/>
            </w:tcBorders>
            <w:vAlign w:val="top"/>
          </w:tcPr>
          <w:p w14:paraId="28584081">
            <w:pPr>
              <w:pStyle w:val="6"/>
              <w:spacing w:before="61" w:line="339" w:lineRule="auto"/>
              <w:ind w:left="300" w:right="136" w:hanging="166"/>
            </w:pPr>
            <w:r>
              <w:rPr>
                <w:spacing w:val="-2"/>
              </w:rPr>
              <w:t>环保投资占</w:t>
            </w:r>
            <w:r>
              <w:rPr>
                <w:spacing w:val="-9"/>
              </w:rPr>
              <w:t>比（</w:t>
            </w:r>
            <w:r>
              <w:rPr>
                <w:rFonts w:ascii="Times New Roman" w:hAnsi="Times New Roman" w:eastAsia="Times New Roman" w:cs="Times New Roman"/>
                <w:spacing w:val="-9"/>
              </w:rPr>
              <w:t>%</w:t>
            </w:r>
            <w:r>
              <w:rPr>
                <w:spacing w:val="-9"/>
              </w:rPr>
              <w:t>）</w:t>
            </w:r>
          </w:p>
        </w:tc>
        <w:tc>
          <w:tcPr>
            <w:tcW w:w="2469" w:type="dxa"/>
            <w:vAlign w:val="top"/>
          </w:tcPr>
          <w:p w14:paraId="13487DF2">
            <w:pPr>
              <w:spacing w:line="274" w:lineRule="auto"/>
              <w:rPr>
                <w:rFonts w:ascii="Arial"/>
                <w:sz w:val="21"/>
              </w:rPr>
            </w:pPr>
          </w:p>
          <w:p w14:paraId="0ACEFE30">
            <w:pPr>
              <w:spacing w:before="69" w:line="188" w:lineRule="auto"/>
              <w:ind w:left="102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6.04</w:t>
            </w:r>
          </w:p>
        </w:tc>
        <w:tc>
          <w:tcPr>
            <w:tcW w:w="1683" w:type="dxa"/>
            <w:vAlign w:val="top"/>
          </w:tcPr>
          <w:p w14:paraId="2E821ECB">
            <w:pPr>
              <w:pStyle w:val="6"/>
              <w:spacing w:before="295" w:line="220" w:lineRule="auto"/>
              <w:ind w:left="367"/>
            </w:pPr>
            <w:r>
              <w:rPr>
                <w:spacing w:val="-2"/>
              </w:rPr>
              <w:t>施工工期</w:t>
            </w:r>
          </w:p>
        </w:tc>
        <w:tc>
          <w:tcPr>
            <w:tcW w:w="2854" w:type="dxa"/>
            <w:tcBorders>
              <w:right w:val="single" w:color="000000" w:sz="6" w:space="0"/>
            </w:tcBorders>
            <w:vAlign w:val="top"/>
          </w:tcPr>
          <w:p w14:paraId="37CF4379">
            <w:pPr>
              <w:pStyle w:val="6"/>
              <w:spacing w:before="294" w:line="220" w:lineRule="auto"/>
              <w:ind w:left="1107"/>
            </w:pPr>
            <w:r>
              <w:rPr>
                <w:rFonts w:ascii="Times New Roman" w:hAnsi="Times New Roman" w:eastAsia="Times New Roman" w:cs="Times New Roman"/>
                <w:spacing w:val="-5"/>
              </w:rPr>
              <w:t xml:space="preserve">9 </w:t>
            </w:r>
            <w:r>
              <w:rPr>
                <w:spacing w:val="-5"/>
              </w:rPr>
              <w:t>个月</w:t>
            </w:r>
          </w:p>
        </w:tc>
      </w:tr>
      <w:tr w14:paraId="2B5045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7" w:hRule="atLeast"/>
        </w:trPr>
        <w:tc>
          <w:tcPr>
            <w:tcW w:w="1472" w:type="dxa"/>
            <w:tcBorders>
              <w:left w:val="single" w:color="000000" w:sz="6" w:space="0"/>
              <w:bottom w:val="single" w:color="000000" w:sz="6" w:space="0"/>
            </w:tcBorders>
            <w:vAlign w:val="top"/>
          </w:tcPr>
          <w:p w14:paraId="6A35808A">
            <w:pPr>
              <w:pStyle w:val="6"/>
              <w:spacing w:before="65" w:line="343" w:lineRule="auto"/>
              <w:ind w:left="618" w:right="136" w:hanging="480"/>
            </w:pPr>
            <w:r>
              <w:rPr>
                <w:spacing w:val="-3"/>
              </w:rPr>
              <w:t>是否开工建</w:t>
            </w:r>
            <w:r>
              <w:t>设</w:t>
            </w:r>
          </w:p>
        </w:tc>
        <w:tc>
          <w:tcPr>
            <w:tcW w:w="7006" w:type="dxa"/>
            <w:gridSpan w:val="3"/>
            <w:tcBorders>
              <w:bottom w:val="single" w:color="000000" w:sz="6" w:space="0"/>
              <w:right w:val="single" w:color="000000" w:sz="6" w:space="0"/>
            </w:tcBorders>
            <w:vAlign w:val="top"/>
          </w:tcPr>
          <w:p w14:paraId="79804E55">
            <w:pPr>
              <w:pStyle w:val="6"/>
              <w:spacing w:before="64" w:line="232" w:lineRule="auto"/>
              <w:ind w:left="16"/>
            </w:pPr>
            <w:r>
              <w:rPr>
                <w:rFonts w:ascii="MS Gothic" w:hAnsi="MS Gothic" w:eastAsia="MS Gothic" w:cs="MS Gothic"/>
                <w:spacing w:val="-24"/>
              </w:rPr>
              <w:t>☑</w:t>
            </w:r>
            <w:r>
              <w:rPr>
                <w:spacing w:val="-24"/>
              </w:rPr>
              <w:t>否</w:t>
            </w:r>
          </w:p>
          <w:p w14:paraId="75F2B9B2">
            <w:pPr>
              <w:pStyle w:val="6"/>
              <w:spacing w:before="165" w:line="223" w:lineRule="auto"/>
              <w:ind w:left="13"/>
            </w:pPr>
            <w:r>
              <w:rPr>
                <w:rFonts w:ascii="Times New Roman" w:hAnsi="Times New Roman" w:eastAsia="Times New Roman" w:cs="Times New Roman"/>
                <w:spacing w:val="-16"/>
              </w:rPr>
              <w:t>□</w:t>
            </w:r>
            <w:r>
              <w:rPr>
                <w:spacing w:val="-16"/>
              </w:rPr>
              <w:t>是：</w:t>
            </w:r>
          </w:p>
        </w:tc>
      </w:tr>
    </w:tbl>
    <w:p w14:paraId="2A00066D">
      <w:pPr>
        <w:pStyle w:val="2"/>
      </w:pPr>
    </w:p>
    <w:p w14:paraId="7430157F">
      <w:pPr>
        <w:sectPr>
          <w:footerReference r:id="rId7" w:type="default"/>
          <w:pgSz w:w="11905" w:h="16840"/>
          <w:pgMar w:top="400" w:right="1705" w:bottom="1572" w:left="1705" w:header="0" w:footer="1409" w:gutter="0"/>
          <w:cols w:space="720" w:num="1"/>
        </w:sectPr>
      </w:pPr>
    </w:p>
    <w:p w14:paraId="329F33AD">
      <w:pPr>
        <w:spacing w:before="19"/>
      </w:pPr>
    </w:p>
    <w:p w14:paraId="3133FE64">
      <w:pPr>
        <w:spacing w:before="19"/>
      </w:pPr>
    </w:p>
    <w:p w14:paraId="081F443B">
      <w:pPr>
        <w:spacing w:before="18"/>
      </w:pPr>
    </w:p>
    <w:p w14:paraId="74AAA8EF">
      <w:pPr>
        <w:spacing w:before="18"/>
      </w:pPr>
    </w:p>
    <w:tbl>
      <w:tblPr>
        <w:tblStyle w:val="5"/>
        <w:tblW w:w="8478"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72"/>
        <w:gridCol w:w="7006"/>
      </w:tblGrid>
      <w:tr w14:paraId="5457CB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468" w:hRule="atLeast"/>
        </w:trPr>
        <w:tc>
          <w:tcPr>
            <w:tcW w:w="1472" w:type="dxa"/>
            <w:tcBorders>
              <w:right w:val="single" w:color="000000" w:sz="2" w:space="0"/>
            </w:tcBorders>
            <w:vAlign w:val="top"/>
          </w:tcPr>
          <w:p w14:paraId="19AA014C">
            <w:pPr>
              <w:spacing w:line="247" w:lineRule="auto"/>
              <w:rPr>
                <w:rFonts w:ascii="Arial"/>
                <w:sz w:val="21"/>
              </w:rPr>
            </w:pPr>
          </w:p>
          <w:p w14:paraId="643A58E9">
            <w:pPr>
              <w:spacing w:line="247" w:lineRule="auto"/>
              <w:rPr>
                <w:rFonts w:ascii="Arial"/>
                <w:sz w:val="21"/>
              </w:rPr>
            </w:pPr>
          </w:p>
          <w:p w14:paraId="3F8D93A2">
            <w:pPr>
              <w:spacing w:line="247" w:lineRule="auto"/>
              <w:rPr>
                <w:rFonts w:ascii="Arial"/>
                <w:sz w:val="21"/>
              </w:rPr>
            </w:pPr>
          </w:p>
          <w:p w14:paraId="425CBC1E">
            <w:pPr>
              <w:spacing w:line="247" w:lineRule="auto"/>
              <w:rPr>
                <w:rFonts w:ascii="Arial"/>
                <w:sz w:val="21"/>
              </w:rPr>
            </w:pPr>
          </w:p>
          <w:p w14:paraId="313177EA">
            <w:pPr>
              <w:spacing w:line="247" w:lineRule="auto"/>
              <w:rPr>
                <w:rFonts w:ascii="Arial"/>
                <w:sz w:val="21"/>
              </w:rPr>
            </w:pPr>
          </w:p>
          <w:p w14:paraId="681DE802">
            <w:pPr>
              <w:spacing w:line="247" w:lineRule="auto"/>
              <w:rPr>
                <w:rFonts w:ascii="Arial"/>
                <w:sz w:val="21"/>
              </w:rPr>
            </w:pPr>
          </w:p>
          <w:p w14:paraId="7DE5501D">
            <w:pPr>
              <w:spacing w:line="247" w:lineRule="auto"/>
              <w:rPr>
                <w:rFonts w:ascii="Arial"/>
                <w:sz w:val="21"/>
              </w:rPr>
            </w:pPr>
          </w:p>
          <w:p w14:paraId="14B339ED">
            <w:pPr>
              <w:spacing w:line="247" w:lineRule="auto"/>
              <w:rPr>
                <w:rFonts w:ascii="Arial"/>
                <w:sz w:val="21"/>
              </w:rPr>
            </w:pPr>
          </w:p>
          <w:p w14:paraId="6AEC1F4D">
            <w:pPr>
              <w:spacing w:line="247" w:lineRule="auto"/>
              <w:rPr>
                <w:rFonts w:ascii="Arial"/>
                <w:sz w:val="21"/>
              </w:rPr>
            </w:pPr>
          </w:p>
          <w:p w14:paraId="2105BD15">
            <w:pPr>
              <w:spacing w:line="248" w:lineRule="auto"/>
              <w:rPr>
                <w:rFonts w:ascii="Arial"/>
                <w:sz w:val="21"/>
              </w:rPr>
            </w:pPr>
          </w:p>
          <w:p w14:paraId="046D3804">
            <w:pPr>
              <w:spacing w:line="248" w:lineRule="auto"/>
              <w:rPr>
                <w:rFonts w:ascii="Arial"/>
                <w:sz w:val="21"/>
              </w:rPr>
            </w:pPr>
          </w:p>
          <w:p w14:paraId="090C8AA8">
            <w:pPr>
              <w:spacing w:line="248" w:lineRule="auto"/>
              <w:rPr>
                <w:rFonts w:ascii="Arial"/>
                <w:sz w:val="21"/>
              </w:rPr>
            </w:pPr>
          </w:p>
          <w:p w14:paraId="4230017E">
            <w:pPr>
              <w:spacing w:line="248" w:lineRule="auto"/>
              <w:rPr>
                <w:rFonts w:ascii="Arial"/>
                <w:sz w:val="21"/>
              </w:rPr>
            </w:pPr>
          </w:p>
          <w:p w14:paraId="6C0A0C7C">
            <w:pPr>
              <w:spacing w:line="248" w:lineRule="auto"/>
              <w:rPr>
                <w:rFonts w:ascii="Arial"/>
                <w:sz w:val="21"/>
              </w:rPr>
            </w:pPr>
          </w:p>
          <w:p w14:paraId="1F34AF6A">
            <w:pPr>
              <w:spacing w:line="248" w:lineRule="auto"/>
              <w:rPr>
                <w:rFonts w:ascii="Arial"/>
                <w:sz w:val="21"/>
              </w:rPr>
            </w:pPr>
          </w:p>
          <w:p w14:paraId="58C444B1">
            <w:pPr>
              <w:spacing w:line="248" w:lineRule="auto"/>
              <w:rPr>
                <w:rFonts w:ascii="Arial"/>
                <w:sz w:val="21"/>
              </w:rPr>
            </w:pPr>
          </w:p>
          <w:p w14:paraId="04688451">
            <w:pPr>
              <w:spacing w:line="248" w:lineRule="auto"/>
              <w:rPr>
                <w:rFonts w:ascii="Arial"/>
                <w:sz w:val="21"/>
              </w:rPr>
            </w:pPr>
          </w:p>
          <w:p w14:paraId="71583982">
            <w:pPr>
              <w:spacing w:line="248" w:lineRule="auto"/>
              <w:rPr>
                <w:rFonts w:ascii="Arial"/>
                <w:sz w:val="21"/>
              </w:rPr>
            </w:pPr>
          </w:p>
          <w:p w14:paraId="4FC52ED3">
            <w:pPr>
              <w:spacing w:line="248" w:lineRule="auto"/>
              <w:rPr>
                <w:rFonts w:ascii="Arial"/>
                <w:sz w:val="21"/>
              </w:rPr>
            </w:pPr>
          </w:p>
          <w:p w14:paraId="17C549CD">
            <w:pPr>
              <w:spacing w:line="248" w:lineRule="auto"/>
              <w:rPr>
                <w:rFonts w:ascii="Arial"/>
                <w:sz w:val="21"/>
              </w:rPr>
            </w:pPr>
          </w:p>
          <w:p w14:paraId="5EB66327">
            <w:pPr>
              <w:spacing w:line="248" w:lineRule="auto"/>
              <w:rPr>
                <w:rFonts w:ascii="Arial"/>
                <w:sz w:val="21"/>
              </w:rPr>
            </w:pPr>
          </w:p>
          <w:p w14:paraId="12AFF281">
            <w:pPr>
              <w:spacing w:line="248" w:lineRule="auto"/>
              <w:rPr>
                <w:rFonts w:ascii="Arial"/>
                <w:sz w:val="21"/>
              </w:rPr>
            </w:pPr>
          </w:p>
          <w:p w14:paraId="2B51CBD1">
            <w:pPr>
              <w:spacing w:line="248" w:lineRule="auto"/>
              <w:rPr>
                <w:rFonts w:ascii="Arial"/>
                <w:sz w:val="21"/>
              </w:rPr>
            </w:pPr>
          </w:p>
          <w:p w14:paraId="5F38EB5D">
            <w:pPr>
              <w:spacing w:line="248" w:lineRule="auto"/>
              <w:rPr>
                <w:rFonts w:ascii="Arial"/>
                <w:sz w:val="21"/>
              </w:rPr>
            </w:pPr>
          </w:p>
          <w:p w14:paraId="32F07788">
            <w:pPr>
              <w:spacing w:line="248" w:lineRule="auto"/>
              <w:rPr>
                <w:rFonts w:ascii="Arial"/>
                <w:sz w:val="21"/>
              </w:rPr>
            </w:pPr>
          </w:p>
          <w:p w14:paraId="31871AEB">
            <w:pPr>
              <w:pStyle w:val="6"/>
              <w:spacing w:before="78" w:line="362" w:lineRule="auto"/>
              <w:ind w:left="372" w:right="136" w:hanging="237"/>
            </w:pPr>
            <w:r>
              <w:rPr>
                <w:spacing w:val="-3"/>
              </w:rPr>
              <w:t>专项评价设</w:t>
            </w:r>
            <w:r>
              <w:rPr>
                <w:spacing w:val="-2"/>
              </w:rPr>
              <w:t>置情况</w:t>
            </w:r>
          </w:p>
        </w:tc>
        <w:tc>
          <w:tcPr>
            <w:tcW w:w="7006" w:type="dxa"/>
            <w:tcBorders>
              <w:left w:val="single" w:color="000000" w:sz="2" w:space="0"/>
            </w:tcBorders>
            <w:vAlign w:val="top"/>
          </w:tcPr>
          <w:p w14:paraId="6955F1D9">
            <w:pPr>
              <w:pStyle w:val="6"/>
              <w:spacing w:before="54" w:line="358" w:lineRule="auto"/>
              <w:ind w:left="24" w:firstLine="473"/>
              <w:jc w:val="both"/>
            </w:pPr>
            <w:r>
              <w:rPr>
                <w:spacing w:val="-1"/>
              </w:rPr>
              <w:t>根据《建设项目环境影响报告表编制技术指南（生态影响类）</w:t>
            </w:r>
            <w:r>
              <w:rPr>
                <w:spacing w:val="15"/>
              </w:rPr>
              <w:t xml:space="preserve"> </w:t>
            </w:r>
            <w:r>
              <w:rPr>
                <w:spacing w:val="9"/>
              </w:rPr>
              <w:t>（试行）》中专项评价设置原则表，确定本项目专题设置情</w:t>
            </w:r>
            <w:r>
              <w:rPr>
                <w:spacing w:val="8"/>
              </w:rPr>
              <w:t>况如</w:t>
            </w:r>
            <w:r>
              <w:rPr>
                <w:spacing w:val="-18"/>
              </w:rPr>
              <w:t>下：</w:t>
            </w:r>
          </w:p>
          <w:p w14:paraId="3637EF45">
            <w:pPr>
              <w:pStyle w:val="6"/>
              <w:spacing w:line="214" w:lineRule="auto"/>
              <w:ind w:left="2295"/>
              <w:rPr>
                <w:sz w:val="21"/>
                <w:szCs w:val="21"/>
              </w:rPr>
            </w:pPr>
            <w:r>
              <w:rPr>
                <w:b/>
                <w:bCs/>
                <w:spacing w:val="-2"/>
                <w:sz w:val="21"/>
                <w:szCs w:val="21"/>
              </w:rPr>
              <w:t>表</w:t>
            </w:r>
            <w:r>
              <w:rPr>
                <w:rFonts w:ascii="Times New Roman" w:hAnsi="Times New Roman" w:eastAsia="Times New Roman" w:cs="Times New Roman"/>
                <w:b/>
                <w:bCs/>
                <w:spacing w:val="-2"/>
                <w:sz w:val="21"/>
                <w:szCs w:val="21"/>
              </w:rPr>
              <w:t xml:space="preserve">1-1  </w:t>
            </w:r>
            <w:r>
              <w:rPr>
                <w:b/>
                <w:bCs/>
                <w:spacing w:val="-2"/>
                <w:sz w:val="21"/>
                <w:szCs w:val="21"/>
              </w:rPr>
              <w:t>专项评价设置原则表</w:t>
            </w:r>
          </w:p>
          <w:tbl>
            <w:tblPr>
              <w:tblStyle w:val="5"/>
              <w:tblW w:w="6706" w:type="dxa"/>
              <w:tblInd w:w="1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6"/>
              <w:gridCol w:w="2413"/>
              <w:gridCol w:w="2750"/>
              <w:gridCol w:w="887"/>
            </w:tblGrid>
            <w:tr w14:paraId="44AD84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5" w:hRule="atLeast"/>
              </w:trPr>
              <w:tc>
                <w:tcPr>
                  <w:tcW w:w="656" w:type="dxa"/>
                  <w:tcBorders>
                    <w:top w:val="single" w:color="000000" w:sz="10" w:space="0"/>
                    <w:left w:val="nil"/>
                  </w:tcBorders>
                  <w:vAlign w:val="top"/>
                </w:tcPr>
                <w:p w14:paraId="1770E862">
                  <w:pPr>
                    <w:pStyle w:val="6"/>
                    <w:spacing w:before="32" w:line="220" w:lineRule="auto"/>
                    <w:ind w:left="126"/>
                    <w:rPr>
                      <w:sz w:val="21"/>
                      <w:szCs w:val="21"/>
                    </w:rPr>
                  </w:pPr>
                  <w:r>
                    <w:rPr>
                      <w:spacing w:val="-3"/>
                      <w:sz w:val="21"/>
                      <w:szCs w:val="21"/>
                    </w:rPr>
                    <w:t>专项</w:t>
                  </w:r>
                </w:p>
                <w:p w14:paraId="094C533A">
                  <w:pPr>
                    <w:pStyle w:val="6"/>
                    <w:spacing w:before="21" w:line="218" w:lineRule="auto"/>
                    <w:ind w:left="124"/>
                    <w:rPr>
                      <w:sz w:val="21"/>
                      <w:szCs w:val="21"/>
                    </w:rPr>
                  </w:pPr>
                  <w:r>
                    <w:rPr>
                      <w:spacing w:val="-2"/>
                      <w:sz w:val="21"/>
                      <w:szCs w:val="21"/>
                    </w:rPr>
                    <w:t>评价</w:t>
                  </w:r>
                </w:p>
                <w:p w14:paraId="749DC287">
                  <w:pPr>
                    <w:pStyle w:val="6"/>
                    <w:spacing w:before="23" w:line="210" w:lineRule="auto"/>
                    <w:ind w:left="125"/>
                    <w:rPr>
                      <w:sz w:val="21"/>
                      <w:szCs w:val="21"/>
                    </w:rPr>
                  </w:pPr>
                  <w:r>
                    <w:rPr>
                      <w:spacing w:val="-3"/>
                      <w:sz w:val="21"/>
                      <w:szCs w:val="21"/>
                    </w:rPr>
                    <w:t>类别</w:t>
                  </w:r>
                </w:p>
              </w:tc>
              <w:tc>
                <w:tcPr>
                  <w:tcW w:w="2413" w:type="dxa"/>
                  <w:tcBorders>
                    <w:top w:val="single" w:color="000000" w:sz="10" w:space="0"/>
                  </w:tcBorders>
                  <w:vAlign w:val="top"/>
                </w:tcPr>
                <w:p w14:paraId="24D4CD43">
                  <w:pPr>
                    <w:pStyle w:val="6"/>
                    <w:spacing w:before="304" w:line="219" w:lineRule="auto"/>
                    <w:ind w:left="583"/>
                    <w:rPr>
                      <w:sz w:val="21"/>
                      <w:szCs w:val="21"/>
                    </w:rPr>
                  </w:pPr>
                  <w:r>
                    <w:rPr>
                      <w:spacing w:val="-2"/>
                      <w:sz w:val="21"/>
                      <w:szCs w:val="21"/>
                    </w:rPr>
                    <w:t>涉及项目类别</w:t>
                  </w:r>
                </w:p>
              </w:tc>
              <w:tc>
                <w:tcPr>
                  <w:tcW w:w="2750" w:type="dxa"/>
                  <w:tcBorders>
                    <w:top w:val="single" w:color="000000" w:sz="10" w:space="0"/>
                  </w:tcBorders>
                  <w:vAlign w:val="top"/>
                </w:tcPr>
                <w:p w14:paraId="37C280C2">
                  <w:pPr>
                    <w:pStyle w:val="6"/>
                    <w:spacing w:before="304" w:line="219" w:lineRule="auto"/>
                    <w:ind w:left="856"/>
                    <w:rPr>
                      <w:sz w:val="21"/>
                      <w:szCs w:val="21"/>
                    </w:rPr>
                  </w:pPr>
                  <w:r>
                    <w:rPr>
                      <w:spacing w:val="-2"/>
                      <w:sz w:val="21"/>
                      <w:szCs w:val="21"/>
                    </w:rPr>
                    <w:t>本项目情况</w:t>
                  </w:r>
                </w:p>
              </w:tc>
              <w:tc>
                <w:tcPr>
                  <w:tcW w:w="887" w:type="dxa"/>
                  <w:tcBorders>
                    <w:top w:val="single" w:color="000000" w:sz="10" w:space="0"/>
                    <w:right w:val="nil"/>
                  </w:tcBorders>
                  <w:vAlign w:val="top"/>
                </w:tcPr>
                <w:p w14:paraId="1AC3D58E">
                  <w:pPr>
                    <w:pStyle w:val="6"/>
                    <w:spacing w:before="168" w:line="241" w:lineRule="auto"/>
                    <w:ind w:left="132" w:right="128" w:firstLine="2"/>
                    <w:rPr>
                      <w:sz w:val="21"/>
                      <w:szCs w:val="21"/>
                    </w:rPr>
                  </w:pPr>
                  <w:r>
                    <w:rPr>
                      <w:spacing w:val="-4"/>
                      <w:sz w:val="21"/>
                      <w:szCs w:val="21"/>
                    </w:rPr>
                    <w:t>专题设</w:t>
                  </w:r>
                  <w:r>
                    <w:rPr>
                      <w:spacing w:val="-3"/>
                      <w:sz w:val="21"/>
                      <w:szCs w:val="21"/>
                    </w:rPr>
                    <w:t>置情况</w:t>
                  </w:r>
                </w:p>
              </w:tc>
            </w:tr>
            <w:tr w14:paraId="0A230E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1" w:hRule="atLeast"/>
              </w:trPr>
              <w:tc>
                <w:tcPr>
                  <w:tcW w:w="656" w:type="dxa"/>
                  <w:tcBorders>
                    <w:left w:val="nil"/>
                  </w:tcBorders>
                  <w:vAlign w:val="top"/>
                </w:tcPr>
                <w:p w14:paraId="1ED62CA1">
                  <w:pPr>
                    <w:spacing w:line="262" w:lineRule="auto"/>
                    <w:rPr>
                      <w:rFonts w:ascii="Arial"/>
                      <w:sz w:val="21"/>
                    </w:rPr>
                  </w:pPr>
                </w:p>
                <w:p w14:paraId="6D706B36">
                  <w:pPr>
                    <w:spacing w:line="262" w:lineRule="auto"/>
                    <w:rPr>
                      <w:rFonts w:ascii="Arial"/>
                      <w:sz w:val="21"/>
                    </w:rPr>
                  </w:pPr>
                </w:p>
                <w:p w14:paraId="04C0D633">
                  <w:pPr>
                    <w:spacing w:line="263" w:lineRule="auto"/>
                    <w:rPr>
                      <w:rFonts w:ascii="Arial"/>
                      <w:sz w:val="21"/>
                    </w:rPr>
                  </w:pPr>
                </w:p>
                <w:p w14:paraId="084349E1">
                  <w:pPr>
                    <w:spacing w:line="263" w:lineRule="auto"/>
                    <w:rPr>
                      <w:rFonts w:ascii="Arial"/>
                      <w:sz w:val="21"/>
                    </w:rPr>
                  </w:pPr>
                </w:p>
                <w:p w14:paraId="702F0643">
                  <w:pPr>
                    <w:spacing w:line="263" w:lineRule="auto"/>
                    <w:rPr>
                      <w:rFonts w:ascii="Arial"/>
                      <w:sz w:val="21"/>
                    </w:rPr>
                  </w:pPr>
                </w:p>
                <w:p w14:paraId="3E7BE67C">
                  <w:pPr>
                    <w:pStyle w:val="6"/>
                    <w:spacing w:before="69" w:line="241" w:lineRule="auto"/>
                    <w:ind w:left="233" w:right="115" w:hanging="108"/>
                    <w:rPr>
                      <w:sz w:val="21"/>
                      <w:szCs w:val="21"/>
                    </w:rPr>
                  </w:pPr>
                  <w:r>
                    <w:rPr>
                      <w:spacing w:val="-5"/>
                      <w:sz w:val="21"/>
                      <w:szCs w:val="21"/>
                    </w:rPr>
                    <w:t>地表</w:t>
                  </w:r>
                  <w:r>
                    <w:rPr>
                      <w:sz w:val="21"/>
                      <w:szCs w:val="21"/>
                    </w:rPr>
                    <w:t>水</w:t>
                  </w:r>
                </w:p>
              </w:tc>
              <w:tc>
                <w:tcPr>
                  <w:tcW w:w="2413" w:type="dxa"/>
                  <w:vAlign w:val="top"/>
                </w:tcPr>
                <w:p w14:paraId="06D12D5A">
                  <w:pPr>
                    <w:pStyle w:val="6"/>
                    <w:spacing w:before="30" w:line="219" w:lineRule="auto"/>
                    <w:ind w:left="269"/>
                    <w:rPr>
                      <w:sz w:val="21"/>
                      <w:szCs w:val="21"/>
                    </w:rPr>
                  </w:pPr>
                  <w:r>
                    <w:rPr>
                      <w:spacing w:val="-2"/>
                      <w:sz w:val="21"/>
                      <w:szCs w:val="21"/>
                    </w:rPr>
                    <w:t>水力发电：引水式发</w:t>
                  </w:r>
                </w:p>
                <w:p w14:paraId="07BC5341">
                  <w:pPr>
                    <w:pStyle w:val="6"/>
                    <w:spacing w:before="23" w:line="219" w:lineRule="auto"/>
                    <w:ind w:left="186"/>
                    <w:rPr>
                      <w:sz w:val="21"/>
                      <w:szCs w:val="21"/>
                    </w:rPr>
                  </w:pPr>
                  <w:r>
                    <w:rPr>
                      <w:spacing w:val="-3"/>
                      <w:sz w:val="21"/>
                      <w:szCs w:val="21"/>
                    </w:rPr>
                    <w:t>电、涉及调峰发电的项</w:t>
                  </w:r>
                </w:p>
                <w:p w14:paraId="20D920E0">
                  <w:pPr>
                    <w:pStyle w:val="6"/>
                    <w:spacing w:before="22" w:line="222" w:lineRule="auto"/>
                    <w:ind w:left="1042"/>
                    <w:rPr>
                      <w:sz w:val="21"/>
                      <w:szCs w:val="21"/>
                    </w:rPr>
                  </w:pPr>
                  <w:r>
                    <w:rPr>
                      <w:spacing w:val="-25"/>
                      <w:sz w:val="21"/>
                      <w:szCs w:val="21"/>
                    </w:rPr>
                    <w:t>目；</w:t>
                  </w:r>
                </w:p>
                <w:p w14:paraId="7A415535">
                  <w:pPr>
                    <w:pStyle w:val="6"/>
                    <w:spacing w:before="19" w:line="222" w:lineRule="auto"/>
                    <w:ind w:left="163"/>
                    <w:rPr>
                      <w:sz w:val="21"/>
                      <w:szCs w:val="21"/>
                    </w:rPr>
                  </w:pPr>
                  <w:r>
                    <w:rPr>
                      <w:spacing w:val="-1"/>
                      <w:sz w:val="21"/>
                      <w:szCs w:val="21"/>
                    </w:rPr>
                    <w:t>人工湖、人工湿地：全</w:t>
                  </w:r>
                </w:p>
                <w:p w14:paraId="49D900F6">
                  <w:pPr>
                    <w:pStyle w:val="6"/>
                    <w:spacing w:before="20" w:line="219" w:lineRule="auto"/>
                    <w:ind w:left="374"/>
                    <w:rPr>
                      <w:sz w:val="21"/>
                      <w:szCs w:val="21"/>
                    </w:rPr>
                  </w:pPr>
                  <w:r>
                    <w:rPr>
                      <w:spacing w:val="-7"/>
                      <w:sz w:val="21"/>
                      <w:szCs w:val="21"/>
                    </w:rPr>
                    <w:t>部；水库：全部；</w:t>
                  </w:r>
                </w:p>
                <w:p w14:paraId="30350BE8">
                  <w:pPr>
                    <w:pStyle w:val="6"/>
                    <w:spacing w:before="21" w:line="219" w:lineRule="auto"/>
                    <w:ind w:left="177"/>
                    <w:rPr>
                      <w:sz w:val="21"/>
                      <w:szCs w:val="21"/>
                    </w:rPr>
                  </w:pPr>
                  <w:r>
                    <w:rPr>
                      <w:spacing w:val="-3"/>
                      <w:sz w:val="21"/>
                      <w:szCs w:val="21"/>
                    </w:rPr>
                    <w:t>引水工程：全部（配套</w:t>
                  </w:r>
                </w:p>
                <w:p w14:paraId="7DE3465C">
                  <w:pPr>
                    <w:pStyle w:val="6"/>
                    <w:spacing w:before="24" w:line="219" w:lineRule="auto"/>
                    <w:ind w:left="179"/>
                    <w:rPr>
                      <w:sz w:val="21"/>
                      <w:szCs w:val="21"/>
                    </w:rPr>
                  </w:pPr>
                  <w:r>
                    <w:rPr>
                      <w:spacing w:val="-8"/>
                      <w:sz w:val="21"/>
                      <w:szCs w:val="21"/>
                    </w:rPr>
                    <w:t>的管线工程等除外</w:t>
                  </w:r>
                  <w:r>
                    <w:rPr>
                      <w:spacing w:val="-3"/>
                      <w:sz w:val="21"/>
                      <w:szCs w:val="21"/>
                    </w:rPr>
                    <w:t>）；</w:t>
                  </w:r>
                </w:p>
                <w:p w14:paraId="27CF4381">
                  <w:pPr>
                    <w:pStyle w:val="6"/>
                    <w:spacing w:before="23" w:line="219" w:lineRule="auto"/>
                    <w:ind w:left="175"/>
                    <w:rPr>
                      <w:sz w:val="21"/>
                      <w:szCs w:val="21"/>
                    </w:rPr>
                  </w:pPr>
                  <w:r>
                    <w:rPr>
                      <w:spacing w:val="-2"/>
                      <w:sz w:val="21"/>
                      <w:szCs w:val="21"/>
                    </w:rPr>
                    <w:t>防洪除涝工程：包含水</w:t>
                  </w:r>
                </w:p>
                <w:p w14:paraId="0B8EA954">
                  <w:pPr>
                    <w:pStyle w:val="6"/>
                    <w:spacing w:before="22" w:line="219" w:lineRule="auto"/>
                    <w:ind w:left="687"/>
                    <w:rPr>
                      <w:sz w:val="21"/>
                      <w:szCs w:val="21"/>
                    </w:rPr>
                  </w:pPr>
                  <w:r>
                    <w:rPr>
                      <w:spacing w:val="-10"/>
                      <w:sz w:val="21"/>
                      <w:szCs w:val="21"/>
                    </w:rPr>
                    <w:t>库的项目；</w:t>
                  </w:r>
                </w:p>
                <w:p w14:paraId="3AA0F4AC">
                  <w:pPr>
                    <w:pStyle w:val="6"/>
                    <w:spacing w:before="24" w:line="220" w:lineRule="auto"/>
                    <w:ind w:left="161"/>
                    <w:rPr>
                      <w:sz w:val="21"/>
                      <w:szCs w:val="21"/>
                    </w:rPr>
                  </w:pPr>
                  <w:r>
                    <w:rPr>
                      <w:spacing w:val="-1"/>
                      <w:sz w:val="21"/>
                      <w:szCs w:val="21"/>
                    </w:rPr>
                    <w:t>河湖整治：涉及清淤且</w:t>
                  </w:r>
                </w:p>
                <w:p w14:paraId="12AAE71E">
                  <w:pPr>
                    <w:pStyle w:val="6"/>
                    <w:spacing w:before="21" w:line="219" w:lineRule="auto"/>
                    <w:ind w:left="161"/>
                    <w:rPr>
                      <w:sz w:val="21"/>
                      <w:szCs w:val="21"/>
                    </w:rPr>
                  </w:pPr>
                  <w:r>
                    <w:rPr>
                      <w:spacing w:val="-1"/>
                      <w:sz w:val="21"/>
                      <w:szCs w:val="21"/>
                    </w:rPr>
                    <w:t>底泥存在重金属污染的</w:t>
                  </w:r>
                </w:p>
                <w:p w14:paraId="4866405C">
                  <w:pPr>
                    <w:pStyle w:val="6"/>
                    <w:spacing w:before="24" w:line="209" w:lineRule="auto"/>
                    <w:ind w:left="1005"/>
                    <w:rPr>
                      <w:sz w:val="21"/>
                      <w:szCs w:val="21"/>
                    </w:rPr>
                  </w:pPr>
                  <w:r>
                    <w:rPr>
                      <w:spacing w:val="-3"/>
                      <w:sz w:val="21"/>
                      <w:szCs w:val="21"/>
                    </w:rPr>
                    <w:t>项目</w:t>
                  </w:r>
                </w:p>
              </w:tc>
              <w:tc>
                <w:tcPr>
                  <w:tcW w:w="2750" w:type="dxa"/>
                  <w:vAlign w:val="top"/>
                </w:tcPr>
                <w:p w14:paraId="278888F2">
                  <w:pPr>
                    <w:spacing w:line="257" w:lineRule="auto"/>
                    <w:rPr>
                      <w:rFonts w:ascii="Arial"/>
                      <w:sz w:val="21"/>
                    </w:rPr>
                  </w:pPr>
                </w:p>
                <w:p w14:paraId="517AE274">
                  <w:pPr>
                    <w:spacing w:line="257" w:lineRule="auto"/>
                    <w:rPr>
                      <w:rFonts w:ascii="Arial"/>
                      <w:sz w:val="21"/>
                    </w:rPr>
                  </w:pPr>
                </w:p>
                <w:p w14:paraId="262E84FB">
                  <w:pPr>
                    <w:spacing w:line="257" w:lineRule="auto"/>
                    <w:rPr>
                      <w:rFonts w:ascii="Arial"/>
                      <w:sz w:val="21"/>
                    </w:rPr>
                  </w:pPr>
                </w:p>
                <w:p w14:paraId="6330C887">
                  <w:pPr>
                    <w:pStyle w:val="6"/>
                    <w:spacing w:before="68" w:line="219" w:lineRule="auto"/>
                    <w:ind w:left="122"/>
                    <w:rPr>
                      <w:sz w:val="21"/>
                      <w:szCs w:val="21"/>
                    </w:rPr>
                  </w:pPr>
                  <w:r>
                    <w:rPr>
                      <w:spacing w:val="-5"/>
                      <w:sz w:val="21"/>
                      <w:szCs w:val="21"/>
                    </w:rPr>
                    <w:t>本项目属于河湖整治项目，</w:t>
                  </w:r>
                </w:p>
                <w:p w14:paraId="0A128578">
                  <w:pPr>
                    <w:pStyle w:val="6"/>
                    <w:spacing w:before="23" w:line="219" w:lineRule="auto"/>
                    <w:ind w:left="123"/>
                    <w:rPr>
                      <w:sz w:val="21"/>
                      <w:szCs w:val="21"/>
                    </w:rPr>
                  </w:pPr>
                  <w:r>
                    <w:rPr>
                      <w:spacing w:val="-1"/>
                      <w:sz w:val="21"/>
                      <w:szCs w:val="21"/>
                    </w:rPr>
                    <w:t>主要包括河道疏浚清障，新</w:t>
                  </w:r>
                </w:p>
                <w:p w14:paraId="1D58D5E8">
                  <w:pPr>
                    <w:pStyle w:val="6"/>
                    <w:spacing w:before="23" w:line="219" w:lineRule="auto"/>
                    <w:ind w:left="124"/>
                    <w:rPr>
                      <w:sz w:val="21"/>
                      <w:szCs w:val="21"/>
                    </w:rPr>
                  </w:pPr>
                  <w:r>
                    <w:rPr>
                      <w:spacing w:val="-1"/>
                      <w:sz w:val="21"/>
                      <w:szCs w:val="21"/>
                    </w:rPr>
                    <w:t>建堤防及护岸等工程，根据</w:t>
                  </w:r>
                </w:p>
                <w:p w14:paraId="0FC871D5">
                  <w:pPr>
                    <w:pStyle w:val="6"/>
                    <w:spacing w:before="23" w:line="219" w:lineRule="auto"/>
                    <w:ind w:left="229"/>
                    <w:rPr>
                      <w:sz w:val="21"/>
                      <w:szCs w:val="21"/>
                    </w:rPr>
                  </w:pPr>
                  <w:r>
                    <w:rPr>
                      <w:spacing w:val="-1"/>
                      <w:sz w:val="21"/>
                      <w:szCs w:val="21"/>
                    </w:rPr>
                    <w:t>项目河道底泥现状监测结</w:t>
                  </w:r>
                </w:p>
                <w:p w14:paraId="0915C99F">
                  <w:pPr>
                    <w:pStyle w:val="6"/>
                    <w:spacing w:before="22" w:line="219" w:lineRule="auto"/>
                    <w:ind w:left="125"/>
                    <w:rPr>
                      <w:sz w:val="21"/>
                      <w:szCs w:val="21"/>
                    </w:rPr>
                  </w:pPr>
                  <w:r>
                    <w:rPr>
                      <w:spacing w:val="-1"/>
                      <w:sz w:val="21"/>
                      <w:szCs w:val="21"/>
                    </w:rPr>
                    <w:t>果，本工程施工段河道底泥</w:t>
                  </w:r>
                </w:p>
                <w:p w14:paraId="6F8ACA04">
                  <w:pPr>
                    <w:pStyle w:val="6"/>
                    <w:spacing w:before="22" w:line="219" w:lineRule="auto"/>
                    <w:ind w:left="439"/>
                    <w:rPr>
                      <w:sz w:val="21"/>
                      <w:szCs w:val="21"/>
                    </w:rPr>
                  </w:pPr>
                  <w:r>
                    <w:rPr>
                      <w:spacing w:val="-5"/>
                      <w:sz w:val="21"/>
                      <w:szCs w:val="21"/>
                    </w:rPr>
                    <w:t>不存在重金属污染。</w:t>
                  </w:r>
                </w:p>
              </w:tc>
              <w:tc>
                <w:tcPr>
                  <w:tcW w:w="887" w:type="dxa"/>
                  <w:tcBorders>
                    <w:right w:val="nil"/>
                  </w:tcBorders>
                  <w:vAlign w:val="top"/>
                </w:tcPr>
                <w:p w14:paraId="0160635E">
                  <w:pPr>
                    <w:spacing w:line="241" w:lineRule="auto"/>
                    <w:rPr>
                      <w:rFonts w:ascii="Arial"/>
                      <w:sz w:val="21"/>
                    </w:rPr>
                  </w:pPr>
                </w:p>
                <w:p w14:paraId="3A6C4C06">
                  <w:pPr>
                    <w:spacing w:line="241" w:lineRule="auto"/>
                    <w:rPr>
                      <w:rFonts w:ascii="Arial"/>
                      <w:sz w:val="21"/>
                    </w:rPr>
                  </w:pPr>
                </w:p>
                <w:p w14:paraId="45846A15">
                  <w:pPr>
                    <w:spacing w:line="241" w:lineRule="auto"/>
                    <w:rPr>
                      <w:rFonts w:ascii="Arial"/>
                      <w:sz w:val="21"/>
                    </w:rPr>
                  </w:pPr>
                </w:p>
                <w:p w14:paraId="362B34DB">
                  <w:pPr>
                    <w:spacing w:line="241" w:lineRule="auto"/>
                    <w:rPr>
                      <w:rFonts w:ascii="Arial"/>
                      <w:sz w:val="21"/>
                    </w:rPr>
                  </w:pPr>
                </w:p>
                <w:p w14:paraId="7235ECF5">
                  <w:pPr>
                    <w:spacing w:line="242" w:lineRule="auto"/>
                    <w:rPr>
                      <w:rFonts w:ascii="Arial"/>
                      <w:sz w:val="21"/>
                    </w:rPr>
                  </w:pPr>
                </w:p>
                <w:p w14:paraId="0386098D">
                  <w:pPr>
                    <w:spacing w:line="242" w:lineRule="auto"/>
                    <w:rPr>
                      <w:rFonts w:ascii="Arial"/>
                      <w:sz w:val="21"/>
                    </w:rPr>
                  </w:pPr>
                </w:p>
                <w:p w14:paraId="071C351A">
                  <w:pPr>
                    <w:pStyle w:val="6"/>
                    <w:spacing w:before="68" w:line="221" w:lineRule="auto"/>
                    <w:ind w:left="137"/>
                    <w:rPr>
                      <w:sz w:val="21"/>
                      <w:szCs w:val="21"/>
                    </w:rPr>
                  </w:pPr>
                  <w:r>
                    <w:rPr>
                      <w:spacing w:val="-3"/>
                      <w:sz w:val="21"/>
                      <w:szCs w:val="21"/>
                    </w:rPr>
                    <w:t>不设置</w:t>
                  </w:r>
                </w:p>
              </w:tc>
            </w:tr>
            <w:tr w14:paraId="67B872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1" w:hRule="atLeast"/>
              </w:trPr>
              <w:tc>
                <w:tcPr>
                  <w:tcW w:w="656" w:type="dxa"/>
                  <w:tcBorders>
                    <w:left w:val="nil"/>
                  </w:tcBorders>
                  <w:vAlign w:val="top"/>
                </w:tcPr>
                <w:p w14:paraId="452EC397">
                  <w:pPr>
                    <w:spacing w:line="319" w:lineRule="auto"/>
                    <w:rPr>
                      <w:rFonts w:ascii="Arial"/>
                      <w:sz w:val="21"/>
                    </w:rPr>
                  </w:pPr>
                </w:p>
                <w:p w14:paraId="49373CEC">
                  <w:pPr>
                    <w:spacing w:line="319" w:lineRule="auto"/>
                    <w:rPr>
                      <w:rFonts w:ascii="Arial"/>
                      <w:sz w:val="21"/>
                    </w:rPr>
                  </w:pPr>
                </w:p>
                <w:p w14:paraId="4E0546D8">
                  <w:pPr>
                    <w:pStyle w:val="6"/>
                    <w:spacing w:before="68"/>
                    <w:ind w:left="233" w:right="115" w:hanging="108"/>
                    <w:rPr>
                      <w:sz w:val="21"/>
                      <w:szCs w:val="21"/>
                    </w:rPr>
                  </w:pPr>
                  <w:r>
                    <w:rPr>
                      <w:spacing w:val="-5"/>
                      <w:sz w:val="21"/>
                      <w:szCs w:val="21"/>
                    </w:rPr>
                    <w:t>地下</w:t>
                  </w:r>
                  <w:r>
                    <w:rPr>
                      <w:sz w:val="21"/>
                      <w:szCs w:val="21"/>
                    </w:rPr>
                    <w:t>水</w:t>
                  </w:r>
                </w:p>
              </w:tc>
              <w:tc>
                <w:tcPr>
                  <w:tcW w:w="2413" w:type="dxa"/>
                  <w:vAlign w:val="top"/>
                </w:tcPr>
                <w:p w14:paraId="695DDB51">
                  <w:pPr>
                    <w:pStyle w:val="6"/>
                    <w:spacing w:before="29" w:line="220" w:lineRule="auto"/>
                    <w:ind w:left="123"/>
                    <w:rPr>
                      <w:sz w:val="21"/>
                      <w:szCs w:val="21"/>
                    </w:rPr>
                  </w:pPr>
                  <w:r>
                    <w:rPr>
                      <w:spacing w:val="11"/>
                      <w:sz w:val="21"/>
                      <w:szCs w:val="21"/>
                    </w:rPr>
                    <w:t>陆地石</w:t>
                  </w:r>
                  <w:r>
                    <w:rPr>
                      <w:spacing w:val="-52"/>
                      <w:sz w:val="21"/>
                      <w:szCs w:val="21"/>
                    </w:rPr>
                    <w:t xml:space="preserve"> </w:t>
                  </w:r>
                  <w:r>
                    <w:rPr>
                      <w:spacing w:val="11"/>
                      <w:sz w:val="21"/>
                      <w:szCs w:val="21"/>
                    </w:rPr>
                    <w:t>油和天</w:t>
                  </w:r>
                  <w:r>
                    <w:rPr>
                      <w:spacing w:val="-58"/>
                      <w:sz w:val="21"/>
                      <w:szCs w:val="21"/>
                    </w:rPr>
                    <w:t xml:space="preserve"> </w:t>
                  </w:r>
                  <w:r>
                    <w:rPr>
                      <w:spacing w:val="11"/>
                      <w:sz w:val="21"/>
                      <w:szCs w:val="21"/>
                    </w:rPr>
                    <w:t>然</w:t>
                  </w:r>
                  <w:r>
                    <w:rPr>
                      <w:spacing w:val="-56"/>
                      <w:sz w:val="21"/>
                      <w:szCs w:val="21"/>
                    </w:rPr>
                    <w:t xml:space="preserve"> </w:t>
                  </w:r>
                  <w:r>
                    <w:rPr>
                      <w:spacing w:val="11"/>
                      <w:sz w:val="21"/>
                      <w:szCs w:val="21"/>
                    </w:rPr>
                    <w:t>气</w:t>
                  </w:r>
                  <w:r>
                    <w:rPr>
                      <w:spacing w:val="-58"/>
                      <w:sz w:val="21"/>
                      <w:szCs w:val="21"/>
                    </w:rPr>
                    <w:t xml:space="preserve"> </w:t>
                  </w:r>
                  <w:r>
                    <w:rPr>
                      <w:spacing w:val="11"/>
                      <w:sz w:val="21"/>
                      <w:szCs w:val="21"/>
                    </w:rPr>
                    <w:t>开</w:t>
                  </w:r>
                </w:p>
                <w:p w14:paraId="463AC0AE">
                  <w:pPr>
                    <w:pStyle w:val="6"/>
                    <w:spacing w:before="21" w:line="219" w:lineRule="auto"/>
                    <w:ind w:left="112"/>
                    <w:rPr>
                      <w:sz w:val="21"/>
                      <w:szCs w:val="21"/>
                    </w:rPr>
                  </w:pPr>
                  <w:r>
                    <w:rPr>
                      <w:spacing w:val="-10"/>
                      <w:sz w:val="21"/>
                      <w:szCs w:val="21"/>
                    </w:rPr>
                    <w:t>采：全部；</w:t>
                  </w:r>
                </w:p>
                <w:p w14:paraId="3A381461">
                  <w:pPr>
                    <w:pStyle w:val="6"/>
                    <w:spacing w:before="22" w:line="239" w:lineRule="auto"/>
                    <w:ind w:left="112" w:right="102"/>
                    <w:rPr>
                      <w:sz w:val="21"/>
                      <w:szCs w:val="21"/>
                    </w:rPr>
                  </w:pPr>
                  <w:r>
                    <w:rPr>
                      <w:spacing w:val="9"/>
                      <w:sz w:val="21"/>
                      <w:szCs w:val="21"/>
                    </w:rPr>
                    <w:t>地下水（含矿泉水）开</w:t>
                  </w:r>
                  <w:r>
                    <w:rPr>
                      <w:spacing w:val="-10"/>
                      <w:sz w:val="21"/>
                      <w:szCs w:val="21"/>
                    </w:rPr>
                    <w:t>采：全部；</w:t>
                  </w:r>
                </w:p>
                <w:p w14:paraId="6BBCF81B">
                  <w:pPr>
                    <w:pStyle w:val="6"/>
                    <w:spacing w:before="2" w:line="229" w:lineRule="auto"/>
                    <w:ind w:left="112" w:right="102" w:firstLine="2"/>
                    <w:rPr>
                      <w:sz w:val="21"/>
                      <w:szCs w:val="21"/>
                    </w:rPr>
                  </w:pPr>
                  <w:r>
                    <w:rPr>
                      <w:spacing w:val="7"/>
                      <w:sz w:val="21"/>
                      <w:szCs w:val="21"/>
                    </w:rPr>
                    <w:t>水利、水电、交通等：</w:t>
                  </w:r>
                  <w:r>
                    <w:rPr>
                      <w:spacing w:val="9"/>
                      <w:sz w:val="21"/>
                      <w:szCs w:val="21"/>
                    </w:rPr>
                    <w:t>含穿越可溶岩地层隧道</w:t>
                  </w:r>
                  <w:r>
                    <w:rPr>
                      <w:spacing w:val="-2"/>
                      <w:sz w:val="21"/>
                      <w:szCs w:val="21"/>
                    </w:rPr>
                    <w:t>的项目</w:t>
                  </w:r>
                </w:p>
              </w:tc>
              <w:tc>
                <w:tcPr>
                  <w:tcW w:w="2750" w:type="dxa"/>
                  <w:vAlign w:val="top"/>
                </w:tcPr>
                <w:p w14:paraId="3CDB5E78">
                  <w:pPr>
                    <w:pStyle w:val="6"/>
                    <w:spacing w:before="165" w:line="239" w:lineRule="auto"/>
                    <w:ind w:left="120" w:right="111" w:firstLine="1"/>
                    <w:jc w:val="both"/>
                    <w:rPr>
                      <w:sz w:val="21"/>
                      <w:szCs w:val="21"/>
                    </w:rPr>
                  </w:pPr>
                  <w:r>
                    <w:rPr>
                      <w:spacing w:val="-1"/>
                      <w:sz w:val="21"/>
                      <w:szCs w:val="21"/>
                    </w:rPr>
                    <w:t>本项目属于河湖整治项目，不属于陆地石油和天然气开采、地下水（含矿泉水）开</w:t>
                  </w:r>
                </w:p>
                <w:p w14:paraId="366259A1">
                  <w:pPr>
                    <w:pStyle w:val="6"/>
                    <w:spacing w:line="218" w:lineRule="auto"/>
                    <w:ind w:left="120"/>
                    <w:rPr>
                      <w:sz w:val="21"/>
                      <w:szCs w:val="21"/>
                    </w:rPr>
                  </w:pPr>
                  <w:r>
                    <w:rPr>
                      <w:spacing w:val="-1"/>
                      <w:sz w:val="21"/>
                      <w:szCs w:val="21"/>
                    </w:rPr>
                    <w:t>采、水利、水电、交通等项</w:t>
                  </w:r>
                </w:p>
                <w:p w14:paraId="39061804">
                  <w:pPr>
                    <w:pStyle w:val="6"/>
                    <w:spacing w:before="23" w:line="219" w:lineRule="auto"/>
                    <w:ind w:left="161"/>
                    <w:rPr>
                      <w:sz w:val="21"/>
                      <w:szCs w:val="21"/>
                    </w:rPr>
                  </w:pPr>
                  <w:r>
                    <w:rPr>
                      <w:spacing w:val="-4"/>
                      <w:sz w:val="21"/>
                      <w:szCs w:val="21"/>
                    </w:rPr>
                    <w:t>目，不需要设置地下水专项</w:t>
                  </w:r>
                </w:p>
                <w:p w14:paraId="04184353">
                  <w:pPr>
                    <w:pStyle w:val="6"/>
                    <w:spacing w:before="22" w:line="218" w:lineRule="auto"/>
                    <w:ind w:left="1065"/>
                    <w:rPr>
                      <w:sz w:val="21"/>
                      <w:szCs w:val="21"/>
                    </w:rPr>
                  </w:pPr>
                  <w:r>
                    <w:rPr>
                      <w:spacing w:val="-9"/>
                      <w:sz w:val="21"/>
                      <w:szCs w:val="21"/>
                    </w:rPr>
                    <w:t>评价。</w:t>
                  </w:r>
                </w:p>
              </w:tc>
              <w:tc>
                <w:tcPr>
                  <w:tcW w:w="887" w:type="dxa"/>
                  <w:tcBorders>
                    <w:right w:val="nil"/>
                  </w:tcBorders>
                  <w:vAlign w:val="top"/>
                </w:tcPr>
                <w:p w14:paraId="515F7F2E">
                  <w:pPr>
                    <w:spacing w:line="257" w:lineRule="auto"/>
                    <w:rPr>
                      <w:rFonts w:ascii="Arial"/>
                      <w:sz w:val="21"/>
                    </w:rPr>
                  </w:pPr>
                </w:p>
                <w:p w14:paraId="0FBDED82">
                  <w:pPr>
                    <w:spacing w:line="257" w:lineRule="auto"/>
                    <w:rPr>
                      <w:rFonts w:ascii="Arial"/>
                      <w:sz w:val="21"/>
                    </w:rPr>
                  </w:pPr>
                </w:p>
                <w:p w14:paraId="5F4E7D21">
                  <w:pPr>
                    <w:spacing w:line="257" w:lineRule="auto"/>
                    <w:rPr>
                      <w:rFonts w:ascii="Arial"/>
                      <w:sz w:val="21"/>
                    </w:rPr>
                  </w:pPr>
                </w:p>
                <w:p w14:paraId="10F4591D">
                  <w:pPr>
                    <w:pStyle w:val="6"/>
                    <w:spacing w:before="69" w:line="221" w:lineRule="auto"/>
                    <w:ind w:left="137"/>
                    <w:rPr>
                      <w:sz w:val="21"/>
                      <w:szCs w:val="21"/>
                    </w:rPr>
                  </w:pPr>
                  <w:r>
                    <w:rPr>
                      <w:spacing w:val="-3"/>
                      <w:sz w:val="21"/>
                      <w:szCs w:val="21"/>
                    </w:rPr>
                    <w:t>不设置</w:t>
                  </w:r>
                </w:p>
              </w:tc>
            </w:tr>
            <w:tr w14:paraId="7D782F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4" w:hRule="atLeast"/>
              </w:trPr>
              <w:tc>
                <w:tcPr>
                  <w:tcW w:w="656" w:type="dxa"/>
                  <w:tcBorders>
                    <w:left w:val="nil"/>
                    <w:bottom w:val="nil"/>
                  </w:tcBorders>
                  <w:vAlign w:val="top"/>
                </w:tcPr>
                <w:p w14:paraId="5CBFC081">
                  <w:pPr>
                    <w:spacing w:line="242" w:lineRule="auto"/>
                    <w:rPr>
                      <w:rFonts w:ascii="Arial"/>
                      <w:sz w:val="21"/>
                    </w:rPr>
                  </w:pPr>
                </w:p>
                <w:p w14:paraId="3041BAF7">
                  <w:pPr>
                    <w:spacing w:line="242" w:lineRule="auto"/>
                    <w:rPr>
                      <w:rFonts w:ascii="Arial"/>
                      <w:sz w:val="21"/>
                    </w:rPr>
                  </w:pPr>
                </w:p>
                <w:p w14:paraId="3299271A">
                  <w:pPr>
                    <w:spacing w:line="242" w:lineRule="auto"/>
                    <w:rPr>
                      <w:rFonts w:ascii="Arial"/>
                      <w:sz w:val="21"/>
                    </w:rPr>
                  </w:pPr>
                </w:p>
                <w:p w14:paraId="1AF2460D">
                  <w:pPr>
                    <w:spacing w:line="242" w:lineRule="auto"/>
                    <w:rPr>
                      <w:rFonts w:ascii="Arial"/>
                      <w:sz w:val="21"/>
                    </w:rPr>
                  </w:pPr>
                </w:p>
                <w:p w14:paraId="14E3D467">
                  <w:pPr>
                    <w:spacing w:line="242" w:lineRule="auto"/>
                    <w:rPr>
                      <w:rFonts w:ascii="Arial"/>
                      <w:sz w:val="21"/>
                    </w:rPr>
                  </w:pPr>
                </w:p>
                <w:p w14:paraId="6CEB9AD1">
                  <w:pPr>
                    <w:spacing w:line="242" w:lineRule="auto"/>
                    <w:rPr>
                      <w:rFonts w:ascii="Arial"/>
                      <w:sz w:val="21"/>
                    </w:rPr>
                  </w:pPr>
                </w:p>
                <w:p w14:paraId="0F33E670">
                  <w:pPr>
                    <w:spacing w:line="242" w:lineRule="auto"/>
                    <w:rPr>
                      <w:rFonts w:ascii="Arial"/>
                      <w:sz w:val="21"/>
                    </w:rPr>
                  </w:pPr>
                </w:p>
                <w:p w14:paraId="1C19A659">
                  <w:pPr>
                    <w:spacing w:line="242" w:lineRule="auto"/>
                    <w:rPr>
                      <w:rFonts w:ascii="Arial"/>
                      <w:sz w:val="21"/>
                    </w:rPr>
                  </w:pPr>
                </w:p>
                <w:p w14:paraId="7BCCDA6E">
                  <w:pPr>
                    <w:spacing w:line="243" w:lineRule="auto"/>
                    <w:rPr>
                      <w:rFonts w:ascii="Arial"/>
                      <w:sz w:val="21"/>
                    </w:rPr>
                  </w:pPr>
                </w:p>
                <w:p w14:paraId="3BD6834F">
                  <w:pPr>
                    <w:spacing w:line="243" w:lineRule="auto"/>
                    <w:rPr>
                      <w:rFonts w:ascii="Arial"/>
                      <w:sz w:val="21"/>
                    </w:rPr>
                  </w:pPr>
                </w:p>
                <w:p w14:paraId="3DB40946">
                  <w:pPr>
                    <w:spacing w:line="243" w:lineRule="auto"/>
                    <w:rPr>
                      <w:rFonts w:ascii="Arial"/>
                      <w:sz w:val="21"/>
                    </w:rPr>
                  </w:pPr>
                </w:p>
                <w:p w14:paraId="239B99BC">
                  <w:pPr>
                    <w:pStyle w:val="6"/>
                    <w:spacing w:before="68" w:line="224" w:lineRule="auto"/>
                    <w:ind w:left="127"/>
                    <w:rPr>
                      <w:sz w:val="21"/>
                      <w:szCs w:val="21"/>
                    </w:rPr>
                  </w:pPr>
                  <w:r>
                    <w:rPr>
                      <w:spacing w:val="-3"/>
                      <w:sz w:val="21"/>
                      <w:szCs w:val="21"/>
                    </w:rPr>
                    <w:t>生态</w:t>
                  </w:r>
                </w:p>
              </w:tc>
              <w:tc>
                <w:tcPr>
                  <w:tcW w:w="2413" w:type="dxa"/>
                  <w:tcBorders>
                    <w:bottom w:val="nil"/>
                  </w:tcBorders>
                  <w:vAlign w:val="top"/>
                </w:tcPr>
                <w:p w14:paraId="0E6ED7E5">
                  <w:pPr>
                    <w:spacing w:line="264" w:lineRule="auto"/>
                    <w:rPr>
                      <w:rFonts w:ascii="Arial"/>
                      <w:sz w:val="21"/>
                    </w:rPr>
                  </w:pPr>
                </w:p>
                <w:p w14:paraId="3A516265">
                  <w:pPr>
                    <w:spacing w:line="264" w:lineRule="auto"/>
                    <w:rPr>
                      <w:rFonts w:ascii="Arial"/>
                      <w:sz w:val="21"/>
                    </w:rPr>
                  </w:pPr>
                </w:p>
                <w:p w14:paraId="61618C66">
                  <w:pPr>
                    <w:spacing w:line="265" w:lineRule="auto"/>
                    <w:rPr>
                      <w:rFonts w:ascii="Arial"/>
                      <w:sz w:val="21"/>
                    </w:rPr>
                  </w:pPr>
                </w:p>
                <w:p w14:paraId="0986579D">
                  <w:pPr>
                    <w:spacing w:line="265" w:lineRule="auto"/>
                    <w:rPr>
                      <w:rFonts w:ascii="Arial"/>
                      <w:sz w:val="21"/>
                    </w:rPr>
                  </w:pPr>
                </w:p>
                <w:p w14:paraId="377D3048">
                  <w:pPr>
                    <w:spacing w:line="265" w:lineRule="auto"/>
                    <w:rPr>
                      <w:rFonts w:ascii="Arial"/>
                      <w:sz w:val="21"/>
                    </w:rPr>
                  </w:pPr>
                </w:p>
                <w:p w14:paraId="5BCB4CD7">
                  <w:pPr>
                    <w:spacing w:line="265" w:lineRule="auto"/>
                    <w:rPr>
                      <w:rFonts w:ascii="Arial"/>
                      <w:sz w:val="21"/>
                    </w:rPr>
                  </w:pPr>
                </w:p>
                <w:p w14:paraId="5D7F552B">
                  <w:pPr>
                    <w:spacing w:line="265" w:lineRule="auto"/>
                    <w:rPr>
                      <w:rFonts w:ascii="Arial"/>
                      <w:sz w:val="21"/>
                    </w:rPr>
                  </w:pPr>
                </w:p>
                <w:p w14:paraId="1BDBB7D9">
                  <w:pPr>
                    <w:pStyle w:val="6"/>
                    <w:spacing w:before="68"/>
                    <w:ind w:left="112" w:right="102" w:firstLine="1"/>
                    <w:jc w:val="both"/>
                    <w:rPr>
                      <w:sz w:val="21"/>
                      <w:szCs w:val="21"/>
                    </w:rPr>
                  </w:pPr>
                  <w:r>
                    <w:rPr>
                      <w:spacing w:val="9"/>
                      <w:sz w:val="21"/>
                      <w:szCs w:val="21"/>
                    </w:rPr>
                    <w:t>涉及环境敏感区（不包</w:t>
                  </w:r>
                  <w:r>
                    <w:rPr>
                      <w:spacing w:val="8"/>
                      <w:sz w:val="21"/>
                      <w:szCs w:val="21"/>
                    </w:rPr>
                    <w:t>括饮用水水源保护区，</w:t>
                  </w:r>
                  <w:r>
                    <w:rPr>
                      <w:spacing w:val="9"/>
                      <w:sz w:val="21"/>
                      <w:szCs w:val="21"/>
                    </w:rPr>
                    <w:t>以居住、医疗卫生、文化教育、科研、行政办</w:t>
                  </w:r>
                  <w:r>
                    <w:rPr>
                      <w:spacing w:val="8"/>
                      <w:sz w:val="21"/>
                      <w:szCs w:val="21"/>
                    </w:rPr>
                    <w:t>公为主要功能的区域，</w:t>
                  </w:r>
                  <w:r>
                    <w:rPr>
                      <w:spacing w:val="4"/>
                      <w:sz w:val="21"/>
                      <w:szCs w:val="21"/>
                    </w:rPr>
                    <w:t>以及文物保护单位）</w:t>
                  </w:r>
                  <w:r>
                    <w:rPr>
                      <w:spacing w:val="-54"/>
                      <w:sz w:val="21"/>
                      <w:szCs w:val="21"/>
                    </w:rPr>
                    <w:t xml:space="preserve"> </w:t>
                  </w:r>
                  <w:r>
                    <w:rPr>
                      <w:spacing w:val="4"/>
                      <w:sz w:val="21"/>
                      <w:szCs w:val="21"/>
                    </w:rPr>
                    <w:t>的</w:t>
                  </w:r>
                  <w:r>
                    <w:rPr>
                      <w:spacing w:val="-3"/>
                      <w:sz w:val="21"/>
                      <w:szCs w:val="21"/>
                    </w:rPr>
                    <w:t>项目</w:t>
                  </w:r>
                </w:p>
              </w:tc>
              <w:tc>
                <w:tcPr>
                  <w:tcW w:w="2750" w:type="dxa"/>
                  <w:tcBorders>
                    <w:bottom w:val="nil"/>
                  </w:tcBorders>
                  <w:vAlign w:val="top"/>
                </w:tcPr>
                <w:p w14:paraId="6C1DD641">
                  <w:pPr>
                    <w:pStyle w:val="6"/>
                    <w:spacing w:before="18" w:line="238" w:lineRule="auto"/>
                    <w:ind w:left="120" w:right="111" w:firstLine="1"/>
                    <w:rPr>
                      <w:sz w:val="21"/>
                      <w:szCs w:val="21"/>
                    </w:rPr>
                  </w:pPr>
                  <w:r>
                    <w:rPr>
                      <w:spacing w:val="-1"/>
                      <w:sz w:val="21"/>
                      <w:szCs w:val="21"/>
                    </w:rPr>
                    <w:t>本项目不涉及环境敏感区；根据鄂尔多斯市东胜区文物局出具的《关于鄂尔多斯市东胜区水利局罕台镇查干村张家沟河道治理工程选址意见的函》：“项目用地范围地表不涉及已知文物古迹，原则同意该项目选址”；根据鄂尔多斯市林业和草原局东胜区分局出具的《关于东胜区罕台镇查干村张家沟河</w:t>
                  </w:r>
                  <w:r>
                    <w:rPr>
                      <w:spacing w:val="8"/>
                      <w:sz w:val="21"/>
                      <w:szCs w:val="21"/>
                    </w:rPr>
                    <w:t>道治理工程核查情况的复</w:t>
                  </w:r>
                  <w:r>
                    <w:rPr>
                      <w:spacing w:val="-1"/>
                      <w:sz w:val="21"/>
                      <w:szCs w:val="21"/>
                    </w:rPr>
                    <w:t>函》“该项目选址范围内不涉及基本草原、公益林、天然林、重要湿地。”根据鄂尔多斯市自然资源局东胜区分局出具的《关于国能包头能源有限责任公司李家壕煤矿罕台镇查干村张家沟河道</w:t>
                  </w:r>
                  <w:r>
                    <w:rPr>
                      <w:spacing w:val="8"/>
                      <w:sz w:val="21"/>
                      <w:szCs w:val="21"/>
                    </w:rPr>
                    <w:t>治理工程项目用地情况的</w:t>
                  </w:r>
                  <w:r>
                    <w:rPr>
                      <w:spacing w:val="-1"/>
                      <w:sz w:val="21"/>
                      <w:szCs w:val="21"/>
                    </w:rPr>
                    <w:t>函》“经核实，该项目于生</w:t>
                  </w:r>
                </w:p>
              </w:tc>
              <w:tc>
                <w:tcPr>
                  <w:tcW w:w="887" w:type="dxa"/>
                  <w:tcBorders>
                    <w:bottom w:val="nil"/>
                    <w:right w:val="nil"/>
                  </w:tcBorders>
                  <w:vAlign w:val="top"/>
                </w:tcPr>
                <w:p w14:paraId="126F2E64">
                  <w:pPr>
                    <w:spacing w:line="242" w:lineRule="auto"/>
                    <w:rPr>
                      <w:rFonts w:ascii="Arial"/>
                      <w:sz w:val="21"/>
                    </w:rPr>
                  </w:pPr>
                </w:p>
                <w:p w14:paraId="22DE30BB">
                  <w:pPr>
                    <w:spacing w:line="242" w:lineRule="auto"/>
                    <w:rPr>
                      <w:rFonts w:ascii="Arial"/>
                      <w:sz w:val="21"/>
                    </w:rPr>
                  </w:pPr>
                </w:p>
                <w:p w14:paraId="68823740">
                  <w:pPr>
                    <w:spacing w:line="242" w:lineRule="auto"/>
                    <w:rPr>
                      <w:rFonts w:ascii="Arial"/>
                      <w:sz w:val="21"/>
                    </w:rPr>
                  </w:pPr>
                </w:p>
                <w:p w14:paraId="0FE3ED77">
                  <w:pPr>
                    <w:spacing w:line="242" w:lineRule="auto"/>
                    <w:rPr>
                      <w:rFonts w:ascii="Arial"/>
                      <w:sz w:val="21"/>
                    </w:rPr>
                  </w:pPr>
                </w:p>
                <w:p w14:paraId="2A9B8855">
                  <w:pPr>
                    <w:spacing w:line="242" w:lineRule="auto"/>
                    <w:rPr>
                      <w:rFonts w:ascii="Arial"/>
                      <w:sz w:val="21"/>
                    </w:rPr>
                  </w:pPr>
                </w:p>
                <w:p w14:paraId="5C916C71">
                  <w:pPr>
                    <w:spacing w:line="242" w:lineRule="auto"/>
                    <w:rPr>
                      <w:rFonts w:ascii="Arial"/>
                      <w:sz w:val="21"/>
                    </w:rPr>
                  </w:pPr>
                </w:p>
                <w:p w14:paraId="11CDA642">
                  <w:pPr>
                    <w:spacing w:line="242" w:lineRule="auto"/>
                    <w:rPr>
                      <w:rFonts w:ascii="Arial"/>
                      <w:sz w:val="21"/>
                    </w:rPr>
                  </w:pPr>
                </w:p>
                <w:p w14:paraId="19CF7F28">
                  <w:pPr>
                    <w:spacing w:line="242" w:lineRule="auto"/>
                    <w:rPr>
                      <w:rFonts w:ascii="Arial"/>
                      <w:sz w:val="21"/>
                    </w:rPr>
                  </w:pPr>
                </w:p>
                <w:p w14:paraId="7C4620A5">
                  <w:pPr>
                    <w:spacing w:line="242" w:lineRule="auto"/>
                    <w:rPr>
                      <w:rFonts w:ascii="Arial"/>
                      <w:sz w:val="21"/>
                    </w:rPr>
                  </w:pPr>
                </w:p>
                <w:p w14:paraId="1ED9A068">
                  <w:pPr>
                    <w:spacing w:line="243" w:lineRule="auto"/>
                    <w:rPr>
                      <w:rFonts w:ascii="Arial"/>
                      <w:sz w:val="21"/>
                    </w:rPr>
                  </w:pPr>
                </w:p>
                <w:p w14:paraId="2B9E34EC">
                  <w:pPr>
                    <w:spacing w:line="243" w:lineRule="auto"/>
                    <w:rPr>
                      <w:rFonts w:ascii="Arial"/>
                      <w:sz w:val="21"/>
                    </w:rPr>
                  </w:pPr>
                </w:p>
                <w:p w14:paraId="37626DB1">
                  <w:pPr>
                    <w:pStyle w:val="6"/>
                    <w:spacing w:before="68" w:line="221" w:lineRule="auto"/>
                    <w:ind w:left="137"/>
                    <w:rPr>
                      <w:sz w:val="21"/>
                      <w:szCs w:val="21"/>
                    </w:rPr>
                  </w:pPr>
                  <w:r>
                    <w:rPr>
                      <w:spacing w:val="-3"/>
                      <w:sz w:val="21"/>
                      <w:szCs w:val="21"/>
                    </w:rPr>
                    <w:t>不设置</w:t>
                  </w:r>
                </w:p>
              </w:tc>
            </w:tr>
          </w:tbl>
          <w:p w14:paraId="20EFC88E">
            <w:pPr>
              <w:spacing w:line="14" w:lineRule="auto"/>
              <w:rPr>
                <w:rFonts w:ascii="Arial"/>
                <w:sz w:val="2"/>
              </w:rPr>
            </w:pPr>
          </w:p>
        </w:tc>
      </w:tr>
    </w:tbl>
    <w:p w14:paraId="18F13815">
      <w:pPr>
        <w:pStyle w:val="2"/>
      </w:pPr>
    </w:p>
    <w:p w14:paraId="12168DE1">
      <w:pPr>
        <w:sectPr>
          <w:footerReference r:id="rId8" w:type="default"/>
          <w:pgSz w:w="11905" w:h="16840"/>
          <w:pgMar w:top="400" w:right="1705" w:bottom="1572" w:left="1705" w:header="0" w:footer="1409" w:gutter="0"/>
          <w:cols w:space="720" w:num="1"/>
        </w:sectPr>
      </w:pPr>
    </w:p>
    <w:p w14:paraId="3D69611C">
      <w:pPr>
        <w:spacing w:before="19"/>
      </w:pPr>
    </w:p>
    <w:p w14:paraId="7C3378E5">
      <w:pPr>
        <w:spacing w:before="19"/>
      </w:pPr>
    </w:p>
    <w:p w14:paraId="34DA5915">
      <w:pPr>
        <w:spacing w:before="18"/>
      </w:pPr>
    </w:p>
    <w:p w14:paraId="1F3AD974">
      <w:pPr>
        <w:spacing w:before="18"/>
      </w:pPr>
    </w:p>
    <w:tbl>
      <w:tblPr>
        <w:tblStyle w:val="5"/>
        <w:tblW w:w="8478"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72"/>
        <w:gridCol w:w="7006"/>
      </w:tblGrid>
      <w:tr w14:paraId="7D5876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57" w:hRule="atLeast"/>
        </w:trPr>
        <w:tc>
          <w:tcPr>
            <w:tcW w:w="1472" w:type="dxa"/>
            <w:tcBorders>
              <w:top w:val="single" w:color="000000" w:sz="6" w:space="0"/>
              <w:left w:val="single" w:color="000000" w:sz="6" w:space="0"/>
            </w:tcBorders>
            <w:vAlign w:val="top"/>
          </w:tcPr>
          <w:p w14:paraId="69CF82DA">
            <w:pPr>
              <w:rPr>
                <w:rFonts w:ascii="Arial"/>
                <w:sz w:val="21"/>
              </w:rPr>
            </w:pPr>
          </w:p>
        </w:tc>
        <w:tc>
          <w:tcPr>
            <w:tcW w:w="7006" w:type="dxa"/>
            <w:tcBorders>
              <w:top w:val="single" w:color="000000" w:sz="6" w:space="0"/>
              <w:right w:val="single" w:color="000000" w:sz="6" w:space="0"/>
            </w:tcBorders>
            <w:vAlign w:val="top"/>
          </w:tcPr>
          <w:p w14:paraId="0A86D7A5">
            <w:pPr>
              <w:spacing w:line="49" w:lineRule="exact"/>
            </w:pPr>
          </w:p>
          <w:tbl>
            <w:tblPr>
              <w:tblStyle w:val="5"/>
              <w:tblW w:w="6706" w:type="dxa"/>
              <w:tblInd w:w="1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6"/>
              <w:gridCol w:w="2413"/>
              <w:gridCol w:w="2750"/>
              <w:gridCol w:w="887"/>
            </w:tblGrid>
            <w:tr w14:paraId="5F366B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72" w:hRule="atLeast"/>
              </w:trPr>
              <w:tc>
                <w:tcPr>
                  <w:tcW w:w="656" w:type="dxa"/>
                  <w:tcBorders>
                    <w:top w:val="nil"/>
                    <w:left w:val="nil"/>
                  </w:tcBorders>
                  <w:vAlign w:val="top"/>
                </w:tcPr>
                <w:p w14:paraId="733F5F88">
                  <w:pPr>
                    <w:rPr>
                      <w:rFonts w:ascii="Arial"/>
                      <w:sz w:val="21"/>
                    </w:rPr>
                  </w:pPr>
                </w:p>
              </w:tc>
              <w:tc>
                <w:tcPr>
                  <w:tcW w:w="2413" w:type="dxa"/>
                  <w:tcBorders>
                    <w:top w:val="nil"/>
                  </w:tcBorders>
                  <w:vAlign w:val="top"/>
                </w:tcPr>
                <w:p w14:paraId="112033FC">
                  <w:pPr>
                    <w:rPr>
                      <w:rFonts w:ascii="Arial"/>
                      <w:sz w:val="21"/>
                    </w:rPr>
                  </w:pPr>
                </w:p>
              </w:tc>
              <w:tc>
                <w:tcPr>
                  <w:tcW w:w="2750" w:type="dxa"/>
                  <w:tcBorders>
                    <w:top w:val="nil"/>
                  </w:tcBorders>
                  <w:vAlign w:val="top"/>
                </w:tcPr>
                <w:p w14:paraId="6C1FFB41">
                  <w:pPr>
                    <w:pStyle w:val="6"/>
                    <w:spacing w:before="10" w:line="220" w:lineRule="auto"/>
                    <w:ind w:left="121"/>
                    <w:rPr>
                      <w:sz w:val="21"/>
                      <w:szCs w:val="21"/>
                    </w:rPr>
                  </w:pPr>
                  <w:r>
                    <w:rPr>
                      <w:spacing w:val="-5"/>
                      <w:sz w:val="21"/>
                      <w:szCs w:val="21"/>
                    </w:rPr>
                    <w:t>态保护红线范围未重叠”，</w:t>
                  </w:r>
                </w:p>
                <w:p w14:paraId="2B94DF9A">
                  <w:pPr>
                    <w:pStyle w:val="6"/>
                    <w:spacing w:before="21" w:line="219" w:lineRule="auto"/>
                    <w:ind w:left="106"/>
                    <w:rPr>
                      <w:sz w:val="21"/>
                      <w:szCs w:val="21"/>
                    </w:rPr>
                  </w:pPr>
                  <w:r>
                    <w:rPr>
                      <w:sz w:val="21"/>
                      <w:szCs w:val="21"/>
                    </w:rPr>
                    <w:t>“该项目于永久基本农田范</w:t>
                  </w:r>
                </w:p>
                <w:p w14:paraId="6AC2B3AB">
                  <w:pPr>
                    <w:pStyle w:val="6"/>
                    <w:spacing w:before="22" w:line="220" w:lineRule="auto"/>
                    <w:ind w:left="140"/>
                    <w:rPr>
                      <w:sz w:val="21"/>
                      <w:szCs w:val="21"/>
                    </w:rPr>
                  </w:pPr>
                  <w:r>
                    <w:rPr>
                      <w:spacing w:val="-3"/>
                      <w:sz w:val="21"/>
                      <w:szCs w:val="21"/>
                    </w:rPr>
                    <w:t>围未重叠”，因此，不存在</w:t>
                  </w:r>
                </w:p>
                <w:p w14:paraId="79786086">
                  <w:pPr>
                    <w:pStyle w:val="6"/>
                    <w:spacing w:before="23" w:line="206" w:lineRule="auto"/>
                    <w:ind w:left="542"/>
                    <w:rPr>
                      <w:sz w:val="21"/>
                      <w:szCs w:val="21"/>
                    </w:rPr>
                  </w:pPr>
                  <w:r>
                    <w:rPr>
                      <w:spacing w:val="-5"/>
                      <w:sz w:val="21"/>
                      <w:szCs w:val="21"/>
                    </w:rPr>
                    <w:t>其他环境敏感区。</w:t>
                  </w:r>
                </w:p>
              </w:tc>
              <w:tc>
                <w:tcPr>
                  <w:tcW w:w="887" w:type="dxa"/>
                  <w:tcBorders>
                    <w:top w:val="nil"/>
                    <w:right w:val="nil"/>
                  </w:tcBorders>
                  <w:vAlign w:val="top"/>
                </w:tcPr>
                <w:p w14:paraId="564F4014">
                  <w:pPr>
                    <w:rPr>
                      <w:rFonts w:ascii="Arial"/>
                      <w:sz w:val="21"/>
                    </w:rPr>
                  </w:pPr>
                </w:p>
              </w:tc>
            </w:tr>
            <w:tr w14:paraId="77CAD6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07" w:hRule="atLeast"/>
              </w:trPr>
              <w:tc>
                <w:tcPr>
                  <w:tcW w:w="656" w:type="dxa"/>
                  <w:tcBorders>
                    <w:left w:val="nil"/>
                  </w:tcBorders>
                  <w:vAlign w:val="top"/>
                </w:tcPr>
                <w:p w14:paraId="30793401">
                  <w:pPr>
                    <w:spacing w:line="258" w:lineRule="auto"/>
                    <w:rPr>
                      <w:rFonts w:ascii="Arial"/>
                      <w:sz w:val="21"/>
                    </w:rPr>
                  </w:pPr>
                </w:p>
                <w:p w14:paraId="0E3FC343">
                  <w:pPr>
                    <w:spacing w:line="258" w:lineRule="auto"/>
                    <w:rPr>
                      <w:rFonts w:ascii="Arial"/>
                      <w:sz w:val="21"/>
                    </w:rPr>
                  </w:pPr>
                </w:p>
                <w:p w14:paraId="19B53E58">
                  <w:pPr>
                    <w:spacing w:line="259" w:lineRule="auto"/>
                    <w:rPr>
                      <w:rFonts w:ascii="Arial"/>
                      <w:sz w:val="21"/>
                    </w:rPr>
                  </w:pPr>
                </w:p>
                <w:p w14:paraId="009F9A35">
                  <w:pPr>
                    <w:pStyle w:val="6"/>
                    <w:spacing w:before="69" w:line="220" w:lineRule="auto"/>
                    <w:ind w:left="128"/>
                    <w:rPr>
                      <w:sz w:val="21"/>
                      <w:szCs w:val="21"/>
                    </w:rPr>
                  </w:pPr>
                  <w:r>
                    <w:rPr>
                      <w:spacing w:val="-3"/>
                      <w:sz w:val="21"/>
                      <w:szCs w:val="21"/>
                    </w:rPr>
                    <w:t>大气</w:t>
                  </w:r>
                </w:p>
              </w:tc>
              <w:tc>
                <w:tcPr>
                  <w:tcW w:w="2413" w:type="dxa"/>
                  <w:vAlign w:val="top"/>
                </w:tcPr>
                <w:p w14:paraId="4D9D8F7E">
                  <w:pPr>
                    <w:pStyle w:val="6"/>
                    <w:spacing w:before="32" w:line="239" w:lineRule="auto"/>
                    <w:ind w:left="112" w:right="150" w:firstLine="3"/>
                    <w:rPr>
                      <w:sz w:val="21"/>
                      <w:szCs w:val="21"/>
                    </w:rPr>
                  </w:pPr>
                  <w:r>
                    <w:rPr>
                      <w:spacing w:val="4"/>
                      <w:sz w:val="21"/>
                      <w:szCs w:val="21"/>
                    </w:rPr>
                    <w:t>油气、液体化工码头：</w:t>
                  </w:r>
                  <w:r>
                    <w:rPr>
                      <w:spacing w:val="-13"/>
                      <w:sz w:val="21"/>
                      <w:szCs w:val="21"/>
                    </w:rPr>
                    <w:t>全部；</w:t>
                  </w:r>
                </w:p>
                <w:p w14:paraId="506BE962">
                  <w:pPr>
                    <w:pStyle w:val="6"/>
                    <w:spacing w:before="1" w:line="232" w:lineRule="auto"/>
                    <w:ind w:left="112" w:right="102"/>
                    <w:rPr>
                      <w:sz w:val="21"/>
                      <w:szCs w:val="21"/>
                    </w:rPr>
                  </w:pPr>
                  <w:r>
                    <w:rPr>
                      <w:spacing w:val="2"/>
                      <w:sz w:val="21"/>
                      <w:szCs w:val="21"/>
                    </w:rPr>
                    <w:t>干散货 （含煤</w:t>
                  </w:r>
                  <w:r>
                    <w:rPr>
                      <w:spacing w:val="-41"/>
                      <w:sz w:val="21"/>
                      <w:szCs w:val="21"/>
                    </w:rPr>
                    <w:t xml:space="preserve"> </w:t>
                  </w:r>
                  <w:r>
                    <w:rPr>
                      <w:spacing w:val="2"/>
                      <w:sz w:val="21"/>
                      <w:szCs w:val="21"/>
                    </w:rPr>
                    <w:t>炭</w:t>
                  </w:r>
                  <w:r>
                    <w:rPr>
                      <w:spacing w:val="-41"/>
                      <w:sz w:val="21"/>
                      <w:szCs w:val="21"/>
                    </w:rPr>
                    <w:t xml:space="preserve"> </w:t>
                  </w:r>
                  <w:r>
                    <w:rPr>
                      <w:spacing w:val="2"/>
                      <w:sz w:val="21"/>
                      <w:szCs w:val="21"/>
                    </w:rPr>
                    <w:t>、</w:t>
                  </w:r>
                  <w:r>
                    <w:rPr>
                      <w:spacing w:val="-61"/>
                      <w:sz w:val="21"/>
                      <w:szCs w:val="21"/>
                    </w:rPr>
                    <w:t xml:space="preserve"> </w:t>
                  </w:r>
                  <w:r>
                    <w:rPr>
                      <w:spacing w:val="2"/>
                      <w:sz w:val="21"/>
                      <w:szCs w:val="21"/>
                    </w:rPr>
                    <w:t>矿</w:t>
                  </w:r>
                  <w:r>
                    <w:rPr>
                      <w:spacing w:val="6"/>
                      <w:sz w:val="21"/>
                      <w:szCs w:val="21"/>
                    </w:rPr>
                    <w:t>石）、件杂、多用途、通用码头：涉及粉尘、</w:t>
                  </w:r>
                  <w:r>
                    <w:rPr>
                      <w:spacing w:val="9"/>
                      <w:sz w:val="21"/>
                      <w:szCs w:val="21"/>
                    </w:rPr>
                    <w:t>挥发性有机物排放的项</w:t>
                  </w:r>
                  <w:r>
                    <w:rPr>
                      <w:sz w:val="21"/>
                      <w:szCs w:val="21"/>
                    </w:rPr>
                    <w:t>目</w:t>
                  </w:r>
                </w:p>
              </w:tc>
              <w:tc>
                <w:tcPr>
                  <w:tcW w:w="2750" w:type="dxa"/>
                  <w:vAlign w:val="top"/>
                </w:tcPr>
                <w:p w14:paraId="67E9E8DD">
                  <w:pPr>
                    <w:pStyle w:val="6"/>
                    <w:spacing w:before="167" w:line="219" w:lineRule="auto"/>
                    <w:ind w:left="122"/>
                    <w:rPr>
                      <w:sz w:val="21"/>
                      <w:szCs w:val="21"/>
                    </w:rPr>
                  </w:pPr>
                  <w:r>
                    <w:rPr>
                      <w:spacing w:val="-5"/>
                      <w:sz w:val="21"/>
                      <w:szCs w:val="21"/>
                    </w:rPr>
                    <w:t>本项目属于河湖整治项目，</w:t>
                  </w:r>
                </w:p>
                <w:p w14:paraId="1FC339E4">
                  <w:pPr>
                    <w:pStyle w:val="6"/>
                    <w:spacing w:before="22" w:line="220" w:lineRule="auto"/>
                    <w:ind w:left="229"/>
                    <w:rPr>
                      <w:sz w:val="21"/>
                      <w:szCs w:val="21"/>
                    </w:rPr>
                  </w:pPr>
                  <w:r>
                    <w:rPr>
                      <w:spacing w:val="-1"/>
                      <w:sz w:val="21"/>
                      <w:szCs w:val="21"/>
                    </w:rPr>
                    <w:t>不属于油气、液体化工码</w:t>
                  </w:r>
                </w:p>
                <w:p w14:paraId="545D788B">
                  <w:pPr>
                    <w:pStyle w:val="6"/>
                    <w:spacing w:before="21" w:line="219" w:lineRule="auto"/>
                    <w:ind w:left="229"/>
                    <w:rPr>
                      <w:sz w:val="21"/>
                      <w:szCs w:val="21"/>
                    </w:rPr>
                  </w:pPr>
                  <w:r>
                    <w:rPr>
                      <w:spacing w:val="-1"/>
                      <w:sz w:val="21"/>
                      <w:szCs w:val="21"/>
                    </w:rPr>
                    <w:t>头、干散货、件杂、多用</w:t>
                  </w:r>
                </w:p>
                <w:p w14:paraId="5C2FE913">
                  <w:pPr>
                    <w:pStyle w:val="6"/>
                    <w:spacing w:before="23" w:line="220" w:lineRule="auto"/>
                    <w:ind w:left="121"/>
                    <w:rPr>
                      <w:sz w:val="21"/>
                      <w:szCs w:val="21"/>
                    </w:rPr>
                  </w:pPr>
                  <w:r>
                    <w:rPr>
                      <w:spacing w:val="-1"/>
                      <w:sz w:val="21"/>
                      <w:szCs w:val="21"/>
                    </w:rPr>
                    <w:t>途、通用码头等项目，不涉</w:t>
                  </w:r>
                </w:p>
                <w:p w14:paraId="71468872">
                  <w:pPr>
                    <w:pStyle w:val="6"/>
                    <w:spacing w:before="22" w:line="219" w:lineRule="auto"/>
                    <w:ind w:left="225"/>
                    <w:rPr>
                      <w:sz w:val="21"/>
                      <w:szCs w:val="21"/>
                    </w:rPr>
                  </w:pPr>
                  <w:r>
                    <w:rPr>
                      <w:spacing w:val="-1"/>
                      <w:sz w:val="21"/>
                      <w:szCs w:val="21"/>
                    </w:rPr>
                    <w:t>及粉尘、挥发性有机物排</w:t>
                  </w:r>
                </w:p>
                <w:p w14:paraId="0C5F0043">
                  <w:pPr>
                    <w:pStyle w:val="6"/>
                    <w:spacing w:before="24" w:line="221" w:lineRule="auto"/>
                    <w:ind w:left="1171"/>
                    <w:rPr>
                      <w:sz w:val="21"/>
                      <w:szCs w:val="21"/>
                    </w:rPr>
                  </w:pPr>
                  <w:r>
                    <w:rPr>
                      <w:spacing w:val="-10"/>
                      <w:sz w:val="21"/>
                      <w:szCs w:val="21"/>
                    </w:rPr>
                    <w:t>放。</w:t>
                  </w:r>
                </w:p>
              </w:tc>
              <w:tc>
                <w:tcPr>
                  <w:tcW w:w="887" w:type="dxa"/>
                  <w:tcBorders>
                    <w:right w:val="nil"/>
                  </w:tcBorders>
                  <w:vAlign w:val="top"/>
                </w:tcPr>
                <w:p w14:paraId="2AB2B267">
                  <w:pPr>
                    <w:spacing w:line="258" w:lineRule="auto"/>
                    <w:rPr>
                      <w:rFonts w:ascii="Arial"/>
                      <w:sz w:val="21"/>
                    </w:rPr>
                  </w:pPr>
                </w:p>
                <w:p w14:paraId="4B852924">
                  <w:pPr>
                    <w:spacing w:line="258" w:lineRule="auto"/>
                    <w:rPr>
                      <w:rFonts w:ascii="Arial"/>
                      <w:sz w:val="21"/>
                    </w:rPr>
                  </w:pPr>
                </w:p>
                <w:p w14:paraId="69DCEB7D">
                  <w:pPr>
                    <w:spacing w:line="259" w:lineRule="auto"/>
                    <w:rPr>
                      <w:rFonts w:ascii="Arial"/>
                      <w:sz w:val="21"/>
                    </w:rPr>
                  </w:pPr>
                </w:p>
                <w:p w14:paraId="7E1191D1">
                  <w:pPr>
                    <w:pStyle w:val="6"/>
                    <w:spacing w:before="68" w:line="221" w:lineRule="auto"/>
                    <w:ind w:left="137"/>
                    <w:rPr>
                      <w:sz w:val="21"/>
                      <w:szCs w:val="21"/>
                    </w:rPr>
                  </w:pPr>
                  <w:r>
                    <w:rPr>
                      <w:spacing w:val="-3"/>
                      <w:sz w:val="21"/>
                      <w:szCs w:val="21"/>
                    </w:rPr>
                    <w:t>不设置</w:t>
                  </w:r>
                </w:p>
              </w:tc>
            </w:tr>
            <w:tr w14:paraId="6EDA63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48" w:hRule="atLeast"/>
              </w:trPr>
              <w:tc>
                <w:tcPr>
                  <w:tcW w:w="656" w:type="dxa"/>
                  <w:tcBorders>
                    <w:left w:val="nil"/>
                  </w:tcBorders>
                  <w:vAlign w:val="top"/>
                </w:tcPr>
                <w:p w14:paraId="35438402">
                  <w:pPr>
                    <w:spacing w:line="262" w:lineRule="auto"/>
                    <w:rPr>
                      <w:rFonts w:ascii="Arial"/>
                      <w:sz w:val="21"/>
                    </w:rPr>
                  </w:pPr>
                </w:p>
                <w:p w14:paraId="49B55137">
                  <w:pPr>
                    <w:spacing w:line="262" w:lineRule="auto"/>
                    <w:rPr>
                      <w:rFonts w:ascii="Arial"/>
                      <w:sz w:val="21"/>
                    </w:rPr>
                  </w:pPr>
                </w:p>
                <w:p w14:paraId="19DD830D">
                  <w:pPr>
                    <w:spacing w:line="263" w:lineRule="auto"/>
                    <w:rPr>
                      <w:rFonts w:ascii="Arial"/>
                      <w:sz w:val="21"/>
                    </w:rPr>
                  </w:pPr>
                </w:p>
                <w:p w14:paraId="1C672A59">
                  <w:pPr>
                    <w:spacing w:line="263" w:lineRule="auto"/>
                    <w:rPr>
                      <w:rFonts w:ascii="Arial"/>
                      <w:sz w:val="21"/>
                    </w:rPr>
                  </w:pPr>
                </w:p>
                <w:p w14:paraId="6CD2660D">
                  <w:pPr>
                    <w:pStyle w:val="6"/>
                    <w:spacing w:before="69" w:line="220" w:lineRule="auto"/>
                    <w:ind w:left="135"/>
                    <w:rPr>
                      <w:sz w:val="21"/>
                      <w:szCs w:val="21"/>
                    </w:rPr>
                  </w:pPr>
                  <w:r>
                    <w:rPr>
                      <w:spacing w:val="-5"/>
                      <w:sz w:val="21"/>
                      <w:szCs w:val="21"/>
                    </w:rPr>
                    <w:t>噪声</w:t>
                  </w:r>
                </w:p>
              </w:tc>
              <w:tc>
                <w:tcPr>
                  <w:tcW w:w="2413" w:type="dxa"/>
                  <w:vAlign w:val="top"/>
                </w:tcPr>
                <w:p w14:paraId="38F25FE5">
                  <w:pPr>
                    <w:pStyle w:val="6"/>
                    <w:spacing w:before="32" w:line="235" w:lineRule="auto"/>
                    <w:ind w:left="112" w:right="102" w:firstLine="7"/>
                    <w:rPr>
                      <w:sz w:val="21"/>
                      <w:szCs w:val="21"/>
                    </w:rPr>
                  </w:pPr>
                  <w:r>
                    <w:rPr>
                      <w:spacing w:val="8"/>
                      <w:sz w:val="21"/>
                      <w:szCs w:val="21"/>
                    </w:rPr>
                    <w:t>公路、铁路、机场等交</w:t>
                  </w:r>
                  <w:r>
                    <w:rPr>
                      <w:spacing w:val="9"/>
                      <w:sz w:val="21"/>
                      <w:szCs w:val="21"/>
                    </w:rPr>
                    <w:t>通运输业涉及环境敏感</w:t>
                  </w:r>
                  <w:r>
                    <w:rPr>
                      <w:spacing w:val="5"/>
                      <w:sz w:val="21"/>
                      <w:szCs w:val="21"/>
                    </w:rPr>
                    <w:t>区（以</w:t>
                  </w:r>
                  <w:r>
                    <w:rPr>
                      <w:spacing w:val="-58"/>
                      <w:sz w:val="21"/>
                      <w:szCs w:val="21"/>
                    </w:rPr>
                    <w:t xml:space="preserve"> </w:t>
                  </w:r>
                  <w:r>
                    <w:rPr>
                      <w:spacing w:val="5"/>
                      <w:sz w:val="21"/>
                      <w:szCs w:val="21"/>
                    </w:rPr>
                    <w:t>居住、 医</w:t>
                  </w:r>
                  <w:r>
                    <w:rPr>
                      <w:spacing w:val="-57"/>
                      <w:sz w:val="21"/>
                      <w:szCs w:val="21"/>
                    </w:rPr>
                    <w:t xml:space="preserve"> </w:t>
                  </w:r>
                  <w:r>
                    <w:rPr>
                      <w:spacing w:val="5"/>
                      <w:sz w:val="21"/>
                      <w:szCs w:val="21"/>
                    </w:rPr>
                    <w:t>疗</w:t>
                  </w:r>
                  <w:r>
                    <w:rPr>
                      <w:spacing w:val="-58"/>
                      <w:sz w:val="21"/>
                      <w:szCs w:val="21"/>
                    </w:rPr>
                    <w:t xml:space="preserve"> </w:t>
                  </w:r>
                  <w:r>
                    <w:rPr>
                      <w:spacing w:val="5"/>
                      <w:sz w:val="21"/>
                      <w:szCs w:val="21"/>
                    </w:rPr>
                    <w:t>卫</w:t>
                  </w:r>
                  <w:r>
                    <w:rPr>
                      <w:spacing w:val="6"/>
                      <w:sz w:val="21"/>
                      <w:szCs w:val="21"/>
                    </w:rPr>
                    <w:t>生、文化教育、科研、</w:t>
                  </w:r>
                  <w:r>
                    <w:rPr>
                      <w:spacing w:val="9"/>
                      <w:sz w:val="21"/>
                      <w:szCs w:val="21"/>
                    </w:rPr>
                    <w:t>行政办公为主要功能的</w:t>
                  </w:r>
                  <w:r>
                    <w:rPr>
                      <w:sz w:val="21"/>
                      <w:szCs w:val="21"/>
                    </w:rPr>
                    <w:t>区域）的项目；</w:t>
                  </w:r>
                  <w:r>
                    <w:rPr>
                      <w:spacing w:val="-13"/>
                      <w:sz w:val="21"/>
                      <w:szCs w:val="21"/>
                    </w:rPr>
                    <w:t xml:space="preserve"> </w:t>
                  </w:r>
                  <w:r>
                    <w:rPr>
                      <w:sz w:val="21"/>
                      <w:szCs w:val="21"/>
                    </w:rPr>
                    <w:t>城市道</w:t>
                  </w:r>
                  <w:r>
                    <w:rPr>
                      <w:spacing w:val="-2"/>
                      <w:sz w:val="21"/>
                      <w:szCs w:val="21"/>
                    </w:rPr>
                    <w:t>路（不含维护， 不含支</w:t>
                  </w:r>
                  <w:r>
                    <w:rPr>
                      <w:spacing w:val="9"/>
                      <w:sz w:val="21"/>
                      <w:szCs w:val="21"/>
                    </w:rPr>
                    <w:t>路、人行天桥、人行地</w:t>
                  </w:r>
                  <w:r>
                    <w:rPr>
                      <w:spacing w:val="-1"/>
                      <w:sz w:val="21"/>
                      <w:szCs w:val="21"/>
                    </w:rPr>
                    <w:t>道</w:t>
                  </w:r>
                  <w:r>
                    <w:rPr>
                      <w:spacing w:val="-2"/>
                      <w:sz w:val="21"/>
                      <w:szCs w:val="21"/>
                    </w:rPr>
                    <w:t>）：</w:t>
                  </w:r>
                  <w:r>
                    <w:rPr>
                      <w:spacing w:val="-1"/>
                      <w:sz w:val="21"/>
                      <w:szCs w:val="21"/>
                    </w:rPr>
                    <w:t>全部</w:t>
                  </w:r>
                </w:p>
              </w:tc>
              <w:tc>
                <w:tcPr>
                  <w:tcW w:w="2750" w:type="dxa"/>
                  <w:vAlign w:val="top"/>
                </w:tcPr>
                <w:p w14:paraId="46775E86">
                  <w:pPr>
                    <w:spacing w:line="259" w:lineRule="auto"/>
                    <w:rPr>
                      <w:rFonts w:ascii="Arial"/>
                      <w:sz w:val="21"/>
                    </w:rPr>
                  </w:pPr>
                </w:p>
                <w:p w14:paraId="5FE4660E">
                  <w:pPr>
                    <w:spacing w:line="260" w:lineRule="auto"/>
                    <w:rPr>
                      <w:rFonts w:ascii="Arial"/>
                      <w:sz w:val="21"/>
                    </w:rPr>
                  </w:pPr>
                </w:p>
                <w:p w14:paraId="2EB833E6">
                  <w:pPr>
                    <w:spacing w:line="260" w:lineRule="auto"/>
                    <w:rPr>
                      <w:rFonts w:ascii="Arial"/>
                      <w:sz w:val="21"/>
                    </w:rPr>
                  </w:pPr>
                </w:p>
                <w:p w14:paraId="3FF638D9">
                  <w:pPr>
                    <w:pStyle w:val="6"/>
                    <w:spacing w:before="68" w:line="219" w:lineRule="auto"/>
                    <w:ind w:left="122"/>
                    <w:rPr>
                      <w:sz w:val="21"/>
                      <w:szCs w:val="21"/>
                    </w:rPr>
                  </w:pPr>
                  <w:r>
                    <w:rPr>
                      <w:spacing w:val="-5"/>
                      <w:sz w:val="21"/>
                      <w:szCs w:val="21"/>
                    </w:rPr>
                    <w:t>本项目属于河湖整治项目，</w:t>
                  </w:r>
                </w:p>
                <w:p w14:paraId="10954071">
                  <w:pPr>
                    <w:pStyle w:val="6"/>
                    <w:spacing w:before="22" w:line="219" w:lineRule="auto"/>
                    <w:ind w:left="124"/>
                    <w:rPr>
                      <w:sz w:val="21"/>
                      <w:szCs w:val="21"/>
                    </w:rPr>
                  </w:pPr>
                  <w:r>
                    <w:rPr>
                      <w:spacing w:val="-4"/>
                      <w:sz w:val="21"/>
                      <w:szCs w:val="21"/>
                    </w:rPr>
                    <w:t>不属于公路、铁路、机场、</w:t>
                  </w:r>
                </w:p>
                <w:p w14:paraId="2C318734">
                  <w:pPr>
                    <w:pStyle w:val="6"/>
                    <w:spacing w:before="22" w:line="220" w:lineRule="auto"/>
                    <w:ind w:left="541"/>
                    <w:rPr>
                      <w:sz w:val="21"/>
                      <w:szCs w:val="21"/>
                    </w:rPr>
                  </w:pPr>
                  <w:r>
                    <w:rPr>
                      <w:spacing w:val="-5"/>
                      <w:sz w:val="21"/>
                      <w:szCs w:val="21"/>
                    </w:rPr>
                    <w:t>城市道路等项目。</w:t>
                  </w:r>
                </w:p>
              </w:tc>
              <w:tc>
                <w:tcPr>
                  <w:tcW w:w="887" w:type="dxa"/>
                  <w:tcBorders>
                    <w:right w:val="nil"/>
                  </w:tcBorders>
                  <w:vAlign w:val="top"/>
                </w:tcPr>
                <w:p w14:paraId="11255A8E">
                  <w:pPr>
                    <w:spacing w:line="262" w:lineRule="auto"/>
                    <w:rPr>
                      <w:rFonts w:ascii="Arial"/>
                      <w:sz w:val="21"/>
                    </w:rPr>
                  </w:pPr>
                </w:p>
                <w:p w14:paraId="2B5281D7">
                  <w:pPr>
                    <w:spacing w:line="262" w:lineRule="auto"/>
                    <w:rPr>
                      <w:rFonts w:ascii="Arial"/>
                      <w:sz w:val="21"/>
                    </w:rPr>
                  </w:pPr>
                </w:p>
                <w:p w14:paraId="79518207">
                  <w:pPr>
                    <w:spacing w:line="263" w:lineRule="auto"/>
                    <w:rPr>
                      <w:rFonts w:ascii="Arial"/>
                      <w:sz w:val="21"/>
                    </w:rPr>
                  </w:pPr>
                </w:p>
                <w:p w14:paraId="3AEC9092">
                  <w:pPr>
                    <w:spacing w:line="263" w:lineRule="auto"/>
                    <w:rPr>
                      <w:rFonts w:ascii="Arial"/>
                      <w:sz w:val="21"/>
                    </w:rPr>
                  </w:pPr>
                </w:p>
                <w:p w14:paraId="5558D245">
                  <w:pPr>
                    <w:pStyle w:val="6"/>
                    <w:spacing w:before="68" w:line="221" w:lineRule="auto"/>
                    <w:ind w:left="137"/>
                    <w:rPr>
                      <w:sz w:val="21"/>
                      <w:szCs w:val="21"/>
                    </w:rPr>
                  </w:pPr>
                  <w:r>
                    <w:rPr>
                      <w:spacing w:val="-3"/>
                      <w:sz w:val="21"/>
                      <w:szCs w:val="21"/>
                    </w:rPr>
                    <w:t>不设置</w:t>
                  </w:r>
                </w:p>
              </w:tc>
            </w:tr>
            <w:tr w14:paraId="38BC69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43" w:hRule="atLeast"/>
              </w:trPr>
              <w:tc>
                <w:tcPr>
                  <w:tcW w:w="656" w:type="dxa"/>
                  <w:tcBorders>
                    <w:left w:val="nil"/>
                    <w:bottom w:val="single" w:color="000000" w:sz="10" w:space="0"/>
                  </w:tcBorders>
                  <w:vAlign w:val="top"/>
                </w:tcPr>
                <w:p w14:paraId="071ADD41">
                  <w:pPr>
                    <w:spacing w:line="264" w:lineRule="auto"/>
                    <w:rPr>
                      <w:rFonts w:ascii="Arial"/>
                      <w:sz w:val="21"/>
                    </w:rPr>
                  </w:pPr>
                </w:p>
                <w:p w14:paraId="579284DB">
                  <w:pPr>
                    <w:spacing w:line="264" w:lineRule="auto"/>
                    <w:rPr>
                      <w:rFonts w:ascii="Arial"/>
                      <w:sz w:val="21"/>
                    </w:rPr>
                  </w:pPr>
                </w:p>
                <w:p w14:paraId="24362DF3">
                  <w:pPr>
                    <w:spacing w:line="265" w:lineRule="auto"/>
                    <w:rPr>
                      <w:rFonts w:ascii="Arial"/>
                      <w:sz w:val="21"/>
                    </w:rPr>
                  </w:pPr>
                </w:p>
                <w:p w14:paraId="6816656F">
                  <w:pPr>
                    <w:spacing w:line="265" w:lineRule="auto"/>
                    <w:rPr>
                      <w:rFonts w:ascii="Arial"/>
                      <w:sz w:val="21"/>
                    </w:rPr>
                  </w:pPr>
                </w:p>
                <w:p w14:paraId="5C98E1A9">
                  <w:pPr>
                    <w:pStyle w:val="6"/>
                    <w:spacing w:before="68" w:line="242" w:lineRule="auto"/>
                    <w:ind w:left="125" w:right="115"/>
                    <w:rPr>
                      <w:sz w:val="21"/>
                      <w:szCs w:val="21"/>
                    </w:rPr>
                  </w:pPr>
                  <w:r>
                    <w:rPr>
                      <w:spacing w:val="-5"/>
                      <w:sz w:val="21"/>
                      <w:szCs w:val="21"/>
                    </w:rPr>
                    <w:t>环境风险</w:t>
                  </w:r>
                </w:p>
              </w:tc>
              <w:tc>
                <w:tcPr>
                  <w:tcW w:w="2413" w:type="dxa"/>
                  <w:tcBorders>
                    <w:bottom w:val="single" w:color="000000" w:sz="10" w:space="0"/>
                  </w:tcBorders>
                  <w:vAlign w:val="top"/>
                </w:tcPr>
                <w:p w14:paraId="71637213">
                  <w:pPr>
                    <w:pStyle w:val="6"/>
                    <w:spacing w:before="44" w:line="239" w:lineRule="auto"/>
                    <w:ind w:left="114" w:right="102" w:hanging="1"/>
                    <w:rPr>
                      <w:sz w:val="21"/>
                      <w:szCs w:val="21"/>
                    </w:rPr>
                  </w:pPr>
                  <w:r>
                    <w:rPr>
                      <w:spacing w:val="9"/>
                      <w:sz w:val="21"/>
                      <w:szCs w:val="21"/>
                    </w:rPr>
                    <w:t>石油和天然气开采：全</w:t>
                  </w:r>
                  <w:r>
                    <w:rPr>
                      <w:spacing w:val="-15"/>
                      <w:sz w:val="21"/>
                      <w:szCs w:val="21"/>
                    </w:rPr>
                    <w:t>部；</w:t>
                  </w:r>
                </w:p>
                <w:p w14:paraId="1325F7A2">
                  <w:pPr>
                    <w:pStyle w:val="6"/>
                    <w:spacing w:before="1" w:line="239" w:lineRule="auto"/>
                    <w:ind w:left="112" w:right="150" w:firstLine="3"/>
                    <w:rPr>
                      <w:sz w:val="21"/>
                      <w:szCs w:val="21"/>
                    </w:rPr>
                  </w:pPr>
                  <w:r>
                    <w:rPr>
                      <w:spacing w:val="4"/>
                      <w:sz w:val="21"/>
                      <w:szCs w:val="21"/>
                    </w:rPr>
                    <w:t>油气、液体化工码头：</w:t>
                  </w:r>
                  <w:r>
                    <w:rPr>
                      <w:spacing w:val="-13"/>
                      <w:sz w:val="21"/>
                      <w:szCs w:val="21"/>
                    </w:rPr>
                    <w:t>全部；</w:t>
                  </w:r>
                </w:p>
                <w:p w14:paraId="141680D8">
                  <w:pPr>
                    <w:pStyle w:val="6"/>
                    <w:spacing w:before="2" w:line="234" w:lineRule="auto"/>
                    <w:ind w:left="115" w:right="102" w:firstLine="2"/>
                    <w:rPr>
                      <w:sz w:val="21"/>
                      <w:szCs w:val="21"/>
                    </w:rPr>
                  </w:pPr>
                  <w:r>
                    <w:rPr>
                      <w:spacing w:val="8"/>
                      <w:sz w:val="21"/>
                      <w:szCs w:val="21"/>
                    </w:rPr>
                    <w:t>原油、成品油、天然气</w:t>
                  </w:r>
                  <w:r>
                    <w:rPr>
                      <w:spacing w:val="9"/>
                      <w:sz w:val="21"/>
                      <w:szCs w:val="21"/>
                    </w:rPr>
                    <w:t>管线（不含城镇天然气</w:t>
                  </w:r>
                  <w:r>
                    <w:rPr>
                      <w:sz w:val="21"/>
                      <w:szCs w:val="21"/>
                    </w:rPr>
                    <w:t>管线、 企业厂</w:t>
                  </w:r>
                  <w:r>
                    <w:rPr>
                      <w:spacing w:val="-41"/>
                      <w:sz w:val="21"/>
                      <w:szCs w:val="21"/>
                    </w:rPr>
                    <w:t xml:space="preserve"> </w:t>
                  </w:r>
                  <w:r>
                    <w:rPr>
                      <w:sz w:val="21"/>
                      <w:szCs w:val="21"/>
                    </w:rPr>
                    <w:t>区</w:t>
                  </w:r>
                  <w:r>
                    <w:rPr>
                      <w:spacing w:val="-31"/>
                      <w:sz w:val="21"/>
                      <w:szCs w:val="21"/>
                    </w:rPr>
                    <w:t xml:space="preserve"> </w:t>
                  </w:r>
                  <w:r>
                    <w:rPr>
                      <w:sz w:val="21"/>
                      <w:szCs w:val="21"/>
                    </w:rPr>
                    <w:t>内</w:t>
                  </w:r>
                  <w:r>
                    <w:rPr>
                      <w:spacing w:val="-54"/>
                      <w:sz w:val="21"/>
                      <w:szCs w:val="21"/>
                    </w:rPr>
                    <w:t xml:space="preserve"> </w:t>
                  </w:r>
                  <w:r>
                    <w:rPr>
                      <w:sz w:val="21"/>
                      <w:szCs w:val="21"/>
                    </w:rPr>
                    <w:t>管</w:t>
                  </w:r>
                  <w:r>
                    <w:rPr>
                      <w:spacing w:val="8"/>
                      <w:sz w:val="21"/>
                      <w:szCs w:val="21"/>
                    </w:rPr>
                    <w:t>线</w:t>
                  </w:r>
                  <w:r>
                    <w:rPr>
                      <w:spacing w:val="12"/>
                      <w:sz w:val="21"/>
                      <w:szCs w:val="21"/>
                    </w:rPr>
                    <w:t>），</w:t>
                  </w:r>
                  <w:r>
                    <w:rPr>
                      <w:spacing w:val="8"/>
                      <w:sz w:val="21"/>
                      <w:szCs w:val="21"/>
                    </w:rPr>
                    <w:t>危险化学品输送</w:t>
                  </w:r>
                  <w:r>
                    <w:rPr>
                      <w:spacing w:val="9"/>
                      <w:sz w:val="21"/>
                      <w:szCs w:val="21"/>
                    </w:rPr>
                    <w:t>管线（不含企业厂区内</w:t>
                  </w:r>
                  <w:r>
                    <w:rPr>
                      <w:spacing w:val="-2"/>
                      <w:sz w:val="21"/>
                      <w:szCs w:val="21"/>
                    </w:rPr>
                    <w:t>管线</w:t>
                  </w:r>
                  <w:r>
                    <w:rPr>
                      <w:spacing w:val="-1"/>
                      <w:sz w:val="21"/>
                      <w:szCs w:val="21"/>
                    </w:rPr>
                    <w:t>）：</w:t>
                  </w:r>
                  <w:r>
                    <w:rPr>
                      <w:spacing w:val="-2"/>
                      <w:sz w:val="21"/>
                      <w:szCs w:val="21"/>
                    </w:rPr>
                    <w:t>全部</w:t>
                  </w:r>
                </w:p>
              </w:tc>
              <w:tc>
                <w:tcPr>
                  <w:tcW w:w="2750" w:type="dxa"/>
                  <w:tcBorders>
                    <w:bottom w:val="single" w:color="000000" w:sz="10" w:space="0"/>
                  </w:tcBorders>
                  <w:vAlign w:val="top"/>
                </w:tcPr>
                <w:p w14:paraId="5A993DD6">
                  <w:pPr>
                    <w:spacing w:line="258" w:lineRule="auto"/>
                    <w:rPr>
                      <w:rFonts w:ascii="Arial"/>
                      <w:sz w:val="21"/>
                    </w:rPr>
                  </w:pPr>
                </w:p>
                <w:p w14:paraId="672DA02B">
                  <w:pPr>
                    <w:spacing w:line="258" w:lineRule="auto"/>
                    <w:rPr>
                      <w:rFonts w:ascii="Arial"/>
                      <w:sz w:val="21"/>
                    </w:rPr>
                  </w:pPr>
                </w:p>
                <w:p w14:paraId="2317DEFC">
                  <w:pPr>
                    <w:pStyle w:val="6"/>
                    <w:spacing w:before="69" w:line="219" w:lineRule="auto"/>
                    <w:ind w:left="122"/>
                    <w:rPr>
                      <w:sz w:val="21"/>
                      <w:szCs w:val="21"/>
                    </w:rPr>
                  </w:pPr>
                  <w:r>
                    <w:rPr>
                      <w:spacing w:val="-5"/>
                      <w:sz w:val="21"/>
                      <w:szCs w:val="21"/>
                    </w:rPr>
                    <w:t>本项目属于河湖整治项目，</w:t>
                  </w:r>
                </w:p>
                <w:p w14:paraId="04C69F82">
                  <w:pPr>
                    <w:pStyle w:val="6"/>
                    <w:spacing w:before="23" w:line="219" w:lineRule="auto"/>
                    <w:ind w:left="124"/>
                    <w:rPr>
                      <w:sz w:val="21"/>
                      <w:szCs w:val="21"/>
                    </w:rPr>
                  </w:pPr>
                  <w:r>
                    <w:rPr>
                      <w:spacing w:val="-4"/>
                      <w:sz w:val="21"/>
                      <w:szCs w:val="21"/>
                    </w:rPr>
                    <w:t>不属于石油和天然气开采、</w:t>
                  </w:r>
                </w:p>
                <w:p w14:paraId="45F61F3C">
                  <w:pPr>
                    <w:pStyle w:val="6"/>
                    <w:spacing w:before="21" w:line="220" w:lineRule="auto"/>
                    <w:ind w:left="229"/>
                    <w:rPr>
                      <w:sz w:val="21"/>
                      <w:szCs w:val="21"/>
                    </w:rPr>
                  </w:pPr>
                  <w:r>
                    <w:rPr>
                      <w:spacing w:val="-1"/>
                      <w:sz w:val="21"/>
                      <w:szCs w:val="21"/>
                    </w:rPr>
                    <w:t>油气、液体化工码头、原</w:t>
                  </w:r>
                </w:p>
                <w:p w14:paraId="017B6478">
                  <w:pPr>
                    <w:pStyle w:val="6"/>
                    <w:spacing w:before="23" w:line="220" w:lineRule="auto"/>
                    <w:ind w:left="124"/>
                    <w:rPr>
                      <w:sz w:val="21"/>
                      <w:szCs w:val="21"/>
                    </w:rPr>
                  </w:pPr>
                  <w:r>
                    <w:rPr>
                      <w:spacing w:val="-4"/>
                      <w:sz w:val="21"/>
                      <w:szCs w:val="21"/>
                    </w:rPr>
                    <w:t>油、成品油、天然气管线、</w:t>
                  </w:r>
                </w:p>
                <w:p w14:paraId="04B37DBA">
                  <w:pPr>
                    <w:pStyle w:val="6"/>
                    <w:spacing w:before="20" w:line="220" w:lineRule="auto"/>
                    <w:ind w:left="228"/>
                    <w:rPr>
                      <w:sz w:val="21"/>
                      <w:szCs w:val="21"/>
                    </w:rPr>
                  </w:pPr>
                  <w:r>
                    <w:rPr>
                      <w:spacing w:val="-1"/>
                      <w:sz w:val="21"/>
                      <w:szCs w:val="21"/>
                    </w:rPr>
                    <w:t>危险化学品输送管线等项</w:t>
                  </w:r>
                </w:p>
                <w:p w14:paraId="6D85F386">
                  <w:pPr>
                    <w:pStyle w:val="6"/>
                    <w:spacing w:before="23" w:line="222" w:lineRule="auto"/>
                    <w:ind w:left="1211"/>
                    <w:rPr>
                      <w:sz w:val="21"/>
                      <w:szCs w:val="21"/>
                    </w:rPr>
                  </w:pPr>
                  <w:r>
                    <w:rPr>
                      <w:spacing w:val="-20"/>
                      <w:sz w:val="21"/>
                      <w:szCs w:val="21"/>
                    </w:rPr>
                    <w:t>目。</w:t>
                  </w:r>
                </w:p>
              </w:tc>
              <w:tc>
                <w:tcPr>
                  <w:tcW w:w="887" w:type="dxa"/>
                  <w:tcBorders>
                    <w:bottom w:val="single" w:color="000000" w:sz="10" w:space="0"/>
                    <w:right w:val="nil"/>
                  </w:tcBorders>
                  <w:vAlign w:val="top"/>
                </w:tcPr>
                <w:p w14:paraId="3431B80D">
                  <w:pPr>
                    <w:spacing w:line="298" w:lineRule="auto"/>
                    <w:rPr>
                      <w:rFonts w:ascii="Arial"/>
                      <w:sz w:val="21"/>
                    </w:rPr>
                  </w:pPr>
                </w:p>
                <w:p w14:paraId="65E786F0">
                  <w:pPr>
                    <w:spacing w:line="298" w:lineRule="auto"/>
                    <w:rPr>
                      <w:rFonts w:ascii="Arial"/>
                      <w:sz w:val="21"/>
                    </w:rPr>
                  </w:pPr>
                </w:p>
                <w:p w14:paraId="316A47E4">
                  <w:pPr>
                    <w:spacing w:line="298" w:lineRule="auto"/>
                    <w:rPr>
                      <w:rFonts w:ascii="Arial"/>
                      <w:sz w:val="21"/>
                    </w:rPr>
                  </w:pPr>
                </w:p>
                <w:p w14:paraId="09957E07">
                  <w:pPr>
                    <w:spacing w:line="299" w:lineRule="auto"/>
                    <w:rPr>
                      <w:rFonts w:ascii="Arial"/>
                      <w:sz w:val="21"/>
                    </w:rPr>
                  </w:pPr>
                </w:p>
                <w:p w14:paraId="4186E321">
                  <w:pPr>
                    <w:pStyle w:val="6"/>
                    <w:spacing w:before="68" w:line="221" w:lineRule="auto"/>
                    <w:ind w:left="137"/>
                    <w:rPr>
                      <w:sz w:val="21"/>
                      <w:szCs w:val="21"/>
                    </w:rPr>
                  </w:pPr>
                  <w:r>
                    <w:rPr>
                      <w:spacing w:val="-3"/>
                      <w:sz w:val="21"/>
                      <w:szCs w:val="21"/>
                    </w:rPr>
                    <w:t>不设置</w:t>
                  </w:r>
                </w:p>
              </w:tc>
            </w:tr>
          </w:tbl>
          <w:p w14:paraId="39AD0FBC">
            <w:pPr>
              <w:pStyle w:val="6"/>
              <w:spacing w:before="33" w:line="347" w:lineRule="auto"/>
              <w:ind w:left="17" w:right="13" w:firstLine="480"/>
              <w:jc w:val="both"/>
            </w:pPr>
            <w:r>
              <w:rPr>
                <w:spacing w:val="19"/>
              </w:rPr>
              <w:t>根据《建设项目环境影响报告表编制技术指南（生态影响</w:t>
            </w:r>
            <w:r>
              <w:t>类）》中专项评价设置原则及本项目建设内容可知，本项目不设置</w:t>
            </w:r>
            <w:r>
              <w:rPr>
                <w:spacing w:val="-8"/>
              </w:rPr>
              <w:t>专项评价。</w:t>
            </w:r>
          </w:p>
        </w:tc>
      </w:tr>
      <w:tr w14:paraId="310C62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51" w:hRule="atLeast"/>
        </w:trPr>
        <w:tc>
          <w:tcPr>
            <w:tcW w:w="1472" w:type="dxa"/>
            <w:tcBorders>
              <w:left w:val="single" w:color="000000" w:sz="6" w:space="0"/>
            </w:tcBorders>
            <w:vAlign w:val="top"/>
          </w:tcPr>
          <w:p w14:paraId="0B6B818E">
            <w:pPr>
              <w:spacing w:line="303" w:lineRule="auto"/>
              <w:rPr>
                <w:rFonts w:ascii="Arial"/>
                <w:sz w:val="21"/>
              </w:rPr>
            </w:pPr>
          </w:p>
          <w:p w14:paraId="6CADEA66">
            <w:pPr>
              <w:spacing w:line="303" w:lineRule="auto"/>
              <w:rPr>
                <w:rFonts w:ascii="Arial"/>
                <w:sz w:val="21"/>
              </w:rPr>
            </w:pPr>
          </w:p>
          <w:p w14:paraId="3D938647">
            <w:pPr>
              <w:spacing w:line="303" w:lineRule="auto"/>
              <w:rPr>
                <w:rFonts w:ascii="Arial"/>
                <w:sz w:val="21"/>
              </w:rPr>
            </w:pPr>
          </w:p>
          <w:p w14:paraId="4ED8E7FB">
            <w:pPr>
              <w:pStyle w:val="6"/>
              <w:spacing w:before="78" w:line="220" w:lineRule="auto"/>
              <w:ind w:left="255"/>
            </w:pPr>
            <w:r>
              <w:rPr>
                <w:spacing w:val="-2"/>
              </w:rPr>
              <w:t>规划情况</w:t>
            </w:r>
          </w:p>
        </w:tc>
        <w:tc>
          <w:tcPr>
            <w:tcW w:w="7006" w:type="dxa"/>
            <w:tcBorders>
              <w:right w:val="single" w:color="000000" w:sz="6" w:space="0"/>
            </w:tcBorders>
            <w:vAlign w:val="top"/>
          </w:tcPr>
          <w:p w14:paraId="0B768B89">
            <w:pPr>
              <w:pStyle w:val="6"/>
              <w:spacing w:before="59" w:line="359" w:lineRule="auto"/>
              <w:ind w:left="510" w:right="288" w:firstLine="6"/>
            </w:pPr>
            <w:r>
              <w:rPr>
                <w:rFonts w:ascii="Times New Roman" w:hAnsi="Times New Roman" w:eastAsia="Times New Roman" w:cs="Times New Roman"/>
                <w:spacing w:val="-2"/>
              </w:rPr>
              <w:t>1.</w:t>
            </w:r>
            <w:r>
              <w:rPr>
                <w:spacing w:val="-2"/>
              </w:rPr>
              <w:t>《鄂尔多斯市国土空间生态修复规划（</w:t>
            </w:r>
            <w:r>
              <w:rPr>
                <w:rFonts w:ascii="Times New Roman" w:hAnsi="Times New Roman" w:eastAsia="Times New Roman" w:cs="Times New Roman"/>
                <w:spacing w:val="-2"/>
              </w:rPr>
              <w:t>2021</w:t>
            </w:r>
            <w:r>
              <w:rPr>
                <w:spacing w:val="-2"/>
              </w:rPr>
              <w:t>—</w:t>
            </w:r>
            <w:r>
              <w:rPr>
                <w:rFonts w:ascii="Times New Roman" w:hAnsi="Times New Roman" w:eastAsia="Times New Roman" w:cs="Times New Roman"/>
                <w:spacing w:val="-2"/>
              </w:rPr>
              <w:t xml:space="preserve">2035 </w:t>
            </w:r>
            <w:r>
              <w:rPr>
                <w:spacing w:val="-2"/>
              </w:rPr>
              <w:t>年）》审批机关：鄂尔多斯市人民政府</w:t>
            </w:r>
          </w:p>
          <w:p w14:paraId="185648CF">
            <w:pPr>
              <w:pStyle w:val="6"/>
              <w:spacing w:before="1" w:line="218" w:lineRule="auto"/>
              <w:ind w:left="510"/>
            </w:pPr>
            <w:r>
              <w:rPr>
                <w:spacing w:val="-2"/>
              </w:rPr>
              <w:t>审批文号：鄂府发〔</w:t>
            </w:r>
            <w:r>
              <w:rPr>
                <w:rFonts w:ascii="Times New Roman" w:hAnsi="Times New Roman" w:eastAsia="Times New Roman" w:cs="Times New Roman"/>
                <w:spacing w:val="-2"/>
              </w:rPr>
              <w:t>2023</w:t>
            </w:r>
            <w:r>
              <w:rPr>
                <w:spacing w:val="-2"/>
              </w:rPr>
              <w:t>〕</w:t>
            </w:r>
            <w:r>
              <w:rPr>
                <w:rFonts w:ascii="Times New Roman" w:hAnsi="Times New Roman" w:eastAsia="Times New Roman" w:cs="Times New Roman"/>
                <w:spacing w:val="-2"/>
              </w:rPr>
              <w:t xml:space="preserve">24 </w:t>
            </w:r>
            <w:r>
              <w:rPr>
                <w:spacing w:val="-2"/>
              </w:rPr>
              <w:t>号</w:t>
            </w:r>
          </w:p>
          <w:p w14:paraId="7196BD97">
            <w:pPr>
              <w:pStyle w:val="6"/>
              <w:spacing w:before="181" w:line="220" w:lineRule="auto"/>
              <w:ind w:right="39"/>
              <w:jc w:val="right"/>
            </w:pPr>
            <w:r>
              <w:rPr>
                <w:rFonts w:ascii="Times New Roman" w:hAnsi="Times New Roman" w:eastAsia="Times New Roman" w:cs="Times New Roman"/>
                <w:spacing w:val="-1"/>
              </w:rPr>
              <w:t>2.</w:t>
            </w:r>
            <w:r>
              <w:rPr>
                <w:spacing w:val="-1"/>
              </w:rPr>
              <w:t>《内蒙古自治区黄河流域综合规划》（国函〔</w:t>
            </w:r>
            <w:r>
              <w:rPr>
                <w:rFonts w:ascii="Times New Roman" w:hAnsi="Times New Roman" w:eastAsia="Times New Roman" w:cs="Times New Roman"/>
                <w:spacing w:val="-1"/>
              </w:rPr>
              <w:t>2013</w:t>
            </w:r>
            <w:r>
              <w:rPr>
                <w:spacing w:val="-1"/>
              </w:rPr>
              <w:t>〕</w:t>
            </w:r>
            <w:r>
              <w:rPr>
                <w:rFonts w:ascii="Times New Roman" w:hAnsi="Times New Roman" w:eastAsia="Times New Roman" w:cs="Times New Roman"/>
                <w:spacing w:val="-1"/>
              </w:rPr>
              <w:t xml:space="preserve">34 </w:t>
            </w:r>
            <w:r>
              <w:rPr>
                <w:spacing w:val="-1"/>
              </w:rPr>
              <w:t>号）</w:t>
            </w:r>
          </w:p>
          <w:p w14:paraId="32D3D2A2">
            <w:pPr>
              <w:pStyle w:val="6"/>
              <w:spacing w:before="182" w:line="220" w:lineRule="auto"/>
              <w:ind w:left="498"/>
            </w:pPr>
            <w:r>
              <w:rPr>
                <w:rFonts w:ascii="Times New Roman" w:hAnsi="Times New Roman" w:eastAsia="Times New Roman" w:cs="Times New Roman"/>
                <w:spacing w:val="-1"/>
              </w:rPr>
              <w:t>3.</w:t>
            </w:r>
            <w:r>
              <w:rPr>
                <w:spacing w:val="-1"/>
              </w:rPr>
              <w:t>《内蒙古自治区中小河流治理“十四五”专项规划》</w:t>
            </w:r>
          </w:p>
        </w:tc>
      </w:tr>
      <w:tr w14:paraId="0F11AB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15" w:hRule="atLeast"/>
        </w:trPr>
        <w:tc>
          <w:tcPr>
            <w:tcW w:w="1472" w:type="dxa"/>
            <w:tcBorders>
              <w:left w:val="single" w:color="000000" w:sz="6" w:space="0"/>
            </w:tcBorders>
            <w:vAlign w:val="top"/>
          </w:tcPr>
          <w:p w14:paraId="2F136704">
            <w:pPr>
              <w:pStyle w:val="6"/>
              <w:spacing w:before="94" w:line="220" w:lineRule="auto"/>
              <w:ind w:left="135"/>
            </w:pPr>
            <w:r>
              <w:rPr>
                <w:spacing w:val="-2"/>
              </w:rPr>
              <w:t>规划环境影</w:t>
            </w:r>
          </w:p>
          <w:p w14:paraId="51D392C7">
            <w:pPr>
              <w:pStyle w:val="6"/>
              <w:spacing w:before="180" w:line="218" w:lineRule="auto"/>
              <w:ind w:left="147"/>
            </w:pPr>
            <w:r>
              <w:rPr>
                <w:spacing w:val="-4"/>
              </w:rPr>
              <w:t>响评价情况</w:t>
            </w:r>
          </w:p>
        </w:tc>
        <w:tc>
          <w:tcPr>
            <w:tcW w:w="7006" w:type="dxa"/>
            <w:tcBorders>
              <w:right w:val="single" w:color="000000" w:sz="6" w:space="0"/>
            </w:tcBorders>
            <w:vAlign w:val="top"/>
          </w:tcPr>
          <w:p w14:paraId="79E000D9">
            <w:pPr>
              <w:spacing w:line="249" w:lineRule="auto"/>
              <w:rPr>
                <w:rFonts w:ascii="Arial"/>
                <w:sz w:val="21"/>
              </w:rPr>
            </w:pPr>
          </w:p>
          <w:p w14:paraId="720BAFDB">
            <w:pPr>
              <w:pStyle w:val="6"/>
              <w:spacing w:before="78" w:line="220" w:lineRule="auto"/>
              <w:ind w:left="3388"/>
            </w:pPr>
            <w:r>
              <w:t>无</w:t>
            </w:r>
          </w:p>
        </w:tc>
      </w:tr>
      <w:tr w14:paraId="73EDE0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1472" w:type="dxa"/>
            <w:tcBorders>
              <w:left w:val="single" w:color="000000" w:sz="6" w:space="0"/>
              <w:bottom w:val="single" w:color="000000" w:sz="6" w:space="0"/>
            </w:tcBorders>
            <w:vAlign w:val="top"/>
          </w:tcPr>
          <w:p w14:paraId="1706AE38">
            <w:pPr>
              <w:pStyle w:val="6"/>
              <w:spacing w:before="73" w:line="222" w:lineRule="auto"/>
              <w:ind w:left="135"/>
            </w:pPr>
            <w:r>
              <w:rPr>
                <w:spacing w:val="-2"/>
              </w:rPr>
              <w:t>规划及规划</w:t>
            </w:r>
          </w:p>
        </w:tc>
        <w:tc>
          <w:tcPr>
            <w:tcW w:w="7006" w:type="dxa"/>
            <w:tcBorders>
              <w:bottom w:val="single" w:color="000000" w:sz="6" w:space="0"/>
              <w:right w:val="single" w:color="000000" w:sz="6" w:space="0"/>
            </w:tcBorders>
            <w:vAlign w:val="top"/>
          </w:tcPr>
          <w:p w14:paraId="6CE071A3">
            <w:pPr>
              <w:pStyle w:val="6"/>
              <w:spacing w:before="73" w:line="220" w:lineRule="auto"/>
              <w:ind w:right="15"/>
              <w:jc w:val="right"/>
            </w:pPr>
            <w:r>
              <w:rPr>
                <w:rFonts w:ascii="Times New Roman" w:hAnsi="Times New Roman" w:eastAsia="Times New Roman" w:cs="Times New Roman"/>
                <w:b/>
                <w:bCs/>
                <w:spacing w:val="-2"/>
              </w:rPr>
              <w:t>1.</w:t>
            </w:r>
            <w:r>
              <w:rPr>
                <w:b/>
                <w:bCs/>
                <w:spacing w:val="-2"/>
              </w:rPr>
              <w:t>与《鄂尔多斯市国土空间生态修复规划（</w:t>
            </w:r>
            <w:r>
              <w:rPr>
                <w:rFonts w:ascii="Times New Roman" w:hAnsi="Times New Roman" w:eastAsia="Times New Roman" w:cs="Times New Roman"/>
                <w:b/>
                <w:bCs/>
                <w:spacing w:val="-2"/>
              </w:rPr>
              <w:t>2021</w:t>
            </w:r>
            <w:r>
              <w:rPr>
                <w:b/>
                <w:bCs/>
                <w:spacing w:val="-2"/>
              </w:rPr>
              <w:t>—</w:t>
            </w:r>
            <w:r>
              <w:rPr>
                <w:rFonts w:ascii="Times New Roman" w:hAnsi="Times New Roman" w:eastAsia="Times New Roman" w:cs="Times New Roman"/>
                <w:b/>
                <w:bCs/>
                <w:spacing w:val="-2"/>
              </w:rPr>
              <w:t xml:space="preserve">2035 </w:t>
            </w:r>
            <w:r>
              <w:rPr>
                <w:b/>
                <w:bCs/>
                <w:spacing w:val="-2"/>
              </w:rPr>
              <w:t>年）》</w:t>
            </w:r>
          </w:p>
        </w:tc>
      </w:tr>
    </w:tbl>
    <w:p w14:paraId="5BA9D0FB">
      <w:pPr>
        <w:pStyle w:val="2"/>
        <w:spacing w:line="231" w:lineRule="exact"/>
        <w:rPr>
          <w:sz w:val="20"/>
        </w:rPr>
      </w:pPr>
    </w:p>
    <w:p w14:paraId="24252C90">
      <w:pPr>
        <w:spacing w:line="231" w:lineRule="exact"/>
        <w:rPr>
          <w:sz w:val="20"/>
          <w:szCs w:val="20"/>
        </w:rPr>
        <w:sectPr>
          <w:footerReference r:id="rId9" w:type="default"/>
          <w:pgSz w:w="11905" w:h="16840"/>
          <w:pgMar w:top="400" w:right="1705" w:bottom="1572" w:left="1705" w:header="0" w:footer="1409" w:gutter="0"/>
          <w:cols w:space="720" w:num="1"/>
        </w:sectPr>
      </w:pPr>
    </w:p>
    <w:p w14:paraId="566409B4">
      <w:pPr>
        <w:spacing w:before="19"/>
      </w:pPr>
    </w:p>
    <w:p w14:paraId="502956B5">
      <w:pPr>
        <w:spacing w:before="19"/>
      </w:pPr>
    </w:p>
    <w:p w14:paraId="6D8A96A1">
      <w:pPr>
        <w:spacing w:before="18"/>
      </w:pPr>
    </w:p>
    <w:p w14:paraId="20CAD941">
      <w:pPr>
        <w:spacing w:before="18"/>
      </w:pPr>
    </w:p>
    <w:tbl>
      <w:tblPr>
        <w:tblStyle w:val="5"/>
        <w:tblW w:w="8478"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72"/>
        <w:gridCol w:w="7006"/>
      </w:tblGrid>
      <w:tr w14:paraId="092CA4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554" w:hRule="atLeast"/>
        </w:trPr>
        <w:tc>
          <w:tcPr>
            <w:tcW w:w="1472" w:type="dxa"/>
            <w:tcBorders>
              <w:right w:val="single" w:color="000000" w:sz="2" w:space="0"/>
            </w:tcBorders>
            <w:vAlign w:val="top"/>
          </w:tcPr>
          <w:p w14:paraId="192B7339">
            <w:pPr>
              <w:pStyle w:val="6"/>
              <w:spacing w:before="45" w:line="220" w:lineRule="auto"/>
              <w:ind w:left="134"/>
            </w:pPr>
            <w:r>
              <w:rPr>
                <w:spacing w:val="-2"/>
              </w:rPr>
              <w:t>环境影响评</w:t>
            </w:r>
          </w:p>
          <w:p w14:paraId="2318723E">
            <w:pPr>
              <w:pStyle w:val="6"/>
              <w:spacing w:before="180" w:line="218" w:lineRule="auto"/>
              <w:ind w:left="135"/>
            </w:pPr>
            <w:r>
              <w:rPr>
                <w:spacing w:val="-2"/>
              </w:rPr>
              <w:t>价符合性分</w:t>
            </w:r>
          </w:p>
          <w:p w14:paraId="5A7BF768">
            <w:pPr>
              <w:pStyle w:val="6"/>
              <w:spacing w:before="183" w:line="220" w:lineRule="auto"/>
              <w:ind w:left="616"/>
            </w:pPr>
            <w:r>
              <w:t>析</w:t>
            </w:r>
          </w:p>
        </w:tc>
        <w:tc>
          <w:tcPr>
            <w:tcW w:w="7006" w:type="dxa"/>
            <w:tcBorders>
              <w:left w:val="single" w:color="000000" w:sz="2" w:space="0"/>
            </w:tcBorders>
            <w:vAlign w:val="top"/>
          </w:tcPr>
          <w:p w14:paraId="30CDAADE">
            <w:pPr>
              <w:pStyle w:val="6"/>
              <w:spacing w:before="44" w:line="220" w:lineRule="auto"/>
              <w:ind w:left="19"/>
            </w:pPr>
            <w:r>
              <w:rPr>
                <w:b/>
                <w:bCs/>
                <w:spacing w:val="-4"/>
              </w:rPr>
              <w:t>符合性分析</w:t>
            </w:r>
          </w:p>
          <w:p w14:paraId="464B00A1">
            <w:pPr>
              <w:pStyle w:val="6"/>
              <w:spacing w:before="181" w:line="359" w:lineRule="auto"/>
              <w:ind w:left="21" w:right="6" w:firstLine="471"/>
              <w:jc w:val="both"/>
            </w:pPr>
            <w:r>
              <w:rPr>
                <w:rFonts w:ascii="Times New Roman" w:hAnsi="Times New Roman" w:eastAsia="Times New Roman" w:cs="Times New Roman"/>
              </w:rPr>
              <w:t xml:space="preserve">2023 </w:t>
            </w:r>
            <w:r>
              <w:t>年</w:t>
            </w:r>
            <w:r>
              <w:rPr>
                <w:spacing w:val="-40"/>
              </w:rPr>
              <w:t xml:space="preserve"> </w:t>
            </w:r>
            <w:r>
              <w:rPr>
                <w:rFonts w:ascii="Times New Roman" w:hAnsi="Times New Roman" w:eastAsia="Times New Roman" w:cs="Times New Roman"/>
              </w:rPr>
              <w:t xml:space="preserve">4 </w:t>
            </w:r>
            <w:r>
              <w:t>月</w:t>
            </w:r>
            <w:r>
              <w:rPr>
                <w:spacing w:val="-50"/>
              </w:rPr>
              <w:t xml:space="preserve"> </w:t>
            </w:r>
            <w:r>
              <w:rPr>
                <w:rFonts w:ascii="Times New Roman" w:hAnsi="Times New Roman" w:eastAsia="Times New Roman" w:cs="Times New Roman"/>
              </w:rPr>
              <w:t>25</w:t>
            </w:r>
            <w:r>
              <w:rPr>
                <w:rFonts w:ascii="Times New Roman" w:hAnsi="Times New Roman" w:eastAsia="Times New Roman" w:cs="Times New Roman"/>
                <w:spacing w:val="45"/>
              </w:rPr>
              <w:t xml:space="preserve"> </w:t>
            </w:r>
            <w:r>
              <w:t>日鄂尔多斯市人民政府发布了《关于印发鄂尔</w:t>
            </w:r>
            <w:r>
              <w:rPr>
                <w:spacing w:val="5"/>
              </w:rPr>
              <w:t>多斯市国土空间生态修复规划（</w:t>
            </w:r>
            <w:r>
              <w:rPr>
                <w:rFonts w:ascii="Times New Roman" w:hAnsi="Times New Roman" w:eastAsia="Times New Roman" w:cs="Times New Roman"/>
                <w:spacing w:val="5"/>
              </w:rPr>
              <w:t>2021</w:t>
            </w:r>
            <w:r>
              <w:rPr>
                <w:spacing w:val="5"/>
              </w:rPr>
              <w:t>—</w:t>
            </w:r>
            <w:r>
              <w:rPr>
                <w:rFonts w:ascii="Times New Roman" w:hAnsi="Times New Roman" w:eastAsia="Times New Roman" w:cs="Times New Roman"/>
                <w:spacing w:val="5"/>
              </w:rPr>
              <w:t xml:space="preserve">2035 </w:t>
            </w:r>
            <w:r>
              <w:rPr>
                <w:spacing w:val="5"/>
              </w:rPr>
              <w:t>年）的通知》（鄂府</w:t>
            </w:r>
            <w:r>
              <w:rPr>
                <w:spacing w:val="-4"/>
              </w:rPr>
              <w:t>发〔</w:t>
            </w:r>
            <w:r>
              <w:rPr>
                <w:rFonts w:ascii="Times New Roman" w:hAnsi="Times New Roman" w:eastAsia="Times New Roman" w:cs="Times New Roman"/>
                <w:spacing w:val="-4"/>
              </w:rPr>
              <w:t>2023</w:t>
            </w:r>
            <w:r>
              <w:rPr>
                <w:spacing w:val="-4"/>
              </w:rPr>
              <w:t>〕</w:t>
            </w:r>
            <w:r>
              <w:rPr>
                <w:rFonts w:ascii="Times New Roman" w:hAnsi="Times New Roman" w:eastAsia="Times New Roman" w:cs="Times New Roman"/>
                <w:spacing w:val="-4"/>
              </w:rPr>
              <w:t xml:space="preserve">24 </w:t>
            </w:r>
            <w:r>
              <w:rPr>
                <w:spacing w:val="-4"/>
              </w:rPr>
              <w:t>号</w:t>
            </w:r>
            <w:r>
              <w:rPr>
                <w:spacing w:val="-7"/>
              </w:rPr>
              <w:t>）：</w:t>
            </w:r>
          </w:p>
          <w:p w14:paraId="554B4D17">
            <w:pPr>
              <w:pStyle w:val="6"/>
              <w:spacing w:before="1" w:line="359" w:lineRule="auto"/>
              <w:ind w:left="16" w:right="9" w:firstLine="481"/>
              <w:jc w:val="both"/>
            </w:pPr>
            <w:r>
              <w:rPr>
                <w:spacing w:val="6"/>
              </w:rPr>
              <w:t>《鄂尔多斯市国土空间生态修复规划（</w:t>
            </w:r>
            <w:r>
              <w:rPr>
                <w:rFonts w:ascii="Times New Roman" w:hAnsi="Times New Roman" w:eastAsia="Times New Roman" w:cs="Times New Roman"/>
                <w:spacing w:val="6"/>
              </w:rPr>
              <w:t xml:space="preserve">2021—2035 </w:t>
            </w:r>
            <w:r>
              <w:rPr>
                <w:spacing w:val="6"/>
              </w:rPr>
              <w:t>年）》是</w:t>
            </w:r>
            <w:r>
              <w:t>鄂尔多斯市为落实黄河流域生态保护和高质量发展战略、筑牢我国北方生态安全屏障而制定的重要专项规划，旨在统筹推进山水林田</w:t>
            </w:r>
            <w:r>
              <w:rPr>
                <w:spacing w:val="-3"/>
              </w:rPr>
              <w:t>湖草沙一体化保护与系统治理。</w:t>
            </w:r>
          </w:p>
          <w:p w14:paraId="3BD4EF7F">
            <w:pPr>
              <w:pStyle w:val="6"/>
              <w:spacing w:line="359" w:lineRule="auto"/>
              <w:ind w:left="17" w:right="9" w:firstLine="483"/>
            </w:pPr>
            <w:r>
              <w:rPr>
                <w:spacing w:val="2"/>
              </w:rPr>
              <w:t>该规划以</w:t>
            </w:r>
            <w:r>
              <w:rPr>
                <w:spacing w:val="-52"/>
              </w:rPr>
              <w:t xml:space="preserve"> </w:t>
            </w:r>
            <w:r>
              <w:rPr>
                <w:rFonts w:ascii="Times New Roman" w:hAnsi="Times New Roman" w:eastAsia="Times New Roman" w:cs="Times New Roman"/>
                <w:spacing w:val="2"/>
              </w:rPr>
              <w:t xml:space="preserve">2020 </w:t>
            </w:r>
            <w:r>
              <w:rPr>
                <w:spacing w:val="2"/>
              </w:rPr>
              <w:t>年为基准年，分近期（</w:t>
            </w:r>
            <w:r>
              <w:rPr>
                <w:rFonts w:ascii="Times New Roman" w:hAnsi="Times New Roman" w:eastAsia="Times New Roman" w:cs="Times New Roman"/>
                <w:spacing w:val="2"/>
              </w:rPr>
              <w:t>20</w:t>
            </w:r>
            <w:r>
              <w:rPr>
                <w:rFonts w:ascii="Times New Roman" w:hAnsi="Times New Roman" w:eastAsia="Times New Roman" w:cs="Times New Roman"/>
                <w:spacing w:val="1"/>
              </w:rPr>
              <w:t xml:space="preserve">25 </w:t>
            </w:r>
            <w:r>
              <w:rPr>
                <w:spacing w:val="1"/>
              </w:rPr>
              <w:t>年）、中期（</w:t>
            </w:r>
            <w:r>
              <w:rPr>
                <w:rFonts w:ascii="Times New Roman" w:hAnsi="Times New Roman" w:eastAsia="Times New Roman" w:cs="Times New Roman"/>
                <w:spacing w:val="1"/>
              </w:rPr>
              <w:t>2030</w:t>
            </w:r>
            <w:r>
              <w:rPr>
                <w:spacing w:val="1"/>
              </w:rPr>
              <w:t>年）、远期（</w:t>
            </w:r>
            <w:r>
              <w:rPr>
                <w:rFonts w:ascii="Times New Roman" w:hAnsi="Times New Roman" w:eastAsia="Times New Roman" w:cs="Times New Roman"/>
                <w:spacing w:val="1"/>
              </w:rPr>
              <w:t xml:space="preserve">2035 </w:t>
            </w:r>
            <w:r>
              <w:rPr>
                <w:spacing w:val="1"/>
              </w:rPr>
              <w:t>年）三个阶段实施，构建</w:t>
            </w:r>
            <w:r>
              <w:rPr>
                <w:rFonts w:ascii="Times New Roman" w:hAnsi="Times New Roman" w:eastAsia="Times New Roman" w:cs="Times New Roman"/>
                <w:spacing w:val="1"/>
              </w:rPr>
              <w:t>“</w:t>
            </w:r>
            <w:r>
              <w:rPr>
                <w:rFonts w:ascii="Times New Roman" w:hAnsi="Times New Roman" w:eastAsia="Times New Roman" w:cs="Times New Roman"/>
                <w:spacing w:val="-43"/>
              </w:rPr>
              <w:t xml:space="preserve"> </w:t>
            </w:r>
            <w:r>
              <w:rPr>
                <w:spacing w:val="1"/>
              </w:rPr>
              <w:t>一城、两带</w:t>
            </w:r>
            <w:r>
              <w:t>、两屏、多廊、多点</w:t>
            </w:r>
            <w:r>
              <w:rPr>
                <w:rFonts w:ascii="Times New Roman" w:hAnsi="Times New Roman" w:eastAsia="Times New Roman" w:cs="Times New Roman"/>
              </w:rPr>
              <w:t>”</w:t>
            </w:r>
            <w:r>
              <w:rPr>
                <w:rFonts w:ascii="Times New Roman" w:hAnsi="Times New Roman" w:eastAsia="Times New Roman" w:cs="Times New Roman"/>
                <w:spacing w:val="-23"/>
              </w:rPr>
              <w:t xml:space="preserve"> </w:t>
            </w:r>
            <w:r>
              <w:t>的总体生态修复格局，并划分出</w:t>
            </w:r>
            <w:r>
              <w:rPr>
                <w:spacing w:val="-48"/>
              </w:rPr>
              <w:t xml:space="preserve"> </w:t>
            </w:r>
            <w:r>
              <w:rPr>
                <w:rFonts w:ascii="Times New Roman" w:hAnsi="Times New Roman" w:eastAsia="Times New Roman" w:cs="Times New Roman"/>
              </w:rPr>
              <w:t xml:space="preserve">5 </w:t>
            </w:r>
            <w:r>
              <w:t>个一级修复区和</w:t>
            </w:r>
            <w:r>
              <w:rPr>
                <w:spacing w:val="-31"/>
              </w:rPr>
              <w:t xml:space="preserve"> </w:t>
            </w:r>
            <w:r>
              <w:rPr>
                <w:rFonts w:ascii="Times New Roman" w:hAnsi="Times New Roman" w:eastAsia="Times New Roman" w:cs="Times New Roman"/>
              </w:rPr>
              <w:t>13</w:t>
            </w:r>
            <w:r>
              <w:rPr>
                <w:spacing w:val="-4"/>
              </w:rPr>
              <w:t>个亚区，实现全域系统治理。</w:t>
            </w:r>
          </w:p>
          <w:p w14:paraId="190B8A4D">
            <w:pPr>
              <w:pStyle w:val="6"/>
              <w:spacing w:before="1" w:line="219" w:lineRule="auto"/>
              <w:ind w:left="500"/>
            </w:pPr>
            <w:r>
              <w:rPr>
                <w:b/>
                <w:bCs/>
                <w:spacing w:val="-11"/>
              </w:rPr>
              <w:t>核心内容包括：</w:t>
            </w:r>
          </w:p>
          <w:p w14:paraId="4FF6E0BE">
            <w:pPr>
              <w:pStyle w:val="6"/>
              <w:spacing w:before="181" w:line="359" w:lineRule="auto"/>
              <w:ind w:left="17" w:firstLine="483"/>
              <w:jc w:val="both"/>
            </w:pPr>
            <w:r>
              <w:t>八大主要任务：涵盖沿黄耕地保护、库布齐沙漠防沙治沙、东部丘陵沟壑水土流失治理、毛乌素沙地生态修复、西部荒漠草原生</w:t>
            </w:r>
            <w:r>
              <w:rPr>
                <w:spacing w:val="3"/>
              </w:rPr>
              <w:t>物多样性保护、矿山生态修复、</w:t>
            </w:r>
            <w:r>
              <w:rPr>
                <w:spacing w:val="52"/>
              </w:rPr>
              <w:t xml:space="preserve"> </w:t>
            </w:r>
            <w:r>
              <w:rPr>
                <w:spacing w:val="3"/>
              </w:rPr>
              <w:t>城市品质提升及生态廊道网络构</w:t>
            </w:r>
            <w:r>
              <w:rPr>
                <w:spacing w:val="-12"/>
              </w:rPr>
              <w:t>建。</w:t>
            </w:r>
          </w:p>
          <w:p w14:paraId="204BCCCF">
            <w:pPr>
              <w:pStyle w:val="6"/>
              <w:spacing w:before="1" w:line="359" w:lineRule="auto"/>
              <w:ind w:left="18" w:right="8" w:firstLine="479"/>
            </w:pPr>
            <w:r>
              <w:rPr>
                <w:spacing w:val="1"/>
              </w:rPr>
              <w:t>十大重点工程：部署</w:t>
            </w:r>
            <w:r>
              <w:rPr>
                <w:spacing w:val="-22"/>
              </w:rPr>
              <w:t xml:space="preserve"> </w:t>
            </w:r>
            <w:r>
              <w:rPr>
                <w:rFonts w:ascii="Times New Roman" w:hAnsi="Times New Roman" w:eastAsia="Times New Roman" w:cs="Times New Roman"/>
                <w:spacing w:val="1"/>
              </w:rPr>
              <w:t xml:space="preserve">19 </w:t>
            </w:r>
            <w:r>
              <w:rPr>
                <w:spacing w:val="1"/>
              </w:rPr>
              <w:t>个子工程、</w:t>
            </w:r>
            <w:r>
              <w:rPr>
                <w:rFonts w:ascii="Times New Roman" w:hAnsi="Times New Roman" w:eastAsia="Times New Roman" w:cs="Times New Roman"/>
                <w:spacing w:val="1"/>
              </w:rPr>
              <w:t xml:space="preserve">50 </w:t>
            </w:r>
            <w:r>
              <w:rPr>
                <w:spacing w:val="1"/>
              </w:rPr>
              <w:t>个重点项目，聚焦水土</w:t>
            </w:r>
            <w:r>
              <w:rPr>
                <w:spacing w:val="-2"/>
              </w:rPr>
              <w:t>流失控制、沙地治理、湿地恢复、绿色矿山建设等关键领域。</w:t>
            </w:r>
          </w:p>
          <w:p w14:paraId="634C3B29">
            <w:pPr>
              <w:pStyle w:val="6"/>
              <w:spacing w:line="359" w:lineRule="auto"/>
              <w:ind w:left="23" w:right="11" w:firstLine="484"/>
            </w:pPr>
            <w:r>
              <w:rPr>
                <w:spacing w:val="2"/>
              </w:rPr>
              <w:t>阶段性目标明确：</w:t>
            </w:r>
            <w:r>
              <w:rPr>
                <w:rFonts w:ascii="Times New Roman" w:hAnsi="Times New Roman" w:eastAsia="Times New Roman" w:cs="Times New Roman"/>
                <w:spacing w:val="2"/>
              </w:rPr>
              <w:t xml:space="preserve">2025 </w:t>
            </w:r>
            <w:r>
              <w:rPr>
                <w:spacing w:val="2"/>
              </w:rPr>
              <w:t>年遏制生态退化，</w:t>
            </w:r>
            <w:r>
              <w:rPr>
                <w:spacing w:val="-69"/>
              </w:rPr>
              <w:t xml:space="preserve"> </w:t>
            </w:r>
            <w:r>
              <w:rPr>
                <w:rFonts w:ascii="Times New Roman" w:hAnsi="Times New Roman" w:eastAsia="Times New Roman" w:cs="Times New Roman"/>
                <w:spacing w:val="2"/>
              </w:rPr>
              <w:t xml:space="preserve">2030 </w:t>
            </w:r>
            <w:r>
              <w:rPr>
                <w:spacing w:val="2"/>
              </w:rPr>
              <w:t>年增强生态系</w:t>
            </w:r>
            <w:r>
              <w:rPr>
                <w:spacing w:val="-3"/>
              </w:rPr>
              <w:t>统稳定性，</w:t>
            </w:r>
            <w:r>
              <w:rPr>
                <w:rFonts w:ascii="Times New Roman" w:hAnsi="Times New Roman" w:eastAsia="Times New Roman" w:cs="Times New Roman"/>
                <w:spacing w:val="-3"/>
              </w:rPr>
              <w:t xml:space="preserve">2035 </w:t>
            </w:r>
            <w:r>
              <w:rPr>
                <w:spacing w:val="-3"/>
              </w:rPr>
              <w:t>年全面建成生态安全屏障。</w:t>
            </w:r>
          </w:p>
          <w:p w14:paraId="2B80AE71">
            <w:pPr>
              <w:pStyle w:val="6"/>
              <w:spacing w:line="359" w:lineRule="auto"/>
              <w:ind w:left="13" w:right="9" w:firstLine="485"/>
              <w:jc w:val="both"/>
            </w:pPr>
            <w:r>
              <w:t>本项目位于鄂尔多斯市东胜区南部张家沟—敖包图中水拦蓄工</w:t>
            </w:r>
            <w:r>
              <w:rPr>
                <w:spacing w:val="8"/>
              </w:rPr>
              <w:t>程坝址下游，属于《鄂尔多斯市国土空间生态修复规划（</w:t>
            </w:r>
            <w:r>
              <w:rPr>
                <w:rFonts w:ascii="Times New Roman" w:hAnsi="Times New Roman" w:eastAsia="Times New Roman" w:cs="Times New Roman"/>
                <w:spacing w:val="8"/>
              </w:rPr>
              <w:t>2021—</w:t>
            </w:r>
            <w:r>
              <w:rPr>
                <w:rFonts w:ascii="Times New Roman" w:hAnsi="Times New Roman" w:eastAsia="Times New Roman" w:cs="Times New Roman"/>
                <w:spacing w:val="11"/>
              </w:rPr>
              <w:t xml:space="preserve"> </w:t>
            </w:r>
            <w:r>
              <w:rPr>
                <w:rFonts w:ascii="Times New Roman" w:hAnsi="Times New Roman" w:eastAsia="Times New Roman" w:cs="Times New Roman"/>
                <w:spacing w:val="5"/>
              </w:rPr>
              <w:t xml:space="preserve">2035 </w:t>
            </w:r>
            <w:r>
              <w:rPr>
                <w:spacing w:val="5"/>
              </w:rPr>
              <w:t>年）》中</w:t>
            </w:r>
            <w:r>
              <w:rPr>
                <w:rFonts w:ascii="Times New Roman" w:hAnsi="Times New Roman" w:eastAsia="Times New Roman" w:cs="Times New Roman"/>
                <w:spacing w:val="5"/>
              </w:rPr>
              <w:t>“</w:t>
            </w:r>
            <w:r>
              <w:rPr>
                <w:rFonts w:ascii="Times New Roman" w:hAnsi="Times New Roman" w:eastAsia="Times New Roman" w:cs="Times New Roman"/>
                <w:spacing w:val="-32"/>
              </w:rPr>
              <w:t xml:space="preserve"> </w:t>
            </w:r>
            <w:r>
              <w:rPr>
                <w:spacing w:val="5"/>
              </w:rPr>
              <w:t>东部丘陵沟壑水土流失</w:t>
            </w:r>
            <w:r>
              <w:rPr>
                <w:spacing w:val="4"/>
              </w:rPr>
              <w:t>综合治理区</w:t>
            </w:r>
            <w:r>
              <w:rPr>
                <w:rFonts w:ascii="Times New Roman" w:hAnsi="Times New Roman" w:eastAsia="Times New Roman" w:cs="Times New Roman"/>
                <w:spacing w:val="4"/>
              </w:rPr>
              <w:t>”</w:t>
            </w:r>
            <w:r>
              <w:rPr>
                <w:rFonts w:ascii="Times New Roman" w:hAnsi="Times New Roman" w:eastAsia="Times New Roman" w:cs="Times New Roman"/>
                <w:spacing w:val="-28"/>
              </w:rPr>
              <w:t xml:space="preserve"> </w:t>
            </w:r>
            <w:r>
              <w:rPr>
                <w:spacing w:val="4"/>
              </w:rPr>
              <w:t>的核心范围，</w:t>
            </w:r>
            <w:r>
              <w:rPr>
                <w:spacing w:val="-1"/>
              </w:rPr>
              <w:t>其治理内容与规划在空间布局、任务导向和工程类型上高度一致。</w:t>
            </w:r>
          </w:p>
          <w:p w14:paraId="1EF81365">
            <w:pPr>
              <w:pStyle w:val="6"/>
              <w:spacing w:before="3" w:line="351" w:lineRule="auto"/>
              <w:ind w:firstLine="489"/>
              <w:jc w:val="both"/>
            </w:pPr>
            <w:r>
              <w:rPr>
                <w:spacing w:val="-4"/>
              </w:rPr>
              <w:t>根据规划，该区域面临沟壑发育、水土流失严重、生态系统脆</w:t>
            </w:r>
            <w:r>
              <w:rPr>
                <w:spacing w:val="-3"/>
              </w:rPr>
              <w:t>弱等突出问题，亟须推进小流域综合治理和河道生态修复。</w:t>
            </w:r>
            <w:r>
              <w:rPr>
                <w:spacing w:val="-4"/>
              </w:rPr>
              <w:t>规划明</w:t>
            </w:r>
            <w:r>
              <w:rPr>
                <w:spacing w:val="1"/>
              </w:rPr>
              <w:t>确提出要“实施生态清洁小流域综合治理”“提升水土保持功能”</w:t>
            </w:r>
            <w:r>
              <w:rPr>
                <w:spacing w:val="5"/>
              </w:rPr>
              <w:t xml:space="preserve"> </w:t>
            </w:r>
            <w:r>
              <w:rPr>
                <w:spacing w:val="-3"/>
              </w:rPr>
              <w:t>“减少入黄泥沙量”，并部署了拦沙坝建设、河道综合整治、岸坡</w:t>
            </w:r>
          </w:p>
        </w:tc>
      </w:tr>
    </w:tbl>
    <w:p w14:paraId="0446CA96">
      <w:pPr>
        <w:pStyle w:val="2"/>
        <w:spacing w:line="233" w:lineRule="exact"/>
        <w:rPr>
          <w:sz w:val="20"/>
        </w:rPr>
      </w:pPr>
    </w:p>
    <w:p w14:paraId="545B2B45">
      <w:pPr>
        <w:spacing w:line="233" w:lineRule="exact"/>
        <w:rPr>
          <w:sz w:val="20"/>
          <w:szCs w:val="20"/>
        </w:rPr>
        <w:sectPr>
          <w:footerReference r:id="rId10" w:type="default"/>
          <w:pgSz w:w="11905" w:h="16840"/>
          <w:pgMar w:top="400" w:right="1705" w:bottom="1572" w:left="1705" w:header="0" w:footer="1409" w:gutter="0"/>
          <w:cols w:space="720" w:num="1"/>
        </w:sectPr>
      </w:pPr>
    </w:p>
    <w:p w14:paraId="13A50455">
      <w:pPr>
        <w:spacing w:before="19"/>
      </w:pPr>
    </w:p>
    <w:p w14:paraId="28B250AB">
      <w:pPr>
        <w:spacing w:before="19"/>
      </w:pPr>
    </w:p>
    <w:p w14:paraId="475F10AB">
      <w:pPr>
        <w:spacing w:before="18"/>
      </w:pPr>
    </w:p>
    <w:p w14:paraId="3E1B6639">
      <w:pPr>
        <w:spacing w:before="18"/>
      </w:pPr>
    </w:p>
    <w:tbl>
      <w:tblPr>
        <w:tblStyle w:val="5"/>
        <w:tblW w:w="8478"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72"/>
        <w:gridCol w:w="7006"/>
      </w:tblGrid>
      <w:tr w14:paraId="259521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554" w:hRule="atLeast"/>
        </w:trPr>
        <w:tc>
          <w:tcPr>
            <w:tcW w:w="1472" w:type="dxa"/>
            <w:tcBorders>
              <w:right w:val="single" w:color="000000" w:sz="2" w:space="0"/>
            </w:tcBorders>
            <w:vAlign w:val="top"/>
          </w:tcPr>
          <w:p w14:paraId="3425A97C">
            <w:pPr>
              <w:rPr>
                <w:rFonts w:ascii="Arial"/>
                <w:sz w:val="21"/>
              </w:rPr>
            </w:pPr>
          </w:p>
        </w:tc>
        <w:tc>
          <w:tcPr>
            <w:tcW w:w="7006" w:type="dxa"/>
            <w:tcBorders>
              <w:left w:val="single" w:color="000000" w:sz="2" w:space="0"/>
            </w:tcBorders>
            <w:vAlign w:val="top"/>
          </w:tcPr>
          <w:p w14:paraId="178782CB">
            <w:pPr>
              <w:pStyle w:val="6"/>
              <w:spacing w:before="44" w:line="220" w:lineRule="auto"/>
              <w:ind w:left="19"/>
            </w:pPr>
            <w:r>
              <w:rPr>
                <w:spacing w:val="-5"/>
              </w:rPr>
              <w:t>生态防护等重点工程。</w:t>
            </w:r>
          </w:p>
          <w:p w14:paraId="0CA446FE">
            <w:pPr>
              <w:pStyle w:val="6"/>
              <w:spacing w:before="181" w:line="359" w:lineRule="auto"/>
              <w:ind w:left="17" w:right="13" w:firstLine="488"/>
              <w:jc w:val="both"/>
            </w:pPr>
            <w:r>
              <w:t>东胜区作为该分区的重要实施单元，已被纳入全市</w:t>
            </w:r>
            <w:r>
              <w:rPr>
                <w:spacing w:val="-1"/>
              </w:rPr>
              <w:t>水土流失治</w:t>
            </w:r>
            <w:r>
              <w:t>理优先级区域。规划还强调加强沟道及支流整治，恢复河道自然形</w:t>
            </w:r>
            <w:r>
              <w:rPr>
                <w:spacing w:val="-3"/>
              </w:rPr>
              <w:t>态，提升行洪能力与生态功能。</w:t>
            </w:r>
          </w:p>
          <w:p w14:paraId="3B9236E0">
            <w:pPr>
              <w:pStyle w:val="6"/>
              <w:spacing w:before="1" w:line="359" w:lineRule="auto"/>
              <w:ind w:left="20" w:right="13" w:firstLine="478"/>
              <w:jc w:val="both"/>
            </w:pPr>
            <w:r>
              <w:t>本项目属于河道治理工程，项目建设内容（河道疏浚、格宾石</w:t>
            </w:r>
            <w:r>
              <w:rPr>
                <w:spacing w:val="-1"/>
              </w:rPr>
              <w:t>笼护岸、浆砌石堤防、跌水工程、桥梁工程。主要任务是拦蓄城市</w:t>
            </w:r>
            <w:r>
              <w:t>中水形成景观湖，改善周围生态、人文环境，提升生态文化产业园</w:t>
            </w:r>
            <w:r>
              <w:rPr>
                <w:spacing w:val="-2"/>
              </w:rPr>
              <w:t>功能，形成涉及文化、娱乐、旅游等综合公共休闲地。</w:t>
            </w:r>
          </w:p>
          <w:p w14:paraId="69D8310D">
            <w:pPr>
              <w:pStyle w:val="6"/>
              <w:spacing w:before="1" w:line="358" w:lineRule="auto"/>
              <w:ind w:left="24" w:right="11" w:firstLine="492"/>
            </w:pPr>
            <w:r>
              <w:rPr>
                <w:spacing w:val="-1"/>
              </w:rPr>
              <w:t>因此，本项目的建设符合《鄂尔多斯市国土空间生态修复规划</w:t>
            </w:r>
            <w:r>
              <w:rPr>
                <w:spacing w:val="-4"/>
              </w:rPr>
              <w:t>（</w:t>
            </w:r>
            <w:r>
              <w:rPr>
                <w:rFonts w:ascii="Times New Roman" w:hAnsi="Times New Roman" w:eastAsia="Times New Roman" w:cs="Times New Roman"/>
                <w:spacing w:val="-4"/>
              </w:rPr>
              <w:t xml:space="preserve">2021—2035 </w:t>
            </w:r>
            <w:r>
              <w:rPr>
                <w:spacing w:val="-4"/>
              </w:rPr>
              <w:t>年）》。</w:t>
            </w:r>
          </w:p>
          <w:p w14:paraId="10148008">
            <w:pPr>
              <w:pStyle w:val="6"/>
              <w:spacing w:before="1" w:line="219" w:lineRule="auto"/>
              <w:ind w:left="494"/>
            </w:pPr>
            <w:r>
              <w:rPr>
                <w:rFonts w:ascii="Times New Roman" w:hAnsi="Times New Roman" w:eastAsia="Times New Roman" w:cs="Times New Roman"/>
                <w:b/>
                <w:bCs/>
                <w:spacing w:val="-2"/>
              </w:rPr>
              <w:t>2.</w:t>
            </w:r>
            <w:r>
              <w:rPr>
                <w:b/>
                <w:bCs/>
                <w:spacing w:val="-2"/>
              </w:rPr>
              <w:t>与《内蒙古自治区黄河流域综合规划》相符性</w:t>
            </w:r>
          </w:p>
          <w:p w14:paraId="7A7088AF">
            <w:pPr>
              <w:pStyle w:val="6"/>
              <w:spacing w:before="183" w:line="359" w:lineRule="auto"/>
              <w:ind w:firstLine="497"/>
              <w:jc w:val="both"/>
            </w:pPr>
            <w:r>
              <w:rPr>
                <w:spacing w:val="9"/>
              </w:rPr>
              <w:t>《内蒙古自治区黄河流域综合规划》防洪减淤规划要求按照</w:t>
            </w:r>
            <w:r>
              <w:rPr>
                <w:spacing w:val="1"/>
              </w:rPr>
              <w:t>“上拦下排、两岸分滞”调控洪水、“拦、调、排</w:t>
            </w:r>
            <w:r>
              <w:t>、放、挖”综合</w:t>
            </w:r>
            <w:r>
              <w:rPr>
                <w:spacing w:val="9"/>
              </w:rPr>
              <w:t>处理和利用泥沙的基本思路，通过“控制、利用、塑造”管理洪</w:t>
            </w:r>
            <w:r>
              <w:rPr>
                <w:spacing w:val="10"/>
              </w:rPr>
              <w:t>水，协调水沙关系，减轻河道淤积，维持中水河</w:t>
            </w:r>
            <w:r>
              <w:rPr>
                <w:spacing w:val="9"/>
              </w:rPr>
              <w:t>槽，保障防洪安</w:t>
            </w:r>
            <w:r>
              <w:rPr>
                <w:spacing w:val="-7"/>
              </w:rPr>
              <w:t>全。</w:t>
            </w:r>
          </w:p>
          <w:p w14:paraId="3DF8B593">
            <w:pPr>
              <w:pStyle w:val="6"/>
              <w:spacing w:before="2" w:line="359" w:lineRule="auto"/>
              <w:ind w:left="16" w:right="12" w:firstLine="481"/>
              <w:jc w:val="both"/>
            </w:pPr>
            <w:r>
              <w:t>本项目为张家沟河道治理工程项目，项目位于内蒙古自治区鄂尔多斯市东胜区南部张家沟—敖包图中水拦蓄工程坝址下游，张家沟为黄河的三级支流；项目对张家沟河道两岸岸坡进行防护，并对河道淤积严重处，进行疏浚。项目建成后可以减轻河道淤积，保障防洪安全。故项目符合《内蒙古自治区黄河流域综合规划》相关要</w:t>
            </w:r>
            <w:r>
              <w:rPr>
                <w:spacing w:val="-11"/>
              </w:rPr>
              <w:t>求。</w:t>
            </w:r>
          </w:p>
          <w:p w14:paraId="51234479">
            <w:pPr>
              <w:pStyle w:val="6"/>
              <w:spacing w:line="359" w:lineRule="auto"/>
              <w:ind w:left="20" w:right="11" w:firstLine="471"/>
            </w:pPr>
            <w:r>
              <w:rPr>
                <w:rFonts w:ascii="Times New Roman" w:hAnsi="Times New Roman" w:eastAsia="Times New Roman" w:cs="Times New Roman"/>
                <w:b/>
                <w:bCs/>
              </w:rPr>
              <w:t>3.</w:t>
            </w:r>
            <w:r>
              <w:rPr>
                <w:b/>
                <w:bCs/>
              </w:rPr>
              <w:t>与《内蒙古自治区中小河流治理“十四五”专项规划》符合</w:t>
            </w:r>
            <w:r>
              <w:rPr>
                <w:b/>
                <w:bCs/>
                <w:spacing w:val="-5"/>
              </w:rPr>
              <w:t>性分析</w:t>
            </w:r>
          </w:p>
          <w:p w14:paraId="626B3028">
            <w:pPr>
              <w:pStyle w:val="6"/>
              <w:spacing w:before="5" w:line="352" w:lineRule="auto"/>
              <w:ind w:left="16" w:right="12" w:firstLine="481"/>
            </w:pPr>
            <w:r>
              <w:t>《内蒙古自治区中小河流治理“十四五”专项规划》提出：黄</w:t>
            </w:r>
            <w:r>
              <w:rPr>
                <w:spacing w:val="-1"/>
              </w:rPr>
              <w:t>河内蒙古段的支流如都斯兔河、大黑河、四道沙河等是治理重点。</w:t>
            </w:r>
            <w:r>
              <w:t>以水生态环境全面、整体性保护为目标，把水资源作为</w:t>
            </w:r>
            <w:r>
              <w:rPr>
                <w:spacing w:val="-1"/>
              </w:rPr>
              <w:t>最大的刚性</w:t>
            </w:r>
            <w:r>
              <w:t>约束，坚持“四水四定”原则。开展主要支流的水环境治理与水生态系统保护修复，通过建设污水处理设施、生态湿地等措施，改善</w:t>
            </w:r>
          </w:p>
        </w:tc>
      </w:tr>
    </w:tbl>
    <w:p w14:paraId="0D61FC66">
      <w:pPr>
        <w:pStyle w:val="2"/>
        <w:spacing w:line="236" w:lineRule="exact"/>
        <w:rPr>
          <w:sz w:val="20"/>
        </w:rPr>
      </w:pPr>
    </w:p>
    <w:p w14:paraId="5F3A8FE8">
      <w:pPr>
        <w:spacing w:line="236" w:lineRule="exact"/>
        <w:rPr>
          <w:sz w:val="20"/>
          <w:szCs w:val="20"/>
        </w:rPr>
        <w:sectPr>
          <w:footerReference r:id="rId11" w:type="default"/>
          <w:pgSz w:w="11905" w:h="16840"/>
          <w:pgMar w:top="400" w:right="1705" w:bottom="1569" w:left="1705" w:header="0" w:footer="1409" w:gutter="0"/>
          <w:cols w:space="720" w:num="1"/>
        </w:sectPr>
      </w:pPr>
    </w:p>
    <w:p w14:paraId="427C502B">
      <w:pPr>
        <w:spacing w:before="19"/>
      </w:pPr>
    </w:p>
    <w:p w14:paraId="14E15329">
      <w:pPr>
        <w:spacing w:before="19"/>
      </w:pPr>
    </w:p>
    <w:p w14:paraId="771387B6">
      <w:pPr>
        <w:spacing w:before="18"/>
      </w:pPr>
    </w:p>
    <w:p w14:paraId="66549920">
      <w:pPr>
        <w:spacing w:before="18"/>
      </w:pPr>
    </w:p>
    <w:tbl>
      <w:tblPr>
        <w:tblStyle w:val="5"/>
        <w:tblW w:w="8478"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72"/>
        <w:gridCol w:w="7006"/>
      </w:tblGrid>
      <w:tr w14:paraId="14F1E1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12" w:hRule="atLeast"/>
        </w:trPr>
        <w:tc>
          <w:tcPr>
            <w:tcW w:w="1472" w:type="dxa"/>
            <w:tcBorders>
              <w:bottom w:val="single" w:color="000000" w:sz="2" w:space="0"/>
              <w:right w:val="single" w:color="000000" w:sz="2" w:space="0"/>
            </w:tcBorders>
            <w:vAlign w:val="top"/>
          </w:tcPr>
          <w:p w14:paraId="48B5502B">
            <w:pPr>
              <w:rPr>
                <w:rFonts w:ascii="Arial"/>
                <w:sz w:val="21"/>
              </w:rPr>
            </w:pPr>
          </w:p>
        </w:tc>
        <w:tc>
          <w:tcPr>
            <w:tcW w:w="7006" w:type="dxa"/>
            <w:tcBorders>
              <w:left w:val="single" w:color="000000" w:sz="2" w:space="0"/>
              <w:bottom w:val="single" w:color="000000" w:sz="2" w:space="0"/>
            </w:tcBorders>
            <w:vAlign w:val="top"/>
          </w:tcPr>
          <w:p w14:paraId="3467A675">
            <w:pPr>
              <w:pStyle w:val="6"/>
              <w:spacing w:before="47" w:line="359" w:lineRule="auto"/>
              <w:ind w:left="17" w:right="13"/>
              <w:jc w:val="both"/>
            </w:pPr>
            <w:r>
              <w:t>支流水质；加强河道堤防加固和险工险段治理，提高黄河支流的防洪能力，保障黄河干流的行洪安全。河道整治工程措施为，对淤积严重、行洪不畅的河道进行疏浚，清除河道内的淤泥、垃圾和障碍物，拓宽河道断面，提高河道的行洪能力。对弯曲系数过大、影响行洪安全的河道进行裁弯取直，优化河道平面形态。同时，对河道岸坡进行防护，采用浆砌石、混凝土、生态袋等护坡形式，防止岸</w:t>
            </w:r>
            <w:r>
              <w:rPr>
                <w:spacing w:val="-4"/>
              </w:rPr>
              <w:t>坡坍塌，保护河道生态环境。</w:t>
            </w:r>
          </w:p>
          <w:p w14:paraId="12CA4F83">
            <w:pPr>
              <w:pStyle w:val="6"/>
              <w:spacing w:before="6" w:line="351" w:lineRule="auto"/>
              <w:ind w:left="16" w:right="3" w:firstLine="481"/>
            </w:pPr>
            <w:r>
              <w:rPr>
                <w:spacing w:val="9"/>
              </w:rPr>
              <w:t>本项目为河道治理项目，项目对张家沟河道两岸岸坡进行防</w:t>
            </w:r>
            <w:r>
              <w:t>护，并对河道淤积严重处，进行疏浚。护岸工程采用钢筋混凝土、格宾石笼。项目建成后可以提高河道防洪、行洪能力，有利于保护</w:t>
            </w:r>
            <w:r>
              <w:rPr>
                <w:spacing w:val="9"/>
              </w:rPr>
              <w:t>河道生态环境。故项目符合《内蒙古自治区中小河流治</w:t>
            </w:r>
            <w:r>
              <w:rPr>
                <w:spacing w:val="8"/>
              </w:rPr>
              <w:t>理“十四</w:t>
            </w:r>
            <w:r>
              <w:rPr>
                <w:spacing w:val="-4"/>
              </w:rPr>
              <w:t>五”专项规划》相关要求。</w:t>
            </w:r>
          </w:p>
        </w:tc>
      </w:tr>
      <w:tr w14:paraId="660315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82" w:hRule="atLeast"/>
        </w:trPr>
        <w:tc>
          <w:tcPr>
            <w:tcW w:w="1472" w:type="dxa"/>
            <w:tcBorders>
              <w:top w:val="single" w:color="000000" w:sz="2" w:space="0"/>
              <w:right w:val="single" w:color="000000" w:sz="2" w:space="0"/>
            </w:tcBorders>
            <w:vAlign w:val="top"/>
          </w:tcPr>
          <w:p w14:paraId="14B855AB">
            <w:pPr>
              <w:spacing w:line="246" w:lineRule="auto"/>
              <w:rPr>
                <w:rFonts w:ascii="Arial"/>
                <w:sz w:val="21"/>
              </w:rPr>
            </w:pPr>
          </w:p>
          <w:p w14:paraId="532ED607">
            <w:pPr>
              <w:spacing w:line="247" w:lineRule="auto"/>
              <w:rPr>
                <w:rFonts w:ascii="Arial"/>
                <w:sz w:val="21"/>
              </w:rPr>
            </w:pPr>
          </w:p>
          <w:p w14:paraId="21918D60">
            <w:pPr>
              <w:spacing w:line="247" w:lineRule="auto"/>
              <w:rPr>
                <w:rFonts w:ascii="Arial"/>
                <w:sz w:val="21"/>
              </w:rPr>
            </w:pPr>
          </w:p>
          <w:p w14:paraId="099B320F">
            <w:pPr>
              <w:spacing w:line="247" w:lineRule="auto"/>
              <w:rPr>
                <w:rFonts w:ascii="Arial"/>
                <w:sz w:val="21"/>
              </w:rPr>
            </w:pPr>
          </w:p>
          <w:p w14:paraId="3C2E5A4E">
            <w:pPr>
              <w:spacing w:line="247" w:lineRule="auto"/>
              <w:rPr>
                <w:rFonts w:ascii="Arial"/>
                <w:sz w:val="21"/>
              </w:rPr>
            </w:pPr>
          </w:p>
          <w:p w14:paraId="4B253E2E">
            <w:pPr>
              <w:spacing w:line="247" w:lineRule="auto"/>
              <w:rPr>
                <w:rFonts w:ascii="Arial"/>
                <w:sz w:val="21"/>
              </w:rPr>
            </w:pPr>
          </w:p>
          <w:p w14:paraId="058BE640">
            <w:pPr>
              <w:spacing w:line="247" w:lineRule="auto"/>
              <w:rPr>
                <w:rFonts w:ascii="Arial"/>
                <w:sz w:val="21"/>
              </w:rPr>
            </w:pPr>
          </w:p>
          <w:p w14:paraId="27023DAA">
            <w:pPr>
              <w:spacing w:line="247" w:lineRule="auto"/>
              <w:rPr>
                <w:rFonts w:ascii="Arial"/>
                <w:sz w:val="21"/>
              </w:rPr>
            </w:pPr>
          </w:p>
          <w:p w14:paraId="743E81FB">
            <w:pPr>
              <w:spacing w:line="247" w:lineRule="auto"/>
              <w:rPr>
                <w:rFonts w:ascii="Arial"/>
                <w:sz w:val="21"/>
              </w:rPr>
            </w:pPr>
          </w:p>
          <w:p w14:paraId="48BABA7B">
            <w:pPr>
              <w:spacing w:line="247" w:lineRule="auto"/>
              <w:rPr>
                <w:rFonts w:ascii="Arial"/>
                <w:sz w:val="21"/>
              </w:rPr>
            </w:pPr>
          </w:p>
          <w:p w14:paraId="033629E4">
            <w:pPr>
              <w:spacing w:line="247" w:lineRule="auto"/>
              <w:rPr>
                <w:rFonts w:ascii="Arial"/>
                <w:sz w:val="21"/>
              </w:rPr>
            </w:pPr>
          </w:p>
          <w:p w14:paraId="0EA24E1C">
            <w:pPr>
              <w:spacing w:line="247" w:lineRule="auto"/>
              <w:rPr>
                <w:rFonts w:ascii="Arial"/>
                <w:sz w:val="21"/>
              </w:rPr>
            </w:pPr>
          </w:p>
          <w:p w14:paraId="52E486F7">
            <w:pPr>
              <w:spacing w:line="247" w:lineRule="auto"/>
              <w:rPr>
                <w:rFonts w:ascii="Arial"/>
                <w:sz w:val="21"/>
              </w:rPr>
            </w:pPr>
          </w:p>
          <w:p w14:paraId="24067658">
            <w:pPr>
              <w:spacing w:line="247" w:lineRule="auto"/>
              <w:rPr>
                <w:rFonts w:ascii="Arial"/>
                <w:sz w:val="21"/>
              </w:rPr>
            </w:pPr>
          </w:p>
          <w:p w14:paraId="222741D6">
            <w:pPr>
              <w:pStyle w:val="6"/>
              <w:spacing w:before="78" w:line="361" w:lineRule="auto"/>
              <w:ind w:left="496" w:right="136" w:hanging="361"/>
            </w:pPr>
            <w:r>
              <w:rPr>
                <w:spacing w:val="-3"/>
              </w:rPr>
              <w:t>其他符合性</w:t>
            </w:r>
            <w:r>
              <w:rPr>
                <w:spacing w:val="-4"/>
              </w:rPr>
              <w:t>分析</w:t>
            </w:r>
          </w:p>
        </w:tc>
        <w:tc>
          <w:tcPr>
            <w:tcW w:w="7006" w:type="dxa"/>
            <w:tcBorders>
              <w:top w:val="single" w:color="000000" w:sz="2" w:space="0"/>
              <w:left w:val="single" w:color="000000" w:sz="2" w:space="0"/>
            </w:tcBorders>
            <w:vAlign w:val="top"/>
          </w:tcPr>
          <w:p w14:paraId="4C840EC4">
            <w:pPr>
              <w:pStyle w:val="6"/>
              <w:spacing w:before="55" w:line="220" w:lineRule="auto"/>
              <w:ind w:left="504"/>
            </w:pPr>
            <w:r>
              <w:rPr>
                <w:rFonts w:ascii="Times New Roman" w:hAnsi="Times New Roman" w:eastAsia="Times New Roman" w:cs="Times New Roman"/>
                <w:b/>
                <w:bCs/>
                <w:spacing w:val="-3"/>
              </w:rPr>
              <w:t>1.</w:t>
            </w:r>
            <w:r>
              <w:rPr>
                <w:b/>
                <w:bCs/>
                <w:spacing w:val="-3"/>
              </w:rPr>
              <w:t>与国家产业政策符合性分析</w:t>
            </w:r>
          </w:p>
          <w:p w14:paraId="7FEB8FB3">
            <w:pPr>
              <w:pStyle w:val="6"/>
              <w:spacing w:before="183" w:line="359" w:lineRule="auto"/>
              <w:ind w:left="16" w:right="10" w:firstLine="481"/>
              <w:jc w:val="both"/>
            </w:pPr>
            <w:r>
              <w:t>本项目主要为河道环境综合治理及生态修复工程，根据中华人</w:t>
            </w:r>
            <w:r>
              <w:rPr>
                <w:spacing w:val="8"/>
              </w:rPr>
              <w:t>民共和国国家发展和改革委员会《产业结构调整指导目录（</w:t>
            </w:r>
            <w:r>
              <w:rPr>
                <w:rFonts w:ascii="Times New Roman" w:hAnsi="Times New Roman" w:eastAsia="Times New Roman" w:cs="Times New Roman"/>
                <w:spacing w:val="8"/>
              </w:rPr>
              <w:t>2024</w:t>
            </w:r>
            <w:r>
              <w:t>年本）》，本项目属于“鼓励类”中“第二类水利</w:t>
            </w:r>
            <w:r>
              <w:rPr>
                <w:rFonts w:ascii="Times New Roman" w:hAnsi="Times New Roman" w:eastAsia="Times New Roman" w:cs="Times New Roman"/>
              </w:rPr>
              <w:t>—</w:t>
            </w:r>
            <w:r>
              <w:t>第</w:t>
            </w:r>
            <w:r>
              <w:rPr>
                <w:spacing w:val="-50"/>
              </w:rPr>
              <w:t xml:space="preserve"> </w:t>
            </w:r>
            <w:r>
              <w:rPr>
                <w:rFonts w:ascii="Times New Roman" w:hAnsi="Times New Roman" w:eastAsia="Times New Roman" w:cs="Times New Roman"/>
              </w:rPr>
              <w:t xml:space="preserve">3 </w:t>
            </w:r>
            <w:r>
              <w:t>条</w:t>
            </w:r>
            <w:r>
              <w:rPr>
                <w:spacing w:val="-1"/>
              </w:rPr>
              <w:t>江河湖海堤防建设及河道治理工程”；同时，本项目不属于《市场准入负</w:t>
            </w:r>
            <w:r>
              <w:t>面清单（</w:t>
            </w:r>
            <w:r>
              <w:rPr>
                <w:rFonts w:ascii="Times New Roman" w:hAnsi="Times New Roman" w:eastAsia="Times New Roman" w:cs="Times New Roman"/>
              </w:rPr>
              <w:t xml:space="preserve">2025 </w:t>
            </w:r>
            <w:r>
              <w:t>年版）》（发改体改规〔</w:t>
            </w:r>
            <w:r>
              <w:rPr>
                <w:rFonts w:ascii="Times New Roman" w:hAnsi="Times New Roman" w:eastAsia="Times New Roman" w:cs="Times New Roman"/>
              </w:rPr>
              <w:t>2025</w:t>
            </w:r>
            <w:r>
              <w:t>〕</w:t>
            </w:r>
            <w:r>
              <w:rPr>
                <w:rFonts w:ascii="Times New Roman" w:hAnsi="Times New Roman" w:eastAsia="Times New Roman" w:cs="Times New Roman"/>
              </w:rPr>
              <w:t xml:space="preserve">466 </w:t>
            </w:r>
            <w:r>
              <w:t>号）中的禁止事</w:t>
            </w:r>
            <w:r>
              <w:rPr>
                <w:spacing w:val="-3"/>
              </w:rPr>
              <w:t>项。因此本项目符合国家的产业政策要求。</w:t>
            </w:r>
          </w:p>
          <w:p w14:paraId="69F5E35A">
            <w:pPr>
              <w:pStyle w:val="6"/>
              <w:spacing w:line="359" w:lineRule="auto"/>
              <w:ind w:left="19" w:firstLine="479"/>
              <w:jc w:val="both"/>
            </w:pPr>
            <w:r>
              <w:t>本项目已取得鄂尔多斯市东胜区发展和改革委员会出具的《关</w:t>
            </w:r>
            <w:r>
              <w:rPr>
                <w:spacing w:val="9"/>
              </w:rPr>
              <w:t>于东胜区罕台镇查干村张家沟河道治理工程可行性研究报告的批</w:t>
            </w:r>
            <w:r>
              <w:rPr>
                <w:spacing w:val="6"/>
              </w:rPr>
              <w:t>复》，文号为东发改审批发〔</w:t>
            </w:r>
            <w:r>
              <w:rPr>
                <w:rFonts w:ascii="Times New Roman" w:hAnsi="Times New Roman" w:eastAsia="Times New Roman" w:cs="Times New Roman"/>
                <w:spacing w:val="6"/>
              </w:rPr>
              <w:t>2026</w:t>
            </w:r>
            <w:r>
              <w:rPr>
                <w:spacing w:val="6"/>
              </w:rPr>
              <w:t>〕</w:t>
            </w:r>
            <w:r>
              <w:rPr>
                <w:rFonts w:ascii="Times New Roman" w:hAnsi="Times New Roman" w:eastAsia="Times New Roman" w:cs="Times New Roman"/>
                <w:spacing w:val="6"/>
              </w:rPr>
              <w:t>23</w:t>
            </w:r>
            <w:r>
              <w:rPr>
                <w:rFonts w:ascii="Times New Roman" w:hAnsi="Times New Roman" w:eastAsia="Times New Roman" w:cs="Times New Roman"/>
                <w:spacing w:val="5"/>
              </w:rPr>
              <w:t xml:space="preserve"> </w:t>
            </w:r>
            <w:r>
              <w:rPr>
                <w:spacing w:val="5"/>
              </w:rPr>
              <w:t>号。因此，本项目的建设</w:t>
            </w:r>
            <w:r>
              <w:rPr>
                <w:spacing w:val="-4"/>
              </w:rPr>
              <w:t>符合地方产业政策的规定。</w:t>
            </w:r>
          </w:p>
          <w:p w14:paraId="7C12F099">
            <w:pPr>
              <w:pStyle w:val="6"/>
              <w:spacing w:line="219" w:lineRule="auto"/>
              <w:ind w:left="494"/>
            </w:pPr>
            <w:r>
              <w:rPr>
                <w:rFonts w:ascii="Times New Roman" w:hAnsi="Times New Roman" w:eastAsia="Times New Roman" w:cs="Times New Roman"/>
                <w:b/>
                <w:bCs/>
                <w:spacing w:val="-2"/>
              </w:rPr>
              <w:t>2.</w:t>
            </w:r>
            <w:r>
              <w:rPr>
                <w:b/>
                <w:bCs/>
                <w:spacing w:val="-2"/>
              </w:rPr>
              <w:t>项目与鄂尔多斯市生态环境分区管控符合性分析</w:t>
            </w:r>
          </w:p>
          <w:p w14:paraId="2336BA51">
            <w:pPr>
              <w:pStyle w:val="6"/>
              <w:spacing w:before="180" w:line="356" w:lineRule="auto"/>
              <w:ind w:left="18" w:right="4" w:firstLine="480"/>
              <w:jc w:val="both"/>
            </w:pPr>
            <w:r>
              <w:t>按照生态环境部《</w:t>
            </w:r>
            <w:r>
              <w:rPr>
                <w:rFonts w:ascii="Times New Roman" w:hAnsi="Times New Roman" w:eastAsia="Times New Roman" w:cs="Times New Roman"/>
              </w:rPr>
              <w:t>2023</w:t>
            </w:r>
            <w:r>
              <w:t>年生态环境分区管控成果动态更新工作方案》（环办环评函〔</w:t>
            </w:r>
            <w:r>
              <w:rPr>
                <w:rFonts w:ascii="Times New Roman" w:hAnsi="Times New Roman" w:eastAsia="Times New Roman" w:cs="Times New Roman"/>
              </w:rPr>
              <w:t>2023</w:t>
            </w:r>
            <w:r>
              <w:t>〕</w:t>
            </w:r>
            <w:r>
              <w:rPr>
                <w:rFonts w:ascii="Times New Roman" w:hAnsi="Times New Roman" w:eastAsia="Times New Roman" w:cs="Times New Roman"/>
              </w:rPr>
              <w:t>81</w:t>
            </w:r>
            <w:r>
              <w:t>号）、自治区生态环境厅《关于开</w:t>
            </w:r>
            <w:r>
              <w:rPr>
                <w:spacing w:val="8"/>
              </w:rPr>
              <w:t>展</w:t>
            </w:r>
            <w:r>
              <w:rPr>
                <w:rFonts w:ascii="Times New Roman" w:hAnsi="Times New Roman" w:eastAsia="Times New Roman" w:cs="Times New Roman"/>
                <w:spacing w:val="8"/>
              </w:rPr>
              <w:t>2023</w:t>
            </w:r>
            <w:r>
              <w:rPr>
                <w:spacing w:val="8"/>
              </w:rPr>
              <w:t>年生态环境分区管控成果动态更新工作的通知》（内环办</w:t>
            </w:r>
            <w:r>
              <w:t>〔</w:t>
            </w:r>
            <w:r>
              <w:rPr>
                <w:rFonts w:ascii="Times New Roman" w:hAnsi="Times New Roman" w:eastAsia="Times New Roman" w:cs="Times New Roman"/>
              </w:rPr>
              <w:t>2023</w:t>
            </w:r>
            <w:r>
              <w:t>〕</w:t>
            </w:r>
            <w:r>
              <w:rPr>
                <w:rFonts w:ascii="Times New Roman" w:hAnsi="Times New Roman" w:eastAsia="Times New Roman" w:cs="Times New Roman"/>
              </w:rPr>
              <w:t>89</w:t>
            </w:r>
            <w:r>
              <w:t>号</w:t>
            </w:r>
            <w:r>
              <w:rPr>
                <w:spacing w:val="1"/>
              </w:rPr>
              <w:t>），</w:t>
            </w:r>
            <w:r>
              <w:t>根据《鄂尔多斯市生态环境局关于印发〈鄂尔多</w:t>
            </w:r>
            <w:r>
              <w:rPr>
                <w:spacing w:val="16"/>
              </w:rPr>
              <w:t>斯市生态环境分区管控动态更新成果（</w:t>
            </w:r>
            <w:r>
              <w:rPr>
                <w:rFonts w:ascii="Times New Roman" w:hAnsi="Times New Roman" w:eastAsia="Times New Roman" w:cs="Times New Roman"/>
                <w:spacing w:val="16"/>
              </w:rPr>
              <w:t>2023</w:t>
            </w:r>
            <w:r>
              <w:rPr>
                <w:spacing w:val="16"/>
              </w:rPr>
              <w:t>年版）〉的通知》</w:t>
            </w:r>
          </w:p>
        </w:tc>
      </w:tr>
    </w:tbl>
    <w:p w14:paraId="00CAB925">
      <w:pPr>
        <w:pStyle w:val="2"/>
        <w:spacing w:line="188" w:lineRule="exact"/>
        <w:rPr>
          <w:sz w:val="16"/>
        </w:rPr>
      </w:pPr>
    </w:p>
    <w:p w14:paraId="482DEE52">
      <w:pPr>
        <w:spacing w:line="188" w:lineRule="exact"/>
        <w:rPr>
          <w:sz w:val="16"/>
          <w:szCs w:val="16"/>
        </w:rPr>
        <w:sectPr>
          <w:footerReference r:id="rId12" w:type="default"/>
          <w:pgSz w:w="11905" w:h="16840"/>
          <w:pgMar w:top="400" w:right="1705" w:bottom="1572" w:left="1705" w:header="0" w:footer="1409" w:gutter="0"/>
          <w:cols w:space="720" w:num="1"/>
        </w:sectPr>
      </w:pPr>
    </w:p>
    <w:p w14:paraId="0C152006">
      <w:pPr>
        <w:spacing w:before="19"/>
      </w:pPr>
    </w:p>
    <w:p w14:paraId="028FBB65">
      <w:pPr>
        <w:spacing w:before="19"/>
      </w:pPr>
    </w:p>
    <w:p w14:paraId="3E79AB4F">
      <w:pPr>
        <w:spacing w:before="18"/>
      </w:pPr>
    </w:p>
    <w:p w14:paraId="23440F8A">
      <w:pPr>
        <w:spacing w:before="18"/>
      </w:pPr>
    </w:p>
    <w:tbl>
      <w:tblPr>
        <w:tblStyle w:val="5"/>
        <w:tblW w:w="8478"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72"/>
        <w:gridCol w:w="7006"/>
      </w:tblGrid>
      <w:tr w14:paraId="7B01A0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573" w:hRule="atLeast"/>
        </w:trPr>
        <w:tc>
          <w:tcPr>
            <w:tcW w:w="1472" w:type="dxa"/>
            <w:tcBorders>
              <w:right w:val="single" w:color="000000" w:sz="2" w:space="0"/>
            </w:tcBorders>
            <w:vAlign w:val="top"/>
          </w:tcPr>
          <w:p w14:paraId="19995333">
            <w:pPr>
              <w:rPr>
                <w:rFonts w:ascii="Arial"/>
                <w:sz w:val="21"/>
              </w:rPr>
            </w:pPr>
          </w:p>
        </w:tc>
        <w:tc>
          <w:tcPr>
            <w:tcW w:w="7006" w:type="dxa"/>
            <w:tcBorders>
              <w:left w:val="single" w:color="000000" w:sz="2" w:space="0"/>
            </w:tcBorders>
            <w:vAlign w:val="top"/>
          </w:tcPr>
          <w:p w14:paraId="28570F0E">
            <w:pPr>
              <w:pStyle w:val="6"/>
              <w:spacing w:before="45" w:line="359" w:lineRule="auto"/>
              <w:ind w:left="16" w:right="3" w:firstLine="7"/>
              <w:jc w:val="both"/>
            </w:pPr>
            <w:r>
              <w:rPr>
                <w:spacing w:val="8"/>
              </w:rPr>
              <w:t>（</w:t>
            </w:r>
            <w:r>
              <w:rPr>
                <w:rFonts w:ascii="Times New Roman" w:hAnsi="Times New Roman" w:eastAsia="Times New Roman" w:cs="Times New Roman"/>
                <w:spacing w:val="8"/>
              </w:rPr>
              <w:t>2024</w:t>
            </w:r>
            <w:r>
              <w:rPr>
                <w:spacing w:val="8"/>
              </w:rPr>
              <w:t>年</w:t>
            </w:r>
            <w:r>
              <w:rPr>
                <w:rFonts w:ascii="Times New Roman" w:hAnsi="Times New Roman" w:eastAsia="Times New Roman" w:cs="Times New Roman"/>
                <w:spacing w:val="8"/>
              </w:rPr>
              <w:t>8</w:t>
            </w:r>
            <w:r>
              <w:rPr>
                <w:spacing w:val="8"/>
              </w:rPr>
              <w:t>月</w:t>
            </w:r>
            <w:r>
              <w:rPr>
                <w:rFonts w:ascii="Times New Roman" w:hAnsi="Times New Roman" w:eastAsia="Times New Roman" w:cs="Times New Roman"/>
                <w:spacing w:val="8"/>
              </w:rPr>
              <w:t>6</w:t>
            </w:r>
            <w:r>
              <w:rPr>
                <w:spacing w:val="8"/>
              </w:rPr>
              <w:t>日</w:t>
            </w:r>
            <w:r>
              <w:rPr>
                <w:spacing w:val="10"/>
              </w:rPr>
              <w:t>），</w:t>
            </w:r>
            <w:r>
              <w:rPr>
                <w:spacing w:val="8"/>
              </w:rPr>
              <w:t>鄂尔多斯市落实生态保护红线、</w:t>
            </w:r>
            <w:r>
              <w:rPr>
                <w:spacing w:val="7"/>
              </w:rPr>
              <w:t>环境质量底</w:t>
            </w:r>
            <w:r>
              <w:t>线、资源利用上线和生态环境准入清单，构建生态环</w:t>
            </w:r>
            <w:r>
              <w:rPr>
                <w:spacing w:val="-1"/>
              </w:rPr>
              <w:t>境分区管控体</w:t>
            </w:r>
            <w:r>
              <w:rPr>
                <w:spacing w:val="4"/>
              </w:rPr>
              <w:t>系，全市共划定环境管控单元</w:t>
            </w:r>
            <w:r>
              <w:rPr>
                <w:rFonts w:ascii="Times New Roman" w:hAnsi="Times New Roman" w:eastAsia="Times New Roman" w:cs="Times New Roman"/>
                <w:spacing w:val="4"/>
              </w:rPr>
              <w:t>171</w:t>
            </w:r>
            <w:r>
              <w:rPr>
                <w:spacing w:val="4"/>
              </w:rPr>
              <w:t>个，包括优先保护单元、重点管</w:t>
            </w:r>
            <w:r>
              <w:rPr>
                <w:spacing w:val="-3"/>
              </w:rPr>
              <w:t>控单元、一般管控单元三类，实施分类管控。</w:t>
            </w:r>
          </w:p>
          <w:p w14:paraId="1C9D9D69">
            <w:pPr>
              <w:pStyle w:val="6"/>
              <w:spacing w:line="359" w:lineRule="auto"/>
              <w:ind w:left="18" w:right="13" w:firstLine="478"/>
              <w:jc w:val="both"/>
            </w:pPr>
            <w:r>
              <w:rPr>
                <w:spacing w:val="7"/>
              </w:rPr>
              <w:t>优先保护单元：共</w:t>
            </w:r>
            <w:r>
              <w:rPr>
                <w:rFonts w:ascii="Times New Roman" w:hAnsi="Times New Roman" w:eastAsia="Times New Roman" w:cs="Times New Roman"/>
                <w:spacing w:val="7"/>
              </w:rPr>
              <w:t>76</w:t>
            </w:r>
            <w:r>
              <w:rPr>
                <w:spacing w:val="7"/>
              </w:rPr>
              <w:t>个，面积占比为</w:t>
            </w:r>
            <w:r>
              <w:rPr>
                <w:rFonts w:ascii="Times New Roman" w:hAnsi="Times New Roman" w:eastAsia="Times New Roman" w:cs="Times New Roman"/>
                <w:spacing w:val="7"/>
              </w:rPr>
              <w:t>94.34%</w:t>
            </w:r>
            <w:r>
              <w:rPr>
                <w:spacing w:val="7"/>
              </w:rPr>
              <w:t>，主要包括我市</w:t>
            </w:r>
            <w:r>
              <w:t>生态保护红线、自然保护地、集中式饮用水水源保护区等生态功能重要区和生态环境敏感区。该区域以生态环境保护优先为原则，依法禁止或限制大规模、高强度的工业开发和城镇建设，确保生态环</w:t>
            </w:r>
            <w:r>
              <w:rPr>
                <w:spacing w:val="-6"/>
              </w:rPr>
              <w:t>境功能不降低。</w:t>
            </w:r>
          </w:p>
          <w:p w14:paraId="7D233468">
            <w:pPr>
              <w:pStyle w:val="6"/>
              <w:spacing w:before="1" w:line="359" w:lineRule="auto"/>
              <w:ind w:left="18" w:right="10" w:firstLine="479"/>
              <w:jc w:val="both"/>
            </w:pPr>
            <w:r>
              <w:rPr>
                <w:spacing w:val="3"/>
              </w:rPr>
              <w:t>重点管控单元：共</w:t>
            </w:r>
            <w:r>
              <w:rPr>
                <w:rFonts w:ascii="Times New Roman" w:hAnsi="Times New Roman" w:eastAsia="Times New Roman" w:cs="Times New Roman"/>
                <w:spacing w:val="3"/>
              </w:rPr>
              <w:t>86</w:t>
            </w:r>
            <w:r>
              <w:rPr>
                <w:spacing w:val="3"/>
              </w:rPr>
              <w:t>个，面积占比为</w:t>
            </w:r>
            <w:r>
              <w:rPr>
                <w:rFonts w:ascii="Times New Roman" w:hAnsi="Times New Roman" w:eastAsia="Times New Roman" w:cs="Times New Roman"/>
                <w:spacing w:val="3"/>
              </w:rPr>
              <w:t>2.65%</w:t>
            </w:r>
            <w:r>
              <w:rPr>
                <w:spacing w:val="3"/>
              </w:rPr>
              <w:t>，主</w:t>
            </w:r>
            <w:r>
              <w:rPr>
                <w:spacing w:val="2"/>
              </w:rPr>
              <w:t>要包括工业园</w:t>
            </w:r>
            <w:r>
              <w:t>区、城市、矿区等开发强度高、污染排放量大、环境问题相对集中</w:t>
            </w:r>
            <w:r>
              <w:rPr>
                <w:spacing w:val="9"/>
              </w:rPr>
              <w:t>的区域，以及生态需水补给区等。该区域应不断</w:t>
            </w:r>
            <w:r>
              <w:rPr>
                <w:spacing w:val="8"/>
              </w:rPr>
              <w:t>提升资源利用效</w:t>
            </w:r>
            <w:r>
              <w:t>率，有针对性地加强污染物排放控制和环境风险防控，解决生态环</w:t>
            </w:r>
            <w:r>
              <w:rPr>
                <w:spacing w:val="-3"/>
              </w:rPr>
              <w:t>境质量不达标、生态环境风险高等问题。</w:t>
            </w:r>
          </w:p>
          <w:p w14:paraId="1F27F7B1">
            <w:pPr>
              <w:pStyle w:val="6"/>
              <w:spacing w:line="359" w:lineRule="auto"/>
              <w:ind w:left="18" w:right="21" w:firstLine="482"/>
              <w:jc w:val="both"/>
            </w:pPr>
            <w:r>
              <w:rPr>
                <w:spacing w:val="16"/>
              </w:rPr>
              <w:t>一般管控单元：共</w:t>
            </w:r>
            <w:r>
              <w:rPr>
                <w:rFonts w:ascii="Times New Roman" w:hAnsi="Times New Roman" w:eastAsia="Times New Roman" w:cs="Times New Roman"/>
                <w:spacing w:val="16"/>
              </w:rPr>
              <w:t>9</w:t>
            </w:r>
            <w:r>
              <w:rPr>
                <w:spacing w:val="16"/>
              </w:rPr>
              <w:t>个，面积占比为</w:t>
            </w:r>
            <w:r>
              <w:rPr>
                <w:rFonts w:ascii="Times New Roman" w:hAnsi="Times New Roman" w:eastAsia="Times New Roman" w:cs="Times New Roman"/>
                <w:spacing w:val="16"/>
              </w:rPr>
              <w:t>3.01%</w:t>
            </w:r>
            <w:r>
              <w:rPr>
                <w:spacing w:val="16"/>
              </w:rPr>
              <w:t>，除优先保护单</w:t>
            </w:r>
            <w:r>
              <w:t>元、重点管控单元之外为一般管控单元。该区域</w:t>
            </w:r>
            <w:r>
              <w:rPr>
                <w:spacing w:val="-1"/>
              </w:rPr>
              <w:t>主要落实生态环境</w:t>
            </w:r>
            <w:r>
              <w:rPr>
                <w:spacing w:val="-6"/>
              </w:rPr>
              <w:t>保护基本要求。</w:t>
            </w:r>
          </w:p>
          <w:p w14:paraId="0C86ACE3">
            <w:pPr>
              <w:pStyle w:val="6"/>
              <w:spacing w:line="220" w:lineRule="auto"/>
              <w:ind w:left="504"/>
            </w:pPr>
            <w:r>
              <w:rPr>
                <w:b/>
                <w:bCs/>
                <w:spacing w:val="-6"/>
              </w:rPr>
              <w:t>（</w:t>
            </w:r>
            <w:r>
              <w:rPr>
                <w:rFonts w:ascii="Times New Roman" w:hAnsi="Times New Roman" w:eastAsia="Times New Roman" w:cs="Times New Roman"/>
                <w:b/>
                <w:bCs/>
                <w:spacing w:val="-6"/>
              </w:rPr>
              <w:t>1</w:t>
            </w:r>
            <w:r>
              <w:rPr>
                <w:b/>
                <w:bCs/>
                <w:spacing w:val="-6"/>
              </w:rPr>
              <w:t>）生态保护红线</w:t>
            </w:r>
          </w:p>
          <w:p w14:paraId="3F4043BC">
            <w:pPr>
              <w:pStyle w:val="6"/>
              <w:spacing w:before="183" w:line="359" w:lineRule="auto"/>
              <w:ind w:right="10" w:firstLine="497"/>
            </w:pPr>
            <w:r>
              <w:t>本项目位于内蒙古自治区鄂尔多斯市东胜区南部张家沟—敖包</w:t>
            </w:r>
            <w:r>
              <w:rPr>
                <w:spacing w:val="1"/>
              </w:rPr>
              <w:t>图中水拦蓄工程坝址下游，项目属于线性工程，根据</w:t>
            </w:r>
            <w:r>
              <w:t>内蒙古自治区“三线一单”数据应用平台最新查询报告，本项目跨越</w:t>
            </w:r>
            <w:r>
              <w:rPr>
                <w:spacing w:val="-37"/>
              </w:rPr>
              <w:t xml:space="preserve"> </w:t>
            </w:r>
            <w:r>
              <w:rPr>
                <w:rFonts w:ascii="Times New Roman" w:hAnsi="Times New Roman" w:eastAsia="Times New Roman" w:cs="Times New Roman"/>
              </w:rPr>
              <w:t xml:space="preserve">2 </w:t>
            </w:r>
            <w:r>
              <w:t>个环境管</w:t>
            </w:r>
            <w:r>
              <w:rPr>
                <w:spacing w:val="1"/>
              </w:rPr>
              <w:t>控单元，分别为重点管控单元（环境管控单元名称：</w:t>
            </w:r>
            <w:r>
              <w:t>东胜区城镇边</w:t>
            </w:r>
            <w:r>
              <w:rPr>
                <w:spacing w:val="2"/>
              </w:rPr>
              <w:t>界，环境管控单元编码：</w:t>
            </w:r>
            <w:r>
              <w:rPr>
                <w:rFonts w:ascii="Times New Roman" w:hAnsi="Times New Roman" w:eastAsia="Times New Roman" w:cs="Times New Roman"/>
              </w:rPr>
              <w:t>ZH</w:t>
            </w:r>
            <w:r>
              <w:rPr>
                <w:rFonts w:ascii="Times New Roman" w:hAnsi="Times New Roman" w:eastAsia="Times New Roman" w:cs="Times New Roman"/>
                <w:spacing w:val="2"/>
              </w:rPr>
              <w:t>15060220010</w:t>
            </w:r>
            <w:r>
              <w:rPr>
                <w:spacing w:val="2"/>
              </w:rPr>
              <w:t>）、一般管控单元</w:t>
            </w:r>
            <w:r>
              <w:rPr>
                <w:spacing w:val="1"/>
              </w:rPr>
              <w:t>（环境</w:t>
            </w:r>
            <w:r>
              <w:rPr>
                <w:spacing w:val="21"/>
              </w:rPr>
              <w:t>管控单元名称：</w:t>
            </w:r>
            <w:r>
              <w:rPr>
                <w:spacing w:val="113"/>
              </w:rPr>
              <w:t xml:space="preserve"> </w:t>
            </w:r>
            <w:r>
              <w:rPr>
                <w:spacing w:val="21"/>
              </w:rPr>
              <w:t>东胜区</w:t>
            </w:r>
            <w:r>
              <w:rPr>
                <w:spacing w:val="-65"/>
              </w:rPr>
              <w:t xml:space="preserve"> </w:t>
            </w:r>
            <w:r>
              <w:rPr>
                <w:spacing w:val="21"/>
              </w:rPr>
              <w:t>一</w:t>
            </w:r>
            <w:r>
              <w:rPr>
                <w:spacing w:val="-71"/>
              </w:rPr>
              <w:t xml:space="preserve"> </w:t>
            </w:r>
            <w:r>
              <w:rPr>
                <w:spacing w:val="21"/>
              </w:rPr>
              <w:t>般管控区</w:t>
            </w:r>
            <w:r>
              <w:rPr>
                <w:spacing w:val="-53"/>
              </w:rPr>
              <w:t xml:space="preserve"> </w:t>
            </w:r>
            <w:r>
              <w:rPr>
                <w:spacing w:val="21"/>
              </w:rPr>
              <w:t>，环境管控单元编码：</w:t>
            </w:r>
            <w:r>
              <w:t xml:space="preserve"> </w:t>
            </w:r>
            <w:r>
              <w:rPr>
                <w:rFonts w:ascii="Times New Roman" w:hAnsi="Times New Roman" w:eastAsia="Times New Roman" w:cs="Times New Roman"/>
              </w:rPr>
              <w:t>ZH</w:t>
            </w:r>
            <w:r>
              <w:rPr>
                <w:rFonts w:ascii="Times New Roman" w:hAnsi="Times New Roman" w:eastAsia="Times New Roman" w:cs="Times New Roman"/>
                <w:spacing w:val="2"/>
              </w:rPr>
              <w:t>15060230001</w:t>
            </w:r>
            <w:r>
              <w:rPr>
                <w:spacing w:val="-2"/>
              </w:rPr>
              <w:t>），</w:t>
            </w:r>
            <w:r>
              <w:rPr>
                <w:spacing w:val="2"/>
              </w:rPr>
              <w:t>项目周边不存在自然保护区、风景名胜区、饮</w:t>
            </w:r>
            <w:r>
              <w:rPr>
                <w:spacing w:val="1"/>
              </w:rPr>
              <w:t>用水水源保护区及其他需要特殊保护的区域，也</w:t>
            </w:r>
            <w:r>
              <w:t>不在生态保护红线</w:t>
            </w:r>
            <w:r>
              <w:rPr>
                <w:spacing w:val="-2"/>
              </w:rPr>
              <w:t>范围内，符合生态保护红线要求。</w:t>
            </w:r>
          </w:p>
          <w:p w14:paraId="23DF0407">
            <w:pPr>
              <w:pStyle w:val="6"/>
              <w:spacing w:before="1" w:line="350" w:lineRule="auto"/>
              <w:ind w:left="20" w:right="11" w:firstLine="478"/>
            </w:pPr>
            <w:r>
              <w:t>本项目在内蒙古自治区“三线一单”公众端应用平台管控单元</w:t>
            </w:r>
            <w:r>
              <w:rPr>
                <w:spacing w:val="-5"/>
              </w:rPr>
              <w:t>查询结果见图</w:t>
            </w:r>
            <w:r>
              <w:rPr>
                <w:spacing w:val="-24"/>
              </w:rPr>
              <w:t xml:space="preserve"> </w:t>
            </w:r>
            <w:r>
              <w:rPr>
                <w:rFonts w:ascii="Times New Roman" w:hAnsi="Times New Roman" w:eastAsia="Times New Roman" w:cs="Times New Roman"/>
                <w:spacing w:val="-5"/>
              </w:rPr>
              <w:t>1-1</w:t>
            </w:r>
            <w:r>
              <w:rPr>
                <w:spacing w:val="-5"/>
              </w:rPr>
              <w:t>。</w:t>
            </w:r>
          </w:p>
        </w:tc>
      </w:tr>
    </w:tbl>
    <w:p w14:paraId="712B05C3">
      <w:pPr>
        <w:pStyle w:val="2"/>
        <w:spacing w:line="217" w:lineRule="exact"/>
        <w:rPr>
          <w:sz w:val="18"/>
        </w:rPr>
      </w:pPr>
    </w:p>
    <w:p w14:paraId="7D784028">
      <w:pPr>
        <w:spacing w:line="217" w:lineRule="exact"/>
        <w:rPr>
          <w:sz w:val="18"/>
          <w:szCs w:val="18"/>
        </w:rPr>
        <w:sectPr>
          <w:footerReference r:id="rId13" w:type="default"/>
          <w:pgSz w:w="11905" w:h="16840"/>
          <w:pgMar w:top="400" w:right="1705" w:bottom="1569" w:left="1705" w:header="0" w:footer="1409" w:gutter="0"/>
          <w:cols w:space="720" w:num="1"/>
        </w:sectPr>
      </w:pPr>
    </w:p>
    <w:p w14:paraId="668FEEF3">
      <w:pPr>
        <w:spacing w:before="19"/>
      </w:pPr>
    </w:p>
    <w:p w14:paraId="5EE49F7E">
      <w:pPr>
        <w:spacing w:before="19"/>
      </w:pPr>
    </w:p>
    <w:p w14:paraId="0F063A6D">
      <w:pPr>
        <w:spacing w:before="18"/>
      </w:pPr>
    </w:p>
    <w:p w14:paraId="6D96644F">
      <w:pPr>
        <w:spacing w:before="18"/>
      </w:pPr>
    </w:p>
    <w:tbl>
      <w:tblPr>
        <w:tblStyle w:val="5"/>
        <w:tblW w:w="8478"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72"/>
        <w:gridCol w:w="7006"/>
      </w:tblGrid>
      <w:tr w14:paraId="0D65C7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762" w:hRule="atLeast"/>
        </w:trPr>
        <w:tc>
          <w:tcPr>
            <w:tcW w:w="1472" w:type="dxa"/>
            <w:tcBorders>
              <w:right w:val="single" w:color="000000" w:sz="2" w:space="0"/>
            </w:tcBorders>
            <w:vAlign w:val="top"/>
          </w:tcPr>
          <w:p w14:paraId="51C43B66">
            <w:pPr>
              <w:rPr>
                <w:rFonts w:ascii="Arial"/>
                <w:sz w:val="21"/>
              </w:rPr>
            </w:pPr>
          </w:p>
        </w:tc>
        <w:tc>
          <w:tcPr>
            <w:tcW w:w="7006" w:type="dxa"/>
            <w:tcBorders>
              <w:left w:val="single" w:color="000000" w:sz="2" w:space="0"/>
            </w:tcBorders>
            <w:vAlign w:val="top"/>
          </w:tcPr>
          <w:p w14:paraId="4EF6CBC9">
            <w:pPr>
              <w:pStyle w:val="6"/>
              <w:spacing w:before="11" w:line="4492" w:lineRule="exact"/>
              <w:ind w:firstLine="136"/>
            </w:pPr>
            <w:r>
              <w:rPr>
                <w:position w:val="-89"/>
              </w:rPr>
              <w:pict>
                <v:group id="_x0000_s1026" o:spid="_x0000_s1026" o:spt="203" style="height:224.6pt;width:335.05pt;" coordsize="6700,4492">
                  <o:lock v:ext="edit"/>
                  <v:shape id="_x0000_s1027" o:spid="_x0000_s1027" o:spt="75" type="#_x0000_t75" style="position:absolute;left:0;top:0;height:4492;width:6700;" filled="f" stroked="f" coordsize="21600,21600">
                    <v:path/>
                    <v:fill on="f" focussize="0,0"/>
                    <v:stroke on="f"/>
                    <v:imagedata r:id="rId133" o:title=""/>
                    <o:lock v:ext="edit" aspectratio="t"/>
                  </v:shape>
                  <v:shape id="_x0000_s1028" o:spid="_x0000_s1028" o:spt="202" type="#_x0000_t202" style="position:absolute;left:1683;top:1121;height:280;width:1230;" filled="f" stroked="f" coordsize="21600,21600">
                    <v:path/>
                    <v:fill on="f" focussize="0,0"/>
                    <v:stroke on="f"/>
                    <v:imagedata o:title=""/>
                    <o:lock v:ext="edit" aspectratio="f"/>
                    <v:textbox inset="0mm,0mm,0mm,0mm">
                      <w:txbxContent>
                        <w:p w14:paraId="08B737BB">
                          <w:pPr>
                            <w:spacing w:before="19" w:line="219" w:lineRule="auto"/>
                            <w:ind w:left="20"/>
                            <w:rPr>
                              <w:rFonts w:ascii="宋体" w:hAnsi="宋体" w:eastAsia="宋体" w:cs="宋体"/>
                              <w:sz w:val="24"/>
                              <w:szCs w:val="24"/>
                            </w:rPr>
                          </w:pPr>
                          <w:r>
                            <w:rPr>
                              <w:rFonts w:ascii="宋体" w:hAnsi="宋体" w:eastAsia="宋体" w:cs="宋体"/>
                              <w:color w:val="FF0000"/>
                              <w:spacing w:val="-3"/>
                              <w:sz w:val="24"/>
                              <w:szCs w:val="24"/>
                            </w:rPr>
                            <w:t>本项目位置</w:t>
                          </w:r>
                        </w:p>
                      </w:txbxContent>
                    </v:textbox>
                  </v:shape>
                  <w10:wrap type="none"/>
                  <w10:anchorlock/>
                </v:group>
              </w:pict>
            </w:r>
          </w:p>
          <w:p w14:paraId="20AA8EB8">
            <w:pPr>
              <w:pStyle w:val="6"/>
              <w:spacing w:before="174" w:line="220" w:lineRule="auto"/>
              <w:ind w:left="446"/>
              <w:rPr>
                <w:sz w:val="21"/>
                <w:szCs w:val="21"/>
              </w:rPr>
            </w:pPr>
            <w:r>
              <w:rPr>
                <w:b/>
                <w:bCs/>
                <w:spacing w:val="-3"/>
                <w:sz w:val="21"/>
                <w:szCs w:val="21"/>
              </w:rPr>
              <w:t>图</w:t>
            </w:r>
            <w:r>
              <w:rPr>
                <w:rFonts w:ascii="Times New Roman" w:hAnsi="Times New Roman" w:eastAsia="Times New Roman" w:cs="Times New Roman"/>
                <w:b/>
                <w:bCs/>
                <w:spacing w:val="-3"/>
                <w:sz w:val="21"/>
                <w:szCs w:val="21"/>
              </w:rPr>
              <w:t>1-1</w:t>
            </w:r>
            <w:r>
              <w:rPr>
                <w:rFonts w:ascii="Times New Roman" w:hAnsi="Times New Roman" w:eastAsia="Times New Roman" w:cs="Times New Roman"/>
                <w:b/>
                <w:bCs/>
                <w:spacing w:val="32"/>
                <w:w w:val="101"/>
                <w:sz w:val="21"/>
                <w:szCs w:val="21"/>
              </w:rPr>
              <w:t xml:space="preserve"> </w:t>
            </w:r>
            <w:r>
              <w:rPr>
                <w:b/>
                <w:bCs/>
                <w:spacing w:val="-3"/>
                <w:sz w:val="21"/>
                <w:szCs w:val="21"/>
              </w:rPr>
              <w:t>内蒙古自治区“三线一单”公众端应</w:t>
            </w:r>
            <w:r>
              <w:rPr>
                <w:b/>
                <w:bCs/>
                <w:spacing w:val="-4"/>
                <w:sz w:val="21"/>
                <w:szCs w:val="21"/>
              </w:rPr>
              <w:t>用平台管控单元查询结果</w:t>
            </w:r>
          </w:p>
          <w:p w14:paraId="59507C30">
            <w:pPr>
              <w:spacing w:line="362" w:lineRule="auto"/>
              <w:rPr>
                <w:rFonts w:ascii="Arial"/>
                <w:sz w:val="21"/>
              </w:rPr>
            </w:pPr>
          </w:p>
          <w:p w14:paraId="4176B18D">
            <w:pPr>
              <w:pStyle w:val="6"/>
              <w:spacing w:before="78" w:line="220" w:lineRule="auto"/>
              <w:ind w:left="504"/>
            </w:pPr>
            <w:r>
              <w:rPr>
                <w:b/>
                <w:bCs/>
                <w:spacing w:val="-6"/>
              </w:rPr>
              <w:t>（</w:t>
            </w:r>
            <w:r>
              <w:rPr>
                <w:rFonts w:ascii="Times New Roman" w:hAnsi="Times New Roman" w:eastAsia="Times New Roman" w:cs="Times New Roman"/>
                <w:b/>
                <w:bCs/>
                <w:spacing w:val="-6"/>
              </w:rPr>
              <w:t>2</w:t>
            </w:r>
            <w:r>
              <w:rPr>
                <w:b/>
                <w:bCs/>
                <w:spacing w:val="-6"/>
              </w:rPr>
              <w:t>）环境质量底线</w:t>
            </w:r>
          </w:p>
          <w:p w14:paraId="2B31E9AB">
            <w:pPr>
              <w:pStyle w:val="6"/>
              <w:spacing w:before="182" w:line="359" w:lineRule="auto"/>
              <w:ind w:left="16" w:right="9" w:firstLine="480"/>
              <w:jc w:val="both"/>
            </w:pPr>
            <w:r>
              <w:rPr>
                <w:spacing w:val="1"/>
              </w:rPr>
              <w:t>根据</w:t>
            </w:r>
            <w:r>
              <w:rPr>
                <w:spacing w:val="-41"/>
              </w:rPr>
              <w:t xml:space="preserve"> </w:t>
            </w:r>
            <w:r>
              <w:rPr>
                <w:rFonts w:ascii="Times New Roman" w:hAnsi="Times New Roman" w:eastAsia="Times New Roman" w:cs="Times New Roman"/>
                <w:spacing w:val="1"/>
              </w:rPr>
              <w:t xml:space="preserve">2026 </w:t>
            </w:r>
            <w:r>
              <w:rPr>
                <w:spacing w:val="1"/>
              </w:rPr>
              <w:t>年</w:t>
            </w:r>
            <w:r>
              <w:rPr>
                <w:spacing w:val="-45"/>
              </w:rPr>
              <w:t xml:space="preserve"> </w:t>
            </w:r>
            <w:r>
              <w:rPr>
                <w:rFonts w:ascii="Times New Roman" w:hAnsi="Times New Roman" w:eastAsia="Times New Roman" w:cs="Times New Roman"/>
                <w:spacing w:val="1"/>
              </w:rPr>
              <w:t xml:space="preserve">6 </w:t>
            </w:r>
            <w:r>
              <w:rPr>
                <w:spacing w:val="1"/>
              </w:rPr>
              <w:t>月内蒙古自治区生态环境厅发布《</w:t>
            </w:r>
            <w:r>
              <w:rPr>
                <w:rFonts w:ascii="Times New Roman" w:hAnsi="Times New Roman" w:eastAsia="Times New Roman" w:cs="Times New Roman"/>
                <w:spacing w:val="1"/>
              </w:rPr>
              <w:t xml:space="preserve">2025 </w:t>
            </w:r>
            <w:r>
              <w:rPr>
                <w:spacing w:val="1"/>
              </w:rPr>
              <w:t>年内蒙</w:t>
            </w:r>
            <w:r>
              <w:rPr>
                <w:spacing w:val="2"/>
              </w:rPr>
              <w:t xml:space="preserve">古自治区生态环境状况公报》， </w:t>
            </w:r>
            <w:r>
              <w:rPr>
                <w:rFonts w:ascii="Times New Roman" w:hAnsi="Times New Roman" w:eastAsia="Times New Roman" w:cs="Times New Roman"/>
                <w:spacing w:val="2"/>
              </w:rPr>
              <w:t xml:space="preserve">2025 </w:t>
            </w:r>
            <w:r>
              <w:rPr>
                <w:spacing w:val="2"/>
              </w:rPr>
              <w:t>年，全区环境空气六项污染</w:t>
            </w:r>
            <w:r>
              <w:t>物年均浓度均达标。本项目位于鄂尔多斯市，属于大气环境质量达标区。项目选址区域环境空气质量能够满足《环境空气</w:t>
            </w:r>
            <w:r>
              <w:rPr>
                <w:spacing w:val="-1"/>
              </w:rPr>
              <w:t>质量标准》</w:t>
            </w:r>
            <w:r>
              <w:t xml:space="preserve"> </w:t>
            </w:r>
            <w:r>
              <w:rPr>
                <w:spacing w:val="2"/>
              </w:rPr>
              <w:t>（</w:t>
            </w:r>
            <w:r>
              <w:rPr>
                <w:rFonts w:ascii="Times New Roman" w:hAnsi="Times New Roman" w:eastAsia="Times New Roman" w:cs="Times New Roman"/>
              </w:rPr>
              <w:t>GB</w:t>
            </w:r>
            <w:r>
              <w:rPr>
                <w:rFonts w:ascii="Times New Roman" w:hAnsi="Times New Roman" w:eastAsia="Times New Roman" w:cs="Times New Roman"/>
                <w:spacing w:val="2"/>
              </w:rPr>
              <w:t>3095-2026</w:t>
            </w:r>
            <w:r>
              <w:rPr>
                <w:spacing w:val="2"/>
              </w:rPr>
              <w:t>）二级标准要求。本次地表水现状监测点敖包图水</w:t>
            </w:r>
            <w:r>
              <w:rPr>
                <w:spacing w:val="3"/>
              </w:rPr>
              <w:t>库水质监测结果溶解氧、氨氮、总氮指标超出</w:t>
            </w:r>
            <w:r>
              <w:rPr>
                <w:spacing w:val="-35"/>
              </w:rPr>
              <w:t xml:space="preserve"> </w:t>
            </w:r>
            <w:r>
              <w:rPr>
                <w:spacing w:val="3"/>
              </w:rPr>
              <w:t>Ⅲ</w:t>
            </w:r>
            <w:r>
              <w:rPr>
                <w:spacing w:val="-41"/>
              </w:rPr>
              <w:t xml:space="preserve"> </w:t>
            </w:r>
            <w:r>
              <w:rPr>
                <w:spacing w:val="3"/>
              </w:rPr>
              <w:t>类标准限值，超</w:t>
            </w:r>
            <w:r>
              <w:t>标原因为流域面源污染、上游来水及库区内源污染长期累积所致，属于区域背景水质问题，与本项目无关。本项目无排污</w:t>
            </w:r>
            <w:r>
              <w:rPr>
                <w:spacing w:val="-1"/>
              </w:rPr>
              <w:t>口、不外排</w:t>
            </w:r>
            <w:r>
              <w:rPr>
                <w:spacing w:val="-2"/>
              </w:rPr>
              <w:t>废水，项目实施不会加剧水质超标，对区域水环境影响较小。</w:t>
            </w:r>
          </w:p>
          <w:p w14:paraId="5C5E3E03">
            <w:pPr>
              <w:pStyle w:val="6"/>
              <w:spacing w:line="359" w:lineRule="auto"/>
              <w:ind w:left="19" w:right="13" w:firstLine="479"/>
              <w:jc w:val="both"/>
            </w:pPr>
            <w:r>
              <w:t>本项目为河道治理工程，能够防止水土流失，保护人民群众的生命和财产安全，美化河道两岸环境，促进当地经济区及乡镇建设发展。项目的建设对环境的影响是正面的，项目三废及噪声均能有效处理，不会明显降低区域环境质量现状，因此本项目建设不会对</w:t>
            </w:r>
            <w:r>
              <w:rPr>
                <w:spacing w:val="-2"/>
              </w:rPr>
              <w:t>当地环境质量底线造成冲击，符合环境质量底线要求。</w:t>
            </w:r>
          </w:p>
          <w:p w14:paraId="24633E14">
            <w:pPr>
              <w:pStyle w:val="6"/>
              <w:spacing w:line="220" w:lineRule="auto"/>
              <w:ind w:left="504"/>
            </w:pPr>
            <w:r>
              <w:rPr>
                <w:b/>
                <w:bCs/>
                <w:spacing w:val="-6"/>
              </w:rPr>
              <w:t>（</w:t>
            </w:r>
            <w:r>
              <w:rPr>
                <w:rFonts w:ascii="Times New Roman" w:hAnsi="Times New Roman" w:eastAsia="Times New Roman" w:cs="Times New Roman"/>
                <w:b/>
                <w:bCs/>
                <w:spacing w:val="-6"/>
              </w:rPr>
              <w:t>3</w:t>
            </w:r>
            <w:r>
              <w:rPr>
                <w:b/>
                <w:bCs/>
                <w:spacing w:val="-6"/>
              </w:rPr>
              <w:t>）资源利用上线</w:t>
            </w:r>
          </w:p>
          <w:p w14:paraId="1802E063">
            <w:pPr>
              <w:pStyle w:val="6"/>
              <w:spacing w:before="180" w:line="351" w:lineRule="auto"/>
              <w:ind w:left="27" w:right="13" w:firstLine="471"/>
            </w:pPr>
            <w:r>
              <w:t>本项目属于河道治理工程，为环境综合整治类项目，运行期无</w:t>
            </w:r>
            <w:r>
              <w:rPr>
                <w:spacing w:val="-2"/>
              </w:rPr>
              <w:t>能源及资源消耗。项目的实施不会突破区域资源利用上线。</w:t>
            </w:r>
          </w:p>
        </w:tc>
      </w:tr>
    </w:tbl>
    <w:p w14:paraId="0384A7CF">
      <w:pPr>
        <w:pStyle w:val="2"/>
        <w:spacing w:line="24" w:lineRule="exact"/>
        <w:rPr>
          <w:sz w:val="2"/>
        </w:rPr>
      </w:pPr>
    </w:p>
    <w:p w14:paraId="3A6101A8">
      <w:pPr>
        <w:spacing w:line="24" w:lineRule="exact"/>
        <w:rPr>
          <w:sz w:val="2"/>
          <w:szCs w:val="2"/>
        </w:rPr>
        <w:sectPr>
          <w:footerReference r:id="rId14" w:type="default"/>
          <w:pgSz w:w="11905" w:h="16840"/>
          <w:pgMar w:top="400" w:right="1705" w:bottom="1572" w:left="1705" w:header="0" w:footer="1409" w:gutter="0"/>
          <w:cols w:space="720" w:num="1"/>
        </w:sectPr>
      </w:pPr>
    </w:p>
    <w:p w14:paraId="4A06BC9A">
      <w:pPr>
        <w:spacing w:before="19"/>
      </w:pPr>
    </w:p>
    <w:p w14:paraId="1B710425">
      <w:pPr>
        <w:spacing w:before="19"/>
      </w:pPr>
    </w:p>
    <w:p w14:paraId="48B8E85D">
      <w:pPr>
        <w:spacing w:before="18"/>
      </w:pPr>
    </w:p>
    <w:p w14:paraId="59F7C6BD">
      <w:pPr>
        <w:spacing w:before="18"/>
      </w:pPr>
    </w:p>
    <w:tbl>
      <w:tblPr>
        <w:tblStyle w:val="5"/>
        <w:tblW w:w="8478"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72"/>
        <w:gridCol w:w="536"/>
        <w:gridCol w:w="442"/>
        <w:gridCol w:w="484"/>
        <w:gridCol w:w="497"/>
        <w:gridCol w:w="2677"/>
        <w:gridCol w:w="1657"/>
        <w:gridCol w:w="713"/>
      </w:tblGrid>
      <w:tr w14:paraId="08BE2A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8" w:hRule="atLeast"/>
        </w:trPr>
        <w:tc>
          <w:tcPr>
            <w:tcW w:w="1472" w:type="dxa"/>
            <w:vMerge w:val="restart"/>
            <w:tcBorders>
              <w:top w:val="single" w:color="000000" w:sz="6" w:space="0"/>
              <w:left w:val="single" w:color="000000" w:sz="6" w:space="0"/>
              <w:bottom w:val="nil"/>
            </w:tcBorders>
            <w:vAlign w:val="top"/>
          </w:tcPr>
          <w:p w14:paraId="6F01EB2B">
            <w:pPr>
              <w:rPr>
                <w:rFonts w:ascii="Arial"/>
                <w:sz w:val="21"/>
              </w:rPr>
            </w:pPr>
          </w:p>
        </w:tc>
        <w:tc>
          <w:tcPr>
            <w:tcW w:w="7006" w:type="dxa"/>
            <w:gridSpan w:val="7"/>
            <w:tcBorders>
              <w:top w:val="single" w:color="000000" w:sz="6" w:space="0"/>
              <w:bottom w:val="single" w:color="000000" w:sz="10" w:space="0"/>
              <w:right w:val="single" w:color="000000" w:sz="6" w:space="0"/>
            </w:tcBorders>
            <w:vAlign w:val="top"/>
          </w:tcPr>
          <w:p w14:paraId="3CFBD3F6">
            <w:pPr>
              <w:pStyle w:val="6"/>
              <w:spacing w:before="45" w:line="220" w:lineRule="auto"/>
              <w:ind w:left="504"/>
            </w:pPr>
            <w:r>
              <w:rPr>
                <w:b/>
                <w:bCs/>
                <w:spacing w:val="-5"/>
              </w:rPr>
              <w:t>（</w:t>
            </w:r>
            <w:r>
              <w:rPr>
                <w:rFonts w:ascii="Times New Roman" w:hAnsi="Times New Roman" w:eastAsia="Times New Roman" w:cs="Times New Roman"/>
                <w:b/>
                <w:bCs/>
                <w:spacing w:val="-5"/>
              </w:rPr>
              <w:t>4</w:t>
            </w:r>
            <w:r>
              <w:rPr>
                <w:b/>
                <w:bCs/>
                <w:spacing w:val="-5"/>
              </w:rPr>
              <w:t>）生态环境准入清单</w:t>
            </w:r>
          </w:p>
          <w:p w14:paraId="79302F32">
            <w:pPr>
              <w:pStyle w:val="6"/>
              <w:spacing w:before="176" w:line="359" w:lineRule="auto"/>
              <w:ind w:right="10" w:firstLine="497"/>
            </w:pPr>
            <w:r>
              <w:t>本项目位于内蒙古自治区鄂尔多斯市东胜区南部张家沟—敖包</w:t>
            </w:r>
            <w:r>
              <w:rPr>
                <w:spacing w:val="1"/>
              </w:rPr>
              <w:t>图中水拦蓄工程坝址下游，项目属于线性工程，</w:t>
            </w:r>
            <w:r>
              <w:t>根据内蒙古自治区“三线一单”数据应用平台最新查询报告，本项目跨越</w:t>
            </w:r>
            <w:r>
              <w:rPr>
                <w:spacing w:val="-37"/>
              </w:rPr>
              <w:t xml:space="preserve"> </w:t>
            </w:r>
            <w:r>
              <w:rPr>
                <w:rFonts w:ascii="Times New Roman" w:hAnsi="Times New Roman" w:eastAsia="Times New Roman" w:cs="Times New Roman"/>
              </w:rPr>
              <w:t xml:space="preserve">2 </w:t>
            </w:r>
            <w:r>
              <w:t>个环境管</w:t>
            </w:r>
            <w:r>
              <w:rPr>
                <w:spacing w:val="1"/>
              </w:rPr>
              <w:t>控单元，分别为重点管控单元（环境管控单元名称：</w:t>
            </w:r>
            <w:r>
              <w:t>东胜区城镇边</w:t>
            </w:r>
            <w:r>
              <w:rPr>
                <w:spacing w:val="2"/>
              </w:rPr>
              <w:t>界，环境管控单元编码：</w:t>
            </w:r>
            <w:r>
              <w:rPr>
                <w:rFonts w:ascii="Times New Roman" w:hAnsi="Times New Roman" w:eastAsia="Times New Roman" w:cs="Times New Roman"/>
              </w:rPr>
              <w:t>ZH</w:t>
            </w:r>
            <w:r>
              <w:rPr>
                <w:rFonts w:ascii="Times New Roman" w:hAnsi="Times New Roman" w:eastAsia="Times New Roman" w:cs="Times New Roman"/>
                <w:spacing w:val="2"/>
              </w:rPr>
              <w:t>15060220010</w:t>
            </w:r>
            <w:r>
              <w:rPr>
                <w:spacing w:val="2"/>
              </w:rPr>
              <w:t>）、一般管控单元</w:t>
            </w:r>
            <w:r>
              <w:rPr>
                <w:spacing w:val="1"/>
              </w:rPr>
              <w:t>（环境</w:t>
            </w:r>
            <w:r>
              <w:rPr>
                <w:spacing w:val="21"/>
              </w:rPr>
              <w:t>管控单元名称：</w:t>
            </w:r>
            <w:r>
              <w:rPr>
                <w:spacing w:val="113"/>
              </w:rPr>
              <w:t xml:space="preserve"> </w:t>
            </w:r>
            <w:r>
              <w:rPr>
                <w:spacing w:val="21"/>
              </w:rPr>
              <w:t>东胜区</w:t>
            </w:r>
            <w:r>
              <w:rPr>
                <w:spacing w:val="-65"/>
              </w:rPr>
              <w:t xml:space="preserve"> </w:t>
            </w:r>
            <w:r>
              <w:rPr>
                <w:spacing w:val="21"/>
              </w:rPr>
              <w:t>一</w:t>
            </w:r>
            <w:r>
              <w:rPr>
                <w:spacing w:val="-71"/>
              </w:rPr>
              <w:t xml:space="preserve"> </w:t>
            </w:r>
            <w:r>
              <w:rPr>
                <w:spacing w:val="21"/>
              </w:rPr>
              <w:t>般管控区</w:t>
            </w:r>
            <w:r>
              <w:rPr>
                <w:spacing w:val="-53"/>
              </w:rPr>
              <w:t xml:space="preserve"> </w:t>
            </w:r>
            <w:r>
              <w:rPr>
                <w:spacing w:val="21"/>
              </w:rPr>
              <w:t>，环境管控单元编码：</w:t>
            </w:r>
            <w:r>
              <w:t xml:space="preserve"> </w:t>
            </w:r>
            <w:r>
              <w:rPr>
                <w:rFonts w:ascii="Times New Roman" w:hAnsi="Times New Roman" w:eastAsia="Times New Roman" w:cs="Times New Roman"/>
                <w:spacing w:val="-1"/>
              </w:rPr>
              <w:t>ZH15060230001</w:t>
            </w:r>
            <w:r>
              <w:rPr>
                <w:spacing w:val="-1"/>
              </w:rPr>
              <w:t>）。本项目与单元管控要求符合性分析见下表。</w:t>
            </w:r>
          </w:p>
          <w:p w14:paraId="344758FA">
            <w:pPr>
              <w:pStyle w:val="6"/>
              <w:spacing w:line="213" w:lineRule="auto"/>
              <w:ind w:left="1242"/>
              <w:rPr>
                <w:sz w:val="21"/>
                <w:szCs w:val="21"/>
              </w:rPr>
            </w:pPr>
            <w:r>
              <w:rPr>
                <w:b/>
                <w:bCs/>
                <w:spacing w:val="-2"/>
                <w:sz w:val="21"/>
                <w:szCs w:val="21"/>
              </w:rPr>
              <w:t>表</w:t>
            </w:r>
            <w:r>
              <w:rPr>
                <w:rFonts w:ascii="Times New Roman" w:hAnsi="Times New Roman" w:eastAsia="Times New Roman" w:cs="Times New Roman"/>
                <w:b/>
                <w:bCs/>
                <w:spacing w:val="-2"/>
                <w:sz w:val="21"/>
                <w:szCs w:val="21"/>
              </w:rPr>
              <w:t xml:space="preserve">1-2  </w:t>
            </w:r>
            <w:r>
              <w:rPr>
                <w:b/>
                <w:bCs/>
                <w:spacing w:val="-2"/>
                <w:sz w:val="21"/>
                <w:szCs w:val="21"/>
              </w:rPr>
              <w:t>本项目与环境管控单元准入清单符合性分析</w:t>
            </w:r>
          </w:p>
        </w:tc>
      </w:tr>
      <w:tr w14:paraId="766037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72" w:hRule="atLeast"/>
        </w:trPr>
        <w:tc>
          <w:tcPr>
            <w:tcW w:w="1472" w:type="dxa"/>
            <w:vMerge w:val="continue"/>
            <w:tcBorders>
              <w:top w:val="nil"/>
              <w:left w:val="single" w:color="000000" w:sz="6" w:space="0"/>
              <w:bottom w:val="nil"/>
            </w:tcBorders>
            <w:vAlign w:val="top"/>
          </w:tcPr>
          <w:p w14:paraId="24FDA538">
            <w:pPr>
              <w:rPr>
                <w:rFonts w:ascii="Arial"/>
                <w:sz w:val="21"/>
              </w:rPr>
            </w:pPr>
          </w:p>
        </w:tc>
        <w:tc>
          <w:tcPr>
            <w:tcW w:w="536" w:type="dxa"/>
            <w:tcBorders>
              <w:top w:val="single" w:color="000000" w:sz="10" w:space="0"/>
            </w:tcBorders>
            <w:textDirection w:val="tbRlV"/>
            <w:vAlign w:val="top"/>
          </w:tcPr>
          <w:p w14:paraId="6128E620">
            <w:pPr>
              <w:pStyle w:val="6"/>
              <w:spacing w:before="154" w:line="209" w:lineRule="auto"/>
              <w:ind w:left="24"/>
              <w:rPr>
                <w:sz w:val="21"/>
                <w:szCs w:val="21"/>
              </w:rPr>
            </w:pPr>
            <w:r>
              <w:rPr>
                <w:spacing w:val="18"/>
                <w:w w:val="117"/>
                <w:sz w:val="21"/>
                <w:szCs w:val="21"/>
              </w:rPr>
              <w:t>环境管控单元编码</w:t>
            </w:r>
          </w:p>
        </w:tc>
        <w:tc>
          <w:tcPr>
            <w:tcW w:w="442" w:type="dxa"/>
            <w:tcBorders>
              <w:top w:val="single" w:color="000000" w:sz="10" w:space="0"/>
            </w:tcBorders>
            <w:textDirection w:val="tbRlV"/>
            <w:vAlign w:val="top"/>
          </w:tcPr>
          <w:p w14:paraId="75428BFA">
            <w:pPr>
              <w:pStyle w:val="6"/>
              <w:spacing w:before="116" w:line="209" w:lineRule="auto"/>
              <w:ind w:left="24"/>
              <w:rPr>
                <w:sz w:val="21"/>
                <w:szCs w:val="21"/>
              </w:rPr>
            </w:pPr>
            <w:r>
              <w:rPr>
                <w:spacing w:val="18"/>
                <w:w w:val="117"/>
                <w:sz w:val="21"/>
                <w:szCs w:val="21"/>
              </w:rPr>
              <w:t>环境管控单元名称</w:t>
            </w:r>
          </w:p>
        </w:tc>
        <w:tc>
          <w:tcPr>
            <w:tcW w:w="484" w:type="dxa"/>
            <w:tcBorders>
              <w:top w:val="single" w:color="000000" w:sz="10" w:space="0"/>
            </w:tcBorders>
            <w:textDirection w:val="tbRlV"/>
            <w:vAlign w:val="top"/>
          </w:tcPr>
          <w:p w14:paraId="636F9981">
            <w:pPr>
              <w:pStyle w:val="6"/>
              <w:spacing w:before="136" w:line="209" w:lineRule="auto"/>
              <w:ind w:left="295"/>
              <w:rPr>
                <w:sz w:val="21"/>
                <w:szCs w:val="21"/>
              </w:rPr>
            </w:pPr>
            <w:r>
              <w:rPr>
                <w:spacing w:val="51"/>
                <w:sz w:val="21"/>
                <w:szCs w:val="21"/>
              </w:rPr>
              <w:t>管控单元类别</w:t>
            </w:r>
          </w:p>
        </w:tc>
        <w:tc>
          <w:tcPr>
            <w:tcW w:w="3174" w:type="dxa"/>
            <w:gridSpan w:val="2"/>
            <w:tcBorders>
              <w:top w:val="single" w:color="000000" w:sz="10" w:space="0"/>
            </w:tcBorders>
            <w:vAlign w:val="top"/>
          </w:tcPr>
          <w:p w14:paraId="2D16390D">
            <w:pPr>
              <w:spacing w:line="300" w:lineRule="auto"/>
              <w:rPr>
                <w:rFonts w:ascii="Arial"/>
                <w:sz w:val="21"/>
              </w:rPr>
            </w:pPr>
          </w:p>
          <w:p w14:paraId="6D99D3ED">
            <w:pPr>
              <w:spacing w:line="300" w:lineRule="auto"/>
              <w:rPr>
                <w:rFonts w:ascii="Arial"/>
                <w:sz w:val="21"/>
              </w:rPr>
            </w:pPr>
          </w:p>
          <w:p w14:paraId="7C2F0E46">
            <w:pPr>
              <w:spacing w:line="301" w:lineRule="auto"/>
              <w:rPr>
                <w:rFonts w:ascii="Arial"/>
                <w:sz w:val="21"/>
              </w:rPr>
            </w:pPr>
          </w:p>
          <w:p w14:paraId="0AA5C92B">
            <w:pPr>
              <w:pStyle w:val="6"/>
              <w:spacing w:before="69" w:line="220" w:lineRule="auto"/>
              <w:ind w:left="1179"/>
              <w:rPr>
                <w:sz w:val="21"/>
                <w:szCs w:val="21"/>
              </w:rPr>
            </w:pPr>
            <w:r>
              <w:rPr>
                <w:spacing w:val="-3"/>
                <w:sz w:val="21"/>
                <w:szCs w:val="21"/>
              </w:rPr>
              <w:t>管控要求</w:t>
            </w:r>
          </w:p>
        </w:tc>
        <w:tc>
          <w:tcPr>
            <w:tcW w:w="1657" w:type="dxa"/>
            <w:tcBorders>
              <w:top w:val="single" w:color="000000" w:sz="10" w:space="0"/>
            </w:tcBorders>
            <w:vAlign w:val="top"/>
          </w:tcPr>
          <w:p w14:paraId="74AE4230">
            <w:pPr>
              <w:spacing w:line="300" w:lineRule="auto"/>
              <w:rPr>
                <w:rFonts w:ascii="Arial"/>
                <w:sz w:val="21"/>
              </w:rPr>
            </w:pPr>
          </w:p>
          <w:p w14:paraId="75B1896B">
            <w:pPr>
              <w:spacing w:line="301" w:lineRule="auto"/>
              <w:rPr>
                <w:rFonts w:ascii="Arial"/>
                <w:sz w:val="21"/>
              </w:rPr>
            </w:pPr>
          </w:p>
          <w:p w14:paraId="1D9D850D">
            <w:pPr>
              <w:spacing w:line="301" w:lineRule="auto"/>
              <w:rPr>
                <w:rFonts w:ascii="Arial"/>
                <w:sz w:val="21"/>
              </w:rPr>
            </w:pPr>
          </w:p>
          <w:p w14:paraId="2C7057C2">
            <w:pPr>
              <w:pStyle w:val="6"/>
              <w:spacing w:before="68" w:line="219" w:lineRule="auto"/>
              <w:ind w:left="314"/>
              <w:rPr>
                <w:sz w:val="21"/>
                <w:szCs w:val="21"/>
              </w:rPr>
            </w:pPr>
            <w:r>
              <w:rPr>
                <w:spacing w:val="-2"/>
                <w:sz w:val="21"/>
                <w:szCs w:val="21"/>
              </w:rPr>
              <w:t>本项目情况</w:t>
            </w:r>
          </w:p>
        </w:tc>
        <w:tc>
          <w:tcPr>
            <w:tcW w:w="713" w:type="dxa"/>
            <w:tcBorders>
              <w:top w:val="single" w:color="000000" w:sz="10" w:space="0"/>
              <w:right w:val="single" w:color="000000" w:sz="6" w:space="0"/>
            </w:tcBorders>
            <w:vAlign w:val="top"/>
          </w:tcPr>
          <w:p w14:paraId="25B45357">
            <w:pPr>
              <w:spacing w:line="256" w:lineRule="auto"/>
              <w:rPr>
                <w:rFonts w:ascii="Arial"/>
                <w:sz w:val="21"/>
              </w:rPr>
            </w:pPr>
          </w:p>
          <w:p w14:paraId="6BBB3E1E">
            <w:pPr>
              <w:spacing w:line="256" w:lineRule="auto"/>
              <w:rPr>
                <w:rFonts w:ascii="Arial"/>
                <w:sz w:val="21"/>
              </w:rPr>
            </w:pPr>
          </w:p>
          <w:p w14:paraId="65FA855B">
            <w:pPr>
              <w:spacing w:line="256" w:lineRule="auto"/>
              <w:rPr>
                <w:rFonts w:ascii="Arial"/>
                <w:sz w:val="21"/>
              </w:rPr>
            </w:pPr>
          </w:p>
          <w:p w14:paraId="1E4BB1EE">
            <w:pPr>
              <w:pStyle w:val="6"/>
              <w:spacing w:before="68" w:line="241" w:lineRule="auto"/>
              <w:ind w:left="253" w:right="145" w:hanging="106"/>
              <w:rPr>
                <w:sz w:val="21"/>
                <w:szCs w:val="21"/>
              </w:rPr>
            </w:pPr>
            <w:r>
              <w:rPr>
                <w:spacing w:val="-5"/>
                <w:sz w:val="21"/>
                <w:szCs w:val="21"/>
              </w:rPr>
              <w:t>符合</w:t>
            </w:r>
            <w:r>
              <w:rPr>
                <w:sz w:val="21"/>
                <w:szCs w:val="21"/>
              </w:rPr>
              <w:t>性</w:t>
            </w:r>
          </w:p>
        </w:tc>
      </w:tr>
      <w:tr w14:paraId="59DA0F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14" w:hRule="atLeast"/>
        </w:trPr>
        <w:tc>
          <w:tcPr>
            <w:tcW w:w="1472" w:type="dxa"/>
            <w:vMerge w:val="continue"/>
            <w:tcBorders>
              <w:top w:val="nil"/>
              <w:left w:val="single" w:color="000000" w:sz="6" w:space="0"/>
              <w:bottom w:val="nil"/>
            </w:tcBorders>
            <w:vAlign w:val="top"/>
          </w:tcPr>
          <w:p w14:paraId="7DEEF6D2">
            <w:pPr>
              <w:rPr>
                <w:rFonts w:ascii="Arial"/>
                <w:sz w:val="21"/>
              </w:rPr>
            </w:pPr>
          </w:p>
        </w:tc>
        <w:tc>
          <w:tcPr>
            <w:tcW w:w="536" w:type="dxa"/>
            <w:vMerge w:val="restart"/>
            <w:tcBorders>
              <w:bottom w:val="nil"/>
            </w:tcBorders>
            <w:vAlign w:val="top"/>
          </w:tcPr>
          <w:p w14:paraId="07D117A4">
            <w:pPr>
              <w:spacing w:line="256" w:lineRule="auto"/>
              <w:rPr>
                <w:rFonts w:ascii="Arial"/>
                <w:sz w:val="21"/>
              </w:rPr>
            </w:pPr>
          </w:p>
          <w:p w14:paraId="28442685">
            <w:pPr>
              <w:spacing w:line="256" w:lineRule="auto"/>
              <w:rPr>
                <w:rFonts w:ascii="Arial"/>
                <w:sz w:val="21"/>
              </w:rPr>
            </w:pPr>
          </w:p>
          <w:p w14:paraId="18A5F2D8">
            <w:pPr>
              <w:spacing w:line="256" w:lineRule="auto"/>
              <w:rPr>
                <w:rFonts w:ascii="Arial"/>
                <w:sz w:val="21"/>
              </w:rPr>
            </w:pPr>
          </w:p>
          <w:p w14:paraId="528E9D88">
            <w:pPr>
              <w:spacing w:line="257" w:lineRule="auto"/>
              <w:rPr>
                <w:rFonts w:ascii="Arial"/>
                <w:sz w:val="21"/>
              </w:rPr>
            </w:pPr>
          </w:p>
          <w:p w14:paraId="0280363D">
            <w:pPr>
              <w:spacing w:line="257" w:lineRule="auto"/>
              <w:rPr>
                <w:rFonts w:ascii="Arial"/>
                <w:sz w:val="21"/>
              </w:rPr>
            </w:pPr>
          </w:p>
          <w:p w14:paraId="7D9E9ABD">
            <w:pPr>
              <w:spacing w:line="257" w:lineRule="auto"/>
              <w:rPr>
                <w:rFonts w:ascii="Arial"/>
                <w:sz w:val="21"/>
              </w:rPr>
            </w:pPr>
          </w:p>
          <w:p w14:paraId="152B2BAB">
            <w:pPr>
              <w:spacing w:line="257" w:lineRule="auto"/>
              <w:rPr>
                <w:rFonts w:ascii="Arial"/>
                <w:sz w:val="21"/>
              </w:rPr>
            </w:pPr>
          </w:p>
          <w:p w14:paraId="4D66485A">
            <w:pPr>
              <w:spacing w:line="257" w:lineRule="auto"/>
              <w:rPr>
                <w:rFonts w:ascii="Arial"/>
                <w:sz w:val="21"/>
              </w:rPr>
            </w:pPr>
          </w:p>
          <w:p w14:paraId="0F80DEF2">
            <w:pPr>
              <w:spacing w:line="257" w:lineRule="auto"/>
              <w:rPr>
                <w:rFonts w:ascii="Arial"/>
                <w:sz w:val="21"/>
              </w:rPr>
            </w:pPr>
          </w:p>
          <w:p w14:paraId="767A06A0">
            <w:pPr>
              <w:spacing w:line="257" w:lineRule="auto"/>
              <w:rPr>
                <w:rFonts w:ascii="Arial"/>
                <w:sz w:val="21"/>
              </w:rPr>
            </w:pPr>
          </w:p>
          <w:p w14:paraId="01265F42">
            <w:pPr>
              <w:spacing w:line="257" w:lineRule="auto"/>
              <w:rPr>
                <w:rFonts w:ascii="Arial"/>
                <w:sz w:val="21"/>
              </w:rPr>
            </w:pPr>
          </w:p>
          <w:p w14:paraId="594DDDC5">
            <w:pPr>
              <w:spacing w:before="60" w:line="185" w:lineRule="auto"/>
              <w:ind w:left="13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ZH</w:t>
            </w:r>
          </w:p>
          <w:p w14:paraId="5AF384D1">
            <w:pPr>
              <w:spacing w:before="51" w:line="188" w:lineRule="auto"/>
              <w:ind w:left="190"/>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15</w:t>
            </w:r>
          </w:p>
          <w:p w14:paraId="398D3BAB">
            <w:pPr>
              <w:spacing w:before="52" w:line="188" w:lineRule="auto"/>
              <w:ind w:left="17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06</w:t>
            </w:r>
          </w:p>
          <w:p w14:paraId="1FAAE074">
            <w:pPr>
              <w:spacing w:before="52" w:line="188" w:lineRule="auto"/>
              <w:ind w:left="17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02</w:t>
            </w:r>
          </w:p>
          <w:p w14:paraId="76A36332">
            <w:pPr>
              <w:spacing w:before="52" w:line="188" w:lineRule="auto"/>
              <w:ind w:left="17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20</w:t>
            </w:r>
          </w:p>
          <w:p w14:paraId="6E85FDF8">
            <w:pPr>
              <w:spacing w:before="53" w:line="188" w:lineRule="auto"/>
              <w:ind w:left="17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01</w:t>
            </w:r>
          </w:p>
          <w:p w14:paraId="05A62CCB">
            <w:pPr>
              <w:spacing w:before="52" w:line="188" w:lineRule="auto"/>
              <w:ind w:left="225"/>
              <w:rPr>
                <w:rFonts w:ascii="Times New Roman" w:hAnsi="Times New Roman" w:eastAsia="Times New Roman" w:cs="Times New Roman"/>
                <w:sz w:val="21"/>
                <w:szCs w:val="21"/>
              </w:rPr>
            </w:pPr>
            <w:r>
              <w:rPr>
                <w:rFonts w:ascii="Times New Roman" w:hAnsi="Times New Roman" w:eastAsia="Times New Roman" w:cs="Times New Roman"/>
                <w:sz w:val="21"/>
                <w:szCs w:val="21"/>
              </w:rPr>
              <w:t>0</w:t>
            </w:r>
          </w:p>
        </w:tc>
        <w:tc>
          <w:tcPr>
            <w:tcW w:w="442" w:type="dxa"/>
            <w:vMerge w:val="restart"/>
            <w:tcBorders>
              <w:bottom w:val="nil"/>
            </w:tcBorders>
            <w:textDirection w:val="tbRlV"/>
            <w:vAlign w:val="top"/>
          </w:tcPr>
          <w:p w14:paraId="459668FD">
            <w:pPr>
              <w:pStyle w:val="6"/>
              <w:spacing w:before="116" w:line="209" w:lineRule="auto"/>
              <w:ind w:left="2768"/>
              <w:rPr>
                <w:sz w:val="21"/>
                <w:szCs w:val="21"/>
              </w:rPr>
            </w:pPr>
            <w:r>
              <w:rPr>
                <w:spacing w:val="19"/>
                <w:w w:val="116"/>
                <w:sz w:val="21"/>
                <w:szCs w:val="21"/>
              </w:rPr>
              <w:t>东胜区城镇边界</w:t>
            </w:r>
          </w:p>
        </w:tc>
        <w:tc>
          <w:tcPr>
            <w:tcW w:w="484" w:type="dxa"/>
            <w:vMerge w:val="restart"/>
            <w:tcBorders>
              <w:bottom w:val="nil"/>
            </w:tcBorders>
            <w:textDirection w:val="tbRlV"/>
            <w:vAlign w:val="top"/>
          </w:tcPr>
          <w:p w14:paraId="361E00A8">
            <w:pPr>
              <w:pStyle w:val="6"/>
              <w:spacing w:before="136" w:line="209" w:lineRule="auto"/>
              <w:ind w:left="2905"/>
              <w:rPr>
                <w:sz w:val="21"/>
                <w:szCs w:val="21"/>
              </w:rPr>
            </w:pPr>
            <w:r>
              <w:rPr>
                <w:spacing w:val="51"/>
                <w:sz w:val="21"/>
                <w:szCs w:val="21"/>
              </w:rPr>
              <w:t>重点管控单元</w:t>
            </w:r>
          </w:p>
        </w:tc>
        <w:tc>
          <w:tcPr>
            <w:tcW w:w="497" w:type="dxa"/>
            <w:textDirection w:val="tbRlV"/>
            <w:vAlign w:val="top"/>
          </w:tcPr>
          <w:p w14:paraId="077C04CB">
            <w:pPr>
              <w:pStyle w:val="6"/>
              <w:spacing w:before="142" w:line="207" w:lineRule="auto"/>
              <w:ind w:left="1124"/>
              <w:rPr>
                <w:sz w:val="21"/>
                <w:szCs w:val="21"/>
              </w:rPr>
            </w:pPr>
            <w:r>
              <w:rPr>
                <w:spacing w:val="51"/>
                <w:sz w:val="21"/>
                <w:szCs w:val="21"/>
              </w:rPr>
              <w:t>空间布局约束</w:t>
            </w:r>
          </w:p>
        </w:tc>
        <w:tc>
          <w:tcPr>
            <w:tcW w:w="2677" w:type="dxa"/>
            <w:vAlign w:val="top"/>
          </w:tcPr>
          <w:p w14:paraId="392C0427">
            <w:pPr>
              <w:pStyle w:val="6"/>
              <w:spacing w:before="36" w:line="239" w:lineRule="auto"/>
              <w:ind w:left="115" w:right="101" w:firstLine="13"/>
              <w:rPr>
                <w:sz w:val="21"/>
                <w:szCs w:val="21"/>
              </w:rPr>
            </w:pPr>
            <w:r>
              <w:rPr>
                <w:rFonts w:ascii="Times New Roman" w:hAnsi="Times New Roman" w:eastAsia="Times New Roman" w:cs="Times New Roman"/>
                <w:spacing w:val="14"/>
                <w:sz w:val="21"/>
                <w:szCs w:val="21"/>
              </w:rPr>
              <w:t>1.</w:t>
            </w:r>
            <w:r>
              <w:rPr>
                <w:spacing w:val="14"/>
                <w:sz w:val="21"/>
                <w:szCs w:val="21"/>
              </w:rPr>
              <w:t>城市建成区禁止新建</w:t>
            </w:r>
            <w:r>
              <w:rPr>
                <w:rFonts w:ascii="Times New Roman" w:hAnsi="Times New Roman" w:eastAsia="Times New Roman" w:cs="Times New Roman"/>
                <w:spacing w:val="14"/>
                <w:sz w:val="21"/>
                <w:szCs w:val="21"/>
              </w:rPr>
              <w:t>35</w:t>
            </w:r>
            <w:r>
              <w:rPr>
                <w:spacing w:val="-4"/>
                <w:sz w:val="21"/>
                <w:szCs w:val="21"/>
              </w:rPr>
              <w:t>蒸吨</w:t>
            </w:r>
            <w:r>
              <w:rPr>
                <w:rFonts w:ascii="Times New Roman" w:hAnsi="Times New Roman" w:eastAsia="Times New Roman" w:cs="Times New Roman"/>
                <w:spacing w:val="-4"/>
                <w:sz w:val="21"/>
                <w:szCs w:val="21"/>
              </w:rPr>
              <w:t>/</w:t>
            </w:r>
            <w:r>
              <w:rPr>
                <w:spacing w:val="-4"/>
                <w:sz w:val="21"/>
                <w:szCs w:val="21"/>
              </w:rPr>
              <w:t>小时以下燃煤锅炉。</w:t>
            </w:r>
          </w:p>
          <w:p w14:paraId="379C67D3">
            <w:pPr>
              <w:pStyle w:val="6"/>
              <w:spacing w:before="4" w:line="239" w:lineRule="auto"/>
              <w:ind w:left="111" w:right="97" w:hanging="2"/>
              <w:rPr>
                <w:sz w:val="21"/>
                <w:szCs w:val="21"/>
              </w:rPr>
            </w:pPr>
            <w:r>
              <w:rPr>
                <w:rFonts w:ascii="Times New Roman" w:hAnsi="Times New Roman" w:eastAsia="Times New Roman" w:cs="Times New Roman"/>
                <w:spacing w:val="14"/>
                <w:sz w:val="21"/>
                <w:szCs w:val="21"/>
              </w:rPr>
              <w:t>2.</w:t>
            </w:r>
            <w:r>
              <w:rPr>
                <w:spacing w:val="14"/>
                <w:sz w:val="21"/>
                <w:szCs w:val="21"/>
              </w:rPr>
              <w:t>禁止在居民区和学校、</w:t>
            </w:r>
            <w:r>
              <w:rPr>
                <w:spacing w:val="13"/>
                <w:sz w:val="21"/>
                <w:szCs w:val="21"/>
              </w:rPr>
              <w:t>医院、疗养院、养老院等单位周边新建、改建、扩建可能造成土壤污染的建设项目。禁止在人口聚居区域内新（改、扩）建涉重金属及恶臭气体排放企</w:t>
            </w:r>
            <w:r>
              <w:rPr>
                <w:spacing w:val="-10"/>
                <w:sz w:val="21"/>
                <w:szCs w:val="21"/>
              </w:rPr>
              <w:t>业。</w:t>
            </w:r>
          </w:p>
          <w:p w14:paraId="2EAB2474">
            <w:pPr>
              <w:pStyle w:val="6"/>
              <w:spacing w:before="2" w:line="229" w:lineRule="auto"/>
              <w:ind w:left="113" w:right="97"/>
              <w:rPr>
                <w:sz w:val="21"/>
                <w:szCs w:val="21"/>
              </w:rPr>
            </w:pPr>
            <w:r>
              <w:rPr>
                <w:rFonts w:ascii="Times New Roman" w:hAnsi="Times New Roman" w:eastAsia="Times New Roman" w:cs="Times New Roman"/>
                <w:spacing w:val="16"/>
                <w:sz w:val="21"/>
                <w:szCs w:val="21"/>
              </w:rPr>
              <w:t>3.</w:t>
            </w:r>
            <w:r>
              <w:rPr>
                <w:spacing w:val="16"/>
                <w:sz w:val="21"/>
                <w:szCs w:val="21"/>
              </w:rPr>
              <w:t>有计划关闭超采区已批</w:t>
            </w:r>
            <w:r>
              <w:rPr>
                <w:spacing w:val="7"/>
                <w:sz w:val="21"/>
                <w:szCs w:val="21"/>
              </w:rPr>
              <w:t>自备水井，</w:t>
            </w:r>
            <w:r>
              <w:rPr>
                <w:spacing w:val="-32"/>
                <w:sz w:val="21"/>
                <w:szCs w:val="21"/>
              </w:rPr>
              <w:t xml:space="preserve"> </w:t>
            </w:r>
            <w:r>
              <w:rPr>
                <w:spacing w:val="7"/>
                <w:sz w:val="21"/>
                <w:szCs w:val="21"/>
              </w:rPr>
              <w:t>禁止超采区工</w:t>
            </w:r>
            <w:r>
              <w:rPr>
                <w:spacing w:val="13"/>
                <w:sz w:val="21"/>
                <w:szCs w:val="21"/>
              </w:rPr>
              <w:t>农业生产及服务业新增取</w:t>
            </w:r>
            <w:r>
              <w:rPr>
                <w:spacing w:val="-7"/>
                <w:sz w:val="21"/>
                <w:szCs w:val="21"/>
              </w:rPr>
              <w:t>用地下水。</w:t>
            </w:r>
          </w:p>
        </w:tc>
        <w:tc>
          <w:tcPr>
            <w:tcW w:w="1657" w:type="dxa"/>
            <w:vAlign w:val="top"/>
          </w:tcPr>
          <w:p w14:paraId="2902B6E3">
            <w:pPr>
              <w:pStyle w:val="6"/>
              <w:spacing w:before="37" w:line="239" w:lineRule="auto"/>
              <w:ind w:left="117" w:right="99" w:firstLine="17"/>
              <w:rPr>
                <w:sz w:val="21"/>
                <w:szCs w:val="21"/>
              </w:rPr>
            </w:pPr>
            <w:r>
              <w:rPr>
                <w:rFonts w:ascii="Times New Roman" w:hAnsi="Times New Roman" w:eastAsia="Times New Roman" w:cs="Times New Roman"/>
                <w:sz w:val="21"/>
                <w:szCs w:val="21"/>
              </w:rPr>
              <w:t>1.</w:t>
            </w:r>
            <w:r>
              <w:rPr>
                <w:sz w:val="21"/>
                <w:szCs w:val="21"/>
              </w:rPr>
              <w:t>本项目为河道</w:t>
            </w:r>
            <w:r>
              <w:rPr>
                <w:spacing w:val="12"/>
                <w:sz w:val="21"/>
                <w:szCs w:val="21"/>
              </w:rPr>
              <w:t>治理</w:t>
            </w:r>
            <w:r>
              <w:rPr>
                <w:spacing w:val="-52"/>
                <w:sz w:val="21"/>
                <w:szCs w:val="21"/>
              </w:rPr>
              <w:t xml:space="preserve"> </w:t>
            </w:r>
            <w:r>
              <w:rPr>
                <w:spacing w:val="12"/>
                <w:sz w:val="21"/>
                <w:szCs w:val="21"/>
              </w:rPr>
              <w:t>项目</w:t>
            </w:r>
            <w:r>
              <w:rPr>
                <w:spacing w:val="-56"/>
                <w:sz w:val="21"/>
                <w:szCs w:val="21"/>
              </w:rPr>
              <w:t xml:space="preserve"> </w:t>
            </w:r>
            <w:r>
              <w:rPr>
                <w:spacing w:val="12"/>
                <w:sz w:val="21"/>
                <w:szCs w:val="21"/>
              </w:rPr>
              <w:t>不涉</w:t>
            </w:r>
            <w:r>
              <w:rPr>
                <w:spacing w:val="11"/>
                <w:sz w:val="21"/>
                <w:szCs w:val="21"/>
              </w:rPr>
              <w:t>及燃煤</w:t>
            </w:r>
            <w:r>
              <w:rPr>
                <w:spacing w:val="-60"/>
                <w:sz w:val="21"/>
                <w:szCs w:val="21"/>
              </w:rPr>
              <w:t xml:space="preserve"> </w:t>
            </w:r>
            <w:r>
              <w:rPr>
                <w:spacing w:val="11"/>
                <w:sz w:val="21"/>
                <w:szCs w:val="21"/>
              </w:rPr>
              <w:t>锅炉</w:t>
            </w:r>
            <w:r>
              <w:rPr>
                <w:spacing w:val="-42"/>
                <w:sz w:val="21"/>
                <w:szCs w:val="21"/>
              </w:rPr>
              <w:t xml:space="preserve"> </w:t>
            </w:r>
            <w:r>
              <w:rPr>
                <w:spacing w:val="11"/>
                <w:sz w:val="21"/>
                <w:szCs w:val="21"/>
              </w:rPr>
              <w:t>的</w:t>
            </w:r>
            <w:r>
              <w:rPr>
                <w:spacing w:val="-13"/>
                <w:sz w:val="21"/>
                <w:szCs w:val="21"/>
              </w:rPr>
              <w:t>建设；</w:t>
            </w:r>
          </w:p>
          <w:p w14:paraId="4BB1A563">
            <w:pPr>
              <w:pStyle w:val="6"/>
              <w:spacing w:before="3" w:line="239" w:lineRule="auto"/>
              <w:ind w:left="117" w:right="99" w:hanging="3"/>
              <w:rPr>
                <w:sz w:val="21"/>
                <w:szCs w:val="21"/>
              </w:rPr>
            </w:pPr>
            <w:r>
              <w:rPr>
                <w:rFonts w:ascii="Times New Roman" w:hAnsi="Times New Roman" w:eastAsia="Times New Roman" w:cs="Times New Roman"/>
                <w:spacing w:val="2"/>
                <w:sz w:val="21"/>
                <w:szCs w:val="21"/>
              </w:rPr>
              <w:t>2.</w:t>
            </w:r>
            <w:r>
              <w:rPr>
                <w:spacing w:val="2"/>
                <w:sz w:val="21"/>
                <w:szCs w:val="21"/>
              </w:rPr>
              <w:t>本项目为河道</w:t>
            </w:r>
            <w:r>
              <w:rPr>
                <w:spacing w:val="8"/>
                <w:sz w:val="21"/>
                <w:szCs w:val="21"/>
              </w:rPr>
              <w:t>治理</w:t>
            </w:r>
            <w:r>
              <w:rPr>
                <w:spacing w:val="-54"/>
                <w:sz w:val="21"/>
                <w:szCs w:val="21"/>
              </w:rPr>
              <w:t xml:space="preserve"> </w:t>
            </w:r>
            <w:r>
              <w:rPr>
                <w:spacing w:val="8"/>
                <w:sz w:val="21"/>
                <w:szCs w:val="21"/>
              </w:rPr>
              <w:t>项目</w:t>
            </w:r>
            <w:r>
              <w:rPr>
                <w:spacing w:val="-43"/>
                <w:sz w:val="21"/>
                <w:szCs w:val="21"/>
              </w:rPr>
              <w:t xml:space="preserve"> </w:t>
            </w:r>
            <w:r>
              <w:rPr>
                <w:spacing w:val="8"/>
                <w:sz w:val="21"/>
                <w:szCs w:val="21"/>
              </w:rPr>
              <w:t>，不</w:t>
            </w:r>
            <w:r>
              <w:rPr>
                <w:spacing w:val="-6"/>
                <w:sz w:val="21"/>
                <w:szCs w:val="21"/>
              </w:rPr>
              <w:t>涉 及 土</w:t>
            </w:r>
            <w:r>
              <w:rPr>
                <w:spacing w:val="1"/>
                <w:sz w:val="21"/>
                <w:szCs w:val="21"/>
              </w:rPr>
              <w:t xml:space="preserve"> </w:t>
            </w:r>
            <w:r>
              <w:rPr>
                <w:spacing w:val="-6"/>
                <w:sz w:val="21"/>
                <w:szCs w:val="21"/>
              </w:rPr>
              <w:t>壤</w:t>
            </w:r>
            <w:r>
              <w:rPr>
                <w:spacing w:val="3"/>
                <w:sz w:val="21"/>
                <w:szCs w:val="21"/>
              </w:rPr>
              <w:t xml:space="preserve"> </w:t>
            </w:r>
            <w:r>
              <w:rPr>
                <w:spacing w:val="-6"/>
                <w:sz w:val="21"/>
                <w:szCs w:val="21"/>
              </w:rPr>
              <w:t>污</w:t>
            </w:r>
            <w:r>
              <w:rPr>
                <w:spacing w:val="8"/>
                <w:sz w:val="21"/>
                <w:szCs w:val="21"/>
              </w:rPr>
              <w:t>染、</w:t>
            </w:r>
            <w:r>
              <w:rPr>
                <w:spacing w:val="-27"/>
                <w:sz w:val="21"/>
                <w:szCs w:val="21"/>
              </w:rPr>
              <w:t xml:space="preserve"> </w:t>
            </w:r>
            <w:r>
              <w:rPr>
                <w:spacing w:val="8"/>
                <w:sz w:val="21"/>
                <w:szCs w:val="21"/>
              </w:rPr>
              <w:t>重金</w:t>
            </w:r>
            <w:r>
              <w:rPr>
                <w:spacing w:val="-58"/>
                <w:sz w:val="21"/>
                <w:szCs w:val="21"/>
              </w:rPr>
              <w:t xml:space="preserve"> </w:t>
            </w:r>
            <w:r>
              <w:rPr>
                <w:spacing w:val="8"/>
                <w:sz w:val="21"/>
                <w:szCs w:val="21"/>
              </w:rPr>
              <w:t>属及</w:t>
            </w:r>
            <w:r>
              <w:rPr>
                <w:spacing w:val="-6"/>
                <w:sz w:val="21"/>
                <w:szCs w:val="21"/>
              </w:rPr>
              <w:t>恶 臭 气</w:t>
            </w:r>
            <w:r>
              <w:rPr>
                <w:spacing w:val="3"/>
                <w:sz w:val="21"/>
                <w:szCs w:val="21"/>
              </w:rPr>
              <w:t xml:space="preserve"> </w:t>
            </w:r>
            <w:r>
              <w:rPr>
                <w:spacing w:val="-6"/>
                <w:sz w:val="21"/>
                <w:szCs w:val="21"/>
              </w:rPr>
              <w:t>体</w:t>
            </w:r>
            <w:r>
              <w:rPr>
                <w:spacing w:val="1"/>
                <w:sz w:val="21"/>
                <w:szCs w:val="21"/>
              </w:rPr>
              <w:t xml:space="preserve"> </w:t>
            </w:r>
            <w:r>
              <w:rPr>
                <w:spacing w:val="-6"/>
                <w:sz w:val="21"/>
                <w:szCs w:val="21"/>
              </w:rPr>
              <w:t>排</w:t>
            </w:r>
            <w:r>
              <w:rPr>
                <w:spacing w:val="-10"/>
                <w:sz w:val="21"/>
                <w:szCs w:val="21"/>
              </w:rPr>
              <w:t>放。</w:t>
            </w:r>
          </w:p>
          <w:p w14:paraId="575E5B97">
            <w:pPr>
              <w:pStyle w:val="6"/>
              <w:spacing w:before="2" w:line="229" w:lineRule="auto"/>
              <w:ind w:left="119" w:right="99" w:hanging="1"/>
              <w:rPr>
                <w:sz w:val="21"/>
                <w:szCs w:val="21"/>
              </w:rPr>
            </w:pPr>
            <w:r>
              <w:rPr>
                <w:rFonts w:ascii="Times New Roman" w:hAnsi="Times New Roman" w:eastAsia="Times New Roman" w:cs="Times New Roman"/>
                <w:spacing w:val="2"/>
                <w:sz w:val="21"/>
                <w:szCs w:val="21"/>
              </w:rPr>
              <w:t>3.</w:t>
            </w:r>
            <w:r>
              <w:rPr>
                <w:spacing w:val="2"/>
                <w:sz w:val="21"/>
                <w:szCs w:val="21"/>
              </w:rPr>
              <w:t>本项目为河道</w:t>
            </w:r>
            <w:r>
              <w:rPr>
                <w:spacing w:val="8"/>
                <w:sz w:val="21"/>
                <w:szCs w:val="21"/>
              </w:rPr>
              <w:t>治理</w:t>
            </w:r>
            <w:r>
              <w:rPr>
                <w:spacing w:val="-56"/>
                <w:sz w:val="21"/>
                <w:szCs w:val="21"/>
              </w:rPr>
              <w:t xml:space="preserve"> </w:t>
            </w:r>
            <w:r>
              <w:rPr>
                <w:spacing w:val="8"/>
                <w:sz w:val="21"/>
                <w:szCs w:val="21"/>
              </w:rPr>
              <w:t>项目</w:t>
            </w:r>
            <w:r>
              <w:rPr>
                <w:spacing w:val="-43"/>
                <w:sz w:val="21"/>
                <w:szCs w:val="21"/>
              </w:rPr>
              <w:t xml:space="preserve"> </w:t>
            </w:r>
            <w:r>
              <w:rPr>
                <w:spacing w:val="8"/>
                <w:sz w:val="21"/>
                <w:szCs w:val="21"/>
              </w:rPr>
              <w:t>，不</w:t>
            </w:r>
            <w:r>
              <w:rPr>
                <w:spacing w:val="13"/>
                <w:sz w:val="21"/>
                <w:szCs w:val="21"/>
              </w:rPr>
              <w:t>涉及</w:t>
            </w:r>
            <w:r>
              <w:rPr>
                <w:spacing w:val="-60"/>
                <w:sz w:val="21"/>
                <w:szCs w:val="21"/>
              </w:rPr>
              <w:t xml:space="preserve"> </w:t>
            </w:r>
            <w:r>
              <w:rPr>
                <w:spacing w:val="13"/>
                <w:sz w:val="21"/>
                <w:szCs w:val="21"/>
              </w:rPr>
              <w:t>地下</w:t>
            </w:r>
            <w:r>
              <w:rPr>
                <w:spacing w:val="-57"/>
                <w:sz w:val="21"/>
                <w:szCs w:val="21"/>
              </w:rPr>
              <w:t xml:space="preserve"> </w:t>
            </w:r>
            <w:r>
              <w:rPr>
                <w:spacing w:val="13"/>
                <w:sz w:val="21"/>
                <w:szCs w:val="21"/>
              </w:rPr>
              <w:t>水取</w:t>
            </w:r>
            <w:r>
              <w:rPr>
                <w:spacing w:val="-11"/>
                <w:sz w:val="21"/>
                <w:szCs w:val="21"/>
              </w:rPr>
              <w:t>用。</w:t>
            </w:r>
          </w:p>
        </w:tc>
        <w:tc>
          <w:tcPr>
            <w:tcW w:w="713" w:type="dxa"/>
            <w:tcBorders>
              <w:right w:val="single" w:color="000000" w:sz="6" w:space="0"/>
            </w:tcBorders>
            <w:vAlign w:val="top"/>
          </w:tcPr>
          <w:p w14:paraId="2678EB08">
            <w:pPr>
              <w:spacing w:line="246" w:lineRule="auto"/>
              <w:rPr>
                <w:rFonts w:ascii="Arial"/>
                <w:sz w:val="21"/>
              </w:rPr>
            </w:pPr>
          </w:p>
          <w:p w14:paraId="7AC0B5B3">
            <w:pPr>
              <w:spacing w:line="246" w:lineRule="auto"/>
              <w:rPr>
                <w:rFonts w:ascii="Arial"/>
                <w:sz w:val="21"/>
              </w:rPr>
            </w:pPr>
          </w:p>
          <w:p w14:paraId="1EF99328">
            <w:pPr>
              <w:spacing w:line="246" w:lineRule="auto"/>
              <w:rPr>
                <w:rFonts w:ascii="Arial"/>
                <w:sz w:val="21"/>
              </w:rPr>
            </w:pPr>
          </w:p>
          <w:p w14:paraId="7FE52AA4">
            <w:pPr>
              <w:spacing w:line="246" w:lineRule="auto"/>
              <w:rPr>
                <w:rFonts w:ascii="Arial"/>
                <w:sz w:val="21"/>
              </w:rPr>
            </w:pPr>
          </w:p>
          <w:p w14:paraId="2185ECC7">
            <w:pPr>
              <w:spacing w:line="247" w:lineRule="auto"/>
              <w:rPr>
                <w:rFonts w:ascii="Arial"/>
                <w:sz w:val="21"/>
              </w:rPr>
            </w:pPr>
          </w:p>
          <w:p w14:paraId="2071F146">
            <w:pPr>
              <w:spacing w:line="247" w:lineRule="auto"/>
              <w:rPr>
                <w:rFonts w:ascii="Arial"/>
                <w:sz w:val="21"/>
              </w:rPr>
            </w:pPr>
          </w:p>
          <w:p w14:paraId="6C20D4E2">
            <w:pPr>
              <w:spacing w:line="247" w:lineRule="auto"/>
              <w:rPr>
                <w:rFonts w:ascii="Arial"/>
                <w:sz w:val="21"/>
              </w:rPr>
            </w:pPr>
          </w:p>
          <w:p w14:paraId="4A5E2E0F">
            <w:pPr>
              <w:pStyle w:val="6"/>
              <w:spacing w:before="68" w:line="220" w:lineRule="auto"/>
              <w:ind w:left="147"/>
              <w:rPr>
                <w:sz w:val="21"/>
                <w:szCs w:val="21"/>
              </w:rPr>
            </w:pPr>
            <w:r>
              <w:rPr>
                <w:spacing w:val="-3"/>
                <w:sz w:val="21"/>
                <w:szCs w:val="21"/>
              </w:rPr>
              <w:t>符合</w:t>
            </w:r>
          </w:p>
        </w:tc>
      </w:tr>
      <w:tr w14:paraId="25D323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09" w:hRule="atLeast"/>
        </w:trPr>
        <w:tc>
          <w:tcPr>
            <w:tcW w:w="1472" w:type="dxa"/>
            <w:vMerge w:val="continue"/>
            <w:tcBorders>
              <w:top w:val="nil"/>
              <w:left w:val="single" w:color="000000" w:sz="6" w:space="0"/>
              <w:bottom w:val="nil"/>
            </w:tcBorders>
            <w:vAlign w:val="top"/>
          </w:tcPr>
          <w:p w14:paraId="580DDF85">
            <w:pPr>
              <w:rPr>
                <w:rFonts w:ascii="Arial"/>
                <w:sz w:val="21"/>
              </w:rPr>
            </w:pPr>
          </w:p>
        </w:tc>
        <w:tc>
          <w:tcPr>
            <w:tcW w:w="536" w:type="dxa"/>
            <w:vMerge w:val="continue"/>
            <w:tcBorders>
              <w:top w:val="nil"/>
              <w:bottom w:val="nil"/>
            </w:tcBorders>
            <w:vAlign w:val="top"/>
          </w:tcPr>
          <w:p w14:paraId="39DBEA15">
            <w:pPr>
              <w:rPr>
                <w:rFonts w:ascii="Arial"/>
                <w:sz w:val="21"/>
              </w:rPr>
            </w:pPr>
          </w:p>
        </w:tc>
        <w:tc>
          <w:tcPr>
            <w:tcW w:w="442" w:type="dxa"/>
            <w:vMerge w:val="continue"/>
            <w:tcBorders>
              <w:top w:val="nil"/>
              <w:bottom w:val="nil"/>
            </w:tcBorders>
            <w:textDirection w:val="tbRlV"/>
            <w:vAlign w:val="top"/>
          </w:tcPr>
          <w:p w14:paraId="2357810C">
            <w:pPr>
              <w:rPr>
                <w:rFonts w:ascii="Arial"/>
                <w:sz w:val="21"/>
              </w:rPr>
            </w:pPr>
          </w:p>
        </w:tc>
        <w:tc>
          <w:tcPr>
            <w:tcW w:w="484" w:type="dxa"/>
            <w:vMerge w:val="continue"/>
            <w:tcBorders>
              <w:top w:val="nil"/>
              <w:bottom w:val="nil"/>
            </w:tcBorders>
            <w:textDirection w:val="tbRlV"/>
            <w:vAlign w:val="top"/>
          </w:tcPr>
          <w:p w14:paraId="34C418B3">
            <w:pPr>
              <w:rPr>
                <w:rFonts w:ascii="Arial"/>
                <w:sz w:val="21"/>
              </w:rPr>
            </w:pPr>
          </w:p>
        </w:tc>
        <w:tc>
          <w:tcPr>
            <w:tcW w:w="497" w:type="dxa"/>
            <w:textDirection w:val="tbRlV"/>
            <w:vAlign w:val="top"/>
          </w:tcPr>
          <w:p w14:paraId="7AA3646A">
            <w:pPr>
              <w:pStyle w:val="6"/>
              <w:spacing w:before="141" w:line="209" w:lineRule="auto"/>
              <w:ind w:left="39"/>
              <w:rPr>
                <w:sz w:val="21"/>
                <w:szCs w:val="21"/>
              </w:rPr>
            </w:pPr>
            <w:r>
              <w:rPr>
                <w:spacing w:val="19"/>
                <w:w w:val="116"/>
                <w:sz w:val="21"/>
                <w:szCs w:val="21"/>
              </w:rPr>
              <w:t>污染物排放管控</w:t>
            </w:r>
          </w:p>
        </w:tc>
        <w:tc>
          <w:tcPr>
            <w:tcW w:w="2677" w:type="dxa"/>
            <w:vAlign w:val="top"/>
          </w:tcPr>
          <w:p w14:paraId="7EDE724B">
            <w:pPr>
              <w:pStyle w:val="6"/>
              <w:spacing w:before="35" w:line="234" w:lineRule="auto"/>
              <w:ind w:left="114" w:right="97" w:firstLine="15"/>
              <w:jc w:val="both"/>
              <w:rPr>
                <w:sz w:val="21"/>
                <w:szCs w:val="21"/>
              </w:rPr>
            </w:pPr>
            <w:r>
              <w:rPr>
                <w:rFonts w:ascii="Times New Roman" w:hAnsi="Times New Roman" w:eastAsia="Times New Roman" w:cs="Times New Roman"/>
                <w:spacing w:val="15"/>
                <w:sz w:val="21"/>
                <w:szCs w:val="21"/>
              </w:rPr>
              <w:t>1.</w:t>
            </w:r>
            <w:r>
              <w:rPr>
                <w:spacing w:val="15"/>
                <w:sz w:val="21"/>
                <w:szCs w:val="21"/>
              </w:rPr>
              <w:t>提升城镇生活污水收集</w:t>
            </w:r>
            <w:r>
              <w:rPr>
                <w:spacing w:val="13"/>
                <w:sz w:val="21"/>
                <w:szCs w:val="21"/>
              </w:rPr>
              <w:t>管网覆盖率，逐步实施雨污管网分流改造、管网更新、破损修复改造、中水回用等工程。城镇生活污水实现“应收尽收、应处</w:t>
            </w:r>
            <w:r>
              <w:rPr>
                <w:spacing w:val="31"/>
                <w:sz w:val="21"/>
                <w:szCs w:val="21"/>
              </w:rPr>
              <w:t>尽处”</w:t>
            </w:r>
          </w:p>
        </w:tc>
        <w:tc>
          <w:tcPr>
            <w:tcW w:w="1657" w:type="dxa"/>
            <w:vAlign w:val="top"/>
          </w:tcPr>
          <w:p w14:paraId="318772A5">
            <w:pPr>
              <w:spacing w:line="375" w:lineRule="auto"/>
              <w:rPr>
                <w:rFonts w:ascii="Arial"/>
                <w:sz w:val="21"/>
              </w:rPr>
            </w:pPr>
          </w:p>
          <w:p w14:paraId="5C9009D2">
            <w:pPr>
              <w:pStyle w:val="6"/>
              <w:spacing w:before="68" w:line="241" w:lineRule="auto"/>
              <w:ind w:left="117" w:right="99" w:firstLine="1"/>
              <w:jc w:val="both"/>
              <w:rPr>
                <w:sz w:val="21"/>
                <w:szCs w:val="21"/>
              </w:rPr>
            </w:pPr>
            <w:r>
              <w:rPr>
                <w:spacing w:val="7"/>
                <w:sz w:val="21"/>
                <w:szCs w:val="21"/>
              </w:rPr>
              <w:t>本项</w:t>
            </w:r>
            <w:r>
              <w:rPr>
                <w:spacing w:val="-20"/>
                <w:sz w:val="21"/>
                <w:szCs w:val="21"/>
              </w:rPr>
              <w:t xml:space="preserve"> </w:t>
            </w:r>
            <w:r>
              <w:rPr>
                <w:spacing w:val="7"/>
                <w:sz w:val="21"/>
                <w:szCs w:val="21"/>
              </w:rPr>
              <w:t>目为</w:t>
            </w:r>
            <w:r>
              <w:rPr>
                <w:spacing w:val="-60"/>
                <w:sz w:val="21"/>
                <w:szCs w:val="21"/>
              </w:rPr>
              <w:t xml:space="preserve"> </w:t>
            </w:r>
            <w:r>
              <w:rPr>
                <w:spacing w:val="7"/>
                <w:sz w:val="21"/>
                <w:szCs w:val="21"/>
              </w:rPr>
              <w:t>河道</w:t>
            </w:r>
            <w:r>
              <w:rPr>
                <w:spacing w:val="8"/>
                <w:sz w:val="21"/>
                <w:szCs w:val="21"/>
              </w:rPr>
              <w:t>治理</w:t>
            </w:r>
            <w:r>
              <w:rPr>
                <w:spacing w:val="-53"/>
                <w:sz w:val="21"/>
                <w:szCs w:val="21"/>
              </w:rPr>
              <w:t xml:space="preserve"> </w:t>
            </w:r>
            <w:r>
              <w:rPr>
                <w:spacing w:val="8"/>
                <w:sz w:val="21"/>
                <w:szCs w:val="21"/>
              </w:rPr>
              <w:t>项目</w:t>
            </w:r>
            <w:r>
              <w:rPr>
                <w:spacing w:val="-42"/>
                <w:sz w:val="21"/>
                <w:szCs w:val="21"/>
              </w:rPr>
              <w:t xml:space="preserve"> </w:t>
            </w:r>
            <w:r>
              <w:rPr>
                <w:spacing w:val="8"/>
                <w:sz w:val="21"/>
                <w:szCs w:val="21"/>
              </w:rPr>
              <w:t>，污</w:t>
            </w:r>
            <w:r>
              <w:rPr>
                <w:spacing w:val="13"/>
                <w:sz w:val="21"/>
                <w:szCs w:val="21"/>
              </w:rPr>
              <w:t>染物</w:t>
            </w:r>
            <w:r>
              <w:rPr>
                <w:spacing w:val="-56"/>
                <w:sz w:val="21"/>
                <w:szCs w:val="21"/>
              </w:rPr>
              <w:t xml:space="preserve"> </w:t>
            </w:r>
            <w:r>
              <w:rPr>
                <w:spacing w:val="13"/>
                <w:sz w:val="21"/>
                <w:szCs w:val="21"/>
              </w:rPr>
              <w:t>排放</w:t>
            </w:r>
            <w:r>
              <w:rPr>
                <w:spacing w:val="-58"/>
                <w:sz w:val="21"/>
                <w:szCs w:val="21"/>
              </w:rPr>
              <w:t xml:space="preserve"> </w:t>
            </w:r>
            <w:r>
              <w:rPr>
                <w:spacing w:val="13"/>
                <w:sz w:val="21"/>
                <w:szCs w:val="21"/>
              </w:rPr>
              <w:t>均在</w:t>
            </w:r>
            <w:r>
              <w:rPr>
                <w:spacing w:val="-8"/>
                <w:sz w:val="21"/>
                <w:szCs w:val="21"/>
              </w:rPr>
              <w:t>施工期。</w:t>
            </w:r>
          </w:p>
        </w:tc>
        <w:tc>
          <w:tcPr>
            <w:tcW w:w="713" w:type="dxa"/>
            <w:tcBorders>
              <w:right w:val="single" w:color="000000" w:sz="6" w:space="0"/>
            </w:tcBorders>
            <w:vAlign w:val="top"/>
          </w:tcPr>
          <w:p w14:paraId="52669A53">
            <w:pPr>
              <w:spacing w:line="260" w:lineRule="auto"/>
              <w:rPr>
                <w:rFonts w:ascii="Arial"/>
                <w:sz w:val="21"/>
              </w:rPr>
            </w:pPr>
          </w:p>
          <w:p w14:paraId="772657C8">
            <w:pPr>
              <w:spacing w:line="260" w:lineRule="auto"/>
              <w:rPr>
                <w:rFonts w:ascii="Arial"/>
                <w:sz w:val="21"/>
              </w:rPr>
            </w:pPr>
          </w:p>
          <w:p w14:paraId="03F1E9FD">
            <w:pPr>
              <w:spacing w:line="261" w:lineRule="auto"/>
              <w:rPr>
                <w:rFonts w:ascii="Arial"/>
                <w:sz w:val="21"/>
              </w:rPr>
            </w:pPr>
          </w:p>
          <w:p w14:paraId="63D6EFDD">
            <w:pPr>
              <w:pStyle w:val="6"/>
              <w:spacing w:before="68" w:line="220" w:lineRule="auto"/>
              <w:ind w:left="147"/>
              <w:rPr>
                <w:sz w:val="21"/>
                <w:szCs w:val="21"/>
              </w:rPr>
            </w:pPr>
            <w:r>
              <w:rPr>
                <w:spacing w:val="-3"/>
                <w:sz w:val="21"/>
                <w:szCs w:val="21"/>
              </w:rPr>
              <w:t>符合</w:t>
            </w:r>
          </w:p>
        </w:tc>
      </w:tr>
      <w:tr w14:paraId="304F13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70" w:hRule="atLeast"/>
        </w:trPr>
        <w:tc>
          <w:tcPr>
            <w:tcW w:w="1472" w:type="dxa"/>
            <w:vMerge w:val="continue"/>
            <w:tcBorders>
              <w:top w:val="nil"/>
              <w:left w:val="single" w:color="000000" w:sz="6" w:space="0"/>
              <w:bottom w:val="single" w:color="000000" w:sz="6" w:space="0"/>
            </w:tcBorders>
            <w:vAlign w:val="top"/>
          </w:tcPr>
          <w:p w14:paraId="32BE1B90">
            <w:pPr>
              <w:rPr>
                <w:rFonts w:ascii="Arial"/>
                <w:sz w:val="21"/>
              </w:rPr>
            </w:pPr>
          </w:p>
        </w:tc>
        <w:tc>
          <w:tcPr>
            <w:tcW w:w="536" w:type="dxa"/>
            <w:vMerge w:val="continue"/>
            <w:tcBorders>
              <w:top w:val="nil"/>
              <w:bottom w:val="single" w:color="000000" w:sz="6" w:space="0"/>
            </w:tcBorders>
            <w:vAlign w:val="top"/>
          </w:tcPr>
          <w:p w14:paraId="44B0C10C">
            <w:pPr>
              <w:rPr>
                <w:rFonts w:ascii="Arial"/>
                <w:sz w:val="21"/>
              </w:rPr>
            </w:pPr>
          </w:p>
        </w:tc>
        <w:tc>
          <w:tcPr>
            <w:tcW w:w="442" w:type="dxa"/>
            <w:vMerge w:val="continue"/>
            <w:tcBorders>
              <w:top w:val="nil"/>
              <w:bottom w:val="single" w:color="000000" w:sz="6" w:space="0"/>
            </w:tcBorders>
            <w:textDirection w:val="tbRlV"/>
            <w:vAlign w:val="top"/>
          </w:tcPr>
          <w:p w14:paraId="1DAFA327">
            <w:pPr>
              <w:rPr>
                <w:rFonts w:ascii="Arial"/>
                <w:sz w:val="21"/>
              </w:rPr>
            </w:pPr>
          </w:p>
        </w:tc>
        <w:tc>
          <w:tcPr>
            <w:tcW w:w="484" w:type="dxa"/>
            <w:vMerge w:val="continue"/>
            <w:tcBorders>
              <w:top w:val="nil"/>
              <w:bottom w:val="single" w:color="000000" w:sz="6" w:space="0"/>
            </w:tcBorders>
            <w:textDirection w:val="tbRlV"/>
            <w:vAlign w:val="top"/>
          </w:tcPr>
          <w:p w14:paraId="0B2418A4">
            <w:pPr>
              <w:rPr>
                <w:rFonts w:ascii="Arial"/>
                <w:sz w:val="21"/>
              </w:rPr>
            </w:pPr>
          </w:p>
        </w:tc>
        <w:tc>
          <w:tcPr>
            <w:tcW w:w="497" w:type="dxa"/>
            <w:tcBorders>
              <w:bottom w:val="single" w:color="000000" w:sz="6" w:space="0"/>
            </w:tcBorders>
            <w:textDirection w:val="tbRlV"/>
            <w:vAlign w:val="top"/>
          </w:tcPr>
          <w:p w14:paraId="40F0B30C">
            <w:pPr>
              <w:pStyle w:val="6"/>
              <w:spacing w:before="141" w:line="209" w:lineRule="auto"/>
              <w:ind w:left="41"/>
              <w:rPr>
                <w:sz w:val="21"/>
                <w:szCs w:val="21"/>
              </w:rPr>
            </w:pPr>
            <w:r>
              <w:rPr>
                <w:spacing w:val="51"/>
                <w:sz w:val="21"/>
                <w:szCs w:val="21"/>
              </w:rPr>
              <w:t>资源开发效率</w:t>
            </w:r>
          </w:p>
        </w:tc>
        <w:tc>
          <w:tcPr>
            <w:tcW w:w="2677" w:type="dxa"/>
            <w:tcBorders>
              <w:bottom w:val="single" w:color="000000" w:sz="6" w:space="0"/>
            </w:tcBorders>
            <w:vAlign w:val="top"/>
          </w:tcPr>
          <w:p w14:paraId="6F435BB9">
            <w:pPr>
              <w:pStyle w:val="6"/>
              <w:spacing w:before="179" w:line="239" w:lineRule="auto"/>
              <w:ind w:left="112" w:right="97" w:firstLine="17"/>
              <w:rPr>
                <w:sz w:val="21"/>
                <w:szCs w:val="21"/>
              </w:rPr>
            </w:pPr>
            <w:r>
              <w:rPr>
                <w:rFonts w:ascii="Times New Roman" w:hAnsi="Times New Roman" w:eastAsia="Times New Roman" w:cs="Times New Roman"/>
                <w:spacing w:val="11"/>
                <w:sz w:val="21"/>
                <w:szCs w:val="21"/>
              </w:rPr>
              <w:t>1.</w:t>
            </w:r>
            <w:r>
              <w:rPr>
                <w:spacing w:val="11"/>
                <w:sz w:val="21"/>
                <w:szCs w:val="21"/>
              </w:rPr>
              <w:t>强化水资源论证管理，</w:t>
            </w:r>
            <w:r>
              <w:rPr>
                <w:spacing w:val="13"/>
                <w:sz w:val="21"/>
                <w:szCs w:val="21"/>
              </w:rPr>
              <w:t>优化水源配置，鼓励优先</w:t>
            </w:r>
            <w:r>
              <w:rPr>
                <w:spacing w:val="-4"/>
                <w:sz w:val="21"/>
                <w:szCs w:val="21"/>
              </w:rPr>
              <w:t>配置利用非常规水源。</w:t>
            </w:r>
          </w:p>
          <w:p w14:paraId="4DAEDEF5">
            <w:pPr>
              <w:pStyle w:val="6"/>
              <w:spacing w:before="1"/>
              <w:ind w:left="112" w:right="103" w:hanging="3"/>
              <w:rPr>
                <w:sz w:val="21"/>
                <w:szCs w:val="21"/>
              </w:rPr>
            </w:pPr>
            <w:r>
              <w:rPr>
                <w:rFonts w:ascii="Times New Roman" w:hAnsi="Times New Roman" w:eastAsia="Times New Roman" w:cs="Times New Roman"/>
                <w:spacing w:val="12"/>
                <w:sz w:val="21"/>
                <w:szCs w:val="21"/>
              </w:rPr>
              <w:t>2.</w:t>
            </w:r>
            <w:r>
              <w:rPr>
                <w:spacing w:val="12"/>
                <w:sz w:val="21"/>
                <w:szCs w:val="21"/>
              </w:rPr>
              <w:t>严控地下水超采，</w:t>
            </w:r>
            <w:r>
              <w:rPr>
                <w:spacing w:val="-49"/>
                <w:sz w:val="21"/>
                <w:szCs w:val="21"/>
              </w:rPr>
              <w:t xml:space="preserve"> </w:t>
            </w:r>
            <w:r>
              <w:rPr>
                <w:spacing w:val="12"/>
                <w:sz w:val="21"/>
                <w:szCs w:val="21"/>
              </w:rPr>
              <w:t>执行</w:t>
            </w:r>
            <w:r>
              <w:rPr>
                <w:spacing w:val="-4"/>
                <w:sz w:val="21"/>
                <w:szCs w:val="21"/>
              </w:rPr>
              <w:t>地下水“五控”制度。</w:t>
            </w:r>
          </w:p>
        </w:tc>
        <w:tc>
          <w:tcPr>
            <w:tcW w:w="1657" w:type="dxa"/>
            <w:tcBorders>
              <w:bottom w:val="single" w:color="000000" w:sz="6" w:space="0"/>
            </w:tcBorders>
            <w:vAlign w:val="top"/>
          </w:tcPr>
          <w:p w14:paraId="058AA5F2">
            <w:pPr>
              <w:pStyle w:val="6"/>
              <w:spacing w:before="42" w:line="237" w:lineRule="auto"/>
              <w:ind w:left="117" w:right="99" w:firstLine="17"/>
              <w:jc w:val="both"/>
              <w:rPr>
                <w:sz w:val="21"/>
                <w:szCs w:val="21"/>
              </w:rPr>
            </w:pPr>
            <w:r>
              <w:rPr>
                <w:rFonts w:ascii="Times New Roman" w:hAnsi="Times New Roman" w:eastAsia="Times New Roman" w:cs="Times New Roman"/>
                <w:sz w:val="21"/>
                <w:szCs w:val="21"/>
              </w:rPr>
              <w:t>1.</w:t>
            </w:r>
            <w:r>
              <w:rPr>
                <w:sz w:val="21"/>
                <w:szCs w:val="21"/>
              </w:rPr>
              <w:t>本项目为河道</w:t>
            </w:r>
            <w:r>
              <w:rPr>
                <w:spacing w:val="9"/>
                <w:sz w:val="21"/>
                <w:szCs w:val="21"/>
              </w:rPr>
              <w:t>治理</w:t>
            </w:r>
            <w:r>
              <w:rPr>
                <w:spacing w:val="-56"/>
                <w:sz w:val="21"/>
                <w:szCs w:val="21"/>
              </w:rPr>
              <w:t xml:space="preserve"> </w:t>
            </w:r>
            <w:r>
              <w:rPr>
                <w:spacing w:val="9"/>
                <w:sz w:val="21"/>
                <w:szCs w:val="21"/>
              </w:rPr>
              <w:t>项目</w:t>
            </w:r>
            <w:r>
              <w:rPr>
                <w:spacing w:val="-43"/>
                <w:sz w:val="21"/>
                <w:szCs w:val="21"/>
              </w:rPr>
              <w:t xml:space="preserve"> </w:t>
            </w:r>
            <w:r>
              <w:rPr>
                <w:spacing w:val="9"/>
                <w:sz w:val="21"/>
                <w:szCs w:val="21"/>
              </w:rPr>
              <w:t>，运</w:t>
            </w:r>
            <w:r>
              <w:rPr>
                <w:spacing w:val="5"/>
                <w:sz w:val="21"/>
                <w:szCs w:val="21"/>
              </w:rPr>
              <w:t>营期</w:t>
            </w:r>
            <w:r>
              <w:rPr>
                <w:spacing w:val="-56"/>
                <w:sz w:val="21"/>
                <w:szCs w:val="21"/>
              </w:rPr>
              <w:t xml:space="preserve"> </w:t>
            </w:r>
            <w:r>
              <w:rPr>
                <w:spacing w:val="5"/>
                <w:sz w:val="21"/>
                <w:szCs w:val="21"/>
              </w:rPr>
              <w:t>不用</w:t>
            </w:r>
            <w:r>
              <w:rPr>
                <w:spacing w:val="-57"/>
                <w:sz w:val="21"/>
                <w:szCs w:val="21"/>
              </w:rPr>
              <w:t xml:space="preserve"> </w:t>
            </w:r>
            <w:r>
              <w:rPr>
                <w:spacing w:val="5"/>
                <w:sz w:val="21"/>
                <w:szCs w:val="21"/>
              </w:rPr>
              <w:t>水，</w:t>
            </w:r>
            <w:r>
              <w:rPr>
                <w:spacing w:val="13"/>
                <w:sz w:val="21"/>
                <w:szCs w:val="21"/>
              </w:rPr>
              <w:t>施工</w:t>
            </w:r>
            <w:r>
              <w:rPr>
                <w:spacing w:val="-57"/>
                <w:sz w:val="21"/>
                <w:szCs w:val="21"/>
              </w:rPr>
              <w:t xml:space="preserve"> </w:t>
            </w:r>
            <w:r>
              <w:rPr>
                <w:spacing w:val="13"/>
                <w:sz w:val="21"/>
                <w:szCs w:val="21"/>
              </w:rPr>
              <w:t>期用</w:t>
            </w:r>
            <w:r>
              <w:rPr>
                <w:spacing w:val="-57"/>
                <w:sz w:val="21"/>
                <w:szCs w:val="21"/>
              </w:rPr>
              <w:t xml:space="preserve"> </w:t>
            </w:r>
            <w:r>
              <w:rPr>
                <w:spacing w:val="13"/>
                <w:sz w:val="21"/>
                <w:szCs w:val="21"/>
              </w:rPr>
              <w:t>水由水车</w:t>
            </w:r>
            <w:r>
              <w:rPr>
                <w:spacing w:val="-54"/>
                <w:sz w:val="21"/>
                <w:szCs w:val="21"/>
              </w:rPr>
              <w:t xml:space="preserve"> </w:t>
            </w:r>
            <w:r>
              <w:rPr>
                <w:spacing w:val="13"/>
                <w:sz w:val="21"/>
                <w:szCs w:val="21"/>
              </w:rPr>
              <w:t>从附</w:t>
            </w:r>
            <w:r>
              <w:rPr>
                <w:spacing w:val="-60"/>
                <w:sz w:val="21"/>
                <w:szCs w:val="21"/>
              </w:rPr>
              <w:t xml:space="preserve"> </w:t>
            </w:r>
            <w:r>
              <w:rPr>
                <w:spacing w:val="13"/>
                <w:sz w:val="21"/>
                <w:szCs w:val="21"/>
              </w:rPr>
              <w:t>近居</w:t>
            </w:r>
            <w:r>
              <w:rPr>
                <w:spacing w:val="-9"/>
                <w:sz w:val="21"/>
                <w:szCs w:val="21"/>
              </w:rPr>
              <w:t>民</w:t>
            </w:r>
            <w:r>
              <w:rPr>
                <w:spacing w:val="14"/>
                <w:sz w:val="21"/>
                <w:szCs w:val="21"/>
              </w:rPr>
              <w:t xml:space="preserve"> </w:t>
            </w:r>
            <w:r>
              <w:rPr>
                <w:spacing w:val="-9"/>
                <w:sz w:val="21"/>
                <w:szCs w:val="21"/>
              </w:rPr>
              <w:t>点 拉</w:t>
            </w:r>
            <w:r>
              <w:rPr>
                <w:spacing w:val="2"/>
                <w:sz w:val="21"/>
                <w:szCs w:val="21"/>
              </w:rPr>
              <w:t xml:space="preserve"> </w:t>
            </w:r>
            <w:r>
              <w:rPr>
                <w:spacing w:val="-9"/>
                <w:sz w:val="21"/>
                <w:szCs w:val="21"/>
              </w:rPr>
              <w:t>运</w:t>
            </w:r>
            <w:r>
              <w:rPr>
                <w:sz w:val="21"/>
                <w:szCs w:val="21"/>
              </w:rPr>
              <w:t xml:space="preserve"> </w:t>
            </w:r>
            <w:r>
              <w:rPr>
                <w:spacing w:val="-9"/>
                <w:sz w:val="21"/>
                <w:szCs w:val="21"/>
              </w:rPr>
              <w:t>供</w:t>
            </w:r>
          </w:p>
        </w:tc>
        <w:tc>
          <w:tcPr>
            <w:tcW w:w="713" w:type="dxa"/>
            <w:tcBorders>
              <w:bottom w:val="single" w:color="000000" w:sz="6" w:space="0"/>
              <w:right w:val="single" w:color="000000" w:sz="6" w:space="0"/>
            </w:tcBorders>
            <w:vAlign w:val="top"/>
          </w:tcPr>
          <w:p w14:paraId="617EE760">
            <w:pPr>
              <w:spacing w:line="324" w:lineRule="auto"/>
              <w:rPr>
                <w:rFonts w:ascii="Arial"/>
                <w:sz w:val="21"/>
              </w:rPr>
            </w:pPr>
          </w:p>
          <w:p w14:paraId="1CBFE15C">
            <w:pPr>
              <w:spacing w:line="325" w:lineRule="auto"/>
              <w:rPr>
                <w:rFonts w:ascii="Arial"/>
                <w:sz w:val="21"/>
              </w:rPr>
            </w:pPr>
          </w:p>
          <w:p w14:paraId="0D08E446">
            <w:pPr>
              <w:pStyle w:val="6"/>
              <w:spacing w:before="68" w:line="220" w:lineRule="auto"/>
              <w:ind w:left="147"/>
              <w:rPr>
                <w:sz w:val="21"/>
                <w:szCs w:val="21"/>
              </w:rPr>
            </w:pPr>
            <w:r>
              <w:rPr>
                <w:spacing w:val="-3"/>
                <w:sz w:val="21"/>
                <w:szCs w:val="21"/>
              </w:rPr>
              <w:t>符合</w:t>
            </w:r>
          </w:p>
        </w:tc>
      </w:tr>
    </w:tbl>
    <w:p w14:paraId="375BE04C">
      <w:pPr>
        <w:pStyle w:val="2"/>
        <w:spacing w:line="154" w:lineRule="exact"/>
        <w:rPr>
          <w:sz w:val="13"/>
        </w:rPr>
      </w:pPr>
    </w:p>
    <w:p w14:paraId="0AD81E2F">
      <w:pPr>
        <w:spacing w:line="154" w:lineRule="exact"/>
        <w:rPr>
          <w:sz w:val="13"/>
          <w:szCs w:val="13"/>
        </w:rPr>
        <w:sectPr>
          <w:footerReference r:id="rId15" w:type="default"/>
          <w:pgSz w:w="11905" w:h="16840"/>
          <w:pgMar w:top="400" w:right="1705" w:bottom="1572" w:left="1705" w:header="0" w:footer="1409" w:gutter="0"/>
          <w:cols w:space="720" w:num="1"/>
        </w:sectPr>
      </w:pPr>
    </w:p>
    <w:p w14:paraId="12C100C3">
      <w:pPr>
        <w:spacing w:before="19"/>
      </w:pPr>
    </w:p>
    <w:p w14:paraId="57E7FA58">
      <w:pPr>
        <w:spacing w:before="19"/>
      </w:pPr>
    </w:p>
    <w:p w14:paraId="30B4560B">
      <w:pPr>
        <w:spacing w:before="18"/>
      </w:pPr>
    </w:p>
    <w:p w14:paraId="6A146718">
      <w:pPr>
        <w:spacing w:before="18"/>
      </w:pPr>
    </w:p>
    <w:tbl>
      <w:tblPr>
        <w:tblStyle w:val="5"/>
        <w:tblW w:w="8478"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72"/>
        <w:gridCol w:w="565"/>
        <w:gridCol w:w="442"/>
        <w:gridCol w:w="484"/>
        <w:gridCol w:w="497"/>
        <w:gridCol w:w="1628"/>
        <w:gridCol w:w="1049"/>
        <w:gridCol w:w="1657"/>
        <w:gridCol w:w="66"/>
        <w:gridCol w:w="618"/>
      </w:tblGrid>
      <w:tr w14:paraId="66D4A2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2" w:hRule="atLeast"/>
        </w:trPr>
        <w:tc>
          <w:tcPr>
            <w:tcW w:w="1472" w:type="dxa"/>
            <w:vMerge w:val="restart"/>
            <w:tcBorders>
              <w:top w:val="single" w:color="000000" w:sz="6" w:space="0"/>
              <w:left w:val="single" w:color="000000" w:sz="6" w:space="0"/>
              <w:bottom w:val="nil"/>
            </w:tcBorders>
            <w:vAlign w:val="top"/>
          </w:tcPr>
          <w:p w14:paraId="4CF79580">
            <w:pPr>
              <w:rPr>
                <w:rFonts w:ascii="Arial"/>
                <w:sz w:val="21"/>
              </w:rPr>
            </w:pPr>
          </w:p>
        </w:tc>
        <w:tc>
          <w:tcPr>
            <w:tcW w:w="565" w:type="dxa"/>
            <w:tcBorders>
              <w:top w:val="single" w:color="000000" w:sz="6" w:space="0"/>
            </w:tcBorders>
            <w:vAlign w:val="top"/>
          </w:tcPr>
          <w:p w14:paraId="2DF2420D">
            <w:pPr>
              <w:rPr>
                <w:rFonts w:ascii="Arial"/>
                <w:sz w:val="21"/>
              </w:rPr>
            </w:pPr>
          </w:p>
        </w:tc>
        <w:tc>
          <w:tcPr>
            <w:tcW w:w="442" w:type="dxa"/>
            <w:tcBorders>
              <w:top w:val="single" w:color="000000" w:sz="6" w:space="0"/>
            </w:tcBorders>
            <w:vAlign w:val="top"/>
          </w:tcPr>
          <w:p w14:paraId="58E676AA">
            <w:pPr>
              <w:rPr>
                <w:rFonts w:ascii="Arial"/>
                <w:sz w:val="21"/>
              </w:rPr>
            </w:pPr>
          </w:p>
        </w:tc>
        <w:tc>
          <w:tcPr>
            <w:tcW w:w="484" w:type="dxa"/>
            <w:tcBorders>
              <w:top w:val="single" w:color="000000" w:sz="6" w:space="0"/>
            </w:tcBorders>
            <w:vAlign w:val="top"/>
          </w:tcPr>
          <w:p w14:paraId="3F6F074A">
            <w:pPr>
              <w:rPr>
                <w:rFonts w:ascii="Arial"/>
                <w:sz w:val="21"/>
              </w:rPr>
            </w:pPr>
          </w:p>
        </w:tc>
        <w:tc>
          <w:tcPr>
            <w:tcW w:w="497" w:type="dxa"/>
            <w:tcBorders>
              <w:top w:val="single" w:color="000000" w:sz="6" w:space="0"/>
            </w:tcBorders>
            <w:vAlign w:val="top"/>
          </w:tcPr>
          <w:p w14:paraId="0E582DBB">
            <w:pPr>
              <w:rPr>
                <w:rFonts w:ascii="Arial"/>
                <w:sz w:val="21"/>
              </w:rPr>
            </w:pPr>
          </w:p>
        </w:tc>
        <w:tc>
          <w:tcPr>
            <w:tcW w:w="2677" w:type="dxa"/>
            <w:gridSpan w:val="2"/>
            <w:tcBorders>
              <w:top w:val="single" w:color="000000" w:sz="6" w:space="0"/>
            </w:tcBorders>
            <w:vAlign w:val="top"/>
          </w:tcPr>
          <w:p w14:paraId="5CA3BDAC">
            <w:pPr>
              <w:rPr>
                <w:rFonts w:ascii="Arial"/>
                <w:sz w:val="21"/>
              </w:rPr>
            </w:pPr>
          </w:p>
        </w:tc>
        <w:tc>
          <w:tcPr>
            <w:tcW w:w="1657" w:type="dxa"/>
            <w:tcBorders>
              <w:top w:val="single" w:color="000000" w:sz="6" w:space="0"/>
            </w:tcBorders>
            <w:vAlign w:val="top"/>
          </w:tcPr>
          <w:p w14:paraId="4078FBD5">
            <w:pPr>
              <w:pStyle w:val="6"/>
              <w:spacing w:before="50" w:line="220" w:lineRule="auto"/>
              <w:ind w:left="90"/>
              <w:rPr>
                <w:sz w:val="21"/>
                <w:szCs w:val="21"/>
              </w:rPr>
            </w:pPr>
            <w:r>
              <w:rPr>
                <w:spacing w:val="-10"/>
                <w:sz w:val="21"/>
                <w:szCs w:val="21"/>
              </w:rPr>
              <w:t>给。</w:t>
            </w:r>
          </w:p>
          <w:p w14:paraId="114603D2">
            <w:pPr>
              <w:pStyle w:val="6"/>
              <w:spacing w:before="21" w:line="224" w:lineRule="auto"/>
              <w:ind w:left="95" w:right="128" w:hanging="10"/>
              <w:rPr>
                <w:sz w:val="21"/>
                <w:szCs w:val="21"/>
              </w:rPr>
            </w:pPr>
            <w:r>
              <w:rPr>
                <w:rFonts w:ascii="Times New Roman" w:hAnsi="Times New Roman" w:eastAsia="Times New Roman" w:cs="Times New Roman"/>
                <w:spacing w:val="2"/>
                <w:sz w:val="21"/>
                <w:szCs w:val="21"/>
              </w:rPr>
              <w:t>2.</w:t>
            </w:r>
            <w:r>
              <w:rPr>
                <w:spacing w:val="2"/>
                <w:sz w:val="21"/>
                <w:szCs w:val="21"/>
              </w:rPr>
              <w:t>项目不涉及地</w:t>
            </w:r>
            <w:r>
              <w:rPr>
                <w:spacing w:val="-8"/>
                <w:sz w:val="21"/>
                <w:szCs w:val="21"/>
              </w:rPr>
              <w:t>下水开采。</w:t>
            </w:r>
          </w:p>
        </w:tc>
        <w:tc>
          <w:tcPr>
            <w:tcW w:w="684" w:type="dxa"/>
            <w:gridSpan w:val="2"/>
            <w:tcBorders>
              <w:top w:val="single" w:color="000000" w:sz="6" w:space="0"/>
              <w:right w:val="single" w:color="000000" w:sz="6" w:space="0"/>
            </w:tcBorders>
            <w:vAlign w:val="top"/>
          </w:tcPr>
          <w:p w14:paraId="2EC70486">
            <w:pPr>
              <w:rPr>
                <w:rFonts w:ascii="Arial"/>
                <w:sz w:val="21"/>
              </w:rPr>
            </w:pPr>
          </w:p>
        </w:tc>
      </w:tr>
      <w:tr w14:paraId="6EE99D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3" w:hRule="atLeast"/>
        </w:trPr>
        <w:tc>
          <w:tcPr>
            <w:tcW w:w="1472" w:type="dxa"/>
            <w:vMerge w:val="continue"/>
            <w:tcBorders>
              <w:top w:val="nil"/>
              <w:left w:val="single" w:color="000000" w:sz="6" w:space="0"/>
              <w:bottom w:val="nil"/>
            </w:tcBorders>
            <w:vAlign w:val="top"/>
          </w:tcPr>
          <w:p w14:paraId="56BC4600">
            <w:pPr>
              <w:rPr>
                <w:rFonts w:ascii="Arial"/>
                <w:sz w:val="21"/>
              </w:rPr>
            </w:pPr>
          </w:p>
        </w:tc>
        <w:tc>
          <w:tcPr>
            <w:tcW w:w="565" w:type="dxa"/>
            <w:vMerge w:val="restart"/>
            <w:tcBorders>
              <w:bottom w:val="nil"/>
            </w:tcBorders>
            <w:vAlign w:val="top"/>
          </w:tcPr>
          <w:p w14:paraId="4F4A2C1F">
            <w:pPr>
              <w:spacing w:line="257" w:lineRule="auto"/>
              <w:rPr>
                <w:rFonts w:ascii="Arial"/>
                <w:sz w:val="21"/>
              </w:rPr>
            </w:pPr>
          </w:p>
          <w:p w14:paraId="519F2096">
            <w:pPr>
              <w:spacing w:line="258" w:lineRule="auto"/>
              <w:rPr>
                <w:rFonts w:ascii="Arial"/>
                <w:sz w:val="21"/>
              </w:rPr>
            </w:pPr>
          </w:p>
          <w:p w14:paraId="5DA3C313">
            <w:pPr>
              <w:spacing w:line="258" w:lineRule="auto"/>
              <w:rPr>
                <w:rFonts w:ascii="Arial"/>
                <w:sz w:val="21"/>
              </w:rPr>
            </w:pPr>
          </w:p>
          <w:p w14:paraId="4B12D262">
            <w:pPr>
              <w:spacing w:line="258" w:lineRule="auto"/>
              <w:rPr>
                <w:rFonts w:ascii="Arial"/>
                <w:sz w:val="21"/>
              </w:rPr>
            </w:pPr>
          </w:p>
          <w:p w14:paraId="7F7661FF">
            <w:pPr>
              <w:spacing w:line="258" w:lineRule="auto"/>
              <w:rPr>
                <w:rFonts w:ascii="Arial"/>
                <w:sz w:val="21"/>
              </w:rPr>
            </w:pPr>
          </w:p>
          <w:p w14:paraId="416663A5">
            <w:pPr>
              <w:spacing w:line="258" w:lineRule="auto"/>
              <w:rPr>
                <w:rFonts w:ascii="Arial"/>
                <w:sz w:val="21"/>
              </w:rPr>
            </w:pPr>
          </w:p>
          <w:p w14:paraId="30A3CDDF">
            <w:pPr>
              <w:spacing w:line="258" w:lineRule="auto"/>
              <w:rPr>
                <w:rFonts w:ascii="Arial"/>
                <w:sz w:val="21"/>
              </w:rPr>
            </w:pPr>
          </w:p>
          <w:p w14:paraId="3965D35B">
            <w:pPr>
              <w:spacing w:line="258" w:lineRule="auto"/>
              <w:rPr>
                <w:rFonts w:ascii="Arial"/>
                <w:sz w:val="21"/>
              </w:rPr>
            </w:pPr>
          </w:p>
          <w:p w14:paraId="758CA67A">
            <w:pPr>
              <w:spacing w:line="258" w:lineRule="auto"/>
              <w:rPr>
                <w:rFonts w:ascii="Arial"/>
                <w:sz w:val="21"/>
              </w:rPr>
            </w:pPr>
          </w:p>
          <w:p w14:paraId="61A235E5">
            <w:pPr>
              <w:spacing w:line="258" w:lineRule="auto"/>
              <w:rPr>
                <w:rFonts w:ascii="Arial"/>
                <w:sz w:val="21"/>
              </w:rPr>
            </w:pPr>
          </w:p>
          <w:p w14:paraId="14F445C0">
            <w:pPr>
              <w:spacing w:line="258" w:lineRule="auto"/>
              <w:rPr>
                <w:rFonts w:ascii="Arial"/>
                <w:sz w:val="21"/>
              </w:rPr>
            </w:pPr>
          </w:p>
          <w:p w14:paraId="73A2855D">
            <w:pPr>
              <w:spacing w:line="258" w:lineRule="auto"/>
              <w:rPr>
                <w:rFonts w:ascii="Arial"/>
                <w:sz w:val="21"/>
              </w:rPr>
            </w:pPr>
          </w:p>
          <w:p w14:paraId="7A5D95E3">
            <w:pPr>
              <w:spacing w:line="258" w:lineRule="auto"/>
              <w:rPr>
                <w:rFonts w:ascii="Arial"/>
                <w:sz w:val="21"/>
              </w:rPr>
            </w:pPr>
          </w:p>
          <w:p w14:paraId="390FE8FC">
            <w:pPr>
              <w:spacing w:before="61" w:line="185" w:lineRule="auto"/>
              <w:ind w:left="13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ZH</w:t>
            </w:r>
          </w:p>
          <w:p w14:paraId="44A4C22D">
            <w:pPr>
              <w:spacing w:before="51" w:line="188" w:lineRule="auto"/>
              <w:ind w:left="190"/>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15</w:t>
            </w:r>
          </w:p>
          <w:p w14:paraId="2B87D46C">
            <w:pPr>
              <w:spacing w:before="52" w:line="188" w:lineRule="auto"/>
              <w:ind w:left="17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06</w:t>
            </w:r>
          </w:p>
          <w:p w14:paraId="63665578">
            <w:pPr>
              <w:spacing w:before="53" w:line="188" w:lineRule="auto"/>
              <w:ind w:left="17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02</w:t>
            </w:r>
          </w:p>
          <w:p w14:paraId="0D76A14C">
            <w:pPr>
              <w:spacing w:before="50" w:line="188" w:lineRule="auto"/>
              <w:ind w:left="174"/>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30</w:t>
            </w:r>
          </w:p>
          <w:p w14:paraId="2976DBFE">
            <w:pPr>
              <w:spacing w:before="53" w:line="188" w:lineRule="auto"/>
              <w:ind w:left="17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00</w:t>
            </w:r>
          </w:p>
          <w:p w14:paraId="2A5BE0CE">
            <w:pPr>
              <w:spacing w:before="52" w:line="188" w:lineRule="auto"/>
              <w:ind w:left="242"/>
              <w:rPr>
                <w:rFonts w:ascii="Times New Roman" w:hAnsi="Times New Roman" w:eastAsia="Times New Roman" w:cs="Times New Roman"/>
                <w:sz w:val="21"/>
                <w:szCs w:val="21"/>
              </w:rPr>
            </w:pPr>
            <w:r>
              <w:rPr>
                <w:rFonts w:ascii="Times New Roman" w:hAnsi="Times New Roman" w:eastAsia="Times New Roman" w:cs="Times New Roman"/>
                <w:sz w:val="21"/>
                <w:szCs w:val="21"/>
              </w:rPr>
              <w:t>1</w:t>
            </w:r>
          </w:p>
        </w:tc>
        <w:tc>
          <w:tcPr>
            <w:tcW w:w="442" w:type="dxa"/>
            <w:vMerge w:val="restart"/>
            <w:tcBorders>
              <w:bottom w:val="nil"/>
            </w:tcBorders>
            <w:textDirection w:val="tbRlV"/>
            <w:vAlign w:val="top"/>
          </w:tcPr>
          <w:p w14:paraId="3C8278BE">
            <w:pPr>
              <w:pStyle w:val="6"/>
              <w:spacing w:before="145" w:line="209" w:lineRule="auto"/>
              <w:ind w:left="3166"/>
              <w:rPr>
                <w:sz w:val="21"/>
                <w:szCs w:val="21"/>
              </w:rPr>
            </w:pPr>
            <w:r>
              <w:rPr>
                <w:sz w:val="21"/>
                <w:szCs w:val="21"/>
              </w:rPr>
              <w:t>东</w:t>
            </w:r>
            <w:r>
              <w:rPr>
                <w:spacing w:val="-42"/>
                <w:sz w:val="21"/>
                <w:szCs w:val="21"/>
              </w:rPr>
              <w:t xml:space="preserve"> </w:t>
            </w:r>
            <w:r>
              <w:rPr>
                <w:sz w:val="21"/>
                <w:szCs w:val="21"/>
              </w:rPr>
              <w:t>胜</w:t>
            </w:r>
            <w:r>
              <w:rPr>
                <w:spacing w:val="-43"/>
                <w:sz w:val="21"/>
                <w:szCs w:val="21"/>
              </w:rPr>
              <w:t xml:space="preserve"> </w:t>
            </w:r>
            <w:r>
              <w:rPr>
                <w:sz w:val="21"/>
                <w:szCs w:val="21"/>
              </w:rPr>
              <w:t>区</w:t>
            </w:r>
            <w:r>
              <w:rPr>
                <w:spacing w:val="36"/>
                <w:sz w:val="21"/>
                <w:szCs w:val="21"/>
              </w:rPr>
              <w:t xml:space="preserve"> </w:t>
            </w:r>
            <w:r>
              <w:rPr>
                <w:spacing w:val="-70"/>
                <w:w w:val="43"/>
                <w:sz w:val="21"/>
                <w:szCs w:val="21"/>
              </w:rPr>
              <w:t>一</w:t>
            </w:r>
            <w:r>
              <w:rPr>
                <w:spacing w:val="67"/>
                <w:sz w:val="21"/>
                <w:szCs w:val="21"/>
              </w:rPr>
              <w:t xml:space="preserve"> </w:t>
            </w:r>
            <w:r>
              <w:rPr>
                <w:sz w:val="21"/>
                <w:szCs w:val="21"/>
              </w:rPr>
              <w:t>般</w:t>
            </w:r>
            <w:r>
              <w:rPr>
                <w:spacing w:val="-43"/>
                <w:sz w:val="21"/>
                <w:szCs w:val="21"/>
              </w:rPr>
              <w:t xml:space="preserve"> </w:t>
            </w:r>
            <w:r>
              <w:rPr>
                <w:sz w:val="21"/>
                <w:szCs w:val="21"/>
              </w:rPr>
              <w:t>管</w:t>
            </w:r>
            <w:r>
              <w:rPr>
                <w:spacing w:val="-42"/>
                <w:sz w:val="21"/>
                <w:szCs w:val="21"/>
              </w:rPr>
              <w:t xml:space="preserve"> </w:t>
            </w:r>
            <w:r>
              <w:rPr>
                <w:sz w:val="21"/>
                <w:szCs w:val="21"/>
              </w:rPr>
              <w:t>控</w:t>
            </w:r>
            <w:r>
              <w:rPr>
                <w:spacing w:val="-43"/>
                <w:sz w:val="21"/>
                <w:szCs w:val="21"/>
              </w:rPr>
              <w:t xml:space="preserve"> </w:t>
            </w:r>
            <w:r>
              <w:rPr>
                <w:sz w:val="21"/>
                <w:szCs w:val="21"/>
              </w:rPr>
              <w:t>区</w:t>
            </w:r>
          </w:p>
        </w:tc>
        <w:tc>
          <w:tcPr>
            <w:tcW w:w="484" w:type="dxa"/>
            <w:vMerge w:val="restart"/>
            <w:tcBorders>
              <w:bottom w:val="nil"/>
            </w:tcBorders>
            <w:textDirection w:val="tbRlV"/>
            <w:vAlign w:val="top"/>
          </w:tcPr>
          <w:p w14:paraId="0C43CA55">
            <w:pPr>
              <w:pStyle w:val="6"/>
              <w:spacing w:before="165" w:line="209" w:lineRule="auto"/>
              <w:ind w:left="3517"/>
              <w:rPr>
                <w:sz w:val="21"/>
                <w:szCs w:val="21"/>
              </w:rPr>
            </w:pPr>
            <w:r>
              <w:rPr>
                <w:spacing w:val="-70"/>
                <w:w w:val="43"/>
                <w:sz w:val="21"/>
                <w:szCs w:val="21"/>
              </w:rPr>
              <w:t>一</w:t>
            </w:r>
            <w:r>
              <w:rPr>
                <w:spacing w:val="67"/>
                <w:sz w:val="21"/>
                <w:szCs w:val="21"/>
              </w:rPr>
              <w:t xml:space="preserve"> </w:t>
            </w:r>
            <w:r>
              <w:rPr>
                <w:sz w:val="21"/>
                <w:szCs w:val="21"/>
              </w:rPr>
              <w:t>般</w:t>
            </w:r>
            <w:r>
              <w:rPr>
                <w:spacing w:val="-44"/>
                <w:sz w:val="21"/>
                <w:szCs w:val="21"/>
              </w:rPr>
              <w:t xml:space="preserve"> </w:t>
            </w:r>
            <w:r>
              <w:rPr>
                <w:sz w:val="21"/>
                <w:szCs w:val="21"/>
              </w:rPr>
              <w:t>管</w:t>
            </w:r>
            <w:r>
              <w:rPr>
                <w:spacing w:val="-41"/>
                <w:sz w:val="21"/>
                <w:szCs w:val="21"/>
              </w:rPr>
              <w:t xml:space="preserve"> </w:t>
            </w:r>
            <w:r>
              <w:rPr>
                <w:sz w:val="21"/>
                <w:szCs w:val="21"/>
              </w:rPr>
              <w:t>控</w:t>
            </w:r>
            <w:r>
              <w:rPr>
                <w:spacing w:val="-43"/>
                <w:sz w:val="21"/>
                <w:szCs w:val="21"/>
              </w:rPr>
              <w:t xml:space="preserve"> </w:t>
            </w:r>
            <w:r>
              <w:rPr>
                <w:sz w:val="21"/>
                <w:szCs w:val="21"/>
              </w:rPr>
              <w:t>单</w:t>
            </w:r>
            <w:r>
              <w:rPr>
                <w:spacing w:val="-44"/>
                <w:sz w:val="21"/>
                <w:szCs w:val="21"/>
              </w:rPr>
              <w:t xml:space="preserve"> </w:t>
            </w:r>
            <w:r>
              <w:rPr>
                <w:sz w:val="21"/>
                <w:szCs w:val="21"/>
              </w:rPr>
              <w:t>元</w:t>
            </w:r>
          </w:p>
        </w:tc>
        <w:tc>
          <w:tcPr>
            <w:tcW w:w="497" w:type="dxa"/>
            <w:textDirection w:val="tbRlV"/>
            <w:vAlign w:val="top"/>
          </w:tcPr>
          <w:p w14:paraId="58BBFF95">
            <w:pPr>
              <w:pStyle w:val="6"/>
              <w:spacing w:before="171" w:line="207" w:lineRule="auto"/>
              <w:ind w:left="2343"/>
              <w:rPr>
                <w:sz w:val="21"/>
                <w:szCs w:val="21"/>
              </w:rPr>
            </w:pPr>
            <w:r>
              <w:rPr>
                <w:spacing w:val="51"/>
                <w:sz w:val="21"/>
                <w:szCs w:val="21"/>
              </w:rPr>
              <w:t>空间布局约束</w:t>
            </w:r>
          </w:p>
        </w:tc>
        <w:tc>
          <w:tcPr>
            <w:tcW w:w="2677" w:type="dxa"/>
            <w:gridSpan w:val="2"/>
            <w:vAlign w:val="top"/>
          </w:tcPr>
          <w:p w14:paraId="6CF16F2E">
            <w:pPr>
              <w:pStyle w:val="6"/>
              <w:spacing w:before="306" w:line="239" w:lineRule="auto"/>
              <w:ind w:left="161" w:right="207" w:firstLine="71"/>
              <w:rPr>
                <w:sz w:val="21"/>
                <w:szCs w:val="21"/>
              </w:rPr>
            </w:pPr>
            <w:r>
              <w:rPr>
                <w:rFonts w:ascii="Times New Roman" w:hAnsi="Times New Roman" w:eastAsia="Times New Roman" w:cs="Times New Roman"/>
                <w:spacing w:val="-2"/>
                <w:sz w:val="21"/>
                <w:szCs w:val="21"/>
              </w:rPr>
              <w:t xml:space="preserve">1.   </w:t>
            </w:r>
            <w:r>
              <w:rPr>
                <w:spacing w:val="-2"/>
                <w:sz w:val="21"/>
                <w:szCs w:val="21"/>
              </w:rPr>
              <w:t>永久基本农田一经划</w:t>
            </w:r>
            <w:r>
              <w:rPr>
                <w:spacing w:val="-1"/>
                <w:sz w:val="21"/>
                <w:szCs w:val="21"/>
              </w:rPr>
              <w:t>定，任何单位和个人不得擅自占用或改变用途。禁止任何单位和个人破坏永久基本农田耕作层。对永</w:t>
            </w:r>
            <w:r>
              <w:rPr>
                <w:spacing w:val="9"/>
                <w:sz w:val="21"/>
                <w:szCs w:val="21"/>
              </w:rPr>
              <w:t>久基本农田实行严格保</w:t>
            </w:r>
            <w:r>
              <w:rPr>
                <w:spacing w:val="-1"/>
                <w:sz w:val="21"/>
                <w:szCs w:val="21"/>
              </w:rPr>
              <w:t>护，确保其面积不减少、土壤环境质量不下降，除法律规定的重点建设项目选址确实无法避让外，其</w:t>
            </w:r>
            <w:r>
              <w:rPr>
                <w:spacing w:val="6"/>
                <w:sz w:val="21"/>
                <w:szCs w:val="21"/>
              </w:rPr>
              <w:t>他任何建设不得占用。</w:t>
            </w:r>
          </w:p>
          <w:p w14:paraId="0A949144">
            <w:pPr>
              <w:pStyle w:val="6"/>
              <w:spacing w:line="218" w:lineRule="auto"/>
              <w:ind w:left="106"/>
              <w:rPr>
                <w:sz w:val="21"/>
                <w:szCs w:val="21"/>
              </w:rPr>
            </w:pPr>
            <w:r>
              <w:rPr>
                <w:rFonts w:ascii="Times New Roman" w:hAnsi="Times New Roman" w:eastAsia="Times New Roman" w:cs="Times New Roman"/>
                <w:spacing w:val="-1"/>
                <w:sz w:val="21"/>
                <w:szCs w:val="21"/>
              </w:rPr>
              <w:t xml:space="preserve">2.   </w:t>
            </w:r>
            <w:r>
              <w:rPr>
                <w:spacing w:val="-1"/>
                <w:sz w:val="21"/>
                <w:szCs w:val="21"/>
              </w:rPr>
              <w:t>在永久基本农田集中区</w:t>
            </w:r>
          </w:p>
          <w:p w14:paraId="74501DF7">
            <w:pPr>
              <w:pStyle w:val="6"/>
              <w:spacing w:before="22" w:line="220" w:lineRule="auto"/>
              <w:ind w:left="163"/>
              <w:rPr>
                <w:sz w:val="21"/>
                <w:szCs w:val="21"/>
              </w:rPr>
            </w:pPr>
            <w:r>
              <w:rPr>
                <w:spacing w:val="-1"/>
                <w:sz w:val="21"/>
                <w:szCs w:val="21"/>
              </w:rPr>
              <w:t>域，不得新建可能造成土</w:t>
            </w:r>
          </w:p>
          <w:p w14:paraId="0A097767">
            <w:pPr>
              <w:pStyle w:val="6"/>
              <w:spacing w:before="22" w:line="220" w:lineRule="auto"/>
              <w:ind w:left="162"/>
              <w:rPr>
                <w:sz w:val="21"/>
                <w:szCs w:val="21"/>
              </w:rPr>
            </w:pPr>
            <w:r>
              <w:rPr>
                <w:spacing w:val="-1"/>
                <w:sz w:val="21"/>
                <w:szCs w:val="21"/>
              </w:rPr>
              <w:t>壤污染的建设项目；已经</w:t>
            </w:r>
          </w:p>
          <w:p w14:paraId="743ECDC5">
            <w:pPr>
              <w:pStyle w:val="6"/>
              <w:spacing w:before="23" w:line="220" w:lineRule="auto"/>
              <w:ind w:left="164"/>
              <w:rPr>
                <w:sz w:val="21"/>
                <w:szCs w:val="21"/>
              </w:rPr>
            </w:pPr>
            <w:r>
              <w:rPr>
                <w:spacing w:val="-1"/>
                <w:sz w:val="21"/>
                <w:szCs w:val="21"/>
              </w:rPr>
              <w:t>建成的，应当限期关闭拆</w:t>
            </w:r>
          </w:p>
          <w:p w14:paraId="16CB9691">
            <w:pPr>
              <w:pStyle w:val="6"/>
              <w:spacing w:before="21" w:line="220" w:lineRule="auto"/>
              <w:ind w:left="1118"/>
              <w:rPr>
                <w:sz w:val="21"/>
                <w:szCs w:val="21"/>
              </w:rPr>
            </w:pPr>
            <w:r>
              <w:rPr>
                <w:spacing w:val="-13"/>
                <w:sz w:val="21"/>
                <w:szCs w:val="21"/>
              </w:rPr>
              <w:t>除。</w:t>
            </w:r>
          </w:p>
          <w:p w14:paraId="2464D4CF">
            <w:pPr>
              <w:pStyle w:val="6"/>
              <w:spacing w:before="22" w:line="220" w:lineRule="auto"/>
              <w:ind w:left="110"/>
              <w:rPr>
                <w:sz w:val="21"/>
                <w:szCs w:val="21"/>
              </w:rPr>
            </w:pPr>
            <w:r>
              <w:rPr>
                <w:rFonts w:ascii="Times New Roman" w:hAnsi="Times New Roman" w:eastAsia="Times New Roman" w:cs="Times New Roman"/>
                <w:spacing w:val="-1"/>
                <w:sz w:val="21"/>
                <w:szCs w:val="21"/>
              </w:rPr>
              <w:t xml:space="preserve">3.   </w:t>
            </w:r>
            <w:r>
              <w:rPr>
                <w:spacing w:val="-1"/>
                <w:sz w:val="21"/>
                <w:szCs w:val="21"/>
              </w:rPr>
              <w:t>禁止将重金属或者其他</w:t>
            </w:r>
          </w:p>
          <w:p w14:paraId="259069B6">
            <w:pPr>
              <w:pStyle w:val="6"/>
              <w:spacing w:before="21" w:line="220" w:lineRule="auto"/>
              <w:ind w:left="162"/>
              <w:rPr>
                <w:sz w:val="21"/>
                <w:szCs w:val="21"/>
              </w:rPr>
            </w:pPr>
            <w:r>
              <w:rPr>
                <w:spacing w:val="-1"/>
                <w:sz w:val="21"/>
                <w:szCs w:val="21"/>
              </w:rPr>
              <w:t>有毒有害物质含量超标的</w:t>
            </w:r>
          </w:p>
          <w:p w14:paraId="08EE11F5">
            <w:pPr>
              <w:pStyle w:val="6"/>
              <w:spacing w:before="24" w:line="220" w:lineRule="auto"/>
              <w:ind w:left="164"/>
              <w:rPr>
                <w:sz w:val="21"/>
                <w:szCs w:val="21"/>
              </w:rPr>
            </w:pPr>
            <w:r>
              <w:rPr>
                <w:spacing w:val="-1"/>
                <w:sz w:val="21"/>
                <w:szCs w:val="21"/>
              </w:rPr>
              <w:t>工业固体废物、生活垃圾</w:t>
            </w:r>
          </w:p>
          <w:p w14:paraId="50CCCE34">
            <w:pPr>
              <w:pStyle w:val="6"/>
              <w:spacing w:before="22" w:line="220" w:lineRule="auto"/>
              <w:ind w:left="164"/>
              <w:rPr>
                <w:sz w:val="21"/>
                <w:szCs w:val="21"/>
              </w:rPr>
            </w:pPr>
            <w:r>
              <w:rPr>
                <w:spacing w:val="-1"/>
                <w:sz w:val="21"/>
                <w:szCs w:val="21"/>
              </w:rPr>
              <w:t>或者污染土壤用于土地复</w:t>
            </w:r>
          </w:p>
          <w:p w14:paraId="2EC97596">
            <w:pPr>
              <w:pStyle w:val="6"/>
              <w:spacing w:before="22" w:line="227" w:lineRule="auto"/>
              <w:ind w:left="1105"/>
              <w:rPr>
                <w:sz w:val="21"/>
                <w:szCs w:val="21"/>
              </w:rPr>
            </w:pPr>
            <w:r>
              <w:rPr>
                <w:spacing w:val="-10"/>
                <w:sz w:val="21"/>
                <w:szCs w:val="21"/>
              </w:rPr>
              <w:t>垦。</w:t>
            </w:r>
          </w:p>
        </w:tc>
        <w:tc>
          <w:tcPr>
            <w:tcW w:w="1657" w:type="dxa"/>
            <w:vAlign w:val="top"/>
          </w:tcPr>
          <w:p w14:paraId="6408A89F">
            <w:pPr>
              <w:pStyle w:val="6"/>
              <w:spacing w:before="29" w:line="219" w:lineRule="auto"/>
              <w:ind w:left="135"/>
              <w:rPr>
                <w:sz w:val="21"/>
                <w:szCs w:val="21"/>
              </w:rPr>
            </w:pPr>
            <w:r>
              <w:rPr>
                <w:rFonts w:ascii="Times New Roman" w:hAnsi="Times New Roman" w:eastAsia="Times New Roman" w:cs="Times New Roman"/>
                <w:spacing w:val="-3"/>
                <w:sz w:val="21"/>
                <w:szCs w:val="21"/>
              </w:rPr>
              <w:t>1-2.</w:t>
            </w:r>
            <w:r>
              <w:rPr>
                <w:spacing w:val="-3"/>
                <w:sz w:val="21"/>
                <w:szCs w:val="21"/>
              </w:rPr>
              <w:t>本项目为河</w:t>
            </w:r>
          </w:p>
          <w:p w14:paraId="2AFBC158">
            <w:pPr>
              <w:pStyle w:val="6"/>
              <w:spacing w:before="23" w:line="220" w:lineRule="auto"/>
              <w:ind w:left="178"/>
              <w:rPr>
                <w:sz w:val="21"/>
                <w:szCs w:val="21"/>
              </w:rPr>
            </w:pPr>
            <w:r>
              <w:rPr>
                <w:spacing w:val="-8"/>
                <w:sz w:val="21"/>
                <w:szCs w:val="21"/>
              </w:rPr>
              <w:t>道治理项目，</w:t>
            </w:r>
          </w:p>
          <w:p w14:paraId="48CA5D7D">
            <w:pPr>
              <w:pStyle w:val="6"/>
              <w:spacing w:before="20" w:line="222" w:lineRule="auto"/>
              <w:ind w:left="178"/>
              <w:rPr>
                <w:sz w:val="21"/>
                <w:szCs w:val="21"/>
              </w:rPr>
            </w:pPr>
            <w:r>
              <w:rPr>
                <w:spacing w:val="-2"/>
                <w:sz w:val="21"/>
                <w:szCs w:val="21"/>
              </w:rPr>
              <w:t>在河道原址进</w:t>
            </w:r>
          </w:p>
          <w:p w14:paraId="05BD48C6">
            <w:pPr>
              <w:pStyle w:val="6"/>
              <w:spacing w:before="21" w:line="220" w:lineRule="auto"/>
              <w:ind w:left="288"/>
              <w:rPr>
                <w:sz w:val="21"/>
                <w:szCs w:val="21"/>
              </w:rPr>
            </w:pPr>
            <w:r>
              <w:rPr>
                <w:spacing w:val="-2"/>
                <w:sz w:val="21"/>
                <w:szCs w:val="21"/>
              </w:rPr>
              <w:t>行治理、加</w:t>
            </w:r>
          </w:p>
          <w:p w14:paraId="64772D3C">
            <w:pPr>
              <w:pStyle w:val="6"/>
              <w:spacing w:before="22" w:line="220" w:lineRule="auto"/>
              <w:ind w:left="197"/>
              <w:rPr>
                <w:sz w:val="21"/>
                <w:szCs w:val="21"/>
              </w:rPr>
            </w:pPr>
            <w:r>
              <w:rPr>
                <w:spacing w:val="-4"/>
                <w:sz w:val="21"/>
                <w:szCs w:val="21"/>
              </w:rPr>
              <w:t>固、修复，不</w:t>
            </w:r>
          </w:p>
          <w:p w14:paraId="50E4840A">
            <w:pPr>
              <w:pStyle w:val="6"/>
              <w:spacing w:before="21" w:line="219" w:lineRule="auto"/>
              <w:ind w:left="180"/>
              <w:rPr>
                <w:sz w:val="21"/>
                <w:szCs w:val="21"/>
              </w:rPr>
            </w:pPr>
            <w:r>
              <w:rPr>
                <w:spacing w:val="-2"/>
                <w:sz w:val="21"/>
                <w:szCs w:val="21"/>
              </w:rPr>
              <w:t>涉及永久基本</w:t>
            </w:r>
          </w:p>
          <w:p w14:paraId="28C3E85E">
            <w:pPr>
              <w:pStyle w:val="6"/>
              <w:spacing w:before="25" w:line="221" w:lineRule="auto"/>
              <w:ind w:left="284"/>
              <w:rPr>
                <w:sz w:val="21"/>
                <w:szCs w:val="21"/>
              </w:rPr>
            </w:pPr>
            <w:r>
              <w:rPr>
                <w:spacing w:val="-10"/>
                <w:sz w:val="21"/>
                <w:szCs w:val="21"/>
              </w:rPr>
              <w:t>农田占用；</w:t>
            </w:r>
          </w:p>
          <w:p w14:paraId="02AB7CDA">
            <w:pPr>
              <w:pStyle w:val="6"/>
              <w:spacing w:before="19" w:line="219" w:lineRule="auto"/>
              <w:ind w:left="101"/>
              <w:rPr>
                <w:sz w:val="21"/>
                <w:szCs w:val="21"/>
              </w:rPr>
            </w:pPr>
            <w:r>
              <w:rPr>
                <w:rFonts w:ascii="Times New Roman" w:hAnsi="Times New Roman" w:eastAsia="Times New Roman" w:cs="Times New Roman"/>
                <w:spacing w:val="-2"/>
                <w:sz w:val="21"/>
                <w:szCs w:val="21"/>
              </w:rPr>
              <w:t>3.</w:t>
            </w:r>
            <w:r>
              <w:rPr>
                <w:spacing w:val="-2"/>
                <w:sz w:val="21"/>
                <w:szCs w:val="21"/>
              </w:rPr>
              <w:t>项目不属于会</w:t>
            </w:r>
          </w:p>
          <w:p w14:paraId="01D55B7F">
            <w:pPr>
              <w:pStyle w:val="6"/>
              <w:spacing w:before="23" w:line="220" w:lineRule="auto"/>
              <w:ind w:left="179"/>
              <w:rPr>
                <w:sz w:val="21"/>
                <w:szCs w:val="21"/>
              </w:rPr>
            </w:pPr>
            <w:r>
              <w:rPr>
                <w:spacing w:val="-2"/>
                <w:sz w:val="21"/>
                <w:szCs w:val="21"/>
              </w:rPr>
              <w:t>产生土壤污染</w:t>
            </w:r>
          </w:p>
          <w:p w14:paraId="4E64BD06">
            <w:pPr>
              <w:pStyle w:val="6"/>
              <w:spacing w:before="24" w:line="220" w:lineRule="auto"/>
              <w:ind w:left="196"/>
              <w:rPr>
                <w:sz w:val="21"/>
                <w:szCs w:val="21"/>
              </w:rPr>
            </w:pPr>
            <w:r>
              <w:rPr>
                <w:spacing w:val="-11"/>
                <w:sz w:val="21"/>
                <w:szCs w:val="21"/>
              </w:rPr>
              <w:t>的建设项目，</w:t>
            </w:r>
          </w:p>
          <w:p w14:paraId="2E5A7390">
            <w:pPr>
              <w:pStyle w:val="6"/>
              <w:spacing w:before="20" w:line="220" w:lineRule="auto"/>
              <w:ind w:left="182"/>
              <w:rPr>
                <w:sz w:val="21"/>
                <w:szCs w:val="21"/>
              </w:rPr>
            </w:pPr>
            <w:r>
              <w:rPr>
                <w:spacing w:val="-2"/>
                <w:sz w:val="21"/>
                <w:szCs w:val="21"/>
              </w:rPr>
              <w:t>项目疏浚底泥</w:t>
            </w:r>
          </w:p>
          <w:p w14:paraId="6A7F23CC">
            <w:pPr>
              <w:pStyle w:val="6"/>
              <w:spacing w:before="23" w:line="220" w:lineRule="auto"/>
              <w:ind w:left="180"/>
              <w:rPr>
                <w:sz w:val="21"/>
                <w:szCs w:val="21"/>
              </w:rPr>
            </w:pPr>
            <w:r>
              <w:rPr>
                <w:spacing w:val="-2"/>
                <w:sz w:val="21"/>
                <w:szCs w:val="21"/>
              </w:rPr>
              <w:t>经检测无重金</w:t>
            </w:r>
          </w:p>
          <w:p w14:paraId="6AAC4FB2">
            <w:pPr>
              <w:pStyle w:val="6"/>
              <w:spacing w:before="22" w:line="220" w:lineRule="auto"/>
              <w:ind w:left="180"/>
              <w:rPr>
                <w:sz w:val="21"/>
                <w:szCs w:val="21"/>
              </w:rPr>
            </w:pPr>
            <w:r>
              <w:rPr>
                <w:spacing w:val="-2"/>
                <w:sz w:val="21"/>
                <w:szCs w:val="21"/>
              </w:rPr>
              <w:t>属及有毒有害</w:t>
            </w:r>
          </w:p>
          <w:p w14:paraId="512F9298">
            <w:pPr>
              <w:pStyle w:val="6"/>
              <w:spacing w:before="23" w:line="220" w:lineRule="auto"/>
              <w:ind w:left="179"/>
              <w:rPr>
                <w:sz w:val="21"/>
                <w:szCs w:val="21"/>
              </w:rPr>
            </w:pPr>
            <w:r>
              <w:rPr>
                <w:spacing w:val="-2"/>
                <w:sz w:val="21"/>
                <w:szCs w:val="21"/>
              </w:rPr>
              <w:t>物质污染，土</w:t>
            </w:r>
          </w:p>
          <w:p w14:paraId="43EF619E">
            <w:pPr>
              <w:pStyle w:val="6"/>
              <w:spacing w:before="21" w:line="220" w:lineRule="auto"/>
              <w:ind w:left="180"/>
              <w:rPr>
                <w:sz w:val="21"/>
                <w:szCs w:val="21"/>
              </w:rPr>
            </w:pPr>
            <w:r>
              <w:rPr>
                <w:spacing w:val="-2"/>
                <w:sz w:val="21"/>
                <w:szCs w:val="21"/>
              </w:rPr>
              <w:t>质优良，全部</w:t>
            </w:r>
          </w:p>
          <w:p w14:paraId="597DBE31">
            <w:pPr>
              <w:pStyle w:val="6"/>
              <w:spacing w:before="23" w:line="220" w:lineRule="auto"/>
              <w:ind w:left="199"/>
              <w:rPr>
                <w:sz w:val="21"/>
                <w:szCs w:val="21"/>
              </w:rPr>
            </w:pPr>
            <w:r>
              <w:rPr>
                <w:spacing w:val="-4"/>
                <w:sz w:val="21"/>
                <w:szCs w:val="21"/>
              </w:rPr>
              <w:t>回用于工程堤</w:t>
            </w:r>
          </w:p>
          <w:p w14:paraId="6500CF92">
            <w:pPr>
              <w:pStyle w:val="6"/>
              <w:spacing w:before="22" w:line="220" w:lineRule="auto"/>
              <w:ind w:left="298"/>
              <w:rPr>
                <w:sz w:val="21"/>
                <w:szCs w:val="21"/>
              </w:rPr>
            </w:pPr>
            <w:r>
              <w:rPr>
                <w:spacing w:val="-4"/>
                <w:sz w:val="21"/>
                <w:szCs w:val="21"/>
              </w:rPr>
              <w:t>防、护岸填</w:t>
            </w:r>
          </w:p>
          <w:p w14:paraId="5B0D4BD9">
            <w:pPr>
              <w:pStyle w:val="6"/>
              <w:spacing w:before="21" w:line="220" w:lineRule="auto"/>
              <w:ind w:left="180"/>
              <w:rPr>
                <w:sz w:val="21"/>
                <w:szCs w:val="21"/>
              </w:rPr>
            </w:pPr>
            <w:r>
              <w:rPr>
                <w:spacing w:val="-2"/>
                <w:sz w:val="21"/>
                <w:szCs w:val="21"/>
              </w:rPr>
              <w:t>筑，不存在超</w:t>
            </w:r>
          </w:p>
          <w:p w14:paraId="339905DC">
            <w:pPr>
              <w:pStyle w:val="6"/>
              <w:spacing w:before="23" w:line="220" w:lineRule="auto"/>
              <w:ind w:left="180"/>
              <w:rPr>
                <w:sz w:val="21"/>
                <w:szCs w:val="21"/>
              </w:rPr>
            </w:pPr>
            <w:r>
              <w:rPr>
                <w:spacing w:val="-2"/>
                <w:sz w:val="21"/>
                <w:szCs w:val="21"/>
              </w:rPr>
              <w:t>标工业固体废</w:t>
            </w:r>
          </w:p>
          <w:p w14:paraId="7BA812D3">
            <w:pPr>
              <w:pStyle w:val="6"/>
              <w:spacing w:before="22" w:line="220" w:lineRule="auto"/>
              <w:ind w:left="284"/>
              <w:rPr>
                <w:sz w:val="21"/>
                <w:szCs w:val="21"/>
              </w:rPr>
            </w:pPr>
            <w:r>
              <w:rPr>
                <w:spacing w:val="-2"/>
                <w:sz w:val="21"/>
                <w:szCs w:val="21"/>
              </w:rPr>
              <w:t>物、生活垃</w:t>
            </w:r>
          </w:p>
          <w:p w14:paraId="520BC641">
            <w:pPr>
              <w:pStyle w:val="6"/>
              <w:spacing w:before="21" w:line="220" w:lineRule="auto"/>
              <w:ind w:left="180"/>
              <w:rPr>
                <w:sz w:val="21"/>
                <w:szCs w:val="21"/>
              </w:rPr>
            </w:pPr>
            <w:r>
              <w:rPr>
                <w:spacing w:val="-2"/>
                <w:sz w:val="21"/>
                <w:szCs w:val="21"/>
              </w:rPr>
              <w:t>圾、污染土壤</w:t>
            </w:r>
          </w:p>
          <w:p w14:paraId="3CE093F3">
            <w:pPr>
              <w:pStyle w:val="6"/>
              <w:spacing w:before="24" w:line="220" w:lineRule="auto"/>
              <w:ind w:left="179"/>
              <w:rPr>
                <w:sz w:val="21"/>
                <w:szCs w:val="21"/>
              </w:rPr>
            </w:pPr>
            <w:r>
              <w:rPr>
                <w:spacing w:val="-2"/>
                <w:sz w:val="21"/>
                <w:szCs w:val="21"/>
              </w:rPr>
              <w:t>违规复垦回用</w:t>
            </w:r>
          </w:p>
          <w:p w14:paraId="3B1A51DF">
            <w:pPr>
              <w:pStyle w:val="6"/>
              <w:spacing w:before="22" w:line="203" w:lineRule="auto"/>
              <w:ind w:left="406"/>
              <w:rPr>
                <w:sz w:val="21"/>
                <w:szCs w:val="21"/>
              </w:rPr>
            </w:pPr>
            <w:r>
              <w:rPr>
                <w:spacing w:val="-11"/>
                <w:sz w:val="21"/>
                <w:szCs w:val="21"/>
              </w:rPr>
              <w:t>的情况。</w:t>
            </w:r>
          </w:p>
        </w:tc>
        <w:tc>
          <w:tcPr>
            <w:tcW w:w="684" w:type="dxa"/>
            <w:gridSpan w:val="2"/>
            <w:tcBorders>
              <w:right w:val="single" w:color="000000" w:sz="6" w:space="0"/>
            </w:tcBorders>
            <w:vAlign w:val="top"/>
          </w:tcPr>
          <w:p w14:paraId="7E6A94B1">
            <w:pPr>
              <w:spacing w:line="244" w:lineRule="auto"/>
              <w:rPr>
                <w:rFonts w:ascii="Arial"/>
                <w:sz w:val="21"/>
              </w:rPr>
            </w:pPr>
          </w:p>
          <w:p w14:paraId="1E870683">
            <w:pPr>
              <w:spacing w:line="244" w:lineRule="auto"/>
              <w:rPr>
                <w:rFonts w:ascii="Arial"/>
                <w:sz w:val="21"/>
              </w:rPr>
            </w:pPr>
          </w:p>
          <w:p w14:paraId="09EACA0A">
            <w:pPr>
              <w:spacing w:line="245" w:lineRule="auto"/>
              <w:rPr>
                <w:rFonts w:ascii="Arial"/>
                <w:sz w:val="21"/>
              </w:rPr>
            </w:pPr>
          </w:p>
          <w:p w14:paraId="42618379">
            <w:pPr>
              <w:spacing w:line="245" w:lineRule="auto"/>
              <w:rPr>
                <w:rFonts w:ascii="Arial"/>
                <w:sz w:val="21"/>
              </w:rPr>
            </w:pPr>
          </w:p>
          <w:p w14:paraId="60A1A28C">
            <w:pPr>
              <w:spacing w:line="245" w:lineRule="auto"/>
              <w:rPr>
                <w:rFonts w:ascii="Arial"/>
                <w:sz w:val="21"/>
              </w:rPr>
            </w:pPr>
          </w:p>
          <w:p w14:paraId="586BA36B">
            <w:pPr>
              <w:spacing w:line="245" w:lineRule="auto"/>
              <w:rPr>
                <w:rFonts w:ascii="Arial"/>
                <w:sz w:val="21"/>
              </w:rPr>
            </w:pPr>
          </w:p>
          <w:p w14:paraId="062BE42B">
            <w:pPr>
              <w:spacing w:line="245" w:lineRule="auto"/>
              <w:rPr>
                <w:rFonts w:ascii="Arial"/>
                <w:sz w:val="21"/>
              </w:rPr>
            </w:pPr>
          </w:p>
          <w:p w14:paraId="27D58C2E">
            <w:pPr>
              <w:spacing w:line="245" w:lineRule="auto"/>
              <w:rPr>
                <w:rFonts w:ascii="Arial"/>
                <w:sz w:val="21"/>
              </w:rPr>
            </w:pPr>
          </w:p>
          <w:p w14:paraId="69313722">
            <w:pPr>
              <w:spacing w:line="245" w:lineRule="auto"/>
              <w:rPr>
                <w:rFonts w:ascii="Arial"/>
                <w:sz w:val="21"/>
              </w:rPr>
            </w:pPr>
          </w:p>
          <w:p w14:paraId="2641BC4E">
            <w:pPr>
              <w:spacing w:line="245" w:lineRule="auto"/>
              <w:rPr>
                <w:rFonts w:ascii="Arial"/>
                <w:sz w:val="21"/>
              </w:rPr>
            </w:pPr>
          </w:p>
          <w:p w14:paraId="42F50FDF">
            <w:pPr>
              <w:spacing w:line="245" w:lineRule="auto"/>
              <w:rPr>
                <w:rFonts w:ascii="Arial"/>
                <w:sz w:val="21"/>
              </w:rPr>
            </w:pPr>
          </w:p>
          <w:p w14:paraId="533DF557">
            <w:pPr>
              <w:spacing w:line="245" w:lineRule="auto"/>
              <w:rPr>
                <w:rFonts w:ascii="Arial"/>
                <w:sz w:val="21"/>
              </w:rPr>
            </w:pPr>
          </w:p>
          <w:p w14:paraId="50297D85">
            <w:pPr>
              <w:pStyle w:val="6"/>
              <w:spacing w:before="68" w:line="220" w:lineRule="auto"/>
              <w:ind w:left="118"/>
              <w:rPr>
                <w:sz w:val="21"/>
                <w:szCs w:val="21"/>
              </w:rPr>
            </w:pPr>
            <w:r>
              <w:rPr>
                <w:spacing w:val="-3"/>
                <w:sz w:val="21"/>
                <w:szCs w:val="21"/>
              </w:rPr>
              <w:t>符合</w:t>
            </w:r>
          </w:p>
        </w:tc>
      </w:tr>
      <w:tr w14:paraId="481E99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91" w:hRule="atLeast"/>
        </w:trPr>
        <w:tc>
          <w:tcPr>
            <w:tcW w:w="1472" w:type="dxa"/>
            <w:vMerge w:val="continue"/>
            <w:tcBorders>
              <w:top w:val="nil"/>
              <w:left w:val="single" w:color="000000" w:sz="6" w:space="0"/>
              <w:bottom w:val="nil"/>
            </w:tcBorders>
            <w:vAlign w:val="top"/>
          </w:tcPr>
          <w:p w14:paraId="1049467E">
            <w:pPr>
              <w:rPr>
                <w:rFonts w:ascii="Arial"/>
                <w:sz w:val="21"/>
              </w:rPr>
            </w:pPr>
          </w:p>
        </w:tc>
        <w:tc>
          <w:tcPr>
            <w:tcW w:w="565" w:type="dxa"/>
            <w:vMerge w:val="continue"/>
            <w:tcBorders>
              <w:top w:val="nil"/>
              <w:bottom w:val="single" w:color="000000" w:sz="10" w:space="0"/>
            </w:tcBorders>
            <w:vAlign w:val="top"/>
          </w:tcPr>
          <w:p w14:paraId="59EE6C84">
            <w:pPr>
              <w:rPr>
                <w:rFonts w:ascii="Arial"/>
                <w:sz w:val="21"/>
              </w:rPr>
            </w:pPr>
          </w:p>
        </w:tc>
        <w:tc>
          <w:tcPr>
            <w:tcW w:w="442" w:type="dxa"/>
            <w:vMerge w:val="continue"/>
            <w:tcBorders>
              <w:top w:val="nil"/>
              <w:bottom w:val="single" w:color="000000" w:sz="10" w:space="0"/>
            </w:tcBorders>
            <w:textDirection w:val="tbRlV"/>
            <w:vAlign w:val="top"/>
          </w:tcPr>
          <w:p w14:paraId="44359FE2">
            <w:pPr>
              <w:rPr>
                <w:rFonts w:ascii="Arial"/>
                <w:sz w:val="21"/>
              </w:rPr>
            </w:pPr>
          </w:p>
        </w:tc>
        <w:tc>
          <w:tcPr>
            <w:tcW w:w="484" w:type="dxa"/>
            <w:vMerge w:val="continue"/>
            <w:tcBorders>
              <w:top w:val="nil"/>
              <w:bottom w:val="single" w:color="000000" w:sz="10" w:space="0"/>
            </w:tcBorders>
            <w:textDirection w:val="tbRlV"/>
            <w:vAlign w:val="top"/>
          </w:tcPr>
          <w:p w14:paraId="11F6038B">
            <w:pPr>
              <w:rPr>
                <w:rFonts w:ascii="Arial"/>
                <w:sz w:val="21"/>
              </w:rPr>
            </w:pPr>
          </w:p>
        </w:tc>
        <w:tc>
          <w:tcPr>
            <w:tcW w:w="497" w:type="dxa"/>
            <w:tcBorders>
              <w:bottom w:val="single" w:color="000000" w:sz="10" w:space="0"/>
            </w:tcBorders>
            <w:textDirection w:val="tbRlV"/>
            <w:vAlign w:val="top"/>
          </w:tcPr>
          <w:p w14:paraId="3CCD4059">
            <w:pPr>
              <w:pStyle w:val="6"/>
              <w:spacing w:before="170" w:line="209" w:lineRule="auto"/>
              <w:ind w:left="305"/>
              <w:rPr>
                <w:sz w:val="21"/>
                <w:szCs w:val="21"/>
              </w:rPr>
            </w:pPr>
            <w:r>
              <w:rPr>
                <w:spacing w:val="51"/>
                <w:sz w:val="21"/>
                <w:szCs w:val="21"/>
              </w:rPr>
              <w:t>资源开发效率</w:t>
            </w:r>
          </w:p>
        </w:tc>
        <w:tc>
          <w:tcPr>
            <w:tcW w:w="2677" w:type="dxa"/>
            <w:gridSpan w:val="2"/>
            <w:tcBorders>
              <w:bottom w:val="single" w:color="000000" w:sz="10" w:space="0"/>
            </w:tcBorders>
            <w:vAlign w:val="top"/>
          </w:tcPr>
          <w:p w14:paraId="04EABBCA">
            <w:pPr>
              <w:pStyle w:val="6"/>
              <w:spacing w:before="35" w:line="220" w:lineRule="auto"/>
              <w:ind w:left="163"/>
              <w:rPr>
                <w:sz w:val="21"/>
                <w:szCs w:val="21"/>
              </w:rPr>
            </w:pPr>
            <w:r>
              <w:rPr>
                <w:spacing w:val="-1"/>
                <w:sz w:val="21"/>
                <w:szCs w:val="21"/>
              </w:rPr>
              <w:t>提高农业用水水平，井灌</w:t>
            </w:r>
          </w:p>
          <w:p w14:paraId="699FBB73">
            <w:pPr>
              <w:pStyle w:val="6"/>
              <w:spacing w:before="20" w:line="220" w:lineRule="auto"/>
              <w:ind w:left="177"/>
              <w:rPr>
                <w:sz w:val="21"/>
                <w:szCs w:val="21"/>
              </w:rPr>
            </w:pPr>
            <w:r>
              <w:rPr>
                <w:spacing w:val="-2"/>
                <w:sz w:val="21"/>
                <w:szCs w:val="21"/>
              </w:rPr>
              <w:t>区配套低压管道输水等措</w:t>
            </w:r>
          </w:p>
          <w:p w14:paraId="4420261E">
            <w:pPr>
              <w:pStyle w:val="6"/>
              <w:spacing w:before="22" w:line="220" w:lineRule="auto"/>
              <w:ind w:left="161"/>
              <w:rPr>
                <w:sz w:val="21"/>
                <w:szCs w:val="21"/>
              </w:rPr>
            </w:pPr>
            <w:r>
              <w:rPr>
                <w:spacing w:val="-1"/>
                <w:sz w:val="21"/>
                <w:szCs w:val="21"/>
              </w:rPr>
              <w:t>施，大力推广以浅埋滴灌</w:t>
            </w:r>
          </w:p>
          <w:p w14:paraId="1FD9CB40">
            <w:pPr>
              <w:pStyle w:val="6"/>
              <w:spacing w:before="22" w:line="220" w:lineRule="auto"/>
              <w:ind w:left="164"/>
              <w:rPr>
                <w:sz w:val="21"/>
                <w:szCs w:val="21"/>
              </w:rPr>
            </w:pPr>
            <w:r>
              <w:rPr>
                <w:spacing w:val="-1"/>
                <w:sz w:val="21"/>
                <w:szCs w:val="21"/>
              </w:rPr>
              <w:t>为主、喷灌为辅的节水设</w:t>
            </w:r>
          </w:p>
          <w:p w14:paraId="08ED3081">
            <w:pPr>
              <w:pStyle w:val="6"/>
              <w:spacing w:before="22" w:line="220" w:lineRule="auto"/>
              <w:ind w:left="164"/>
              <w:rPr>
                <w:sz w:val="21"/>
                <w:szCs w:val="21"/>
              </w:rPr>
            </w:pPr>
            <w:r>
              <w:rPr>
                <w:spacing w:val="-1"/>
                <w:sz w:val="21"/>
                <w:szCs w:val="21"/>
              </w:rPr>
              <w:t>备和技术，引进培育优良</w:t>
            </w:r>
          </w:p>
          <w:p w14:paraId="57775CC4">
            <w:pPr>
              <w:pStyle w:val="6"/>
              <w:spacing w:before="22" w:line="220" w:lineRule="auto"/>
              <w:ind w:left="163"/>
              <w:rPr>
                <w:sz w:val="21"/>
                <w:szCs w:val="21"/>
              </w:rPr>
            </w:pPr>
            <w:r>
              <w:rPr>
                <w:spacing w:val="-1"/>
                <w:sz w:val="21"/>
                <w:szCs w:val="21"/>
              </w:rPr>
              <w:t>作物品种、合理调整作物</w:t>
            </w:r>
          </w:p>
          <w:p w14:paraId="5F5EA119">
            <w:pPr>
              <w:pStyle w:val="6"/>
              <w:spacing w:before="21" w:line="220" w:lineRule="auto"/>
              <w:ind w:left="372"/>
              <w:rPr>
                <w:sz w:val="21"/>
                <w:szCs w:val="21"/>
              </w:rPr>
            </w:pPr>
            <w:r>
              <w:rPr>
                <w:spacing w:val="-1"/>
                <w:sz w:val="21"/>
                <w:szCs w:val="21"/>
              </w:rPr>
              <w:t>种植结构等农业措施</w:t>
            </w:r>
          </w:p>
          <w:p w14:paraId="6345C551">
            <w:pPr>
              <w:pStyle w:val="6"/>
              <w:spacing w:before="23" w:line="211" w:lineRule="auto"/>
              <w:ind w:left="1211"/>
              <w:rPr>
                <w:sz w:val="21"/>
                <w:szCs w:val="21"/>
              </w:rPr>
            </w:pPr>
            <w:r>
              <w:rPr>
                <w:sz w:val="21"/>
                <w:szCs w:val="21"/>
              </w:rPr>
              <w:t>施</w:t>
            </w:r>
          </w:p>
        </w:tc>
        <w:tc>
          <w:tcPr>
            <w:tcW w:w="1657" w:type="dxa"/>
            <w:tcBorders>
              <w:bottom w:val="single" w:color="000000" w:sz="10" w:space="0"/>
            </w:tcBorders>
            <w:vAlign w:val="top"/>
          </w:tcPr>
          <w:p w14:paraId="17B9AB68">
            <w:pPr>
              <w:spacing w:line="253" w:lineRule="auto"/>
              <w:rPr>
                <w:rFonts w:ascii="Arial"/>
                <w:sz w:val="21"/>
              </w:rPr>
            </w:pPr>
          </w:p>
          <w:p w14:paraId="3B05876C">
            <w:pPr>
              <w:spacing w:line="254" w:lineRule="auto"/>
              <w:rPr>
                <w:rFonts w:ascii="Arial"/>
                <w:sz w:val="21"/>
              </w:rPr>
            </w:pPr>
          </w:p>
          <w:p w14:paraId="44415BF7">
            <w:pPr>
              <w:pStyle w:val="6"/>
              <w:spacing w:before="68" w:line="219" w:lineRule="auto"/>
              <w:ind w:left="180"/>
              <w:rPr>
                <w:sz w:val="21"/>
                <w:szCs w:val="21"/>
              </w:rPr>
            </w:pPr>
            <w:r>
              <w:rPr>
                <w:spacing w:val="-2"/>
                <w:sz w:val="21"/>
                <w:szCs w:val="21"/>
              </w:rPr>
              <w:t>本项目为河道</w:t>
            </w:r>
          </w:p>
          <w:p w14:paraId="57B34E85">
            <w:pPr>
              <w:pStyle w:val="6"/>
              <w:spacing w:before="23" w:line="220" w:lineRule="auto"/>
              <w:ind w:left="184"/>
              <w:rPr>
                <w:sz w:val="21"/>
                <w:szCs w:val="21"/>
              </w:rPr>
            </w:pPr>
            <w:r>
              <w:rPr>
                <w:spacing w:val="-2"/>
                <w:sz w:val="21"/>
                <w:szCs w:val="21"/>
              </w:rPr>
              <w:t>治理项目，不</w:t>
            </w:r>
          </w:p>
          <w:p w14:paraId="62367931">
            <w:pPr>
              <w:pStyle w:val="6"/>
              <w:spacing w:before="20" w:line="221" w:lineRule="auto"/>
              <w:ind w:left="286"/>
              <w:rPr>
                <w:sz w:val="21"/>
                <w:szCs w:val="21"/>
              </w:rPr>
            </w:pPr>
            <w:r>
              <w:rPr>
                <w:spacing w:val="-2"/>
                <w:sz w:val="21"/>
                <w:szCs w:val="21"/>
              </w:rPr>
              <w:t>涉及农业用</w:t>
            </w:r>
          </w:p>
          <w:p w14:paraId="557283C6">
            <w:pPr>
              <w:pStyle w:val="6"/>
              <w:spacing w:before="21" w:line="220" w:lineRule="auto"/>
              <w:ind w:left="601"/>
              <w:rPr>
                <w:sz w:val="21"/>
                <w:szCs w:val="21"/>
              </w:rPr>
            </w:pPr>
            <w:r>
              <w:rPr>
                <w:spacing w:val="-11"/>
                <w:sz w:val="21"/>
                <w:szCs w:val="21"/>
              </w:rPr>
              <w:t>水。</w:t>
            </w:r>
          </w:p>
        </w:tc>
        <w:tc>
          <w:tcPr>
            <w:tcW w:w="684" w:type="dxa"/>
            <w:gridSpan w:val="2"/>
            <w:tcBorders>
              <w:bottom w:val="single" w:color="000000" w:sz="10" w:space="0"/>
              <w:right w:val="single" w:color="000000" w:sz="6" w:space="0"/>
            </w:tcBorders>
            <w:vAlign w:val="top"/>
          </w:tcPr>
          <w:p w14:paraId="6F877DAF">
            <w:pPr>
              <w:spacing w:line="304" w:lineRule="auto"/>
              <w:rPr>
                <w:rFonts w:ascii="Arial"/>
                <w:sz w:val="21"/>
              </w:rPr>
            </w:pPr>
          </w:p>
          <w:p w14:paraId="2CC91723">
            <w:pPr>
              <w:spacing w:line="304" w:lineRule="auto"/>
              <w:rPr>
                <w:rFonts w:ascii="Arial"/>
                <w:sz w:val="21"/>
              </w:rPr>
            </w:pPr>
          </w:p>
          <w:p w14:paraId="20D0C67C">
            <w:pPr>
              <w:spacing w:line="304" w:lineRule="auto"/>
              <w:rPr>
                <w:rFonts w:ascii="Arial"/>
                <w:sz w:val="21"/>
              </w:rPr>
            </w:pPr>
          </w:p>
          <w:p w14:paraId="3912FE0F">
            <w:pPr>
              <w:pStyle w:val="6"/>
              <w:spacing w:before="68" w:line="220" w:lineRule="auto"/>
              <w:ind w:left="118"/>
              <w:rPr>
                <w:sz w:val="21"/>
                <w:szCs w:val="21"/>
              </w:rPr>
            </w:pPr>
            <w:r>
              <w:rPr>
                <w:spacing w:val="-3"/>
                <w:sz w:val="21"/>
                <w:szCs w:val="21"/>
              </w:rPr>
              <w:t>符合</w:t>
            </w:r>
          </w:p>
        </w:tc>
      </w:tr>
      <w:tr w14:paraId="6DB2FC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07" w:hRule="atLeast"/>
        </w:trPr>
        <w:tc>
          <w:tcPr>
            <w:tcW w:w="1472" w:type="dxa"/>
            <w:vMerge w:val="continue"/>
            <w:tcBorders>
              <w:top w:val="nil"/>
              <w:left w:val="single" w:color="000000" w:sz="6" w:space="0"/>
              <w:bottom w:val="nil"/>
            </w:tcBorders>
            <w:vAlign w:val="top"/>
          </w:tcPr>
          <w:p w14:paraId="11D21F41">
            <w:pPr>
              <w:rPr>
                <w:rFonts w:ascii="Arial"/>
                <w:sz w:val="21"/>
              </w:rPr>
            </w:pPr>
          </w:p>
        </w:tc>
        <w:tc>
          <w:tcPr>
            <w:tcW w:w="7006" w:type="dxa"/>
            <w:gridSpan w:val="9"/>
            <w:tcBorders>
              <w:top w:val="single" w:color="000000" w:sz="10" w:space="0"/>
              <w:bottom w:val="single" w:color="000000" w:sz="10" w:space="0"/>
              <w:right w:val="single" w:color="000000" w:sz="6" w:space="0"/>
            </w:tcBorders>
            <w:vAlign w:val="top"/>
          </w:tcPr>
          <w:p w14:paraId="476AE90E">
            <w:pPr>
              <w:pStyle w:val="6"/>
              <w:spacing w:before="32" w:line="220" w:lineRule="auto"/>
              <w:ind w:left="500"/>
            </w:pPr>
            <w:r>
              <w:rPr>
                <w:spacing w:val="-2"/>
              </w:rPr>
              <w:t>综上所述，项目的建设符合</w:t>
            </w:r>
            <w:r>
              <w:rPr>
                <w:rFonts w:ascii="Times New Roman" w:hAnsi="Times New Roman" w:eastAsia="Times New Roman" w:cs="Times New Roman"/>
                <w:spacing w:val="-2"/>
              </w:rPr>
              <w:t>“</w:t>
            </w:r>
            <w:r>
              <w:rPr>
                <w:spacing w:val="-2"/>
              </w:rPr>
              <w:t>三线一单</w:t>
            </w:r>
            <w:r>
              <w:rPr>
                <w:rFonts w:ascii="Times New Roman" w:hAnsi="Times New Roman" w:eastAsia="Times New Roman" w:cs="Times New Roman"/>
                <w:spacing w:val="-2"/>
              </w:rPr>
              <w:t>”</w:t>
            </w:r>
            <w:r>
              <w:rPr>
                <w:rFonts w:ascii="Times New Roman" w:hAnsi="Times New Roman" w:eastAsia="Times New Roman" w:cs="Times New Roman"/>
                <w:spacing w:val="-23"/>
              </w:rPr>
              <w:t xml:space="preserve"> </w:t>
            </w:r>
            <w:r>
              <w:rPr>
                <w:spacing w:val="-2"/>
              </w:rPr>
              <w:t>的相关要求</w:t>
            </w:r>
          </w:p>
          <w:p w14:paraId="275ED0D6">
            <w:pPr>
              <w:pStyle w:val="6"/>
              <w:spacing w:before="180" w:line="360" w:lineRule="auto"/>
              <w:ind w:left="18" w:right="11" w:firstLine="473"/>
            </w:pPr>
            <w:r>
              <w:rPr>
                <w:rFonts w:ascii="Times New Roman" w:hAnsi="Times New Roman" w:eastAsia="Times New Roman" w:cs="Times New Roman"/>
                <w:b/>
                <w:bCs/>
                <w:spacing w:val="-2"/>
              </w:rPr>
              <w:t>3.</w:t>
            </w:r>
            <w:r>
              <w:rPr>
                <w:b/>
                <w:bCs/>
                <w:spacing w:val="-2"/>
              </w:rPr>
              <w:t>项目与《中华人民共和国河道管理条例》（</w:t>
            </w:r>
            <w:r>
              <w:rPr>
                <w:rFonts w:ascii="Times New Roman" w:hAnsi="Times New Roman" w:eastAsia="Times New Roman" w:cs="Times New Roman"/>
                <w:b/>
                <w:bCs/>
                <w:spacing w:val="-2"/>
              </w:rPr>
              <w:t xml:space="preserve">2026 </w:t>
            </w:r>
            <w:r>
              <w:rPr>
                <w:b/>
                <w:bCs/>
                <w:spacing w:val="-2"/>
              </w:rPr>
              <w:t>修订）的符</w:t>
            </w:r>
            <w:r>
              <w:rPr>
                <w:b/>
                <w:bCs/>
                <w:spacing w:val="-5"/>
              </w:rPr>
              <w:t>合性分析</w:t>
            </w:r>
          </w:p>
          <w:p w14:paraId="3635C965">
            <w:pPr>
              <w:pStyle w:val="6"/>
              <w:spacing w:before="2" w:line="356" w:lineRule="auto"/>
              <w:ind w:left="16" w:right="3" w:firstLine="481"/>
            </w:pPr>
            <w:r>
              <w:rPr>
                <w:spacing w:val="9"/>
              </w:rPr>
              <w:t>本项目与《中华人民共和国河道管理条例》符合性分析见下</w:t>
            </w:r>
            <w:r>
              <w:rPr>
                <w:spacing w:val="-11"/>
              </w:rPr>
              <w:t>表。</w:t>
            </w:r>
          </w:p>
          <w:p w14:paraId="743A7E31">
            <w:pPr>
              <w:pStyle w:val="6"/>
              <w:spacing w:line="205" w:lineRule="auto"/>
              <w:ind w:left="715"/>
              <w:rPr>
                <w:sz w:val="21"/>
                <w:szCs w:val="21"/>
              </w:rPr>
            </w:pPr>
            <w:r>
              <w:rPr>
                <w:b/>
                <w:bCs/>
                <w:spacing w:val="-2"/>
                <w:sz w:val="21"/>
                <w:szCs w:val="21"/>
              </w:rPr>
              <w:t>表</w:t>
            </w:r>
            <w:r>
              <w:rPr>
                <w:rFonts w:ascii="Times New Roman" w:hAnsi="Times New Roman" w:eastAsia="Times New Roman" w:cs="Times New Roman"/>
                <w:b/>
                <w:bCs/>
                <w:spacing w:val="-2"/>
                <w:sz w:val="21"/>
                <w:szCs w:val="21"/>
              </w:rPr>
              <w:t xml:space="preserve">1-3  </w:t>
            </w:r>
            <w:r>
              <w:rPr>
                <w:b/>
                <w:bCs/>
                <w:spacing w:val="-2"/>
                <w:sz w:val="21"/>
                <w:szCs w:val="21"/>
              </w:rPr>
              <w:t>项目与《中华人民共和国河道管理条例》的符合性分析</w:t>
            </w:r>
          </w:p>
        </w:tc>
      </w:tr>
      <w:tr w14:paraId="5EF01F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2" w:hRule="atLeast"/>
        </w:trPr>
        <w:tc>
          <w:tcPr>
            <w:tcW w:w="1472" w:type="dxa"/>
            <w:vMerge w:val="continue"/>
            <w:tcBorders>
              <w:top w:val="nil"/>
              <w:left w:val="single" w:color="000000" w:sz="6" w:space="0"/>
              <w:bottom w:val="nil"/>
            </w:tcBorders>
            <w:vAlign w:val="top"/>
          </w:tcPr>
          <w:p w14:paraId="74E842A3">
            <w:pPr>
              <w:rPr>
                <w:rFonts w:ascii="Arial"/>
                <w:sz w:val="21"/>
              </w:rPr>
            </w:pPr>
          </w:p>
        </w:tc>
        <w:tc>
          <w:tcPr>
            <w:tcW w:w="565" w:type="dxa"/>
            <w:tcBorders>
              <w:top w:val="single" w:color="000000" w:sz="10" w:space="0"/>
            </w:tcBorders>
            <w:textDirection w:val="tbRlV"/>
            <w:vAlign w:val="top"/>
          </w:tcPr>
          <w:p w14:paraId="1695E1BD">
            <w:pPr>
              <w:pStyle w:val="6"/>
              <w:spacing w:before="147" w:line="211" w:lineRule="auto"/>
              <w:ind w:left="169"/>
              <w:rPr>
                <w:sz w:val="21"/>
                <w:szCs w:val="21"/>
              </w:rPr>
            </w:pPr>
            <w:r>
              <w:rPr>
                <w:spacing w:val="31"/>
                <w:sz w:val="21"/>
                <w:szCs w:val="21"/>
              </w:rPr>
              <w:t>名称</w:t>
            </w:r>
          </w:p>
        </w:tc>
        <w:tc>
          <w:tcPr>
            <w:tcW w:w="3051" w:type="dxa"/>
            <w:gridSpan w:val="4"/>
            <w:tcBorders>
              <w:top w:val="single" w:color="000000" w:sz="10" w:space="0"/>
            </w:tcBorders>
            <w:vAlign w:val="top"/>
          </w:tcPr>
          <w:p w14:paraId="60B4F725">
            <w:pPr>
              <w:pStyle w:val="6"/>
              <w:spacing w:before="305" w:line="220" w:lineRule="auto"/>
              <w:ind w:left="944"/>
              <w:rPr>
                <w:sz w:val="21"/>
                <w:szCs w:val="21"/>
              </w:rPr>
            </w:pPr>
            <w:r>
              <w:rPr>
                <w:spacing w:val="-2"/>
                <w:sz w:val="21"/>
                <w:szCs w:val="21"/>
              </w:rPr>
              <w:t>法律法规内容</w:t>
            </w:r>
          </w:p>
        </w:tc>
        <w:tc>
          <w:tcPr>
            <w:tcW w:w="2772" w:type="dxa"/>
            <w:gridSpan w:val="3"/>
            <w:tcBorders>
              <w:top w:val="single" w:color="000000" w:sz="10" w:space="0"/>
            </w:tcBorders>
            <w:vAlign w:val="top"/>
          </w:tcPr>
          <w:p w14:paraId="548A2AB1">
            <w:pPr>
              <w:pStyle w:val="6"/>
              <w:spacing w:before="305" w:line="219" w:lineRule="auto"/>
              <w:ind w:left="913"/>
              <w:rPr>
                <w:sz w:val="21"/>
                <w:szCs w:val="21"/>
              </w:rPr>
            </w:pPr>
            <w:r>
              <w:rPr>
                <w:spacing w:val="-2"/>
                <w:sz w:val="21"/>
                <w:szCs w:val="21"/>
              </w:rPr>
              <w:t>本项目情况</w:t>
            </w:r>
          </w:p>
        </w:tc>
        <w:tc>
          <w:tcPr>
            <w:tcW w:w="618" w:type="dxa"/>
            <w:tcBorders>
              <w:top w:val="single" w:color="000000" w:sz="10" w:space="0"/>
              <w:right w:val="single" w:color="000000" w:sz="6" w:space="0"/>
            </w:tcBorders>
            <w:textDirection w:val="tbRlV"/>
            <w:vAlign w:val="top"/>
          </w:tcPr>
          <w:p w14:paraId="00F53795">
            <w:pPr>
              <w:pStyle w:val="6"/>
              <w:spacing w:before="237" w:line="207" w:lineRule="auto"/>
              <w:ind w:left="33"/>
              <w:rPr>
                <w:sz w:val="21"/>
                <w:szCs w:val="21"/>
              </w:rPr>
            </w:pPr>
            <w:r>
              <w:rPr>
                <w:spacing w:val="41"/>
                <w:sz w:val="21"/>
                <w:szCs w:val="21"/>
              </w:rPr>
              <w:t>符合性</w:t>
            </w:r>
          </w:p>
        </w:tc>
      </w:tr>
      <w:tr w14:paraId="5454CC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4" w:hRule="atLeast"/>
        </w:trPr>
        <w:tc>
          <w:tcPr>
            <w:tcW w:w="1472" w:type="dxa"/>
            <w:vMerge w:val="continue"/>
            <w:tcBorders>
              <w:top w:val="nil"/>
              <w:left w:val="single" w:color="000000" w:sz="6" w:space="0"/>
              <w:bottom w:val="single" w:color="000000" w:sz="6" w:space="0"/>
            </w:tcBorders>
            <w:vAlign w:val="top"/>
          </w:tcPr>
          <w:p w14:paraId="19B6A5E7">
            <w:pPr>
              <w:rPr>
                <w:rFonts w:ascii="Arial"/>
                <w:sz w:val="21"/>
              </w:rPr>
            </w:pPr>
          </w:p>
        </w:tc>
        <w:tc>
          <w:tcPr>
            <w:tcW w:w="565" w:type="dxa"/>
            <w:tcBorders>
              <w:bottom w:val="single" w:color="000000" w:sz="6" w:space="0"/>
            </w:tcBorders>
            <w:vAlign w:val="top"/>
          </w:tcPr>
          <w:p w14:paraId="70B83BAB">
            <w:pPr>
              <w:pStyle w:val="6"/>
              <w:spacing w:before="178" w:line="254" w:lineRule="auto"/>
              <w:ind w:left="212" w:right="148" w:hanging="3"/>
              <w:rPr>
                <w:sz w:val="21"/>
                <w:szCs w:val="21"/>
              </w:rPr>
            </w:pPr>
            <w:r>
              <w:rPr>
                <w:spacing w:val="-9"/>
                <w:sz w:val="21"/>
                <w:szCs w:val="21"/>
              </w:rPr>
              <w:t>第</w:t>
            </w:r>
            <w:r>
              <w:rPr>
                <w:spacing w:val="-12"/>
                <w:sz w:val="21"/>
                <w:szCs w:val="21"/>
              </w:rPr>
              <w:t>二</w:t>
            </w:r>
          </w:p>
        </w:tc>
        <w:tc>
          <w:tcPr>
            <w:tcW w:w="3051" w:type="dxa"/>
            <w:gridSpan w:val="4"/>
            <w:tcBorders>
              <w:bottom w:val="single" w:color="000000" w:sz="6" w:space="0"/>
            </w:tcBorders>
            <w:vAlign w:val="top"/>
          </w:tcPr>
          <w:p w14:paraId="2BD6EE45">
            <w:pPr>
              <w:pStyle w:val="6"/>
              <w:spacing w:before="42" w:line="235" w:lineRule="auto"/>
              <w:ind w:left="207" w:right="116"/>
              <w:jc w:val="both"/>
              <w:rPr>
                <w:sz w:val="21"/>
                <w:szCs w:val="21"/>
              </w:rPr>
            </w:pPr>
            <w:r>
              <w:rPr>
                <w:spacing w:val="-1"/>
                <w:sz w:val="21"/>
                <w:szCs w:val="21"/>
              </w:rPr>
              <w:t>第十条：河道的整治与建设，应当服从流域综合规划，符合国家规定的防洪标准、通航标</w:t>
            </w:r>
          </w:p>
        </w:tc>
        <w:tc>
          <w:tcPr>
            <w:tcW w:w="2772" w:type="dxa"/>
            <w:gridSpan w:val="3"/>
            <w:tcBorders>
              <w:bottom w:val="single" w:color="000000" w:sz="6" w:space="0"/>
            </w:tcBorders>
            <w:vAlign w:val="top"/>
          </w:tcPr>
          <w:p w14:paraId="5DEA9A72">
            <w:pPr>
              <w:pStyle w:val="6"/>
              <w:spacing w:before="42" w:line="235" w:lineRule="auto"/>
              <w:ind w:left="179" w:right="76"/>
              <w:jc w:val="both"/>
              <w:rPr>
                <w:sz w:val="21"/>
                <w:szCs w:val="21"/>
              </w:rPr>
            </w:pPr>
            <w:r>
              <w:rPr>
                <w:spacing w:val="-1"/>
                <w:sz w:val="21"/>
                <w:szCs w:val="21"/>
              </w:rPr>
              <w:t>本项目为东胜区罕台镇查干村张家沟河道治理工程，建设内容主要包括河道清淤疏</w:t>
            </w:r>
          </w:p>
        </w:tc>
        <w:tc>
          <w:tcPr>
            <w:tcW w:w="618" w:type="dxa"/>
            <w:tcBorders>
              <w:bottom w:val="single" w:color="000000" w:sz="6" w:space="0"/>
              <w:right w:val="single" w:color="000000" w:sz="6" w:space="0"/>
            </w:tcBorders>
            <w:textDirection w:val="tbRlV"/>
            <w:vAlign w:val="top"/>
          </w:tcPr>
          <w:p w14:paraId="190DB0EE">
            <w:pPr>
              <w:pStyle w:val="6"/>
              <w:spacing w:before="237" w:line="207" w:lineRule="auto"/>
              <w:ind w:left="178"/>
              <w:rPr>
                <w:sz w:val="21"/>
                <w:szCs w:val="21"/>
              </w:rPr>
            </w:pPr>
            <w:r>
              <w:rPr>
                <w:spacing w:val="31"/>
                <w:sz w:val="21"/>
                <w:szCs w:val="21"/>
              </w:rPr>
              <w:t>符合</w:t>
            </w:r>
          </w:p>
        </w:tc>
      </w:tr>
    </w:tbl>
    <w:p w14:paraId="4BC66CC8">
      <w:pPr>
        <w:pStyle w:val="2"/>
        <w:spacing w:line="153" w:lineRule="exact"/>
        <w:rPr>
          <w:sz w:val="13"/>
        </w:rPr>
      </w:pPr>
    </w:p>
    <w:p w14:paraId="0816F6B6">
      <w:pPr>
        <w:spacing w:line="153" w:lineRule="exact"/>
        <w:rPr>
          <w:sz w:val="13"/>
          <w:szCs w:val="13"/>
        </w:rPr>
        <w:sectPr>
          <w:footerReference r:id="rId16" w:type="default"/>
          <w:pgSz w:w="11905" w:h="16840"/>
          <w:pgMar w:top="400" w:right="1705" w:bottom="1572" w:left="1705" w:header="0" w:footer="1409" w:gutter="0"/>
          <w:cols w:space="720" w:num="1"/>
        </w:sectPr>
      </w:pPr>
    </w:p>
    <w:p w14:paraId="67D4A812">
      <w:pPr>
        <w:spacing w:before="19"/>
      </w:pPr>
    </w:p>
    <w:p w14:paraId="1954C009">
      <w:pPr>
        <w:spacing w:before="19"/>
      </w:pPr>
    </w:p>
    <w:p w14:paraId="641B3EED">
      <w:pPr>
        <w:spacing w:before="18"/>
      </w:pPr>
    </w:p>
    <w:p w14:paraId="2DF2F413">
      <w:pPr>
        <w:spacing w:before="18"/>
      </w:pPr>
    </w:p>
    <w:tbl>
      <w:tblPr>
        <w:tblStyle w:val="5"/>
        <w:tblW w:w="8478"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72"/>
        <w:gridCol w:w="608"/>
        <w:gridCol w:w="3051"/>
        <w:gridCol w:w="2772"/>
        <w:gridCol w:w="575"/>
      </w:tblGrid>
      <w:tr w14:paraId="06FD4A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47" w:hRule="atLeast"/>
        </w:trPr>
        <w:tc>
          <w:tcPr>
            <w:tcW w:w="1472" w:type="dxa"/>
            <w:vMerge w:val="restart"/>
            <w:tcBorders>
              <w:top w:val="single" w:color="000000" w:sz="6" w:space="0"/>
              <w:left w:val="single" w:color="000000" w:sz="6" w:space="0"/>
              <w:bottom w:val="nil"/>
            </w:tcBorders>
            <w:vAlign w:val="top"/>
          </w:tcPr>
          <w:p w14:paraId="660A211A">
            <w:pPr>
              <w:rPr>
                <w:rFonts w:ascii="Arial"/>
                <w:sz w:val="21"/>
              </w:rPr>
            </w:pPr>
          </w:p>
        </w:tc>
        <w:tc>
          <w:tcPr>
            <w:tcW w:w="608" w:type="dxa"/>
            <w:vMerge w:val="restart"/>
            <w:tcBorders>
              <w:top w:val="single" w:color="000000" w:sz="6" w:space="0"/>
              <w:bottom w:val="nil"/>
            </w:tcBorders>
            <w:textDirection w:val="tbRlV"/>
            <w:vAlign w:val="top"/>
          </w:tcPr>
          <w:p w14:paraId="12B1899C">
            <w:pPr>
              <w:pStyle w:val="6"/>
              <w:spacing w:before="191" w:line="173" w:lineRule="auto"/>
              <w:ind w:left="50"/>
              <w:rPr>
                <w:sz w:val="21"/>
                <w:szCs w:val="21"/>
              </w:rPr>
            </w:pPr>
            <w:r>
              <w:rPr>
                <w:spacing w:val="41"/>
                <w:sz w:val="21"/>
                <w:szCs w:val="21"/>
              </w:rPr>
              <w:t>章</w:t>
            </w:r>
            <w:r>
              <w:rPr>
                <w:spacing w:val="-39"/>
                <w:sz w:val="21"/>
                <w:szCs w:val="21"/>
              </w:rPr>
              <w:t xml:space="preserve"> </w:t>
            </w:r>
            <w:r>
              <w:rPr>
                <w:spacing w:val="41"/>
                <w:position w:val="-6"/>
                <w:sz w:val="21"/>
                <w:szCs w:val="21"/>
              </w:rPr>
              <w:t>：</w:t>
            </w:r>
            <w:r>
              <w:rPr>
                <w:spacing w:val="-44"/>
                <w:position w:val="-6"/>
                <w:sz w:val="21"/>
                <w:szCs w:val="21"/>
              </w:rPr>
              <w:t xml:space="preserve"> </w:t>
            </w:r>
            <w:r>
              <w:rPr>
                <w:spacing w:val="41"/>
                <w:sz w:val="21"/>
                <w:szCs w:val="21"/>
              </w:rPr>
              <w:t>河道整治与建设</w:t>
            </w:r>
          </w:p>
        </w:tc>
        <w:tc>
          <w:tcPr>
            <w:tcW w:w="3051" w:type="dxa"/>
            <w:tcBorders>
              <w:top w:val="single" w:color="000000" w:sz="6" w:space="0"/>
            </w:tcBorders>
            <w:vAlign w:val="top"/>
          </w:tcPr>
          <w:p w14:paraId="1C8C6FAD">
            <w:pPr>
              <w:pStyle w:val="6"/>
              <w:spacing w:before="50" w:line="220" w:lineRule="auto"/>
              <w:ind w:left="166"/>
              <w:rPr>
                <w:sz w:val="21"/>
                <w:szCs w:val="21"/>
              </w:rPr>
            </w:pPr>
            <w:r>
              <w:rPr>
                <w:spacing w:val="-1"/>
                <w:sz w:val="21"/>
                <w:szCs w:val="21"/>
              </w:rPr>
              <w:t>准和其他有关技术要求，维护</w:t>
            </w:r>
          </w:p>
          <w:p w14:paraId="0CBED4CA">
            <w:pPr>
              <w:pStyle w:val="6"/>
              <w:spacing w:before="22" w:line="220" w:lineRule="auto"/>
              <w:ind w:left="164"/>
              <w:rPr>
                <w:sz w:val="21"/>
                <w:szCs w:val="21"/>
              </w:rPr>
            </w:pPr>
            <w:r>
              <w:rPr>
                <w:spacing w:val="-1"/>
                <w:sz w:val="21"/>
                <w:szCs w:val="21"/>
              </w:rPr>
              <w:t>堤防安全，保持河势稳定和行</w:t>
            </w:r>
          </w:p>
          <w:p w14:paraId="00305F63">
            <w:pPr>
              <w:pStyle w:val="6"/>
              <w:spacing w:before="21" w:line="220" w:lineRule="auto"/>
              <w:ind w:left="901"/>
              <w:rPr>
                <w:sz w:val="21"/>
                <w:szCs w:val="21"/>
              </w:rPr>
            </w:pPr>
            <w:r>
              <w:rPr>
                <w:spacing w:val="-2"/>
                <w:sz w:val="21"/>
                <w:szCs w:val="21"/>
              </w:rPr>
              <w:t>洪、航运通畅</w:t>
            </w:r>
          </w:p>
        </w:tc>
        <w:tc>
          <w:tcPr>
            <w:tcW w:w="2772" w:type="dxa"/>
            <w:tcBorders>
              <w:top w:val="single" w:color="000000" w:sz="6" w:space="0"/>
            </w:tcBorders>
            <w:vAlign w:val="top"/>
          </w:tcPr>
          <w:p w14:paraId="7B04DA89">
            <w:pPr>
              <w:pStyle w:val="6"/>
              <w:spacing w:before="49" w:line="220" w:lineRule="auto"/>
              <w:ind w:left="242"/>
              <w:rPr>
                <w:sz w:val="21"/>
                <w:szCs w:val="21"/>
              </w:rPr>
            </w:pPr>
            <w:r>
              <w:rPr>
                <w:spacing w:val="-1"/>
                <w:sz w:val="21"/>
                <w:szCs w:val="21"/>
              </w:rPr>
              <w:t>浚、岸坡整治、堤防加固</w:t>
            </w:r>
          </w:p>
          <w:p w14:paraId="799C2874">
            <w:pPr>
              <w:pStyle w:val="6"/>
              <w:spacing w:before="22" w:line="220" w:lineRule="auto"/>
              <w:ind w:left="136"/>
              <w:rPr>
                <w:sz w:val="21"/>
                <w:szCs w:val="21"/>
              </w:rPr>
            </w:pPr>
            <w:r>
              <w:rPr>
                <w:spacing w:val="-1"/>
                <w:sz w:val="21"/>
                <w:szCs w:val="21"/>
              </w:rPr>
              <w:t>等。项目建设严格服从黄河</w:t>
            </w:r>
          </w:p>
          <w:p w14:paraId="25AACDDA">
            <w:pPr>
              <w:pStyle w:val="6"/>
              <w:spacing w:before="20" w:line="220" w:lineRule="auto"/>
              <w:ind w:left="136"/>
              <w:rPr>
                <w:sz w:val="21"/>
                <w:szCs w:val="21"/>
              </w:rPr>
            </w:pPr>
            <w:r>
              <w:rPr>
                <w:spacing w:val="-1"/>
                <w:sz w:val="21"/>
                <w:szCs w:val="21"/>
              </w:rPr>
              <w:t>流域综合规划及内蒙古自治</w:t>
            </w:r>
          </w:p>
          <w:p w14:paraId="2695DB86">
            <w:pPr>
              <w:pStyle w:val="6"/>
              <w:spacing w:before="23" w:line="220" w:lineRule="auto"/>
              <w:ind w:left="150"/>
              <w:rPr>
                <w:sz w:val="21"/>
                <w:szCs w:val="21"/>
              </w:rPr>
            </w:pPr>
            <w:r>
              <w:rPr>
                <w:spacing w:val="-2"/>
                <w:sz w:val="21"/>
                <w:szCs w:val="21"/>
              </w:rPr>
              <w:t>区相关水利规划，设计防洪</w:t>
            </w:r>
          </w:p>
          <w:p w14:paraId="5759F2AF">
            <w:pPr>
              <w:pStyle w:val="6"/>
              <w:spacing w:before="21" w:line="220" w:lineRule="auto"/>
              <w:ind w:left="346"/>
              <w:rPr>
                <w:sz w:val="21"/>
                <w:szCs w:val="21"/>
              </w:rPr>
            </w:pPr>
            <w:r>
              <w:rPr>
                <w:spacing w:val="-2"/>
                <w:sz w:val="21"/>
                <w:szCs w:val="21"/>
              </w:rPr>
              <w:t>标准符合《防洪标准》</w:t>
            </w:r>
          </w:p>
          <w:p w14:paraId="63F1506B">
            <w:pPr>
              <w:pStyle w:val="6"/>
              <w:spacing w:before="23" w:line="220" w:lineRule="auto"/>
              <w:ind w:left="152"/>
              <w:rPr>
                <w:sz w:val="21"/>
                <w:szCs w:val="21"/>
              </w:rPr>
            </w:pPr>
            <w:r>
              <w:rPr>
                <w:spacing w:val="-2"/>
                <w:sz w:val="21"/>
                <w:szCs w:val="21"/>
              </w:rPr>
              <w:t>（</w:t>
            </w:r>
            <w:r>
              <w:rPr>
                <w:rFonts w:ascii="Times New Roman" w:hAnsi="Times New Roman" w:eastAsia="Times New Roman" w:cs="Times New Roman"/>
                <w:spacing w:val="-2"/>
                <w:sz w:val="21"/>
                <w:szCs w:val="21"/>
              </w:rPr>
              <w:t>GB50201</w:t>
            </w:r>
            <w:r>
              <w:rPr>
                <w:spacing w:val="-2"/>
                <w:sz w:val="21"/>
                <w:szCs w:val="21"/>
              </w:rPr>
              <w:t>）及当地防洪规</w:t>
            </w:r>
          </w:p>
          <w:p w14:paraId="341D0ECC">
            <w:pPr>
              <w:pStyle w:val="6"/>
              <w:spacing w:before="23" w:line="220" w:lineRule="auto"/>
              <w:ind w:left="134"/>
              <w:rPr>
                <w:sz w:val="21"/>
                <w:szCs w:val="21"/>
              </w:rPr>
            </w:pPr>
            <w:r>
              <w:rPr>
                <w:spacing w:val="-1"/>
                <w:sz w:val="21"/>
                <w:szCs w:val="21"/>
              </w:rPr>
              <w:t>划要求。项目实施有利于维</w:t>
            </w:r>
          </w:p>
          <w:p w14:paraId="344FBA47">
            <w:pPr>
              <w:pStyle w:val="6"/>
              <w:spacing w:before="20" w:line="220" w:lineRule="auto"/>
              <w:ind w:left="240"/>
              <w:rPr>
                <w:sz w:val="21"/>
                <w:szCs w:val="21"/>
              </w:rPr>
            </w:pPr>
            <w:r>
              <w:rPr>
                <w:spacing w:val="-1"/>
                <w:sz w:val="21"/>
                <w:szCs w:val="21"/>
              </w:rPr>
              <w:t>护堤防安全、保持河势稳</w:t>
            </w:r>
          </w:p>
          <w:p w14:paraId="185600A1">
            <w:pPr>
              <w:pStyle w:val="6"/>
              <w:spacing w:before="22" w:line="220" w:lineRule="auto"/>
              <w:ind w:left="140"/>
              <w:rPr>
                <w:sz w:val="21"/>
                <w:szCs w:val="21"/>
              </w:rPr>
            </w:pPr>
            <w:r>
              <w:rPr>
                <w:spacing w:val="-2"/>
                <w:sz w:val="21"/>
                <w:szCs w:val="21"/>
              </w:rPr>
              <w:t>定、恢复河道行洪能力，符</w:t>
            </w:r>
          </w:p>
          <w:p w14:paraId="305D79E8">
            <w:pPr>
              <w:pStyle w:val="6"/>
              <w:spacing w:before="23" w:line="208" w:lineRule="auto"/>
              <w:ind w:left="766"/>
              <w:rPr>
                <w:sz w:val="21"/>
                <w:szCs w:val="21"/>
              </w:rPr>
            </w:pPr>
            <w:r>
              <w:rPr>
                <w:spacing w:val="-6"/>
                <w:sz w:val="21"/>
                <w:szCs w:val="21"/>
              </w:rPr>
              <w:t>合本条规定。</w:t>
            </w:r>
          </w:p>
        </w:tc>
        <w:tc>
          <w:tcPr>
            <w:tcW w:w="575" w:type="dxa"/>
            <w:tcBorders>
              <w:top w:val="single" w:color="000000" w:sz="6" w:space="0"/>
              <w:right w:val="single" w:color="000000" w:sz="6" w:space="0"/>
            </w:tcBorders>
            <w:vAlign w:val="top"/>
          </w:tcPr>
          <w:p w14:paraId="6E343667">
            <w:pPr>
              <w:rPr>
                <w:rFonts w:ascii="Arial"/>
                <w:sz w:val="21"/>
              </w:rPr>
            </w:pPr>
          </w:p>
        </w:tc>
      </w:tr>
      <w:tr w14:paraId="1ED3A3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09" w:hRule="atLeast"/>
        </w:trPr>
        <w:tc>
          <w:tcPr>
            <w:tcW w:w="1472" w:type="dxa"/>
            <w:vMerge w:val="continue"/>
            <w:tcBorders>
              <w:top w:val="nil"/>
              <w:left w:val="single" w:color="000000" w:sz="6" w:space="0"/>
              <w:bottom w:val="nil"/>
            </w:tcBorders>
            <w:vAlign w:val="top"/>
          </w:tcPr>
          <w:p w14:paraId="69E59DF2">
            <w:pPr>
              <w:rPr>
                <w:rFonts w:ascii="Arial"/>
                <w:sz w:val="21"/>
              </w:rPr>
            </w:pPr>
          </w:p>
        </w:tc>
        <w:tc>
          <w:tcPr>
            <w:tcW w:w="608" w:type="dxa"/>
            <w:vMerge w:val="continue"/>
            <w:tcBorders>
              <w:top w:val="nil"/>
              <w:bottom w:val="nil"/>
            </w:tcBorders>
            <w:textDirection w:val="tbRlV"/>
            <w:vAlign w:val="top"/>
          </w:tcPr>
          <w:p w14:paraId="3B458237">
            <w:pPr>
              <w:rPr>
                <w:rFonts w:ascii="Arial"/>
                <w:sz w:val="21"/>
              </w:rPr>
            </w:pPr>
          </w:p>
        </w:tc>
        <w:tc>
          <w:tcPr>
            <w:tcW w:w="3051" w:type="dxa"/>
            <w:vAlign w:val="top"/>
          </w:tcPr>
          <w:p w14:paraId="1B7B6C8E">
            <w:pPr>
              <w:pStyle w:val="6"/>
              <w:spacing w:before="33" w:line="239" w:lineRule="auto"/>
              <w:ind w:left="165" w:right="159" w:hanging="1"/>
              <w:jc w:val="both"/>
              <w:rPr>
                <w:sz w:val="21"/>
                <w:szCs w:val="21"/>
              </w:rPr>
            </w:pPr>
            <w:r>
              <w:rPr>
                <w:spacing w:val="-1"/>
                <w:sz w:val="21"/>
                <w:szCs w:val="21"/>
              </w:rPr>
              <w:t>第十一条：修建开发水利、防治水害、整治河道的各类工程建设单位必须按照河道管理权限，将工程建设方案报送河道主管机关审查同意。未经河道</w:t>
            </w:r>
          </w:p>
          <w:p w14:paraId="3C4C05C2">
            <w:pPr>
              <w:pStyle w:val="6"/>
              <w:spacing w:line="218" w:lineRule="auto"/>
              <w:ind w:left="166"/>
              <w:rPr>
                <w:sz w:val="21"/>
                <w:szCs w:val="21"/>
              </w:rPr>
            </w:pPr>
            <w:r>
              <w:rPr>
                <w:spacing w:val="-1"/>
                <w:sz w:val="21"/>
                <w:szCs w:val="21"/>
              </w:rPr>
              <w:t>主管机关审查同意的，建设单</w:t>
            </w:r>
          </w:p>
          <w:p w14:paraId="400CBE72">
            <w:pPr>
              <w:pStyle w:val="6"/>
              <w:spacing w:before="22" w:line="206" w:lineRule="auto"/>
              <w:ind w:left="690"/>
              <w:rPr>
                <w:sz w:val="21"/>
                <w:szCs w:val="21"/>
              </w:rPr>
            </w:pPr>
            <w:r>
              <w:rPr>
                <w:spacing w:val="-5"/>
                <w:sz w:val="21"/>
                <w:szCs w:val="21"/>
              </w:rPr>
              <w:t>位不得开工建设。</w:t>
            </w:r>
          </w:p>
        </w:tc>
        <w:tc>
          <w:tcPr>
            <w:tcW w:w="2772" w:type="dxa"/>
            <w:vAlign w:val="top"/>
          </w:tcPr>
          <w:p w14:paraId="1EF26670">
            <w:pPr>
              <w:spacing w:line="368" w:lineRule="auto"/>
              <w:rPr>
                <w:rFonts w:ascii="Arial"/>
                <w:sz w:val="21"/>
              </w:rPr>
            </w:pPr>
          </w:p>
          <w:p w14:paraId="0B6FA1A5">
            <w:pPr>
              <w:pStyle w:val="6"/>
              <w:spacing w:before="68" w:line="219" w:lineRule="auto"/>
              <w:ind w:left="240"/>
              <w:rPr>
                <w:sz w:val="21"/>
                <w:szCs w:val="21"/>
              </w:rPr>
            </w:pPr>
            <w:r>
              <w:rPr>
                <w:spacing w:val="-1"/>
                <w:sz w:val="21"/>
                <w:szCs w:val="21"/>
              </w:rPr>
              <w:t>本项目已按照河道管理权</w:t>
            </w:r>
          </w:p>
          <w:p w14:paraId="638EF5B2">
            <w:pPr>
              <w:pStyle w:val="6"/>
              <w:spacing w:before="22" w:line="220" w:lineRule="auto"/>
              <w:ind w:left="149"/>
              <w:rPr>
                <w:sz w:val="21"/>
                <w:szCs w:val="21"/>
              </w:rPr>
            </w:pPr>
            <w:r>
              <w:rPr>
                <w:spacing w:val="-2"/>
                <w:sz w:val="21"/>
                <w:szCs w:val="21"/>
              </w:rPr>
              <w:t>限，将工程建设方案报送东</w:t>
            </w:r>
          </w:p>
          <w:p w14:paraId="2C48CC6B">
            <w:pPr>
              <w:pStyle w:val="6"/>
              <w:spacing w:before="22" w:line="219" w:lineRule="auto"/>
              <w:ind w:left="135"/>
              <w:rPr>
                <w:sz w:val="21"/>
                <w:szCs w:val="21"/>
              </w:rPr>
            </w:pPr>
            <w:r>
              <w:rPr>
                <w:spacing w:val="-1"/>
                <w:sz w:val="21"/>
                <w:szCs w:val="21"/>
              </w:rPr>
              <w:t>胜区河道主管机关审查，目</w:t>
            </w:r>
          </w:p>
          <w:p w14:paraId="26249D89">
            <w:pPr>
              <w:pStyle w:val="6"/>
              <w:spacing w:before="22" w:line="220" w:lineRule="auto"/>
              <w:ind w:left="558"/>
              <w:rPr>
                <w:sz w:val="21"/>
                <w:szCs w:val="21"/>
              </w:rPr>
            </w:pPr>
            <w:r>
              <w:rPr>
                <w:spacing w:val="-5"/>
                <w:sz w:val="21"/>
                <w:szCs w:val="21"/>
              </w:rPr>
              <w:t>前正在办理阶段。</w:t>
            </w:r>
          </w:p>
        </w:tc>
        <w:tc>
          <w:tcPr>
            <w:tcW w:w="575" w:type="dxa"/>
            <w:tcBorders>
              <w:right w:val="single" w:color="000000" w:sz="6" w:space="0"/>
            </w:tcBorders>
            <w:textDirection w:val="tbRlV"/>
            <w:vAlign w:val="top"/>
          </w:tcPr>
          <w:p w14:paraId="18BB3125">
            <w:pPr>
              <w:pStyle w:val="6"/>
              <w:spacing w:before="237" w:line="207" w:lineRule="auto"/>
              <w:ind w:left="711"/>
              <w:rPr>
                <w:sz w:val="21"/>
                <w:szCs w:val="21"/>
              </w:rPr>
            </w:pPr>
            <w:r>
              <w:rPr>
                <w:spacing w:val="31"/>
                <w:sz w:val="21"/>
                <w:szCs w:val="21"/>
              </w:rPr>
              <w:t>符合</w:t>
            </w:r>
          </w:p>
        </w:tc>
      </w:tr>
      <w:tr w14:paraId="4DE28C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09" w:hRule="atLeast"/>
        </w:trPr>
        <w:tc>
          <w:tcPr>
            <w:tcW w:w="1472" w:type="dxa"/>
            <w:vMerge w:val="continue"/>
            <w:tcBorders>
              <w:top w:val="nil"/>
              <w:left w:val="single" w:color="000000" w:sz="6" w:space="0"/>
              <w:bottom w:val="nil"/>
            </w:tcBorders>
            <w:vAlign w:val="top"/>
          </w:tcPr>
          <w:p w14:paraId="3FF641FA">
            <w:pPr>
              <w:rPr>
                <w:rFonts w:ascii="Arial"/>
                <w:sz w:val="21"/>
              </w:rPr>
            </w:pPr>
          </w:p>
        </w:tc>
        <w:tc>
          <w:tcPr>
            <w:tcW w:w="608" w:type="dxa"/>
            <w:vMerge w:val="continue"/>
            <w:tcBorders>
              <w:top w:val="nil"/>
              <w:bottom w:val="nil"/>
            </w:tcBorders>
            <w:textDirection w:val="tbRlV"/>
            <w:vAlign w:val="top"/>
          </w:tcPr>
          <w:p w14:paraId="6EE086A9">
            <w:pPr>
              <w:rPr>
                <w:rFonts w:ascii="Arial"/>
                <w:sz w:val="21"/>
              </w:rPr>
            </w:pPr>
          </w:p>
        </w:tc>
        <w:tc>
          <w:tcPr>
            <w:tcW w:w="3051" w:type="dxa"/>
            <w:vAlign w:val="top"/>
          </w:tcPr>
          <w:p w14:paraId="3451D51D">
            <w:pPr>
              <w:pStyle w:val="6"/>
              <w:spacing w:before="32" w:line="220" w:lineRule="auto"/>
              <w:ind w:left="164"/>
              <w:rPr>
                <w:sz w:val="21"/>
                <w:szCs w:val="21"/>
              </w:rPr>
            </w:pPr>
            <w:r>
              <w:rPr>
                <w:spacing w:val="-1"/>
                <w:sz w:val="21"/>
                <w:szCs w:val="21"/>
              </w:rPr>
              <w:t>第十六条：城镇建设和发展不</w:t>
            </w:r>
          </w:p>
          <w:p w14:paraId="054445D7">
            <w:pPr>
              <w:pStyle w:val="6"/>
              <w:spacing w:before="22" w:line="220" w:lineRule="auto"/>
              <w:ind w:left="165"/>
              <w:rPr>
                <w:sz w:val="21"/>
                <w:szCs w:val="21"/>
              </w:rPr>
            </w:pPr>
            <w:r>
              <w:rPr>
                <w:spacing w:val="-1"/>
                <w:sz w:val="21"/>
                <w:szCs w:val="21"/>
              </w:rPr>
              <w:t>得占用河道滩地。城镇规划的</w:t>
            </w:r>
          </w:p>
          <w:p w14:paraId="6055A32C">
            <w:pPr>
              <w:pStyle w:val="6"/>
              <w:spacing w:before="21" w:line="219" w:lineRule="auto"/>
              <w:ind w:left="176"/>
              <w:rPr>
                <w:sz w:val="21"/>
                <w:szCs w:val="21"/>
              </w:rPr>
            </w:pPr>
            <w:r>
              <w:rPr>
                <w:spacing w:val="-2"/>
                <w:sz w:val="21"/>
                <w:szCs w:val="21"/>
              </w:rPr>
              <w:t>临河界限，由河道主管机关会</w:t>
            </w:r>
          </w:p>
          <w:p w14:paraId="55179BA4">
            <w:pPr>
              <w:pStyle w:val="6"/>
              <w:spacing w:before="24" w:line="220" w:lineRule="auto"/>
              <w:ind w:left="185"/>
              <w:rPr>
                <w:sz w:val="21"/>
                <w:szCs w:val="21"/>
              </w:rPr>
            </w:pPr>
            <w:r>
              <w:rPr>
                <w:spacing w:val="-5"/>
                <w:sz w:val="21"/>
                <w:szCs w:val="21"/>
              </w:rPr>
              <w:t>同城镇规划等有关部门确定。</w:t>
            </w:r>
          </w:p>
          <w:p w14:paraId="4CE7F2DE">
            <w:pPr>
              <w:pStyle w:val="6"/>
              <w:spacing w:before="22" w:line="220" w:lineRule="auto"/>
              <w:ind w:left="165"/>
              <w:rPr>
                <w:sz w:val="21"/>
                <w:szCs w:val="21"/>
              </w:rPr>
            </w:pPr>
            <w:r>
              <w:rPr>
                <w:spacing w:val="-1"/>
                <w:sz w:val="21"/>
                <w:szCs w:val="21"/>
              </w:rPr>
              <w:t>沿河城镇在编制和审查城镇规</w:t>
            </w:r>
          </w:p>
          <w:p w14:paraId="053ED6D5">
            <w:pPr>
              <w:pStyle w:val="6"/>
              <w:spacing w:before="20" w:line="220" w:lineRule="auto"/>
              <w:ind w:left="163"/>
              <w:rPr>
                <w:sz w:val="21"/>
                <w:szCs w:val="21"/>
              </w:rPr>
            </w:pPr>
            <w:r>
              <w:rPr>
                <w:spacing w:val="-1"/>
                <w:sz w:val="21"/>
                <w:szCs w:val="21"/>
              </w:rPr>
              <w:t>划时，应当事先征求河道主管</w:t>
            </w:r>
          </w:p>
          <w:p w14:paraId="057388AF">
            <w:pPr>
              <w:pStyle w:val="6"/>
              <w:spacing w:before="24" w:line="203" w:lineRule="auto"/>
              <w:ind w:left="899"/>
              <w:rPr>
                <w:sz w:val="21"/>
                <w:szCs w:val="21"/>
              </w:rPr>
            </w:pPr>
            <w:r>
              <w:rPr>
                <w:spacing w:val="-6"/>
                <w:sz w:val="21"/>
                <w:szCs w:val="21"/>
              </w:rPr>
              <w:t>机关的意见。</w:t>
            </w:r>
          </w:p>
        </w:tc>
        <w:tc>
          <w:tcPr>
            <w:tcW w:w="2772" w:type="dxa"/>
            <w:vAlign w:val="top"/>
          </w:tcPr>
          <w:p w14:paraId="123903FF">
            <w:pPr>
              <w:spacing w:line="370" w:lineRule="auto"/>
              <w:rPr>
                <w:rFonts w:ascii="Arial"/>
                <w:sz w:val="21"/>
              </w:rPr>
            </w:pPr>
          </w:p>
          <w:p w14:paraId="0D4A5258">
            <w:pPr>
              <w:pStyle w:val="6"/>
              <w:spacing w:before="68" w:line="219" w:lineRule="auto"/>
              <w:ind w:left="136"/>
              <w:rPr>
                <w:sz w:val="21"/>
                <w:szCs w:val="21"/>
              </w:rPr>
            </w:pPr>
            <w:r>
              <w:rPr>
                <w:spacing w:val="-1"/>
                <w:sz w:val="21"/>
                <w:szCs w:val="21"/>
              </w:rPr>
              <w:t>本项目不涉及城镇建设，不</w:t>
            </w:r>
          </w:p>
          <w:p w14:paraId="005210C9">
            <w:pPr>
              <w:pStyle w:val="6"/>
              <w:spacing w:before="22" w:line="220" w:lineRule="auto"/>
              <w:ind w:left="169"/>
              <w:rPr>
                <w:sz w:val="21"/>
                <w:szCs w:val="21"/>
              </w:rPr>
            </w:pPr>
            <w:r>
              <w:rPr>
                <w:spacing w:val="-4"/>
                <w:sz w:val="21"/>
                <w:szCs w:val="21"/>
              </w:rPr>
              <w:t>占用河道滩地作为非水利用</w:t>
            </w:r>
          </w:p>
          <w:p w14:paraId="1B9DEF8D">
            <w:pPr>
              <w:pStyle w:val="6"/>
              <w:spacing w:before="21" w:line="219" w:lineRule="auto"/>
              <w:ind w:left="239"/>
              <w:rPr>
                <w:sz w:val="21"/>
                <w:szCs w:val="21"/>
              </w:rPr>
            </w:pPr>
            <w:r>
              <w:rPr>
                <w:spacing w:val="-1"/>
                <w:sz w:val="21"/>
                <w:szCs w:val="21"/>
              </w:rPr>
              <w:t>途，属于河道治理工程本</w:t>
            </w:r>
          </w:p>
          <w:p w14:paraId="05892579">
            <w:pPr>
              <w:pStyle w:val="6"/>
              <w:spacing w:before="24" w:line="219" w:lineRule="auto"/>
              <w:ind w:left="455"/>
              <w:rPr>
                <w:sz w:val="21"/>
                <w:szCs w:val="21"/>
              </w:rPr>
            </w:pPr>
            <w:r>
              <w:rPr>
                <w:spacing w:val="-5"/>
                <w:sz w:val="21"/>
                <w:szCs w:val="21"/>
              </w:rPr>
              <w:t>身，符合本条规定。</w:t>
            </w:r>
          </w:p>
        </w:tc>
        <w:tc>
          <w:tcPr>
            <w:tcW w:w="575" w:type="dxa"/>
            <w:tcBorders>
              <w:right w:val="single" w:color="000000" w:sz="6" w:space="0"/>
            </w:tcBorders>
            <w:textDirection w:val="tbRlV"/>
            <w:vAlign w:val="top"/>
          </w:tcPr>
          <w:p w14:paraId="77FA8FF8">
            <w:pPr>
              <w:pStyle w:val="6"/>
              <w:spacing w:before="237" w:line="207" w:lineRule="auto"/>
              <w:ind w:left="713"/>
              <w:rPr>
                <w:sz w:val="21"/>
                <w:szCs w:val="21"/>
              </w:rPr>
            </w:pPr>
            <w:r>
              <w:rPr>
                <w:spacing w:val="30"/>
                <w:sz w:val="21"/>
                <w:szCs w:val="21"/>
              </w:rPr>
              <w:t>符合</w:t>
            </w:r>
          </w:p>
        </w:tc>
      </w:tr>
      <w:tr w14:paraId="6B7CF5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4" w:hRule="atLeast"/>
        </w:trPr>
        <w:tc>
          <w:tcPr>
            <w:tcW w:w="1472" w:type="dxa"/>
            <w:vMerge w:val="continue"/>
            <w:tcBorders>
              <w:top w:val="nil"/>
              <w:left w:val="single" w:color="000000" w:sz="6" w:space="0"/>
              <w:bottom w:val="nil"/>
            </w:tcBorders>
            <w:vAlign w:val="top"/>
          </w:tcPr>
          <w:p w14:paraId="0889694E">
            <w:pPr>
              <w:rPr>
                <w:rFonts w:ascii="Arial"/>
                <w:sz w:val="21"/>
              </w:rPr>
            </w:pPr>
          </w:p>
        </w:tc>
        <w:tc>
          <w:tcPr>
            <w:tcW w:w="608" w:type="dxa"/>
            <w:vMerge w:val="continue"/>
            <w:tcBorders>
              <w:top w:val="nil"/>
            </w:tcBorders>
            <w:textDirection w:val="tbRlV"/>
            <w:vAlign w:val="top"/>
          </w:tcPr>
          <w:p w14:paraId="12C6A2AA">
            <w:pPr>
              <w:rPr>
                <w:rFonts w:ascii="Arial"/>
                <w:sz w:val="21"/>
              </w:rPr>
            </w:pPr>
          </w:p>
        </w:tc>
        <w:tc>
          <w:tcPr>
            <w:tcW w:w="3051" w:type="dxa"/>
            <w:vAlign w:val="top"/>
          </w:tcPr>
          <w:p w14:paraId="673D76EA">
            <w:pPr>
              <w:pStyle w:val="6"/>
              <w:spacing w:before="36" w:line="220" w:lineRule="auto"/>
              <w:ind w:left="164"/>
              <w:rPr>
                <w:sz w:val="21"/>
                <w:szCs w:val="21"/>
              </w:rPr>
            </w:pPr>
            <w:r>
              <w:rPr>
                <w:spacing w:val="-1"/>
                <w:sz w:val="21"/>
                <w:szCs w:val="21"/>
              </w:rPr>
              <w:t>第十七条：河道岸线的利用和</w:t>
            </w:r>
          </w:p>
          <w:p w14:paraId="3B8B3086">
            <w:pPr>
              <w:pStyle w:val="6"/>
              <w:spacing w:before="21" w:line="220" w:lineRule="auto"/>
              <w:ind w:left="167"/>
              <w:rPr>
                <w:sz w:val="21"/>
                <w:szCs w:val="21"/>
              </w:rPr>
            </w:pPr>
            <w:r>
              <w:rPr>
                <w:spacing w:val="-1"/>
                <w:sz w:val="21"/>
                <w:szCs w:val="21"/>
              </w:rPr>
              <w:t>建设，应当服从河道整治规划</w:t>
            </w:r>
          </w:p>
          <w:p w14:paraId="29E4049B">
            <w:pPr>
              <w:pStyle w:val="6"/>
              <w:spacing w:before="21" w:line="220" w:lineRule="auto"/>
              <w:ind w:left="165"/>
              <w:rPr>
                <w:sz w:val="21"/>
                <w:szCs w:val="21"/>
              </w:rPr>
            </w:pPr>
            <w:r>
              <w:rPr>
                <w:spacing w:val="-1"/>
                <w:sz w:val="21"/>
                <w:szCs w:val="21"/>
              </w:rPr>
              <w:t>和航道整治规划。计划部门在</w:t>
            </w:r>
          </w:p>
          <w:p w14:paraId="12BEAF34">
            <w:pPr>
              <w:pStyle w:val="6"/>
              <w:spacing w:before="22" w:line="220" w:lineRule="auto"/>
              <w:ind w:left="175"/>
              <w:rPr>
                <w:sz w:val="21"/>
                <w:szCs w:val="21"/>
              </w:rPr>
            </w:pPr>
            <w:r>
              <w:rPr>
                <w:spacing w:val="-2"/>
                <w:sz w:val="21"/>
                <w:szCs w:val="21"/>
              </w:rPr>
              <w:t>审批利用河道岸线的建设项目</w:t>
            </w:r>
          </w:p>
          <w:p w14:paraId="5BC1900A">
            <w:pPr>
              <w:pStyle w:val="6"/>
              <w:spacing w:before="21" w:line="219" w:lineRule="auto"/>
              <w:ind w:left="174"/>
              <w:rPr>
                <w:sz w:val="21"/>
                <w:szCs w:val="21"/>
              </w:rPr>
            </w:pPr>
            <w:r>
              <w:rPr>
                <w:spacing w:val="-2"/>
                <w:sz w:val="21"/>
                <w:szCs w:val="21"/>
              </w:rPr>
              <w:t>时，应当事先征求河道主管机</w:t>
            </w:r>
          </w:p>
          <w:p w14:paraId="651AF77E">
            <w:pPr>
              <w:pStyle w:val="6"/>
              <w:spacing w:before="23" w:line="220" w:lineRule="auto"/>
              <w:ind w:left="167"/>
              <w:rPr>
                <w:sz w:val="21"/>
                <w:szCs w:val="21"/>
              </w:rPr>
            </w:pPr>
            <w:r>
              <w:rPr>
                <w:spacing w:val="-5"/>
                <w:sz w:val="21"/>
                <w:szCs w:val="21"/>
              </w:rPr>
              <w:t>关的意见。河道岸线的界限，</w:t>
            </w:r>
          </w:p>
          <w:p w14:paraId="637022A1">
            <w:pPr>
              <w:pStyle w:val="6"/>
              <w:spacing w:before="23" w:line="219" w:lineRule="auto"/>
              <w:ind w:left="189"/>
              <w:rPr>
                <w:sz w:val="21"/>
                <w:szCs w:val="21"/>
              </w:rPr>
            </w:pPr>
            <w:r>
              <w:rPr>
                <w:spacing w:val="-3"/>
                <w:sz w:val="21"/>
                <w:szCs w:val="21"/>
              </w:rPr>
              <w:t>由河道主管机关会同交通等有</w:t>
            </w:r>
          </w:p>
          <w:p w14:paraId="0388400B">
            <w:pPr>
              <w:pStyle w:val="6"/>
              <w:spacing w:before="23" w:line="220" w:lineRule="auto"/>
              <w:ind w:left="167"/>
              <w:rPr>
                <w:sz w:val="21"/>
                <w:szCs w:val="21"/>
              </w:rPr>
            </w:pPr>
            <w:r>
              <w:rPr>
                <w:spacing w:val="-1"/>
                <w:sz w:val="21"/>
                <w:szCs w:val="21"/>
              </w:rPr>
              <w:t>关部门报县级以上地方人民政</w:t>
            </w:r>
          </w:p>
          <w:p w14:paraId="753989A9">
            <w:pPr>
              <w:pStyle w:val="6"/>
              <w:spacing w:before="22" w:line="202" w:lineRule="auto"/>
              <w:ind w:left="1109"/>
              <w:rPr>
                <w:sz w:val="21"/>
                <w:szCs w:val="21"/>
              </w:rPr>
            </w:pPr>
            <w:r>
              <w:rPr>
                <w:spacing w:val="-8"/>
                <w:sz w:val="21"/>
                <w:szCs w:val="21"/>
              </w:rPr>
              <w:t>府划定。</w:t>
            </w:r>
          </w:p>
        </w:tc>
        <w:tc>
          <w:tcPr>
            <w:tcW w:w="2772" w:type="dxa"/>
            <w:vAlign w:val="top"/>
          </w:tcPr>
          <w:p w14:paraId="688257DE">
            <w:pPr>
              <w:pStyle w:val="6"/>
              <w:spacing w:before="172" w:line="219" w:lineRule="auto"/>
              <w:ind w:left="136"/>
              <w:rPr>
                <w:sz w:val="21"/>
                <w:szCs w:val="21"/>
              </w:rPr>
            </w:pPr>
            <w:r>
              <w:rPr>
                <w:spacing w:val="-1"/>
                <w:sz w:val="21"/>
                <w:szCs w:val="21"/>
              </w:rPr>
              <w:t>本项目全部位于张家沟河道</w:t>
            </w:r>
          </w:p>
          <w:p w14:paraId="38DC37A2">
            <w:pPr>
              <w:pStyle w:val="6"/>
              <w:spacing w:before="22" w:line="220" w:lineRule="auto"/>
              <w:ind w:left="140"/>
              <w:rPr>
                <w:sz w:val="21"/>
                <w:szCs w:val="21"/>
              </w:rPr>
            </w:pPr>
            <w:r>
              <w:rPr>
                <w:spacing w:val="-2"/>
                <w:sz w:val="21"/>
                <w:szCs w:val="21"/>
              </w:rPr>
              <w:t>管理范围内，不涉及新增占</w:t>
            </w:r>
          </w:p>
          <w:p w14:paraId="57248212">
            <w:pPr>
              <w:pStyle w:val="6"/>
              <w:spacing w:before="20" w:line="220" w:lineRule="auto"/>
              <w:ind w:left="135"/>
              <w:rPr>
                <w:sz w:val="21"/>
                <w:szCs w:val="21"/>
              </w:rPr>
            </w:pPr>
            <w:r>
              <w:rPr>
                <w:spacing w:val="-1"/>
                <w:sz w:val="21"/>
                <w:szCs w:val="21"/>
              </w:rPr>
              <w:t>地，属于河道管理范围内的</w:t>
            </w:r>
          </w:p>
          <w:p w14:paraId="7DE08C42">
            <w:pPr>
              <w:pStyle w:val="6"/>
              <w:spacing w:before="23" w:line="220" w:lineRule="auto"/>
              <w:ind w:left="136"/>
              <w:rPr>
                <w:sz w:val="21"/>
                <w:szCs w:val="21"/>
              </w:rPr>
            </w:pPr>
            <w:r>
              <w:rPr>
                <w:spacing w:val="-1"/>
                <w:sz w:val="21"/>
                <w:szCs w:val="21"/>
              </w:rPr>
              <w:t>整治工程，其岸线利用符合</w:t>
            </w:r>
          </w:p>
          <w:p w14:paraId="41D9835F">
            <w:pPr>
              <w:pStyle w:val="6"/>
              <w:spacing w:before="22" w:line="220" w:lineRule="auto"/>
              <w:ind w:left="134"/>
              <w:rPr>
                <w:sz w:val="21"/>
                <w:szCs w:val="21"/>
              </w:rPr>
            </w:pPr>
            <w:r>
              <w:rPr>
                <w:spacing w:val="-1"/>
                <w:sz w:val="21"/>
                <w:szCs w:val="21"/>
              </w:rPr>
              <w:t>河道整治规划要求。项目建</w:t>
            </w:r>
          </w:p>
          <w:p w14:paraId="6DC1954F">
            <w:pPr>
              <w:pStyle w:val="6"/>
              <w:spacing w:before="21" w:line="220" w:lineRule="auto"/>
              <w:ind w:left="136"/>
              <w:rPr>
                <w:sz w:val="21"/>
                <w:szCs w:val="21"/>
              </w:rPr>
            </w:pPr>
            <w:r>
              <w:rPr>
                <w:spacing w:val="-5"/>
                <w:sz w:val="21"/>
                <w:szCs w:val="21"/>
              </w:rPr>
              <w:t>成后不改变现有岸线界限，</w:t>
            </w:r>
          </w:p>
          <w:p w14:paraId="745EFD2A">
            <w:pPr>
              <w:pStyle w:val="6"/>
              <w:spacing w:before="24" w:line="220" w:lineRule="auto"/>
              <w:ind w:left="138"/>
              <w:rPr>
                <w:sz w:val="21"/>
                <w:szCs w:val="21"/>
              </w:rPr>
            </w:pPr>
            <w:r>
              <w:rPr>
                <w:spacing w:val="-5"/>
                <w:sz w:val="21"/>
                <w:szCs w:val="21"/>
              </w:rPr>
              <w:t>不涉及岸线功能分区调整，</w:t>
            </w:r>
          </w:p>
          <w:p w14:paraId="286DBA12">
            <w:pPr>
              <w:pStyle w:val="6"/>
              <w:spacing w:before="21" w:line="219" w:lineRule="auto"/>
              <w:ind w:left="661"/>
              <w:rPr>
                <w:sz w:val="21"/>
                <w:szCs w:val="21"/>
              </w:rPr>
            </w:pPr>
            <w:r>
              <w:rPr>
                <w:spacing w:val="-5"/>
                <w:sz w:val="21"/>
                <w:szCs w:val="21"/>
              </w:rPr>
              <w:t>符合本条规定。</w:t>
            </w:r>
          </w:p>
        </w:tc>
        <w:tc>
          <w:tcPr>
            <w:tcW w:w="575" w:type="dxa"/>
            <w:tcBorders>
              <w:right w:val="single" w:color="000000" w:sz="6" w:space="0"/>
            </w:tcBorders>
            <w:textDirection w:val="tbRlV"/>
            <w:vAlign w:val="top"/>
          </w:tcPr>
          <w:p w14:paraId="3F2ECFA1">
            <w:pPr>
              <w:pStyle w:val="6"/>
              <w:spacing w:before="237" w:line="207" w:lineRule="auto"/>
              <w:ind w:left="989"/>
              <w:rPr>
                <w:sz w:val="21"/>
                <w:szCs w:val="21"/>
              </w:rPr>
            </w:pPr>
            <w:r>
              <w:rPr>
                <w:spacing w:val="30"/>
                <w:sz w:val="21"/>
                <w:szCs w:val="21"/>
              </w:rPr>
              <w:t>符合</w:t>
            </w:r>
          </w:p>
        </w:tc>
      </w:tr>
      <w:tr w14:paraId="25FB9A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09" w:hRule="atLeast"/>
        </w:trPr>
        <w:tc>
          <w:tcPr>
            <w:tcW w:w="1472" w:type="dxa"/>
            <w:vMerge w:val="continue"/>
            <w:tcBorders>
              <w:top w:val="nil"/>
              <w:left w:val="single" w:color="000000" w:sz="6" w:space="0"/>
              <w:bottom w:val="nil"/>
            </w:tcBorders>
            <w:vAlign w:val="top"/>
          </w:tcPr>
          <w:p w14:paraId="290B6CC4">
            <w:pPr>
              <w:rPr>
                <w:rFonts w:ascii="Arial"/>
                <w:sz w:val="21"/>
              </w:rPr>
            </w:pPr>
          </w:p>
        </w:tc>
        <w:tc>
          <w:tcPr>
            <w:tcW w:w="608" w:type="dxa"/>
            <w:vMerge w:val="restart"/>
            <w:tcBorders>
              <w:bottom w:val="nil"/>
            </w:tcBorders>
            <w:textDirection w:val="tbRlV"/>
            <w:vAlign w:val="top"/>
          </w:tcPr>
          <w:p w14:paraId="37CA9B35">
            <w:pPr>
              <w:pStyle w:val="6"/>
              <w:spacing w:before="191" w:line="173" w:lineRule="auto"/>
              <w:ind w:left="1267"/>
              <w:rPr>
                <w:sz w:val="21"/>
                <w:szCs w:val="21"/>
              </w:rPr>
            </w:pPr>
            <w:r>
              <w:rPr>
                <w:spacing w:val="38"/>
                <w:sz w:val="21"/>
                <w:szCs w:val="21"/>
              </w:rPr>
              <w:t>第三章</w:t>
            </w:r>
            <w:r>
              <w:rPr>
                <w:spacing w:val="-36"/>
                <w:sz w:val="21"/>
                <w:szCs w:val="21"/>
              </w:rPr>
              <w:t xml:space="preserve"> </w:t>
            </w:r>
            <w:r>
              <w:rPr>
                <w:spacing w:val="38"/>
                <w:position w:val="-6"/>
                <w:sz w:val="21"/>
                <w:szCs w:val="21"/>
              </w:rPr>
              <w:t>：</w:t>
            </w:r>
            <w:r>
              <w:rPr>
                <w:spacing w:val="-43"/>
                <w:position w:val="-6"/>
                <w:sz w:val="21"/>
                <w:szCs w:val="21"/>
              </w:rPr>
              <w:t xml:space="preserve"> </w:t>
            </w:r>
            <w:r>
              <w:rPr>
                <w:spacing w:val="38"/>
                <w:sz w:val="21"/>
                <w:szCs w:val="21"/>
              </w:rPr>
              <w:t>河道保护</w:t>
            </w:r>
          </w:p>
        </w:tc>
        <w:tc>
          <w:tcPr>
            <w:tcW w:w="3051" w:type="dxa"/>
            <w:vAlign w:val="top"/>
          </w:tcPr>
          <w:p w14:paraId="64053D99">
            <w:pPr>
              <w:pStyle w:val="6"/>
              <w:spacing w:before="37" w:line="220" w:lineRule="auto"/>
              <w:ind w:left="164"/>
              <w:rPr>
                <w:sz w:val="21"/>
                <w:szCs w:val="21"/>
              </w:rPr>
            </w:pPr>
            <w:r>
              <w:rPr>
                <w:spacing w:val="-1"/>
                <w:sz w:val="21"/>
                <w:szCs w:val="21"/>
              </w:rPr>
              <w:t>第二十条：有堤防的河道，其</w:t>
            </w:r>
          </w:p>
          <w:p w14:paraId="69FF0B68">
            <w:pPr>
              <w:pStyle w:val="6"/>
              <w:spacing w:before="22" w:line="220" w:lineRule="auto"/>
              <w:ind w:left="169"/>
              <w:rPr>
                <w:sz w:val="21"/>
                <w:szCs w:val="21"/>
              </w:rPr>
            </w:pPr>
            <w:r>
              <w:rPr>
                <w:spacing w:val="-1"/>
                <w:sz w:val="21"/>
                <w:szCs w:val="21"/>
              </w:rPr>
              <w:t>管理范围为两岸堤防之间的水</w:t>
            </w:r>
          </w:p>
          <w:p w14:paraId="71FF92A0">
            <w:pPr>
              <w:pStyle w:val="6"/>
              <w:spacing w:before="22" w:line="219" w:lineRule="auto"/>
              <w:ind w:left="271"/>
              <w:rPr>
                <w:sz w:val="21"/>
                <w:szCs w:val="21"/>
              </w:rPr>
            </w:pPr>
            <w:r>
              <w:rPr>
                <w:spacing w:val="-1"/>
                <w:sz w:val="21"/>
                <w:szCs w:val="21"/>
              </w:rPr>
              <w:t>域、沙洲、滩地（包括可耕</w:t>
            </w:r>
          </w:p>
          <w:p w14:paraId="77579E93">
            <w:pPr>
              <w:pStyle w:val="6"/>
              <w:spacing w:before="23" w:line="220" w:lineRule="auto"/>
              <w:ind w:left="164"/>
              <w:rPr>
                <w:sz w:val="21"/>
                <w:szCs w:val="21"/>
              </w:rPr>
            </w:pPr>
            <w:r>
              <w:rPr>
                <w:spacing w:val="-1"/>
                <w:sz w:val="21"/>
                <w:szCs w:val="21"/>
              </w:rPr>
              <w:t>地）、行洪区，两岸堤防及护</w:t>
            </w:r>
          </w:p>
          <w:p w14:paraId="4F34A5C4">
            <w:pPr>
              <w:pStyle w:val="6"/>
              <w:spacing w:before="21" w:line="220" w:lineRule="auto"/>
              <w:ind w:left="164"/>
              <w:rPr>
                <w:sz w:val="21"/>
                <w:szCs w:val="21"/>
              </w:rPr>
            </w:pPr>
            <w:r>
              <w:rPr>
                <w:spacing w:val="-1"/>
                <w:sz w:val="21"/>
                <w:szCs w:val="21"/>
              </w:rPr>
              <w:t>堤地。无堤防的河道，其管理</w:t>
            </w:r>
          </w:p>
          <w:p w14:paraId="4046AF92">
            <w:pPr>
              <w:pStyle w:val="6"/>
              <w:spacing w:before="22" w:line="220" w:lineRule="auto"/>
              <w:ind w:left="169"/>
              <w:rPr>
                <w:sz w:val="21"/>
                <w:szCs w:val="21"/>
              </w:rPr>
            </w:pPr>
            <w:r>
              <w:rPr>
                <w:spacing w:val="-1"/>
                <w:sz w:val="21"/>
                <w:szCs w:val="21"/>
              </w:rPr>
              <w:t>范围根据历史最高洪水位或者</w:t>
            </w:r>
          </w:p>
          <w:p w14:paraId="29BA0BF2">
            <w:pPr>
              <w:pStyle w:val="6"/>
              <w:spacing w:before="22" w:line="200" w:lineRule="auto"/>
              <w:ind w:left="693"/>
              <w:rPr>
                <w:sz w:val="21"/>
                <w:szCs w:val="21"/>
              </w:rPr>
            </w:pPr>
            <w:r>
              <w:rPr>
                <w:spacing w:val="-5"/>
                <w:sz w:val="21"/>
                <w:szCs w:val="21"/>
              </w:rPr>
              <w:t>设计洪水位确定。</w:t>
            </w:r>
          </w:p>
        </w:tc>
        <w:tc>
          <w:tcPr>
            <w:tcW w:w="2772" w:type="dxa"/>
            <w:vAlign w:val="top"/>
          </w:tcPr>
          <w:p w14:paraId="004E9271">
            <w:pPr>
              <w:rPr>
                <w:rFonts w:ascii="Arial"/>
                <w:sz w:val="21"/>
              </w:rPr>
            </w:pPr>
          </w:p>
          <w:p w14:paraId="72366245">
            <w:pPr>
              <w:pStyle w:val="6"/>
              <w:spacing w:before="68" w:line="219" w:lineRule="auto"/>
              <w:ind w:left="136"/>
              <w:rPr>
                <w:sz w:val="21"/>
                <w:szCs w:val="21"/>
              </w:rPr>
            </w:pPr>
            <w:r>
              <w:rPr>
                <w:spacing w:val="-1"/>
                <w:sz w:val="21"/>
                <w:szCs w:val="21"/>
              </w:rPr>
              <w:t>本项目全部位于张家沟河道</w:t>
            </w:r>
          </w:p>
          <w:p w14:paraId="07E70BA7">
            <w:pPr>
              <w:pStyle w:val="6"/>
              <w:spacing w:before="22" w:line="220" w:lineRule="auto"/>
              <w:ind w:left="140"/>
              <w:rPr>
                <w:sz w:val="21"/>
                <w:szCs w:val="21"/>
              </w:rPr>
            </w:pPr>
            <w:r>
              <w:rPr>
                <w:spacing w:val="-2"/>
                <w:sz w:val="21"/>
                <w:szCs w:val="21"/>
              </w:rPr>
              <w:t>管理范围内。经核实，项目</w:t>
            </w:r>
          </w:p>
          <w:p w14:paraId="0A5F16B0">
            <w:pPr>
              <w:pStyle w:val="6"/>
              <w:spacing w:before="20" w:line="220" w:lineRule="auto"/>
              <w:ind w:left="136"/>
              <w:rPr>
                <w:sz w:val="21"/>
                <w:szCs w:val="21"/>
              </w:rPr>
            </w:pPr>
            <w:r>
              <w:rPr>
                <w:spacing w:val="-1"/>
                <w:sz w:val="21"/>
                <w:szCs w:val="21"/>
              </w:rPr>
              <w:t>用地均在河道管理范围线以</w:t>
            </w:r>
          </w:p>
          <w:p w14:paraId="2BD738BA">
            <w:pPr>
              <w:pStyle w:val="6"/>
              <w:spacing w:before="23" w:line="220" w:lineRule="auto"/>
              <w:ind w:left="264"/>
              <w:rPr>
                <w:sz w:val="21"/>
                <w:szCs w:val="21"/>
              </w:rPr>
            </w:pPr>
            <w:r>
              <w:rPr>
                <w:spacing w:val="-3"/>
                <w:sz w:val="21"/>
                <w:szCs w:val="21"/>
              </w:rPr>
              <w:t>内，不涉及管理范围外用</w:t>
            </w:r>
          </w:p>
          <w:p w14:paraId="613FFB91">
            <w:pPr>
              <w:pStyle w:val="6"/>
              <w:spacing w:before="22" w:line="219" w:lineRule="auto"/>
              <w:ind w:left="555"/>
              <w:rPr>
                <w:sz w:val="21"/>
                <w:szCs w:val="21"/>
              </w:rPr>
            </w:pPr>
            <w:r>
              <w:rPr>
                <w:spacing w:val="-1"/>
                <w:sz w:val="21"/>
                <w:szCs w:val="21"/>
              </w:rPr>
              <w:t>地，符合本条规定</w:t>
            </w:r>
          </w:p>
        </w:tc>
        <w:tc>
          <w:tcPr>
            <w:tcW w:w="575" w:type="dxa"/>
            <w:tcBorders>
              <w:right w:val="single" w:color="000000" w:sz="6" w:space="0"/>
            </w:tcBorders>
            <w:textDirection w:val="tbRlV"/>
            <w:vAlign w:val="top"/>
          </w:tcPr>
          <w:p w14:paraId="5CD48462">
            <w:pPr>
              <w:pStyle w:val="6"/>
              <w:spacing w:before="237" w:line="207" w:lineRule="auto"/>
              <w:ind w:left="717"/>
              <w:rPr>
                <w:sz w:val="21"/>
                <w:szCs w:val="21"/>
              </w:rPr>
            </w:pPr>
            <w:r>
              <w:rPr>
                <w:spacing w:val="31"/>
                <w:sz w:val="21"/>
                <w:szCs w:val="21"/>
              </w:rPr>
              <w:t>符合</w:t>
            </w:r>
          </w:p>
        </w:tc>
      </w:tr>
      <w:tr w14:paraId="06518B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8" w:hRule="atLeast"/>
        </w:trPr>
        <w:tc>
          <w:tcPr>
            <w:tcW w:w="1472" w:type="dxa"/>
            <w:vMerge w:val="continue"/>
            <w:tcBorders>
              <w:top w:val="nil"/>
              <w:left w:val="single" w:color="000000" w:sz="6" w:space="0"/>
              <w:bottom w:val="single" w:color="000000" w:sz="6" w:space="0"/>
            </w:tcBorders>
            <w:vAlign w:val="top"/>
          </w:tcPr>
          <w:p w14:paraId="35974CB7">
            <w:pPr>
              <w:rPr>
                <w:rFonts w:ascii="Arial"/>
                <w:sz w:val="21"/>
              </w:rPr>
            </w:pPr>
          </w:p>
        </w:tc>
        <w:tc>
          <w:tcPr>
            <w:tcW w:w="608" w:type="dxa"/>
            <w:vMerge w:val="continue"/>
            <w:tcBorders>
              <w:top w:val="nil"/>
              <w:bottom w:val="single" w:color="000000" w:sz="6" w:space="0"/>
            </w:tcBorders>
            <w:textDirection w:val="tbRlV"/>
            <w:vAlign w:val="top"/>
          </w:tcPr>
          <w:p w14:paraId="547B5776">
            <w:pPr>
              <w:rPr>
                <w:rFonts w:ascii="Arial"/>
                <w:sz w:val="21"/>
              </w:rPr>
            </w:pPr>
          </w:p>
        </w:tc>
        <w:tc>
          <w:tcPr>
            <w:tcW w:w="3051" w:type="dxa"/>
            <w:tcBorders>
              <w:bottom w:val="single" w:color="000000" w:sz="6" w:space="0"/>
            </w:tcBorders>
            <w:vAlign w:val="top"/>
          </w:tcPr>
          <w:p w14:paraId="1F6986DB">
            <w:pPr>
              <w:pStyle w:val="6"/>
              <w:spacing w:before="40" w:line="238" w:lineRule="auto"/>
              <w:ind w:left="163" w:right="159"/>
              <w:jc w:val="right"/>
              <w:rPr>
                <w:sz w:val="21"/>
                <w:szCs w:val="21"/>
              </w:rPr>
            </w:pPr>
            <w:r>
              <w:rPr>
                <w:spacing w:val="-1"/>
                <w:sz w:val="21"/>
                <w:szCs w:val="21"/>
              </w:rPr>
              <w:t>第二十四条：在河道管理范围</w:t>
            </w:r>
            <w:r>
              <w:rPr>
                <w:spacing w:val="8"/>
                <w:sz w:val="21"/>
                <w:szCs w:val="21"/>
              </w:rPr>
              <w:t>内，禁止修建围堤、阻水渠</w:t>
            </w:r>
            <w:r>
              <w:rPr>
                <w:spacing w:val="-1"/>
                <w:sz w:val="21"/>
                <w:szCs w:val="21"/>
              </w:rPr>
              <w:t>道、阻水道路；种植高秆农作物、芦苇、杞柳、荻柴和树木</w:t>
            </w:r>
            <w:r>
              <w:rPr>
                <w:spacing w:val="-2"/>
                <w:sz w:val="21"/>
                <w:szCs w:val="21"/>
              </w:rPr>
              <w:t>（堤防防护林除外</w:t>
            </w:r>
            <w:r>
              <w:rPr>
                <w:spacing w:val="2"/>
                <w:sz w:val="21"/>
                <w:szCs w:val="21"/>
              </w:rPr>
              <w:t>）；</w:t>
            </w:r>
            <w:r>
              <w:rPr>
                <w:spacing w:val="-2"/>
                <w:sz w:val="21"/>
                <w:szCs w:val="21"/>
              </w:rPr>
              <w:t>设置拦</w:t>
            </w:r>
            <w:r>
              <w:rPr>
                <w:spacing w:val="-1"/>
                <w:sz w:val="21"/>
                <w:szCs w:val="21"/>
              </w:rPr>
              <w:t>河渔具；弃置矿渣、石渣、煤灰、泥土、垃圾等。在堤防和护堤地，禁止建房、放牧、开</w:t>
            </w:r>
            <w:r>
              <w:rPr>
                <w:spacing w:val="8"/>
                <w:sz w:val="21"/>
                <w:szCs w:val="21"/>
              </w:rPr>
              <w:t>渠、打井、挖窖、葬坟、晒</w:t>
            </w:r>
            <w:r>
              <w:rPr>
                <w:spacing w:val="-1"/>
                <w:sz w:val="21"/>
                <w:szCs w:val="21"/>
              </w:rPr>
              <w:t>粮、存放物料、开采地下资</w:t>
            </w:r>
          </w:p>
        </w:tc>
        <w:tc>
          <w:tcPr>
            <w:tcW w:w="2772" w:type="dxa"/>
            <w:tcBorders>
              <w:bottom w:val="single" w:color="000000" w:sz="6" w:space="0"/>
            </w:tcBorders>
            <w:vAlign w:val="top"/>
          </w:tcPr>
          <w:p w14:paraId="233572CC">
            <w:pPr>
              <w:pStyle w:val="6"/>
              <w:spacing w:before="175" w:line="219" w:lineRule="auto"/>
              <w:ind w:left="240"/>
              <w:rPr>
                <w:sz w:val="21"/>
                <w:szCs w:val="21"/>
              </w:rPr>
            </w:pPr>
            <w:r>
              <w:rPr>
                <w:spacing w:val="-1"/>
                <w:sz w:val="21"/>
                <w:szCs w:val="21"/>
              </w:rPr>
              <w:t>本项目建设内容为清淤疏</w:t>
            </w:r>
          </w:p>
          <w:p w14:paraId="6F7E07A8">
            <w:pPr>
              <w:pStyle w:val="6"/>
              <w:spacing w:before="21" w:line="220" w:lineRule="auto"/>
              <w:ind w:left="137"/>
              <w:rPr>
                <w:sz w:val="21"/>
                <w:szCs w:val="21"/>
              </w:rPr>
            </w:pPr>
            <w:r>
              <w:rPr>
                <w:spacing w:val="-1"/>
                <w:sz w:val="21"/>
                <w:szCs w:val="21"/>
              </w:rPr>
              <w:t>浚、岸坡整治，不属于上述</w:t>
            </w:r>
          </w:p>
          <w:p w14:paraId="506A6B69">
            <w:pPr>
              <w:pStyle w:val="6"/>
              <w:spacing w:before="22" w:line="219" w:lineRule="auto"/>
              <w:ind w:left="135"/>
              <w:rPr>
                <w:sz w:val="21"/>
                <w:szCs w:val="21"/>
              </w:rPr>
            </w:pPr>
            <w:r>
              <w:rPr>
                <w:spacing w:val="-1"/>
                <w:sz w:val="21"/>
                <w:szCs w:val="21"/>
              </w:rPr>
              <w:t>禁止性工程，本项目疏浚工</w:t>
            </w:r>
          </w:p>
          <w:p w14:paraId="1EC3004B">
            <w:pPr>
              <w:pStyle w:val="6"/>
              <w:spacing w:before="22" w:line="220" w:lineRule="auto"/>
              <w:ind w:left="134"/>
              <w:rPr>
                <w:sz w:val="21"/>
                <w:szCs w:val="21"/>
              </w:rPr>
            </w:pPr>
            <w:r>
              <w:rPr>
                <w:spacing w:val="-1"/>
                <w:sz w:val="21"/>
                <w:szCs w:val="21"/>
              </w:rPr>
              <w:t>程产生的底泥全部用来土方</w:t>
            </w:r>
          </w:p>
          <w:p w14:paraId="3A12C995">
            <w:pPr>
              <w:pStyle w:val="6"/>
              <w:spacing w:before="23" w:line="220" w:lineRule="auto"/>
              <w:ind w:left="136"/>
              <w:rPr>
                <w:sz w:val="21"/>
                <w:szCs w:val="21"/>
              </w:rPr>
            </w:pPr>
            <w:r>
              <w:rPr>
                <w:spacing w:val="-1"/>
                <w:sz w:val="21"/>
                <w:szCs w:val="21"/>
              </w:rPr>
              <w:t>填筑，对堤防和护岸工程多</w:t>
            </w:r>
          </w:p>
          <w:p w14:paraId="00778189">
            <w:pPr>
              <w:pStyle w:val="6"/>
              <w:spacing w:before="21" w:line="220" w:lineRule="auto"/>
              <w:ind w:left="136"/>
              <w:rPr>
                <w:sz w:val="21"/>
                <w:szCs w:val="21"/>
              </w:rPr>
            </w:pPr>
            <w:r>
              <w:rPr>
                <w:spacing w:val="-1"/>
                <w:sz w:val="21"/>
                <w:szCs w:val="21"/>
              </w:rPr>
              <w:t>余土方及不符合回填要求的</w:t>
            </w:r>
          </w:p>
          <w:p w14:paraId="2A651148">
            <w:pPr>
              <w:pStyle w:val="6"/>
              <w:spacing w:before="22" w:line="220" w:lineRule="auto"/>
              <w:ind w:left="136"/>
              <w:rPr>
                <w:sz w:val="21"/>
                <w:szCs w:val="21"/>
              </w:rPr>
            </w:pPr>
            <w:r>
              <w:rPr>
                <w:spacing w:val="-1"/>
                <w:sz w:val="21"/>
                <w:szCs w:val="21"/>
              </w:rPr>
              <w:t>土方弃于鄂尔多斯市东胜区</w:t>
            </w:r>
          </w:p>
          <w:p w14:paraId="798995EA">
            <w:pPr>
              <w:pStyle w:val="6"/>
              <w:spacing w:before="23" w:line="220" w:lineRule="auto"/>
              <w:ind w:left="138"/>
              <w:rPr>
                <w:sz w:val="21"/>
                <w:szCs w:val="21"/>
              </w:rPr>
            </w:pPr>
            <w:r>
              <w:rPr>
                <w:spacing w:val="-1"/>
                <w:sz w:val="21"/>
                <w:szCs w:val="21"/>
              </w:rPr>
              <w:t>北郊建筑垃圾消纳场进行处</w:t>
            </w:r>
          </w:p>
          <w:p w14:paraId="37DE6E74">
            <w:pPr>
              <w:pStyle w:val="6"/>
              <w:spacing w:before="23" w:line="220" w:lineRule="auto"/>
              <w:ind w:left="313"/>
              <w:rPr>
                <w:sz w:val="21"/>
                <w:szCs w:val="21"/>
              </w:rPr>
            </w:pPr>
            <w:r>
              <w:rPr>
                <w:spacing w:val="-1"/>
                <w:sz w:val="21"/>
                <w:szCs w:val="21"/>
              </w:rPr>
              <w:t>置，平均运距为</w:t>
            </w:r>
            <w:r>
              <w:rPr>
                <w:rFonts w:ascii="Times New Roman" w:hAnsi="Times New Roman" w:eastAsia="Times New Roman" w:cs="Times New Roman"/>
                <w:spacing w:val="-1"/>
                <w:sz w:val="21"/>
                <w:szCs w:val="21"/>
              </w:rPr>
              <w:t>20km</w:t>
            </w:r>
            <w:r>
              <w:rPr>
                <w:spacing w:val="-1"/>
                <w:sz w:val="21"/>
                <w:szCs w:val="21"/>
              </w:rPr>
              <w:t>。</w:t>
            </w:r>
          </w:p>
        </w:tc>
        <w:tc>
          <w:tcPr>
            <w:tcW w:w="575" w:type="dxa"/>
            <w:tcBorders>
              <w:bottom w:val="single" w:color="000000" w:sz="6" w:space="0"/>
              <w:right w:val="single" w:color="000000" w:sz="6" w:space="0"/>
            </w:tcBorders>
            <w:textDirection w:val="tbRlV"/>
            <w:vAlign w:val="top"/>
          </w:tcPr>
          <w:p w14:paraId="141ADCBB">
            <w:pPr>
              <w:pStyle w:val="6"/>
              <w:spacing w:before="237" w:line="207" w:lineRule="auto"/>
              <w:ind w:left="1129"/>
              <w:rPr>
                <w:sz w:val="21"/>
                <w:szCs w:val="21"/>
              </w:rPr>
            </w:pPr>
            <w:r>
              <w:rPr>
                <w:spacing w:val="30"/>
                <w:sz w:val="21"/>
                <w:szCs w:val="21"/>
              </w:rPr>
              <w:t>符合</w:t>
            </w:r>
          </w:p>
        </w:tc>
      </w:tr>
    </w:tbl>
    <w:p w14:paraId="2A4450FB">
      <w:pPr>
        <w:pStyle w:val="2"/>
        <w:spacing w:line="76" w:lineRule="exact"/>
        <w:rPr>
          <w:sz w:val="6"/>
        </w:rPr>
      </w:pPr>
    </w:p>
    <w:p w14:paraId="307B5E00">
      <w:pPr>
        <w:spacing w:line="76" w:lineRule="exact"/>
        <w:rPr>
          <w:sz w:val="6"/>
          <w:szCs w:val="6"/>
        </w:rPr>
        <w:sectPr>
          <w:footerReference r:id="rId17" w:type="default"/>
          <w:pgSz w:w="11905" w:h="16840"/>
          <w:pgMar w:top="400" w:right="1705" w:bottom="1572" w:left="1705" w:header="0" w:footer="1409" w:gutter="0"/>
          <w:cols w:space="720" w:num="1"/>
        </w:sectPr>
      </w:pPr>
    </w:p>
    <w:p w14:paraId="25A66813">
      <w:pPr>
        <w:spacing w:before="19"/>
      </w:pPr>
    </w:p>
    <w:p w14:paraId="4904F5E4">
      <w:pPr>
        <w:spacing w:before="19"/>
      </w:pPr>
    </w:p>
    <w:p w14:paraId="1D88483F">
      <w:pPr>
        <w:spacing w:before="18"/>
      </w:pPr>
    </w:p>
    <w:p w14:paraId="327D446E">
      <w:pPr>
        <w:spacing w:before="18"/>
      </w:pPr>
    </w:p>
    <w:tbl>
      <w:tblPr>
        <w:tblStyle w:val="5"/>
        <w:tblW w:w="8478"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72"/>
        <w:gridCol w:w="608"/>
        <w:gridCol w:w="3051"/>
        <w:gridCol w:w="2772"/>
        <w:gridCol w:w="575"/>
      </w:tblGrid>
      <w:tr w14:paraId="447576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71" w:hRule="atLeast"/>
        </w:trPr>
        <w:tc>
          <w:tcPr>
            <w:tcW w:w="1472" w:type="dxa"/>
            <w:vMerge w:val="restart"/>
            <w:tcBorders>
              <w:top w:val="single" w:color="000000" w:sz="6" w:space="0"/>
              <w:left w:val="single" w:color="000000" w:sz="6" w:space="0"/>
              <w:bottom w:val="nil"/>
            </w:tcBorders>
            <w:vAlign w:val="top"/>
          </w:tcPr>
          <w:p w14:paraId="6BCD1389">
            <w:pPr>
              <w:rPr>
                <w:rFonts w:ascii="Arial"/>
                <w:sz w:val="21"/>
              </w:rPr>
            </w:pPr>
          </w:p>
        </w:tc>
        <w:tc>
          <w:tcPr>
            <w:tcW w:w="608" w:type="dxa"/>
            <w:vMerge w:val="restart"/>
            <w:tcBorders>
              <w:top w:val="single" w:color="000000" w:sz="6" w:space="0"/>
              <w:bottom w:val="nil"/>
            </w:tcBorders>
            <w:vAlign w:val="top"/>
          </w:tcPr>
          <w:p w14:paraId="740420A0">
            <w:pPr>
              <w:rPr>
                <w:rFonts w:ascii="Arial"/>
                <w:sz w:val="21"/>
              </w:rPr>
            </w:pPr>
          </w:p>
        </w:tc>
        <w:tc>
          <w:tcPr>
            <w:tcW w:w="3051" w:type="dxa"/>
            <w:tcBorders>
              <w:top w:val="single" w:color="000000" w:sz="6" w:space="0"/>
            </w:tcBorders>
            <w:vAlign w:val="top"/>
          </w:tcPr>
          <w:p w14:paraId="78F72287">
            <w:pPr>
              <w:pStyle w:val="6"/>
              <w:spacing w:before="50" w:line="220" w:lineRule="auto"/>
              <w:ind w:left="163"/>
              <w:rPr>
                <w:sz w:val="21"/>
                <w:szCs w:val="21"/>
              </w:rPr>
            </w:pPr>
            <w:r>
              <w:rPr>
                <w:spacing w:val="-1"/>
                <w:sz w:val="21"/>
                <w:szCs w:val="21"/>
              </w:rPr>
              <w:t>源、进行考古发掘以及开展集</w:t>
            </w:r>
          </w:p>
          <w:p w14:paraId="1366BB10">
            <w:pPr>
              <w:pStyle w:val="6"/>
              <w:spacing w:before="22" w:line="209" w:lineRule="auto"/>
              <w:ind w:left="905"/>
              <w:rPr>
                <w:sz w:val="21"/>
                <w:szCs w:val="21"/>
              </w:rPr>
            </w:pPr>
            <w:r>
              <w:rPr>
                <w:spacing w:val="-7"/>
                <w:sz w:val="21"/>
                <w:szCs w:val="21"/>
              </w:rPr>
              <w:t>市贸易活动。</w:t>
            </w:r>
          </w:p>
        </w:tc>
        <w:tc>
          <w:tcPr>
            <w:tcW w:w="2772" w:type="dxa"/>
            <w:tcBorders>
              <w:top w:val="single" w:color="000000" w:sz="6" w:space="0"/>
            </w:tcBorders>
            <w:vAlign w:val="top"/>
          </w:tcPr>
          <w:p w14:paraId="33FC73DB">
            <w:pPr>
              <w:rPr>
                <w:rFonts w:ascii="Arial"/>
                <w:sz w:val="21"/>
              </w:rPr>
            </w:pPr>
          </w:p>
        </w:tc>
        <w:tc>
          <w:tcPr>
            <w:tcW w:w="575" w:type="dxa"/>
            <w:tcBorders>
              <w:top w:val="single" w:color="000000" w:sz="6" w:space="0"/>
              <w:right w:val="single" w:color="000000" w:sz="6" w:space="0"/>
            </w:tcBorders>
            <w:vAlign w:val="top"/>
          </w:tcPr>
          <w:p w14:paraId="62756C23">
            <w:pPr>
              <w:rPr>
                <w:rFonts w:ascii="Arial"/>
                <w:sz w:val="21"/>
              </w:rPr>
            </w:pPr>
          </w:p>
        </w:tc>
      </w:tr>
      <w:tr w14:paraId="1858EB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22" w:hRule="atLeast"/>
        </w:trPr>
        <w:tc>
          <w:tcPr>
            <w:tcW w:w="1472" w:type="dxa"/>
            <w:vMerge w:val="continue"/>
            <w:tcBorders>
              <w:top w:val="nil"/>
              <w:left w:val="single" w:color="000000" w:sz="6" w:space="0"/>
              <w:bottom w:val="nil"/>
            </w:tcBorders>
            <w:vAlign w:val="top"/>
          </w:tcPr>
          <w:p w14:paraId="628D580B">
            <w:pPr>
              <w:rPr>
                <w:rFonts w:ascii="Arial"/>
                <w:sz w:val="21"/>
              </w:rPr>
            </w:pPr>
          </w:p>
        </w:tc>
        <w:tc>
          <w:tcPr>
            <w:tcW w:w="608" w:type="dxa"/>
            <w:vMerge w:val="continue"/>
            <w:tcBorders>
              <w:top w:val="nil"/>
              <w:bottom w:val="single" w:color="000000" w:sz="10" w:space="0"/>
            </w:tcBorders>
            <w:vAlign w:val="top"/>
          </w:tcPr>
          <w:p w14:paraId="6BEDC2A1">
            <w:pPr>
              <w:rPr>
                <w:rFonts w:ascii="Arial"/>
                <w:sz w:val="21"/>
              </w:rPr>
            </w:pPr>
          </w:p>
        </w:tc>
        <w:tc>
          <w:tcPr>
            <w:tcW w:w="3051" w:type="dxa"/>
            <w:tcBorders>
              <w:bottom w:val="single" w:color="000000" w:sz="10" w:space="0"/>
            </w:tcBorders>
            <w:vAlign w:val="top"/>
          </w:tcPr>
          <w:p w14:paraId="363A91CC">
            <w:pPr>
              <w:spacing w:line="363" w:lineRule="auto"/>
              <w:rPr>
                <w:rFonts w:ascii="Arial"/>
                <w:sz w:val="21"/>
              </w:rPr>
            </w:pPr>
          </w:p>
          <w:p w14:paraId="7EBB60A0">
            <w:pPr>
              <w:pStyle w:val="6"/>
              <w:spacing w:before="68"/>
              <w:ind w:left="163" w:right="159"/>
              <w:jc w:val="both"/>
              <w:rPr>
                <w:sz w:val="21"/>
                <w:szCs w:val="21"/>
              </w:rPr>
            </w:pPr>
            <w:r>
              <w:rPr>
                <w:spacing w:val="-1"/>
                <w:sz w:val="21"/>
                <w:szCs w:val="21"/>
              </w:rPr>
              <w:t>第二十五条：在河道管理范围内进行下列活动，必须报经河道主管机关批准；涉及其他部门的，由河道主管机关会同有关部门批准</w:t>
            </w:r>
            <w:r>
              <w:rPr>
                <w:spacing w:val="-4"/>
                <w:sz w:val="21"/>
                <w:szCs w:val="21"/>
              </w:rPr>
              <w:t>：（</w:t>
            </w:r>
            <w:r>
              <w:rPr>
                <w:spacing w:val="-1"/>
                <w:sz w:val="21"/>
                <w:szCs w:val="21"/>
              </w:rPr>
              <w:t>一）采砂、取</w:t>
            </w:r>
            <w:r>
              <w:rPr>
                <w:spacing w:val="8"/>
                <w:sz w:val="21"/>
                <w:szCs w:val="21"/>
              </w:rPr>
              <w:t>土、淘金、弃置砂石或者淤</w:t>
            </w:r>
            <w:r>
              <w:rPr>
                <w:spacing w:val="-1"/>
                <w:sz w:val="21"/>
                <w:szCs w:val="21"/>
              </w:rPr>
              <w:t>泥</w:t>
            </w:r>
            <w:r>
              <w:rPr>
                <w:spacing w:val="1"/>
                <w:sz w:val="21"/>
                <w:szCs w:val="21"/>
              </w:rPr>
              <w:t>；（</w:t>
            </w:r>
            <w:r>
              <w:rPr>
                <w:spacing w:val="-1"/>
                <w:sz w:val="21"/>
                <w:szCs w:val="21"/>
              </w:rPr>
              <w:t>二）爆破、钻探、挖筑鱼塘</w:t>
            </w:r>
            <w:r>
              <w:rPr>
                <w:spacing w:val="1"/>
                <w:sz w:val="21"/>
                <w:szCs w:val="21"/>
              </w:rPr>
              <w:t>；（</w:t>
            </w:r>
            <w:r>
              <w:rPr>
                <w:spacing w:val="-1"/>
                <w:sz w:val="21"/>
                <w:szCs w:val="21"/>
              </w:rPr>
              <w:t>三）在河道滩地存放物料、修建厂房或者其他建筑设施</w:t>
            </w:r>
            <w:r>
              <w:rPr>
                <w:spacing w:val="1"/>
                <w:sz w:val="21"/>
                <w:szCs w:val="21"/>
              </w:rPr>
              <w:t>；（</w:t>
            </w:r>
            <w:r>
              <w:rPr>
                <w:spacing w:val="-1"/>
                <w:sz w:val="21"/>
                <w:szCs w:val="21"/>
              </w:rPr>
              <w:t>四）在河道滩地开采</w:t>
            </w:r>
            <w:r>
              <w:rPr>
                <w:spacing w:val="5"/>
                <w:sz w:val="21"/>
                <w:szCs w:val="21"/>
              </w:rPr>
              <w:t>地下资源及进行考古发掘。</w:t>
            </w:r>
          </w:p>
        </w:tc>
        <w:tc>
          <w:tcPr>
            <w:tcW w:w="2772" w:type="dxa"/>
            <w:tcBorders>
              <w:bottom w:val="single" w:color="000000" w:sz="10" w:space="0"/>
            </w:tcBorders>
            <w:vAlign w:val="top"/>
          </w:tcPr>
          <w:p w14:paraId="6FBD2295">
            <w:pPr>
              <w:pStyle w:val="6"/>
              <w:spacing w:before="28" w:line="219" w:lineRule="auto"/>
              <w:ind w:left="136"/>
              <w:rPr>
                <w:sz w:val="21"/>
                <w:szCs w:val="21"/>
              </w:rPr>
            </w:pPr>
            <w:r>
              <w:rPr>
                <w:spacing w:val="-1"/>
                <w:sz w:val="21"/>
                <w:szCs w:val="21"/>
              </w:rPr>
              <w:t>本项目为河道治理工程，施</w:t>
            </w:r>
          </w:p>
          <w:p w14:paraId="2471D30E">
            <w:pPr>
              <w:pStyle w:val="6"/>
              <w:spacing w:before="21" w:line="220" w:lineRule="auto"/>
              <w:ind w:left="137"/>
              <w:rPr>
                <w:sz w:val="21"/>
                <w:szCs w:val="21"/>
              </w:rPr>
            </w:pPr>
            <w:r>
              <w:rPr>
                <w:spacing w:val="-1"/>
                <w:sz w:val="21"/>
                <w:szCs w:val="21"/>
              </w:rPr>
              <w:t>工过程中如需在河道管理范</w:t>
            </w:r>
          </w:p>
          <w:p w14:paraId="6B792E9D">
            <w:pPr>
              <w:pStyle w:val="6"/>
              <w:spacing w:before="22" w:line="220" w:lineRule="auto"/>
              <w:ind w:left="258"/>
              <w:rPr>
                <w:sz w:val="21"/>
                <w:szCs w:val="21"/>
              </w:rPr>
            </w:pPr>
            <w:r>
              <w:rPr>
                <w:spacing w:val="-3"/>
                <w:sz w:val="21"/>
                <w:szCs w:val="21"/>
              </w:rPr>
              <w:t>围内取土（用于堤防加固</w:t>
            </w:r>
          </w:p>
          <w:p w14:paraId="45DA338D">
            <w:pPr>
              <w:pStyle w:val="6"/>
              <w:spacing w:before="22" w:line="219" w:lineRule="auto"/>
              <w:ind w:left="136"/>
              <w:rPr>
                <w:sz w:val="21"/>
                <w:szCs w:val="21"/>
              </w:rPr>
            </w:pPr>
            <w:r>
              <w:rPr>
                <w:spacing w:val="-1"/>
                <w:sz w:val="21"/>
                <w:szCs w:val="21"/>
              </w:rPr>
              <w:t>等），将严格按照本条规定</w:t>
            </w:r>
          </w:p>
          <w:p w14:paraId="2D4167FA">
            <w:pPr>
              <w:pStyle w:val="6"/>
              <w:spacing w:before="23" w:line="219" w:lineRule="auto"/>
              <w:ind w:left="133"/>
              <w:rPr>
                <w:sz w:val="21"/>
                <w:szCs w:val="21"/>
              </w:rPr>
            </w:pPr>
            <w:r>
              <w:rPr>
                <w:spacing w:val="-1"/>
                <w:sz w:val="21"/>
                <w:szCs w:val="21"/>
              </w:rPr>
              <w:t>报经河道主管机关批准，并</w:t>
            </w:r>
          </w:p>
          <w:p w14:paraId="0FF493F3">
            <w:pPr>
              <w:pStyle w:val="6"/>
              <w:spacing w:before="23" w:line="220" w:lineRule="auto"/>
              <w:ind w:left="134"/>
              <w:rPr>
                <w:sz w:val="21"/>
                <w:szCs w:val="21"/>
              </w:rPr>
            </w:pPr>
            <w:r>
              <w:rPr>
                <w:spacing w:val="-1"/>
                <w:sz w:val="21"/>
                <w:szCs w:val="21"/>
              </w:rPr>
              <w:t>在批准的范围内和作业方式</w:t>
            </w:r>
          </w:p>
          <w:p w14:paraId="3736D35D">
            <w:pPr>
              <w:pStyle w:val="6"/>
              <w:spacing w:before="23" w:line="220" w:lineRule="auto"/>
              <w:ind w:left="133"/>
              <w:rPr>
                <w:sz w:val="21"/>
                <w:szCs w:val="21"/>
              </w:rPr>
            </w:pPr>
            <w:r>
              <w:rPr>
                <w:spacing w:val="-1"/>
                <w:sz w:val="21"/>
                <w:szCs w:val="21"/>
              </w:rPr>
              <w:t>进行。项目不涉及以营利为</w:t>
            </w:r>
          </w:p>
          <w:p w14:paraId="2AD47CEF">
            <w:pPr>
              <w:pStyle w:val="6"/>
              <w:spacing w:before="21" w:line="219" w:lineRule="auto"/>
              <w:ind w:left="175"/>
              <w:rPr>
                <w:sz w:val="21"/>
                <w:szCs w:val="21"/>
              </w:rPr>
            </w:pPr>
            <w:r>
              <w:rPr>
                <w:spacing w:val="-4"/>
                <w:sz w:val="21"/>
                <w:szCs w:val="21"/>
              </w:rPr>
              <w:t>目的的采砂活动。本项目清</w:t>
            </w:r>
          </w:p>
          <w:p w14:paraId="659AE58C">
            <w:pPr>
              <w:pStyle w:val="6"/>
              <w:spacing w:before="23" w:line="220" w:lineRule="auto"/>
              <w:ind w:left="135"/>
              <w:rPr>
                <w:sz w:val="21"/>
                <w:szCs w:val="21"/>
              </w:rPr>
            </w:pPr>
            <w:r>
              <w:rPr>
                <w:spacing w:val="-1"/>
                <w:sz w:val="21"/>
                <w:szCs w:val="21"/>
              </w:rPr>
              <w:t>淤疏浚产生的清淤底泥全部</w:t>
            </w:r>
          </w:p>
          <w:p w14:paraId="63EA4CB5">
            <w:pPr>
              <w:pStyle w:val="6"/>
              <w:spacing w:before="23" w:line="220" w:lineRule="auto"/>
              <w:ind w:left="155"/>
              <w:rPr>
                <w:sz w:val="21"/>
                <w:szCs w:val="21"/>
              </w:rPr>
            </w:pPr>
            <w:r>
              <w:rPr>
                <w:spacing w:val="-3"/>
                <w:sz w:val="21"/>
                <w:szCs w:val="21"/>
              </w:rPr>
              <w:t>回用于堤防、护岸填筑；多</w:t>
            </w:r>
          </w:p>
          <w:p w14:paraId="05A84230">
            <w:pPr>
              <w:pStyle w:val="6"/>
              <w:spacing w:before="22" w:line="220" w:lineRule="auto"/>
              <w:ind w:left="136"/>
              <w:rPr>
                <w:sz w:val="21"/>
                <w:szCs w:val="21"/>
              </w:rPr>
            </w:pPr>
            <w:r>
              <w:rPr>
                <w:spacing w:val="-1"/>
                <w:sz w:val="21"/>
                <w:szCs w:val="21"/>
              </w:rPr>
              <w:t>余的土方及建筑垃圾运往已</w:t>
            </w:r>
          </w:p>
          <w:p w14:paraId="1DEEA8D1">
            <w:pPr>
              <w:pStyle w:val="6"/>
              <w:spacing w:before="21" w:line="220" w:lineRule="auto"/>
              <w:ind w:left="137"/>
              <w:rPr>
                <w:sz w:val="21"/>
                <w:szCs w:val="21"/>
              </w:rPr>
            </w:pPr>
            <w:r>
              <w:rPr>
                <w:spacing w:val="-1"/>
                <w:sz w:val="21"/>
                <w:szCs w:val="21"/>
              </w:rPr>
              <w:t>建成运营的鄂尔多斯市东胜</w:t>
            </w:r>
          </w:p>
          <w:p w14:paraId="6E6C1E22">
            <w:pPr>
              <w:pStyle w:val="6"/>
              <w:spacing w:before="24" w:line="220" w:lineRule="auto"/>
              <w:ind w:left="150"/>
              <w:rPr>
                <w:sz w:val="21"/>
                <w:szCs w:val="21"/>
              </w:rPr>
            </w:pPr>
            <w:r>
              <w:rPr>
                <w:spacing w:val="-2"/>
                <w:sz w:val="21"/>
                <w:szCs w:val="21"/>
              </w:rPr>
              <w:t>区北郊建筑垃圾消纳场进行</w:t>
            </w:r>
          </w:p>
          <w:p w14:paraId="1C57042E">
            <w:pPr>
              <w:pStyle w:val="6"/>
              <w:spacing w:before="21" w:line="214" w:lineRule="auto"/>
              <w:ind w:left="1083"/>
              <w:rPr>
                <w:sz w:val="21"/>
                <w:szCs w:val="21"/>
              </w:rPr>
            </w:pPr>
            <w:r>
              <w:rPr>
                <w:spacing w:val="-10"/>
                <w:sz w:val="21"/>
                <w:szCs w:val="21"/>
              </w:rPr>
              <w:t>处置。</w:t>
            </w:r>
          </w:p>
        </w:tc>
        <w:tc>
          <w:tcPr>
            <w:tcW w:w="575" w:type="dxa"/>
            <w:tcBorders>
              <w:bottom w:val="single" w:color="000000" w:sz="10" w:space="0"/>
              <w:right w:val="single" w:color="000000" w:sz="6" w:space="0"/>
            </w:tcBorders>
            <w:textDirection w:val="tbRlV"/>
            <w:vAlign w:val="top"/>
          </w:tcPr>
          <w:p w14:paraId="31CF3253">
            <w:pPr>
              <w:pStyle w:val="6"/>
              <w:spacing w:before="237" w:line="207" w:lineRule="auto"/>
              <w:ind w:left="1660"/>
              <w:rPr>
                <w:sz w:val="21"/>
                <w:szCs w:val="21"/>
              </w:rPr>
            </w:pPr>
            <w:r>
              <w:rPr>
                <w:spacing w:val="31"/>
                <w:sz w:val="21"/>
                <w:szCs w:val="21"/>
              </w:rPr>
              <w:t>符合</w:t>
            </w:r>
          </w:p>
        </w:tc>
      </w:tr>
      <w:tr w14:paraId="57BD10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89" w:hRule="atLeast"/>
        </w:trPr>
        <w:tc>
          <w:tcPr>
            <w:tcW w:w="1472" w:type="dxa"/>
            <w:vMerge w:val="continue"/>
            <w:tcBorders>
              <w:top w:val="nil"/>
              <w:left w:val="single" w:color="000000" w:sz="6" w:space="0"/>
              <w:bottom w:val="single" w:color="000000" w:sz="6" w:space="0"/>
            </w:tcBorders>
            <w:vAlign w:val="top"/>
          </w:tcPr>
          <w:p w14:paraId="744B82FE">
            <w:pPr>
              <w:rPr>
                <w:rFonts w:ascii="Arial"/>
                <w:sz w:val="21"/>
              </w:rPr>
            </w:pPr>
          </w:p>
        </w:tc>
        <w:tc>
          <w:tcPr>
            <w:tcW w:w="7006" w:type="dxa"/>
            <w:gridSpan w:val="4"/>
            <w:tcBorders>
              <w:top w:val="single" w:color="000000" w:sz="10" w:space="0"/>
              <w:bottom w:val="single" w:color="000000" w:sz="6" w:space="0"/>
              <w:right w:val="single" w:color="000000" w:sz="6" w:space="0"/>
            </w:tcBorders>
            <w:vAlign w:val="top"/>
          </w:tcPr>
          <w:p w14:paraId="00AEA046">
            <w:pPr>
              <w:pStyle w:val="6"/>
              <w:spacing w:before="29" w:line="219" w:lineRule="auto"/>
              <w:ind w:left="494"/>
            </w:pPr>
            <w:r>
              <w:rPr>
                <w:rFonts w:ascii="Times New Roman" w:hAnsi="Times New Roman" w:eastAsia="Times New Roman" w:cs="Times New Roman"/>
                <w:b/>
                <w:bCs/>
                <w:spacing w:val="-2"/>
              </w:rPr>
              <w:t>4.</w:t>
            </w:r>
            <w:r>
              <w:rPr>
                <w:b/>
                <w:bCs/>
                <w:spacing w:val="-2"/>
              </w:rPr>
              <w:t>本项目土地利用符合性分析</w:t>
            </w:r>
          </w:p>
          <w:p w14:paraId="4122D904">
            <w:pPr>
              <w:pStyle w:val="6"/>
              <w:spacing w:before="182" w:line="359" w:lineRule="auto"/>
              <w:ind w:left="18" w:right="9" w:firstLine="485"/>
            </w:pPr>
            <w:r>
              <w:rPr>
                <w:b/>
                <w:bCs/>
                <w:spacing w:val="11"/>
              </w:rPr>
              <w:t>（</w:t>
            </w:r>
            <w:r>
              <w:rPr>
                <w:rFonts w:ascii="Times New Roman" w:hAnsi="Times New Roman" w:eastAsia="Times New Roman" w:cs="Times New Roman"/>
                <w:b/>
                <w:bCs/>
                <w:spacing w:val="11"/>
              </w:rPr>
              <w:t>1</w:t>
            </w:r>
            <w:r>
              <w:rPr>
                <w:b/>
                <w:bCs/>
                <w:spacing w:val="11"/>
              </w:rPr>
              <w:t>）与《自然资源部办公厅关于水利水电工程中水库（河</w:t>
            </w:r>
            <w:r>
              <w:rPr>
                <w:b/>
                <w:bCs/>
                <w:spacing w:val="-3"/>
              </w:rPr>
              <w:t>流）水面淹没区用地审批有关事项的通知》的符合性分析</w:t>
            </w:r>
          </w:p>
          <w:p w14:paraId="0C113C2D">
            <w:pPr>
              <w:pStyle w:val="6"/>
              <w:spacing w:line="359" w:lineRule="auto"/>
              <w:ind w:left="18" w:right="11" w:firstLine="479"/>
              <w:jc w:val="both"/>
            </w:pPr>
            <w:r>
              <w:t>根据《自然资源部办公厅关于水利水电工程中水库（河流）水</w:t>
            </w:r>
            <w:r>
              <w:rPr>
                <w:spacing w:val="8"/>
              </w:rPr>
              <w:t>面淹没区用地审批有关事项的通知》（自然资</w:t>
            </w:r>
            <w:r>
              <w:rPr>
                <w:spacing w:val="7"/>
              </w:rPr>
              <w:t>办函〔</w:t>
            </w:r>
            <w:r>
              <w:rPr>
                <w:rFonts w:ascii="Times New Roman" w:hAnsi="Times New Roman" w:eastAsia="Times New Roman" w:cs="Times New Roman"/>
                <w:spacing w:val="7"/>
              </w:rPr>
              <w:t>2023</w:t>
            </w:r>
            <w:r>
              <w:rPr>
                <w:spacing w:val="7"/>
              </w:rPr>
              <w:t>〕</w:t>
            </w:r>
            <w:r>
              <w:rPr>
                <w:rFonts w:ascii="Times New Roman" w:hAnsi="Times New Roman" w:eastAsia="Times New Roman" w:cs="Times New Roman"/>
                <w:spacing w:val="7"/>
              </w:rPr>
              <w:t>1558</w:t>
            </w:r>
            <w:r>
              <w:t>号</w:t>
            </w:r>
            <w:r>
              <w:rPr>
                <w:spacing w:val="1"/>
              </w:rPr>
              <w:t>），</w:t>
            </w:r>
            <w:r>
              <w:t>河道治理工程中位于河道管理范围内、用于行洪的河流水面</w:t>
            </w:r>
            <w:r>
              <w:rPr>
                <w:spacing w:val="-3"/>
              </w:rPr>
              <w:t>按原地类管理，不办理农用地转用手续。</w:t>
            </w:r>
          </w:p>
          <w:p w14:paraId="4247657C">
            <w:pPr>
              <w:pStyle w:val="6"/>
              <w:spacing w:before="1" w:line="359" w:lineRule="auto"/>
              <w:ind w:left="18" w:right="13" w:firstLine="480"/>
              <w:jc w:val="both"/>
            </w:pPr>
            <w:r>
              <w:t>本项目张家沟河道治理项目全部位于河道管理范围内，不涉及新增建设用地，不改变现状土地用途。项目占地类型主要为河流水面及河滩地，属于河道管理范围内的合法用地，无需另行办理建设</w:t>
            </w:r>
            <w:r>
              <w:rPr>
                <w:spacing w:val="-6"/>
              </w:rPr>
              <w:t>用地审批手续。</w:t>
            </w:r>
          </w:p>
          <w:p w14:paraId="2DA75D6C">
            <w:pPr>
              <w:pStyle w:val="6"/>
              <w:spacing w:line="219" w:lineRule="auto"/>
              <w:ind w:left="504"/>
            </w:pPr>
            <w:r>
              <w:rPr>
                <w:b/>
                <w:bCs/>
                <w:spacing w:val="-3"/>
              </w:rPr>
              <w:t>（</w:t>
            </w:r>
            <w:r>
              <w:rPr>
                <w:rFonts w:ascii="Times New Roman" w:hAnsi="Times New Roman" w:eastAsia="Times New Roman" w:cs="Times New Roman"/>
                <w:b/>
                <w:bCs/>
                <w:spacing w:val="-3"/>
              </w:rPr>
              <w:t>2</w:t>
            </w:r>
            <w:r>
              <w:rPr>
                <w:b/>
                <w:bCs/>
                <w:spacing w:val="-3"/>
              </w:rPr>
              <w:t>）与《中华人民共和国土地管理法》的符合性分析</w:t>
            </w:r>
          </w:p>
          <w:p w14:paraId="5ECF85AF">
            <w:pPr>
              <w:pStyle w:val="6"/>
              <w:spacing w:before="182" w:line="359" w:lineRule="auto"/>
              <w:ind w:left="20" w:firstLine="479"/>
              <w:jc w:val="both"/>
            </w:pPr>
            <w:r>
              <w:t>依据《中华人民共和国土地管理法》及其实施条例，建设项目</w:t>
            </w:r>
            <w:r>
              <w:rPr>
                <w:spacing w:val="9"/>
              </w:rPr>
              <w:t>占用耕地需落实占补平衡，涉及农用地转用的须依法办理审批手</w:t>
            </w:r>
            <w:r>
              <w:rPr>
                <w:spacing w:val="-12"/>
              </w:rPr>
              <w:t>续。</w:t>
            </w:r>
          </w:p>
          <w:p w14:paraId="5341A375">
            <w:pPr>
              <w:pStyle w:val="6"/>
              <w:spacing w:line="359" w:lineRule="auto"/>
              <w:ind w:left="16" w:right="13" w:firstLine="481"/>
            </w:pPr>
            <w:r>
              <w:t>本项目不涉及新增建设用地，不占用耕地，无需落实耕地占补</w:t>
            </w:r>
            <w:r>
              <w:rPr>
                <w:spacing w:val="-3"/>
              </w:rPr>
              <w:t>平衡，符合土地管理法律法规的相关要求。</w:t>
            </w:r>
          </w:p>
          <w:p w14:paraId="2E79A4BC">
            <w:pPr>
              <w:pStyle w:val="6"/>
              <w:spacing w:before="1" w:line="219" w:lineRule="auto"/>
              <w:ind w:left="504"/>
            </w:pPr>
            <w:r>
              <w:rPr>
                <w:b/>
                <w:bCs/>
                <w:spacing w:val="-4"/>
              </w:rPr>
              <w:t>（</w:t>
            </w:r>
            <w:r>
              <w:rPr>
                <w:rFonts w:ascii="Times New Roman" w:hAnsi="Times New Roman" w:eastAsia="Times New Roman" w:cs="Times New Roman"/>
                <w:b/>
                <w:bCs/>
                <w:spacing w:val="-4"/>
              </w:rPr>
              <w:t>3</w:t>
            </w:r>
            <w:r>
              <w:rPr>
                <w:b/>
                <w:bCs/>
                <w:spacing w:val="-4"/>
              </w:rPr>
              <w:t>）项目与国土空间规划的符合性分析</w:t>
            </w:r>
          </w:p>
          <w:p w14:paraId="1C6BE92E">
            <w:pPr>
              <w:pStyle w:val="6"/>
              <w:spacing w:before="181" w:line="220" w:lineRule="auto"/>
              <w:ind w:right="13"/>
              <w:jc w:val="right"/>
            </w:pPr>
            <w:r>
              <w:t>经核查，张家沟河道治理项目全部位于河道管理范围内，项目</w:t>
            </w:r>
          </w:p>
        </w:tc>
      </w:tr>
    </w:tbl>
    <w:p w14:paraId="386B73C2">
      <w:pPr>
        <w:pStyle w:val="2"/>
      </w:pPr>
    </w:p>
    <w:p w14:paraId="360CBAB7">
      <w:pPr>
        <w:sectPr>
          <w:footerReference r:id="rId18" w:type="default"/>
          <w:pgSz w:w="11905" w:h="16840"/>
          <w:pgMar w:top="400" w:right="1705" w:bottom="1572" w:left="1705" w:header="0" w:footer="1409" w:gutter="0"/>
          <w:cols w:space="720" w:num="1"/>
        </w:sectPr>
      </w:pPr>
    </w:p>
    <w:p w14:paraId="6461C41C">
      <w:pPr>
        <w:spacing w:before="19"/>
      </w:pPr>
    </w:p>
    <w:p w14:paraId="1FEA66D6">
      <w:pPr>
        <w:spacing w:before="19"/>
      </w:pPr>
    </w:p>
    <w:p w14:paraId="6FFB3CB7">
      <w:pPr>
        <w:spacing w:before="18"/>
      </w:pPr>
    </w:p>
    <w:p w14:paraId="30A38077">
      <w:pPr>
        <w:spacing w:before="18"/>
      </w:pPr>
    </w:p>
    <w:tbl>
      <w:tblPr>
        <w:tblStyle w:val="5"/>
        <w:tblW w:w="8478"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72"/>
        <w:gridCol w:w="1072"/>
        <w:gridCol w:w="2654"/>
        <w:gridCol w:w="2737"/>
        <w:gridCol w:w="543"/>
      </w:tblGrid>
      <w:tr w14:paraId="51812F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68" w:hRule="atLeast"/>
        </w:trPr>
        <w:tc>
          <w:tcPr>
            <w:tcW w:w="1472" w:type="dxa"/>
            <w:vMerge w:val="restart"/>
            <w:tcBorders>
              <w:top w:val="single" w:color="000000" w:sz="6" w:space="0"/>
              <w:left w:val="single" w:color="000000" w:sz="6" w:space="0"/>
              <w:bottom w:val="nil"/>
            </w:tcBorders>
            <w:vAlign w:val="top"/>
          </w:tcPr>
          <w:p w14:paraId="7C6F3371">
            <w:pPr>
              <w:rPr>
                <w:rFonts w:ascii="Arial"/>
                <w:sz w:val="21"/>
              </w:rPr>
            </w:pPr>
          </w:p>
        </w:tc>
        <w:tc>
          <w:tcPr>
            <w:tcW w:w="7006" w:type="dxa"/>
            <w:gridSpan w:val="4"/>
            <w:tcBorders>
              <w:top w:val="single" w:color="000000" w:sz="6" w:space="0"/>
              <w:bottom w:val="single" w:color="000000" w:sz="10" w:space="0"/>
              <w:right w:val="single" w:color="000000" w:sz="6" w:space="0"/>
            </w:tcBorders>
            <w:vAlign w:val="top"/>
          </w:tcPr>
          <w:p w14:paraId="29D527AF">
            <w:pPr>
              <w:pStyle w:val="6"/>
              <w:spacing w:before="45" w:line="359" w:lineRule="auto"/>
              <w:ind w:left="22" w:right="13" w:hanging="2"/>
            </w:pPr>
            <w:r>
              <w:t>建设内容为河道清淤疏浚、岸坡整治、堤防加固等，属于河道管理</w:t>
            </w:r>
            <w:r>
              <w:rPr>
                <w:spacing w:val="-4"/>
              </w:rPr>
              <w:t>范围内的水利基础设施建设项目。</w:t>
            </w:r>
          </w:p>
          <w:p w14:paraId="5D8C84FC">
            <w:pPr>
              <w:pStyle w:val="6"/>
              <w:spacing w:before="1" w:line="359" w:lineRule="auto"/>
              <w:ind w:left="16" w:right="13" w:firstLine="480"/>
              <w:jc w:val="both"/>
            </w:pPr>
            <w:r>
              <w:t>根据《中华人民共和国水法》《中华人民共和国防洪法》《中华人民共和国河道管理条例》等法律法规，河道管理范围内的土地用途以满足行洪安全、水工程安全为首要目标。本项目</w:t>
            </w:r>
            <w:r>
              <w:rPr>
                <w:spacing w:val="-1"/>
              </w:rPr>
              <w:t>实施不改变</w:t>
            </w:r>
            <w:r>
              <w:t>河道管理范围内的土地性质，不涉及永久基本农田、生态保护红线</w:t>
            </w:r>
            <w:r>
              <w:rPr>
                <w:spacing w:val="-2"/>
              </w:rPr>
              <w:t>和城镇开发边界的占用，符合国土空间规划管控要求。</w:t>
            </w:r>
          </w:p>
          <w:p w14:paraId="5C3D76F2">
            <w:pPr>
              <w:pStyle w:val="6"/>
              <w:spacing w:line="359" w:lineRule="auto"/>
              <w:ind w:left="16" w:right="12" w:firstLine="503"/>
              <w:jc w:val="both"/>
            </w:pPr>
            <w:r>
              <w:rPr>
                <w:spacing w:val="-1"/>
              </w:rPr>
              <w:t>中共中央办公厅、国务院办公厅《关于在国土空间规划中统筹</w:t>
            </w:r>
            <w:r>
              <w:t>划定落实三条控制线的指导意见》明确规定，城镇建设和发展不得违法违规侵占河道、湖面、滩地。本项目作为河道治理工程，有利于恢复河道行洪功能、改善水生态环境，属于符</w:t>
            </w:r>
            <w:r>
              <w:rPr>
                <w:spacing w:val="-1"/>
              </w:rPr>
              <w:t>合国土空间管控要</w:t>
            </w:r>
            <w:r>
              <w:rPr>
                <w:spacing w:val="-5"/>
              </w:rPr>
              <w:t>求的正面建设项目。</w:t>
            </w:r>
          </w:p>
          <w:p w14:paraId="31A4E346">
            <w:pPr>
              <w:pStyle w:val="6"/>
              <w:spacing w:line="359" w:lineRule="auto"/>
              <w:ind w:left="17" w:right="10" w:firstLine="482"/>
              <w:jc w:val="both"/>
            </w:pPr>
            <w:r>
              <w:t>综上所述，张家沟河道治理项目全部位于河道管理范围内，不新增占地，不占用耕地及永久基本农田，不涉及生态</w:t>
            </w:r>
            <w:r>
              <w:rPr>
                <w:spacing w:val="-1"/>
              </w:rPr>
              <w:t>保护红线，符</w:t>
            </w:r>
            <w:r>
              <w:rPr>
                <w:spacing w:val="9"/>
              </w:rPr>
              <w:t>合《中华人民共和国土地管理法》《中华人民共和</w:t>
            </w:r>
            <w:r>
              <w:rPr>
                <w:spacing w:val="8"/>
              </w:rPr>
              <w:t>国河道管理条</w:t>
            </w:r>
            <w:r>
              <w:t>例》《黄河流域河道管理范围内建设项目管理办法》等法律法规及</w:t>
            </w:r>
            <w:r>
              <w:rPr>
                <w:spacing w:val="-3"/>
              </w:rPr>
              <w:t>相关国土空间规划要求，土地利用合法合规。</w:t>
            </w:r>
          </w:p>
          <w:p w14:paraId="1FD98A42">
            <w:pPr>
              <w:pStyle w:val="6"/>
              <w:spacing w:line="359" w:lineRule="auto"/>
              <w:ind w:left="20" w:right="9" w:firstLine="475"/>
              <w:jc w:val="both"/>
            </w:pPr>
            <w:r>
              <w:rPr>
                <w:rFonts w:ascii="Times New Roman" w:hAnsi="Times New Roman" w:eastAsia="Times New Roman" w:cs="Times New Roman"/>
                <w:b/>
                <w:bCs/>
              </w:rPr>
              <w:t>5.</w:t>
            </w:r>
            <w:r>
              <w:rPr>
                <w:b/>
                <w:bCs/>
              </w:rPr>
              <w:t>项目与《关于印发机场、港口、水利（河湖整治与防洪除涝</w:t>
            </w:r>
            <w:r>
              <w:rPr>
                <w:b/>
                <w:bCs/>
                <w:spacing w:val="15"/>
              </w:rPr>
              <w:t>工程）三个行业建设项目环境影响评价文件审批原则</w:t>
            </w:r>
            <w:r>
              <w:rPr>
                <w:b/>
                <w:bCs/>
                <w:spacing w:val="14"/>
              </w:rPr>
              <w:t>的通知》</w:t>
            </w:r>
            <w:r>
              <w:t xml:space="preserve"> </w:t>
            </w:r>
            <w:r>
              <w:rPr>
                <w:b/>
                <w:bCs/>
                <w:spacing w:val="-3"/>
              </w:rPr>
              <w:t>（环办环评〔</w:t>
            </w:r>
            <w:r>
              <w:rPr>
                <w:rFonts w:ascii="Times New Roman" w:hAnsi="Times New Roman" w:eastAsia="Times New Roman" w:cs="Times New Roman"/>
                <w:b/>
                <w:bCs/>
                <w:spacing w:val="-3"/>
              </w:rPr>
              <w:t>2018</w:t>
            </w:r>
            <w:r>
              <w:rPr>
                <w:b/>
                <w:bCs/>
                <w:spacing w:val="-3"/>
              </w:rPr>
              <w:t>〕</w:t>
            </w:r>
            <w:r>
              <w:rPr>
                <w:rFonts w:ascii="Times New Roman" w:hAnsi="Times New Roman" w:eastAsia="Times New Roman" w:cs="Times New Roman"/>
                <w:b/>
                <w:bCs/>
                <w:spacing w:val="-3"/>
              </w:rPr>
              <w:t xml:space="preserve">2 </w:t>
            </w:r>
            <w:r>
              <w:rPr>
                <w:b/>
                <w:bCs/>
                <w:spacing w:val="-3"/>
              </w:rPr>
              <w:t>号）符合性分析</w:t>
            </w:r>
          </w:p>
          <w:p w14:paraId="6A9D2E06">
            <w:pPr>
              <w:pStyle w:val="6"/>
              <w:spacing w:before="4" w:line="357" w:lineRule="auto"/>
              <w:ind w:left="16" w:right="13" w:firstLine="481"/>
              <w:jc w:val="both"/>
            </w:pPr>
            <w:r>
              <w:t>本项目与关于印发机场、港口、水利（河湖整治与防洪除涝工程）三个行业建设项目环境影响评价文件审批原则的通知》（环办</w:t>
            </w:r>
            <w:r>
              <w:rPr>
                <w:spacing w:val="-3"/>
              </w:rPr>
              <w:t>环评〔</w:t>
            </w:r>
            <w:r>
              <w:rPr>
                <w:rFonts w:ascii="Times New Roman" w:hAnsi="Times New Roman" w:eastAsia="Times New Roman" w:cs="Times New Roman"/>
                <w:spacing w:val="-3"/>
              </w:rPr>
              <w:t>2018</w:t>
            </w:r>
            <w:r>
              <w:rPr>
                <w:spacing w:val="-3"/>
              </w:rPr>
              <w:t>〕</w:t>
            </w:r>
            <w:r>
              <w:rPr>
                <w:rFonts w:ascii="Times New Roman" w:hAnsi="Times New Roman" w:eastAsia="Times New Roman" w:cs="Times New Roman"/>
                <w:spacing w:val="-3"/>
              </w:rPr>
              <w:t xml:space="preserve">2 </w:t>
            </w:r>
            <w:r>
              <w:rPr>
                <w:spacing w:val="-3"/>
              </w:rPr>
              <w:t>号）符合性分析见下表。</w:t>
            </w:r>
          </w:p>
          <w:p w14:paraId="2EEF2CEF">
            <w:pPr>
              <w:pStyle w:val="6"/>
              <w:spacing w:before="1" w:line="218" w:lineRule="auto"/>
              <w:ind w:left="399"/>
              <w:rPr>
                <w:sz w:val="21"/>
                <w:szCs w:val="21"/>
              </w:rPr>
            </w:pPr>
            <w:r>
              <w:rPr>
                <w:b/>
                <w:bCs/>
                <w:spacing w:val="-2"/>
                <w:sz w:val="21"/>
                <w:szCs w:val="21"/>
              </w:rPr>
              <w:t>表</w:t>
            </w:r>
            <w:r>
              <w:rPr>
                <w:rFonts w:ascii="Times New Roman" w:hAnsi="Times New Roman" w:eastAsia="Times New Roman" w:cs="Times New Roman"/>
                <w:b/>
                <w:bCs/>
                <w:spacing w:val="-2"/>
                <w:sz w:val="21"/>
                <w:szCs w:val="21"/>
              </w:rPr>
              <w:t xml:space="preserve">1-4  </w:t>
            </w:r>
            <w:r>
              <w:rPr>
                <w:b/>
                <w:bCs/>
                <w:spacing w:val="-2"/>
                <w:sz w:val="21"/>
                <w:szCs w:val="21"/>
              </w:rPr>
              <w:t>项目与《关于印发机场、港口、水利（河湖整治与防洪除涝工</w:t>
            </w:r>
          </w:p>
          <w:p w14:paraId="22C37B97">
            <w:pPr>
              <w:pStyle w:val="6"/>
              <w:spacing w:before="23" w:line="218" w:lineRule="auto"/>
              <w:ind w:left="249"/>
              <w:rPr>
                <w:sz w:val="21"/>
                <w:szCs w:val="21"/>
              </w:rPr>
            </w:pPr>
            <w:r>
              <w:rPr>
                <w:b/>
                <w:bCs/>
                <w:spacing w:val="-2"/>
                <w:sz w:val="21"/>
                <w:szCs w:val="21"/>
              </w:rPr>
              <w:t>程）三个行业建设项目环境影响评价文件审批原则的</w:t>
            </w:r>
            <w:r>
              <w:rPr>
                <w:b/>
                <w:bCs/>
                <w:spacing w:val="-3"/>
                <w:sz w:val="21"/>
                <w:szCs w:val="21"/>
              </w:rPr>
              <w:t>通</w:t>
            </w:r>
            <w:r>
              <w:rPr>
                <w:spacing w:val="-37"/>
                <w:sz w:val="21"/>
                <w:szCs w:val="21"/>
              </w:rPr>
              <w:t xml:space="preserve"> </w:t>
            </w:r>
            <w:r>
              <w:rPr>
                <w:b/>
                <w:bCs/>
                <w:spacing w:val="-3"/>
                <w:sz w:val="21"/>
                <w:szCs w:val="21"/>
              </w:rPr>
              <w:t>知》（环办环评</w:t>
            </w:r>
          </w:p>
          <w:p w14:paraId="4BDEA8C3">
            <w:pPr>
              <w:pStyle w:val="6"/>
              <w:spacing w:before="24" w:line="207" w:lineRule="auto"/>
              <w:ind w:left="2356"/>
              <w:rPr>
                <w:sz w:val="21"/>
                <w:szCs w:val="21"/>
              </w:rPr>
            </w:pPr>
            <w:r>
              <w:rPr>
                <w:b/>
                <w:bCs/>
                <w:spacing w:val="-4"/>
                <w:sz w:val="21"/>
                <w:szCs w:val="21"/>
              </w:rPr>
              <w:t>〔</w:t>
            </w:r>
            <w:r>
              <w:rPr>
                <w:rFonts w:ascii="Times New Roman" w:hAnsi="Times New Roman" w:eastAsia="Times New Roman" w:cs="Times New Roman"/>
                <w:b/>
                <w:bCs/>
                <w:spacing w:val="-4"/>
                <w:sz w:val="21"/>
                <w:szCs w:val="21"/>
              </w:rPr>
              <w:t>2018</w:t>
            </w:r>
            <w:r>
              <w:rPr>
                <w:b/>
                <w:bCs/>
                <w:spacing w:val="-4"/>
                <w:sz w:val="21"/>
                <w:szCs w:val="21"/>
              </w:rPr>
              <w:t>〕</w:t>
            </w:r>
            <w:r>
              <w:rPr>
                <w:rFonts w:ascii="Times New Roman" w:hAnsi="Times New Roman" w:eastAsia="Times New Roman" w:cs="Times New Roman"/>
                <w:b/>
                <w:bCs/>
                <w:spacing w:val="-4"/>
                <w:sz w:val="21"/>
                <w:szCs w:val="21"/>
              </w:rPr>
              <w:t>2</w:t>
            </w:r>
            <w:r>
              <w:rPr>
                <w:b/>
                <w:bCs/>
                <w:spacing w:val="-4"/>
                <w:sz w:val="21"/>
                <w:szCs w:val="21"/>
              </w:rPr>
              <w:t>号）符合性分析</w:t>
            </w:r>
          </w:p>
        </w:tc>
      </w:tr>
      <w:tr w14:paraId="125870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1472" w:type="dxa"/>
            <w:vMerge w:val="continue"/>
            <w:tcBorders>
              <w:top w:val="nil"/>
              <w:left w:val="single" w:color="000000" w:sz="6" w:space="0"/>
              <w:bottom w:val="nil"/>
            </w:tcBorders>
            <w:vAlign w:val="top"/>
          </w:tcPr>
          <w:p w14:paraId="7290EC2E">
            <w:pPr>
              <w:rPr>
                <w:rFonts w:ascii="Arial"/>
                <w:sz w:val="21"/>
              </w:rPr>
            </w:pPr>
          </w:p>
        </w:tc>
        <w:tc>
          <w:tcPr>
            <w:tcW w:w="1072" w:type="dxa"/>
            <w:tcBorders>
              <w:top w:val="single" w:color="000000" w:sz="10" w:space="0"/>
            </w:tcBorders>
            <w:vAlign w:val="top"/>
          </w:tcPr>
          <w:p w14:paraId="136D0AF0">
            <w:pPr>
              <w:pStyle w:val="6"/>
              <w:spacing w:before="303" w:line="222" w:lineRule="auto"/>
              <w:ind w:left="340"/>
              <w:rPr>
                <w:sz w:val="21"/>
                <w:szCs w:val="21"/>
              </w:rPr>
            </w:pPr>
            <w:r>
              <w:rPr>
                <w:spacing w:val="-3"/>
                <w:sz w:val="21"/>
                <w:szCs w:val="21"/>
              </w:rPr>
              <w:t>名称</w:t>
            </w:r>
          </w:p>
        </w:tc>
        <w:tc>
          <w:tcPr>
            <w:tcW w:w="2654" w:type="dxa"/>
            <w:tcBorders>
              <w:top w:val="single" w:color="000000" w:sz="10" w:space="0"/>
            </w:tcBorders>
            <w:vAlign w:val="top"/>
          </w:tcPr>
          <w:p w14:paraId="56E91ACB">
            <w:pPr>
              <w:pStyle w:val="6"/>
              <w:spacing w:before="303" w:line="220" w:lineRule="auto"/>
              <w:ind w:left="703"/>
              <w:rPr>
                <w:sz w:val="21"/>
                <w:szCs w:val="21"/>
              </w:rPr>
            </w:pPr>
            <w:r>
              <w:rPr>
                <w:spacing w:val="-2"/>
                <w:sz w:val="21"/>
                <w:szCs w:val="21"/>
              </w:rPr>
              <w:t>法律法规内容</w:t>
            </w:r>
          </w:p>
        </w:tc>
        <w:tc>
          <w:tcPr>
            <w:tcW w:w="2737" w:type="dxa"/>
            <w:tcBorders>
              <w:top w:val="single" w:color="000000" w:sz="10" w:space="0"/>
            </w:tcBorders>
            <w:vAlign w:val="top"/>
          </w:tcPr>
          <w:p w14:paraId="1CB33C27">
            <w:pPr>
              <w:pStyle w:val="6"/>
              <w:spacing w:before="303" w:line="219" w:lineRule="auto"/>
              <w:ind w:left="855"/>
              <w:rPr>
                <w:sz w:val="21"/>
                <w:szCs w:val="21"/>
              </w:rPr>
            </w:pPr>
            <w:r>
              <w:rPr>
                <w:spacing w:val="-2"/>
                <w:sz w:val="21"/>
                <w:szCs w:val="21"/>
              </w:rPr>
              <w:t>本项目情况</w:t>
            </w:r>
          </w:p>
        </w:tc>
        <w:tc>
          <w:tcPr>
            <w:tcW w:w="543" w:type="dxa"/>
            <w:tcBorders>
              <w:top w:val="single" w:color="000000" w:sz="10" w:space="0"/>
              <w:right w:val="single" w:color="000000" w:sz="6" w:space="0"/>
            </w:tcBorders>
            <w:textDirection w:val="tbRlV"/>
            <w:vAlign w:val="top"/>
          </w:tcPr>
          <w:p w14:paraId="7D8B5595">
            <w:pPr>
              <w:pStyle w:val="6"/>
              <w:spacing w:before="187" w:line="207" w:lineRule="auto"/>
              <w:ind w:left="32"/>
              <w:rPr>
                <w:sz w:val="21"/>
                <w:szCs w:val="21"/>
              </w:rPr>
            </w:pPr>
            <w:r>
              <w:rPr>
                <w:spacing w:val="41"/>
                <w:sz w:val="21"/>
                <w:szCs w:val="21"/>
              </w:rPr>
              <w:t>符合性</w:t>
            </w:r>
          </w:p>
        </w:tc>
      </w:tr>
      <w:tr w14:paraId="72507B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8" w:hRule="atLeast"/>
        </w:trPr>
        <w:tc>
          <w:tcPr>
            <w:tcW w:w="1472" w:type="dxa"/>
            <w:vMerge w:val="continue"/>
            <w:tcBorders>
              <w:top w:val="nil"/>
              <w:left w:val="single" w:color="000000" w:sz="6" w:space="0"/>
              <w:bottom w:val="single" w:color="000000" w:sz="6" w:space="0"/>
            </w:tcBorders>
            <w:vAlign w:val="top"/>
          </w:tcPr>
          <w:p w14:paraId="153FAFE0">
            <w:pPr>
              <w:rPr>
                <w:rFonts w:ascii="Arial"/>
                <w:sz w:val="21"/>
              </w:rPr>
            </w:pPr>
          </w:p>
        </w:tc>
        <w:tc>
          <w:tcPr>
            <w:tcW w:w="1072" w:type="dxa"/>
            <w:tcBorders>
              <w:bottom w:val="single" w:color="000000" w:sz="6" w:space="0"/>
            </w:tcBorders>
            <w:vAlign w:val="top"/>
          </w:tcPr>
          <w:p w14:paraId="7F693F09">
            <w:pPr>
              <w:pStyle w:val="6"/>
              <w:spacing w:before="178" w:line="241" w:lineRule="auto"/>
              <w:ind w:left="231" w:right="212" w:firstLine="1"/>
              <w:jc w:val="both"/>
              <w:rPr>
                <w:sz w:val="21"/>
                <w:szCs w:val="21"/>
              </w:rPr>
            </w:pPr>
            <w:r>
              <w:rPr>
                <w:spacing w:val="-8"/>
                <w:sz w:val="21"/>
                <w:szCs w:val="21"/>
              </w:rPr>
              <w:t>《关于</w:t>
            </w:r>
            <w:r>
              <w:rPr>
                <w:spacing w:val="-3"/>
                <w:sz w:val="21"/>
                <w:szCs w:val="21"/>
              </w:rPr>
              <w:t>印发机场、港</w:t>
            </w:r>
          </w:p>
        </w:tc>
        <w:tc>
          <w:tcPr>
            <w:tcW w:w="2654" w:type="dxa"/>
            <w:tcBorders>
              <w:bottom w:val="single" w:color="000000" w:sz="6" w:space="0"/>
            </w:tcBorders>
            <w:vAlign w:val="top"/>
          </w:tcPr>
          <w:p w14:paraId="4FFB3690">
            <w:pPr>
              <w:pStyle w:val="6"/>
              <w:spacing w:before="44" w:line="236" w:lineRule="auto"/>
              <w:ind w:left="110" w:right="105"/>
              <w:rPr>
                <w:sz w:val="21"/>
                <w:szCs w:val="21"/>
              </w:rPr>
            </w:pPr>
            <w:r>
              <w:rPr>
                <w:spacing w:val="11"/>
                <w:sz w:val="21"/>
                <w:szCs w:val="21"/>
              </w:rPr>
              <w:t>第二条：项目符合环境保护相关法律法规和政策要</w:t>
            </w:r>
            <w:r>
              <w:rPr>
                <w:spacing w:val="8"/>
                <w:sz w:val="21"/>
                <w:szCs w:val="21"/>
              </w:rPr>
              <w:t>求，与主体功能区规划、</w:t>
            </w:r>
            <w:r>
              <w:rPr>
                <w:spacing w:val="11"/>
                <w:sz w:val="21"/>
                <w:szCs w:val="21"/>
              </w:rPr>
              <w:t>生态功能区划、水环境功</w:t>
            </w:r>
          </w:p>
        </w:tc>
        <w:tc>
          <w:tcPr>
            <w:tcW w:w="2737" w:type="dxa"/>
            <w:tcBorders>
              <w:bottom w:val="single" w:color="000000" w:sz="6" w:space="0"/>
            </w:tcBorders>
            <w:vAlign w:val="top"/>
          </w:tcPr>
          <w:p w14:paraId="55694E60">
            <w:pPr>
              <w:pStyle w:val="6"/>
              <w:spacing w:before="44" w:line="236" w:lineRule="auto"/>
              <w:ind w:left="118" w:right="101"/>
              <w:jc w:val="both"/>
              <w:rPr>
                <w:sz w:val="21"/>
                <w:szCs w:val="21"/>
              </w:rPr>
            </w:pPr>
            <w:r>
              <w:rPr>
                <w:spacing w:val="-1"/>
                <w:sz w:val="21"/>
                <w:szCs w:val="21"/>
              </w:rPr>
              <w:t>本项目的建设符合环境保护相关法律法规和政策要求，与主体功能区规划、生态功</w:t>
            </w:r>
            <w:r>
              <w:rPr>
                <w:spacing w:val="-3"/>
                <w:sz w:val="21"/>
                <w:szCs w:val="21"/>
              </w:rPr>
              <w:t>能区划、水环境功能区划、</w:t>
            </w:r>
          </w:p>
        </w:tc>
        <w:tc>
          <w:tcPr>
            <w:tcW w:w="543" w:type="dxa"/>
            <w:tcBorders>
              <w:bottom w:val="single" w:color="000000" w:sz="6" w:space="0"/>
              <w:right w:val="single" w:color="000000" w:sz="6" w:space="0"/>
            </w:tcBorders>
            <w:textDirection w:val="tbRlV"/>
            <w:vAlign w:val="top"/>
          </w:tcPr>
          <w:p w14:paraId="161F8F89">
            <w:pPr>
              <w:pStyle w:val="6"/>
              <w:spacing w:before="187" w:line="207" w:lineRule="auto"/>
              <w:ind w:left="315"/>
              <w:rPr>
                <w:sz w:val="21"/>
                <w:szCs w:val="21"/>
              </w:rPr>
            </w:pPr>
            <w:r>
              <w:rPr>
                <w:spacing w:val="30"/>
                <w:sz w:val="21"/>
                <w:szCs w:val="21"/>
              </w:rPr>
              <w:t>符合</w:t>
            </w:r>
          </w:p>
        </w:tc>
      </w:tr>
    </w:tbl>
    <w:p w14:paraId="7BA59CDA">
      <w:pPr>
        <w:pStyle w:val="2"/>
      </w:pPr>
    </w:p>
    <w:p w14:paraId="17076952">
      <w:pPr>
        <w:sectPr>
          <w:footerReference r:id="rId19" w:type="default"/>
          <w:pgSz w:w="11905" w:h="16840"/>
          <w:pgMar w:top="400" w:right="1705" w:bottom="1572" w:left="1705" w:header="0" w:footer="1409" w:gutter="0"/>
          <w:cols w:space="720" w:num="1"/>
        </w:sectPr>
      </w:pPr>
    </w:p>
    <w:p w14:paraId="4CC32B2E">
      <w:pPr>
        <w:spacing w:before="19"/>
      </w:pPr>
      <w:r>
        <w:pict>
          <v:shape id="_x0000_s1029" o:spid="_x0000_s1029" style="position:absolute;left:0pt;margin-left:518.45pt;margin-top:72pt;height:686.2pt;width:0pt;mso-position-horizontal-relative:page;mso-position-vertical-relative:page;z-index:251659264;mso-width-relative:page;mso-height-relative:page;" filled="f" stroked="t" coordsize="0,13724" o:allowincell="f" path="m0,0l0,13723e">
            <v:fill on="f" focussize="0,0"/>
            <v:stroke weight="0pt" color="#000000" miterlimit="0" joinstyle="bevel" endcap="square"/>
            <v:imagedata o:title=""/>
            <o:lock v:ext="edit"/>
          </v:shape>
        </w:pict>
      </w:r>
    </w:p>
    <w:p w14:paraId="4FB77F4A">
      <w:pPr>
        <w:spacing w:before="19"/>
      </w:pPr>
    </w:p>
    <w:p w14:paraId="097715D6">
      <w:pPr>
        <w:spacing w:before="18"/>
      </w:pPr>
    </w:p>
    <w:p w14:paraId="5D1A0941">
      <w:pPr>
        <w:spacing w:before="18"/>
      </w:pPr>
    </w:p>
    <w:tbl>
      <w:tblPr>
        <w:tblStyle w:val="5"/>
        <w:tblW w:w="8478"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72"/>
        <w:gridCol w:w="1072"/>
        <w:gridCol w:w="2654"/>
        <w:gridCol w:w="2737"/>
        <w:gridCol w:w="543"/>
      </w:tblGrid>
      <w:tr w14:paraId="5ABCC4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6" w:hRule="atLeast"/>
        </w:trPr>
        <w:tc>
          <w:tcPr>
            <w:tcW w:w="1472" w:type="dxa"/>
            <w:vMerge w:val="restart"/>
            <w:tcBorders>
              <w:top w:val="single" w:color="000000" w:sz="6" w:space="0"/>
              <w:left w:val="single" w:color="000000" w:sz="6" w:space="0"/>
              <w:bottom w:val="nil"/>
            </w:tcBorders>
            <w:vAlign w:val="top"/>
          </w:tcPr>
          <w:p w14:paraId="71CDB5D6">
            <w:pPr>
              <w:rPr>
                <w:rFonts w:ascii="Arial"/>
                <w:sz w:val="21"/>
              </w:rPr>
            </w:pPr>
          </w:p>
        </w:tc>
        <w:tc>
          <w:tcPr>
            <w:tcW w:w="1072" w:type="dxa"/>
            <w:vMerge w:val="restart"/>
            <w:tcBorders>
              <w:top w:val="single" w:color="000000" w:sz="6" w:space="0"/>
              <w:bottom w:val="nil"/>
            </w:tcBorders>
            <w:vAlign w:val="top"/>
          </w:tcPr>
          <w:p w14:paraId="75EAEF89">
            <w:pPr>
              <w:pStyle w:val="6"/>
              <w:spacing w:before="50" w:line="220" w:lineRule="auto"/>
              <w:ind w:left="264"/>
              <w:rPr>
                <w:sz w:val="21"/>
                <w:szCs w:val="21"/>
              </w:rPr>
            </w:pPr>
            <w:r>
              <w:rPr>
                <w:spacing w:val="-9"/>
                <w:sz w:val="21"/>
                <w:szCs w:val="21"/>
              </w:rPr>
              <w:t>口、水</w:t>
            </w:r>
          </w:p>
          <w:p w14:paraId="450B7DD7">
            <w:pPr>
              <w:pStyle w:val="6"/>
              <w:spacing w:before="22" w:line="222" w:lineRule="auto"/>
              <w:ind w:left="233"/>
              <w:rPr>
                <w:sz w:val="21"/>
                <w:szCs w:val="21"/>
              </w:rPr>
            </w:pPr>
            <w:r>
              <w:rPr>
                <w:spacing w:val="-3"/>
                <w:sz w:val="21"/>
                <w:szCs w:val="21"/>
              </w:rPr>
              <w:t>利（河</w:t>
            </w:r>
          </w:p>
          <w:p w14:paraId="53893D4B">
            <w:pPr>
              <w:pStyle w:val="6"/>
              <w:spacing w:before="18" w:line="222" w:lineRule="auto"/>
              <w:ind w:left="231"/>
              <w:rPr>
                <w:sz w:val="21"/>
                <w:szCs w:val="21"/>
              </w:rPr>
            </w:pPr>
            <w:r>
              <w:rPr>
                <w:spacing w:val="-2"/>
                <w:sz w:val="21"/>
                <w:szCs w:val="21"/>
              </w:rPr>
              <w:t>湖整治</w:t>
            </w:r>
          </w:p>
          <w:p w14:paraId="1632DA37">
            <w:pPr>
              <w:pStyle w:val="6"/>
              <w:spacing w:before="21" w:line="220" w:lineRule="auto"/>
              <w:ind w:left="236"/>
              <w:rPr>
                <w:sz w:val="21"/>
                <w:szCs w:val="21"/>
              </w:rPr>
            </w:pPr>
            <w:r>
              <w:rPr>
                <w:spacing w:val="-3"/>
                <w:sz w:val="21"/>
                <w:szCs w:val="21"/>
              </w:rPr>
              <w:t>与防洪</w:t>
            </w:r>
          </w:p>
          <w:p w14:paraId="2F6CCF2C">
            <w:pPr>
              <w:pStyle w:val="6"/>
              <w:spacing w:before="20" w:line="220" w:lineRule="auto"/>
              <w:ind w:left="244"/>
              <w:rPr>
                <w:sz w:val="21"/>
                <w:szCs w:val="21"/>
              </w:rPr>
            </w:pPr>
            <w:r>
              <w:rPr>
                <w:spacing w:val="-5"/>
                <w:sz w:val="21"/>
                <w:szCs w:val="21"/>
              </w:rPr>
              <w:t>除涝工</w:t>
            </w:r>
          </w:p>
          <w:p w14:paraId="7297BE13">
            <w:pPr>
              <w:pStyle w:val="6"/>
              <w:spacing w:before="22" w:line="220" w:lineRule="auto"/>
              <w:ind w:left="231"/>
              <w:rPr>
                <w:sz w:val="21"/>
                <w:szCs w:val="21"/>
              </w:rPr>
            </w:pPr>
            <w:r>
              <w:rPr>
                <w:spacing w:val="-2"/>
                <w:sz w:val="21"/>
                <w:szCs w:val="21"/>
              </w:rPr>
              <w:t>程）三</w:t>
            </w:r>
          </w:p>
          <w:p w14:paraId="4DC9F191">
            <w:pPr>
              <w:pStyle w:val="6"/>
              <w:spacing w:before="23" w:line="220" w:lineRule="auto"/>
              <w:ind w:left="232"/>
              <w:rPr>
                <w:sz w:val="21"/>
                <w:szCs w:val="21"/>
              </w:rPr>
            </w:pPr>
            <w:r>
              <w:rPr>
                <w:spacing w:val="-2"/>
                <w:sz w:val="21"/>
                <w:szCs w:val="21"/>
              </w:rPr>
              <w:t>个行业</w:t>
            </w:r>
          </w:p>
          <w:p w14:paraId="7D0C9ECD">
            <w:pPr>
              <w:pStyle w:val="6"/>
              <w:spacing w:before="22" w:line="220" w:lineRule="auto"/>
              <w:ind w:left="235"/>
              <w:rPr>
                <w:sz w:val="21"/>
                <w:szCs w:val="21"/>
              </w:rPr>
            </w:pPr>
            <w:r>
              <w:rPr>
                <w:spacing w:val="-3"/>
                <w:sz w:val="21"/>
                <w:szCs w:val="21"/>
              </w:rPr>
              <w:t>建设项</w:t>
            </w:r>
          </w:p>
          <w:p w14:paraId="10AB5219">
            <w:pPr>
              <w:pStyle w:val="6"/>
              <w:spacing w:before="22" w:line="220" w:lineRule="auto"/>
              <w:ind w:left="272"/>
              <w:rPr>
                <w:sz w:val="21"/>
                <w:szCs w:val="21"/>
              </w:rPr>
            </w:pPr>
            <w:r>
              <w:rPr>
                <w:spacing w:val="-11"/>
                <w:sz w:val="21"/>
                <w:szCs w:val="21"/>
              </w:rPr>
              <w:t>目环境</w:t>
            </w:r>
          </w:p>
          <w:p w14:paraId="204A7D78">
            <w:pPr>
              <w:pStyle w:val="6"/>
              <w:spacing w:before="22" w:line="220" w:lineRule="auto"/>
              <w:ind w:left="232"/>
              <w:rPr>
                <w:sz w:val="21"/>
                <w:szCs w:val="21"/>
              </w:rPr>
            </w:pPr>
            <w:r>
              <w:rPr>
                <w:spacing w:val="-2"/>
                <w:sz w:val="21"/>
                <w:szCs w:val="21"/>
              </w:rPr>
              <w:t>影响评</w:t>
            </w:r>
          </w:p>
          <w:p w14:paraId="1345F69B">
            <w:pPr>
              <w:pStyle w:val="6"/>
              <w:spacing w:before="22" w:line="218" w:lineRule="auto"/>
              <w:ind w:left="233"/>
              <w:rPr>
                <w:sz w:val="21"/>
                <w:szCs w:val="21"/>
              </w:rPr>
            </w:pPr>
            <w:r>
              <w:rPr>
                <w:spacing w:val="-3"/>
                <w:sz w:val="21"/>
                <w:szCs w:val="21"/>
              </w:rPr>
              <w:t>价文件</w:t>
            </w:r>
          </w:p>
          <w:p w14:paraId="10122B8B">
            <w:pPr>
              <w:pStyle w:val="6"/>
              <w:spacing w:before="24" w:line="220" w:lineRule="auto"/>
              <w:ind w:left="243"/>
              <w:rPr>
                <w:sz w:val="21"/>
                <w:szCs w:val="21"/>
              </w:rPr>
            </w:pPr>
            <w:r>
              <w:rPr>
                <w:spacing w:val="-5"/>
                <w:sz w:val="21"/>
                <w:szCs w:val="21"/>
              </w:rPr>
              <w:t>审批原</w:t>
            </w:r>
          </w:p>
          <w:p w14:paraId="36172D2F">
            <w:pPr>
              <w:pStyle w:val="6"/>
              <w:spacing w:before="23" w:line="220" w:lineRule="auto"/>
              <w:ind w:left="236"/>
              <w:rPr>
                <w:sz w:val="21"/>
                <w:szCs w:val="21"/>
              </w:rPr>
            </w:pPr>
            <w:r>
              <w:rPr>
                <w:spacing w:val="-3"/>
                <w:sz w:val="21"/>
                <w:szCs w:val="21"/>
              </w:rPr>
              <w:t>则的通</w:t>
            </w:r>
          </w:p>
          <w:p w14:paraId="4A0FAD9A">
            <w:pPr>
              <w:pStyle w:val="6"/>
              <w:spacing w:before="21" w:line="222" w:lineRule="auto"/>
              <w:ind w:left="342"/>
              <w:rPr>
                <w:sz w:val="21"/>
                <w:szCs w:val="21"/>
              </w:rPr>
            </w:pPr>
            <w:r>
              <w:rPr>
                <w:spacing w:val="-6"/>
                <w:sz w:val="21"/>
                <w:szCs w:val="21"/>
              </w:rPr>
              <w:t>知》</w:t>
            </w:r>
          </w:p>
          <w:p w14:paraId="782EDEC3">
            <w:pPr>
              <w:pStyle w:val="6"/>
              <w:spacing w:before="20" w:line="220" w:lineRule="auto"/>
              <w:ind w:left="238"/>
              <w:rPr>
                <w:sz w:val="21"/>
                <w:szCs w:val="21"/>
              </w:rPr>
            </w:pPr>
            <w:r>
              <w:rPr>
                <w:spacing w:val="-6"/>
                <w:sz w:val="21"/>
                <w:szCs w:val="21"/>
              </w:rPr>
              <w:t>（环办</w:t>
            </w:r>
          </w:p>
          <w:p w14:paraId="12DAFE4A">
            <w:pPr>
              <w:pStyle w:val="6"/>
              <w:spacing w:before="23" w:line="220" w:lineRule="auto"/>
              <w:ind w:left="338"/>
              <w:rPr>
                <w:sz w:val="21"/>
                <w:szCs w:val="21"/>
              </w:rPr>
            </w:pPr>
            <w:r>
              <w:rPr>
                <w:spacing w:val="-3"/>
                <w:sz w:val="21"/>
                <w:szCs w:val="21"/>
              </w:rPr>
              <w:t>环评</w:t>
            </w:r>
          </w:p>
          <w:p w14:paraId="157B4805">
            <w:pPr>
              <w:pStyle w:val="6"/>
              <w:spacing w:before="21" w:line="230" w:lineRule="auto"/>
              <w:ind w:left="256"/>
              <w:rPr>
                <w:rFonts w:ascii="Times New Roman" w:hAnsi="Times New Roman" w:eastAsia="Times New Roman" w:cs="Times New Roman"/>
                <w:sz w:val="21"/>
                <w:szCs w:val="21"/>
              </w:rPr>
            </w:pPr>
            <w:r>
              <w:rPr>
                <w:spacing w:val="-7"/>
                <w:sz w:val="21"/>
                <w:szCs w:val="21"/>
              </w:rPr>
              <w:t>〔</w:t>
            </w:r>
            <w:r>
              <w:rPr>
                <w:rFonts w:ascii="Times New Roman" w:hAnsi="Times New Roman" w:eastAsia="Times New Roman" w:cs="Times New Roman"/>
                <w:spacing w:val="-7"/>
                <w:sz w:val="21"/>
                <w:szCs w:val="21"/>
              </w:rPr>
              <w:t>2018</w:t>
            </w:r>
          </w:p>
          <w:p w14:paraId="42F76ACD">
            <w:pPr>
              <w:pStyle w:val="6"/>
              <w:spacing w:before="10" w:line="221" w:lineRule="auto"/>
              <w:ind w:left="205"/>
              <w:rPr>
                <w:sz w:val="21"/>
                <w:szCs w:val="21"/>
              </w:rPr>
            </w:pPr>
            <w:r>
              <w:rPr>
                <w:spacing w:val="-11"/>
                <w:sz w:val="21"/>
                <w:szCs w:val="21"/>
              </w:rPr>
              <w:t>〕</w:t>
            </w:r>
            <w:r>
              <w:rPr>
                <w:rFonts w:ascii="Times New Roman" w:hAnsi="Times New Roman" w:eastAsia="Times New Roman" w:cs="Times New Roman"/>
                <w:spacing w:val="-11"/>
                <w:sz w:val="21"/>
                <w:szCs w:val="21"/>
              </w:rPr>
              <w:t>2</w:t>
            </w:r>
            <w:r>
              <w:rPr>
                <w:spacing w:val="-11"/>
                <w:sz w:val="21"/>
                <w:szCs w:val="21"/>
              </w:rPr>
              <w:t>号）</w:t>
            </w:r>
          </w:p>
        </w:tc>
        <w:tc>
          <w:tcPr>
            <w:tcW w:w="2654" w:type="dxa"/>
            <w:tcBorders>
              <w:top w:val="single" w:color="000000" w:sz="6" w:space="0"/>
            </w:tcBorders>
            <w:vAlign w:val="top"/>
          </w:tcPr>
          <w:p w14:paraId="1FE01768">
            <w:pPr>
              <w:pStyle w:val="6"/>
              <w:spacing w:before="50" w:line="233" w:lineRule="auto"/>
              <w:ind w:left="110" w:right="105" w:firstLine="8"/>
              <w:jc w:val="both"/>
              <w:rPr>
                <w:sz w:val="21"/>
                <w:szCs w:val="21"/>
              </w:rPr>
            </w:pPr>
            <w:r>
              <w:rPr>
                <w:spacing w:val="9"/>
                <w:sz w:val="21"/>
                <w:szCs w:val="21"/>
              </w:rPr>
              <w:t>能区划、水功能区划、生</w:t>
            </w:r>
            <w:r>
              <w:rPr>
                <w:spacing w:val="11"/>
                <w:sz w:val="21"/>
                <w:szCs w:val="21"/>
              </w:rPr>
              <w:t>态环境保护规划、流域综合规划、防洪规划等相协调，满足相关规划环评要</w:t>
            </w:r>
            <w:r>
              <w:rPr>
                <w:spacing w:val="-10"/>
                <w:sz w:val="21"/>
                <w:szCs w:val="21"/>
              </w:rPr>
              <w:t>求。</w:t>
            </w:r>
          </w:p>
        </w:tc>
        <w:tc>
          <w:tcPr>
            <w:tcW w:w="2737" w:type="dxa"/>
            <w:tcBorders>
              <w:top w:val="single" w:color="000000" w:sz="6" w:space="0"/>
            </w:tcBorders>
            <w:vAlign w:val="top"/>
          </w:tcPr>
          <w:p w14:paraId="512C7E01">
            <w:pPr>
              <w:pStyle w:val="6"/>
              <w:spacing w:before="49" w:line="220" w:lineRule="auto"/>
              <w:ind w:left="121"/>
              <w:rPr>
                <w:sz w:val="21"/>
                <w:szCs w:val="21"/>
              </w:rPr>
            </w:pPr>
            <w:r>
              <w:rPr>
                <w:spacing w:val="-1"/>
                <w:sz w:val="21"/>
                <w:szCs w:val="21"/>
              </w:rPr>
              <w:t>水功能区划、生态环境保护</w:t>
            </w:r>
          </w:p>
          <w:p w14:paraId="7962AEA3">
            <w:pPr>
              <w:pStyle w:val="6"/>
              <w:spacing w:before="22" w:line="220" w:lineRule="auto"/>
              <w:ind w:left="119"/>
              <w:rPr>
                <w:sz w:val="21"/>
                <w:szCs w:val="21"/>
              </w:rPr>
            </w:pPr>
            <w:r>
              <w:rPr>
                <w:spacing w:val="-1"/>
                <w:sz w:val="21"/>
                <w:szCs w:val="21"/>
              </w:rPr>
              <w:t>规划等相协调，满足相关规</w:t>
            </w:r>
          </w:p>
          <w:p w14:paraId="0C4A6BDA">
            <w:pPr>
              <w:pStyle w:val="6"/>
              <w:spacing w:before="21" w:line="221" w:lineRule="auto"/>
              <w:ind w:left="957"/>
              <w:rPr>
                <w:sz w:val="21"/>
                <w:szCs w:val="21"/>
              </w:rPr>
            </w:pPr>
            <w:r>
              <w:rPr>
                <w:spacing w:val="-8"/>
                <w:sz w:val="21"/>
                <w:szCs w:val="21"/>
              </w:rPr>
              <w:t>划要求。</w:t>
            </w:r>
          </w:p>
        </w:tc>
        <w:tc>
          <w:tcPr>
            <w:tcW w:w="543" w:type="dxa"/>
            <w:tcBorders>
              <w:top w:val="single" w:color="000000" w:sz="6" w:space="0"/>
              <w:right w:val="single" w:color="000000" w:sz="6" w:space="0"/>
            </w:tcBorders>
            <w:vAlign w:val="top"/>
          </w:tcPr>
          <w:p w14:paraId="4CFF2FB8">
            <w:pPr>
              <w:rPr>
                <w:rFonts w:ascii="Arial"/>
                <w:sz w:val="21"/>
              </w:rPr>
            </w:pPr>
          </w:p>
        </w:tc>
      </w:tr>
      <w:tr w14:paraId="3AC7BA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4" w:hRule="atLeast"/>
        </w:trPr>
        <w:tc>
          <w:tcPr>
            <w:tcW w:w="1472" w:type="dxa"/>
            <w:vMerge w:val="continue"/>
            <w:tcBorders>
              <w:top w:val="nil"/>
              <w:left w:val="single" w:color="000000" w:sz="6" w:space="0"/>
              <w:bottom w:val="nil"/>
            </w:tcBorders>
            <w:vAlign w:val="top"/>
          </w:tcPr>
          <w:p w14:paraId="52C13FBD">
            <w:pPr>
              <w:rPr>
                <w:rFonts w:ascii="Arial"/>
                <w:sz w:val="21"/>
              </w:rPr>
            </w:pPr>
          </w:p>
        </w:tc>
        <w:tc>
          <w:tcPr>
            <w:tcW w:w="1072" w:type="dxa"/>
            <w:vMerge w:val="continue"/>
            <w:tcBorders>
              <w:top w:val="nil"/>
              <w:bottom w:val="nil"/>
            </w:tcBorders>
            <w:vAlign w:val="top"/>
          </w:tcPr>
          <w:p w14:paraId="635448AD">
            <w:pPr>
              <w:rPr>
                <w:rFonts w:ascii="Arial"/>
                <w:sz w:val="21"/>
              </w:rPr>
            </w:pPr>
          </w:p>
        </w:tc>
        <w:tc>
          <w:tcPr>
            <w:tcW w:w="2654" w:type="dxa"/>
            <w:vAlign w:val="top"/>
          </w:tcPr>
          <w:p w14:paraId="3825E445">
            <w:pPr>
              <w:pStyle w:val="6"/>
              <w:spacing w:before="27" w:line="236" w:lineRule="auto"/>
              <w:ind w:left="110" w:right="105"/>
              <w:rPr>
                <w:sz w:val="21"/>
                <w:szCs w:val="21"/>
              </w:rPr>
            </w:pPr>
            <w:r>
              <w:rPr>
                <w:spacing w:val="8"/>
                <w:sz w:val="21"/>
                <w:szCs w:val="21"/>
              </w:rPr>
              <w:t>第三条：工程选址选线、</w:t>
            </w:r>
            <w:r>
              <w:rPr>
                <w:spacing w:val="11"/>
                <w:sz w:val="21"/>
                <w:szCs w:val="21"/>
              </w:rPr>
              <w:t>施工布置原则上不占用自</w:t>
            </w:r>
            <w:r>
              <w:rPr>
                <w:spacing w:val="8"/>
                <w:sz w:val="21"/>
                <w:szCs w:val="21"/>
              </w:rPr>
              <w:t>然保护区、风景名胜区、</w:t>
            </w:r>
            <w:r>
              <w:rPr>
                <w:spacing w:val="11"/>
                <w:sz w:val="21"/>
                <w:szCs w:val="21"/>
              </w:rPr>
              <w:t>世界文化和自然遗产地以及其他生态保护红线等环境敏感区中法律法规禁止占用的区域，并与饮用水水源保护区的保护要求相</w:t>
            </w:r>
            <w:r>
              <w:rPr>
                <w:spacing w:val="-9"/>
                <w:sz w:val="21"/>
                <w:szCs w:val="21"/>
              </w:rPr>
              <w:t>协调。</w:t>
            </w:r>
          </w:p>
        </w:tc>
        <w:tc>
          <w:tcPr>
            <w:tcW w:w="2737" w:type="dxa"/>
            <w:vAlign w:val="top"/>
          </w:tcPr>
          <w:p w14:paraId="1FE1074D">
            <w:pPr>
              <w:spacing w:line="366" w:lineRule="auto"/>
              <w:rPr>
                <w:rFonts w:ascii="Arial"/>
                <w:sz w:val="21"/>
              </w:rPr>
            </w:pPr>
          </w:p>
          <w:p w14:paraId="543C64A7">
            <w:pPr>
              <w:pStyle w:val="6"/>
              <w:spacing w:before="69" w:line="219" w:lineRule="auto"/>
              <w:ind w:left="121"/>
              <w:rPr>
                <w:sz w:val="21"/>
                <w:szCs w:val="21"/>
              </w:rPr>
            </w:pPr>
            <w:r>
              <w:rPr>
                <w:spacing w:val="-1"/>
                <w:sz w:val="21"/>
                <w:szCs w:val="21"/>
              </w:rPr>
              <w:t>项目的选址选线、施工布置</w:t>
            </w:r>
          </w:p>
          <w:p w14:paraId="4EA06516">
            <w:pPr>
              <w:pStyle w:val="6"/>
              <w:spacing w:before="22" w:line="220" w:lineRule="auto"/>
              <w:ind w:left="121"/>
              <w:rPr>
                <w:sz w:val="21"/>
                <w:szCs w:val="21"/>
              </w:rPr>
            </w:pPr>
            <w:r>
              <w:rPr>
                <w:spacing w:val="-1"/>
                <w:sz w:val="21"/>
                <w:szCs w:val="21"/>
              </w:rPr>
              <w:t>不占用自然保护区、风景名</w:t>
            </w:r>
          </w:p>
          <w:p w14:paraId="7E52703C">
            <w:pPr>
              <w:pStyle w:val="6"/>
              <w:spacing w:before="22" w:line="220" w:lineRule="auto"/>
              <w:ind w:left="118"/>
              <w:rPr>
                <w:sz w:val="21"/>
                <w:szCs w:val="21"/>
              </w:rPr>
            </w:pPr>
            <w:r>
              <w:rPr>
                <w:spacing w:val="-1"/>
                <w:sz w:val="21"/>
                <w:szCs w:val="21"/>
              </w:rPr>
              <w:t>胜区、世界文化和自然遗产</w:t>
            </w:r>
          </w:p>
          <w:p w14:paraId="14E01DEB">
            <w:pPr>
              <w:pStyle w:val="6"/>
              <w:spacing w:before="22" w:line="220" w:lineRule="auto"/>
              <w:ind w:left="118"/>
              <w:rPr>
                <w:sz w:val="21"/>
                <w:szCs w:val="21"/>
              </w:rPr>
            </w:pPr>
            <w:r>
              <w:rPr>
                <w:spacing w:val="-1"/>
                <w:sz w:val="21"/>
                <w:szCs w:val="21"/>
              </w:rPr>
              <w:t>地，项目未占用生态保护红</w:t>
            </w:r>
          </w:p>
          <w:p w14:paraId="487DB799">
            <w:pPr>
              <w:pStyle w:val="6"/>
              <w:spacing w:before="22" w:line="220" w:lineRule="auto"/>
              <w:ind w:left="121"/>
              <w:rPr>
                <w:sz w:val="21"/>
                <w:szCs w:val="21"/>
              </w:rPr>
            </w:pPr>
            <w:r>
              <w:rPr>
                <w:spacing w:val="-1"/>
                <w:sz w:val="21"/>
                <w:szCs w:val="21"/>
              </w:rPr>
              <w:t>线，同时项目的建设不涉及</w:t>
            </w:r>
          </w:p>
          <w:p w14:paraId="136525F2">
            <w:pPr>
              <w:pStyle w:val="6"/>
              <w:spacing w:before="21" w:line="220" w:lineRule="auto"/>
              <w:ind w:left="434"/>
              <w:rPr>
                <w:sz w:val="21"/>
                <w:szCs w:val="21"/>
              </w:rPr>
            </w:pPr>
            <w:r>
              <w:rPr>
                <w:spacing w:val="-4"/>
                <w:sz w:val="21"/>
                <w:szCs w:val="21"/>
              </w:rPr>
              <w:t>饮用水水源保护区。</w:t>
            </w:r>
          </w:p>
        </w:tc>
        <w:tc>
          <w:tcPr>
            <w:tcW w:w="543" w:type="dxa"/>
            <w:tcBorders>
              <w:right w:val="single" w:color="000000" w:sz="6" w:space="0"/>
            </w:tcBorders>
            <w:textDirection w:val="tbRlV"/>
            <w:vAlign w:val="top"/>
          </w:tcPr>
          <w:p w14:paraId="223B7893">
            <w:pPr>
              <w:pStyle w:val="6"/>
              <w:spacing w:before="187" w:line="207" w:lineRule="auto"/>
              <w:ind w:left="983"/>
              <w:rPr>
                <w:sz w:val="21"/>
                <w:szCs w:val="21"/>
              </w:rPr>
            </w:pPr>
            <w:r>
              <w:rPr>
                <w:spacing w:val="30"/>
                <w:sz w:val="21"/>
                <w:szCs w:val="21"/>
              </w:rPr>
              <w:t>符合</w:t>
            </w:r>
          </w:p>
        </w:tc>
      </w:tr>
      <w:tr w14:paraId="5D7071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7" w:hRule="atLeast"/>
        </w:trPr>
        <w:tc>
          <w:tcPr>
            <w:tcW w:w="1472" w:type="dxa"/>
            <w:vMerge w:val="continue"/>
            <w:tcBorders>
              <w:top w:val="nil"/>
              <w:left w:val="single" w:color="000000" w:sz="6" w:space="0"/>
              <w:bottom w:val="nil"/>
            </w:tcBorders>
            <w:vAlign w:val="top"/>
          </w:tcPr>
          <w:p w14:paraId="12FE0E3B">
            <w:pPr>
              <w:rPr>
                <w:rFonts w:ascii="Arial"/>
                <w:sz w:val="21"/>
              </w:rPr>
            </w:pPr>
          </w:p>
        </w:tc>
        <w:tc>
          <w:tcPr>
            <w:tcW w:w="1072" w:type="dxa"/>
            <w:vMerge w:val="continue"/>
            <w:tcBorders>
              <w:top w:val="nil"/>
              <w:bottom w:val="nil"/>
            </w:tcBorders>
            <w:vAlign w:val="top"/>
          </w:tcPr>
          <w:p w14:paraId="5F6F35FD">
            <w:pPr>
              <w:rPr>
                <w:rFonts w:ascii="Arial"/>
                <w:sz w:val="21"/>
              </w:rPr>
            </w:pPr>
          </w:p>
        </w:tc>
        <w:tc>
          <w:tcPr>
            <w:tcW w:w="2654" w:type="dxa"/>
            <w:vAlign w:val="top"/>
          </w:tcPr>
          <w:p w14:paraId="23F14B36">
            <w:pPr>
              <w:pStyle w:val="6"/>
              <w:spacing w:before="29" w:line="234" w:lineRule="auto"/>
              <w:ind w:left="110" w:right="105"/>
              <w:jc w:val="both"/>
              <w:rPr>
                <w:sz w:val="21"/>
                <w:szCs w:val="21"/>
              </w:rPr>
            </w:pPr>
            <w:r>
              <w:rPr>
                <w:spacing w:val="11"/>
                <w:sz w:val="21"/>
                <w:szCs w:val="21"/>
              </w:rPr>
              <w:t>第四条：项目实施改变水动力条件或水文过程且对</w:t>
            </w:r>
            <w:r>
              <w:rPr>
                <w:spacing w:val="10"/>
                <w:sz w:val="21"/>
                <w:szCs w:val="21"/>
              </w:rPr>
              <w:t>水质产生不利影响的，提</w:t>
            </w:r>
            <w:r>
              <w:rPr>
                <w:spacing w:val="11"/>
                <w:sz w:val="21"/>
                <w:szCs w:val="21"/>
              </w:rPr>
              <w:t>出了工程优化调整、科学调度、实施区域流域水污</w:t>
            </w:r>
            <w:r>
              <w:rPr>
                <w:spacing w:val="-5"/>
                <w:sz w:val="21"/>
                <w:szCs w:val="21"/>
              </w:rPr>
              <w:t>染防治等措施。</w:t>
            </w:r>
          </w:p>
        </w:tc>
        <w:tc>
          <w:tcPr>
            <w:tcW w:w="2737" w:type="dxa"/>
            <w:vAlign w:val="top"/>
          </w:tcPr>
          <w:p w14:paraId="34571E62">
            <w:pPr>
              <w:pStyle w:val="6"/>
              <w:spacing w:before="32" w:line="220" w:lineRule="auto"/>
              <w:ind w:left="121"/>
              <w:rPr>
                <w:sz w:val="21"/>
                <w:szCs w:val="21"/>
              </w:rPr>
            </w:pPr>
            <w:r>
              <w:rPr>
                <w:spacing w:val="-1"/>
                <w:sz w:val="21"/>
                <w:szCs w:val="21"/>
              </w:rPr>
              <w:t>项目实施后仅对流经此河段</w:t>
            </w:r>
          </w:p>
          <w:p w14:paraId="0C7230BA">
            <w:pPr>
              <w:pStyle w:val="6"/>
              <w:spacing w:before="21" w:line="220" w:lineRule="auto"/>
              <w:ind w:left="135"/>
              <w:rPr>
                <w:sz w:val="21"/>
                <w:szCs w:val="21"/>
              </w:rPr>
            </w:pPr>
            <w:r>
              <w:rPr>
                <w:spacing w:val="-6"/>
                <w:sz w:val="21"/>
                <w:szCs w:val="21"/>
              </w:rPr>
              <w:t>的水动力条件有较小改变，</w:t>
            </w:r>
          </w:p>
          <w:p w14:paraId="196F7212">
            <w:pPr>
              <w:pStyle w:val="6"/>
              <w:spacing w:before="22" w:line="219" w:lineRule="auto"/>
              <w:ind w:left="121"/>
              <w:rPr>
                <w:sz w:val="21"/>
                <w:szCs w:val="21"/>
              </w:rPr>
            </w:pPr>
            <w:r>
              <w:rPr>
                <w:spacing w:val="-1"/>
                <w:sz w:val="21"/>
                <w:szCs w:val="21"/>
              </w:rPr>
              <w:t>不会降低河流水质，且相关</w:t>
            </w:r>
          </w:p>
          <w:p w14:paraId="194FC0F3">
            <w:pPr>
              <w:pStyle w:val="6"/>
              <w:spacing w:before="23" w:line="219" w:lineRule="auto"/>
              <w:ind w:left="134"/>
              <w:rPr>
                <w:sz w:val="21"/>
                <w:szCs w:val="21"/>
              </w:rPr>
            </w:pPr>
            <w:r>
              <w:rPr>
                <w:spacing w:val="-2"/>
                <w:sz w:val="21"/>
                <w:szCs w:val="21"/>
              </w:rPr>
              <w:t>区域不会出现显著的土壤潜</w:t>
            </w:r>
          </w:p>
          <w:p w14:paraId="50CF3410">
            <w:pPr>
              <w:pStyle w:val="6"/>
              <w:spacing w:before="22" w:line="220" w:lineRule="auto"/>
              <w:ind w:left="126"/>
              <w:rPr>
                <w:sz w:val="21"/>
                <w:szCs w:val="21"/>
              </w:rPr>
            </w:pPr>
            <w:r>
              <w:rPr>
                <w:spacing w:val="-2"/>
                <w:sz w:val="21"/>
                <w:szCs w:val="21"/>
              </w:rPr>
              <w:t>育化、沼泽化、盐碱化等次</w:t>
            </w:r>
          </w:p>
          <w:p w14:paraId="10B1E04A">
            <w:pPr>
              <w:pStyle w:val="6"/>
              <w:spacing w:before="21" w:line="206" w:lineRule="auto"/>
              <w:ind w:left="750"/>
              <w:rPr>
                <w:sz w:val="21"/>
                <w:szCs w:val="21"/>
              </w:rPr>
            </w:pPr>
            <w:r>
              <w:rPr>
                <w:spacing w:val="-6"/>
                <w:sz w:val="21"/>
                <w:szCs w:val="21"/>
              </w:rPr>
              <w:t>生环境问题。</w:t>
            </w:r>
          </w:p>
        </w:tc>
        <w:tc>
          <w:tcPr>
            <w:tcW w:w="543" w:type="dxa"/>
            <w:tcBorders>
              <w:right w:val="single" w:color="000000" w:sz="6" w:space="0"/>
            </w:tcBorders>
            <w:textDirection w:val="tbRlV"/>
            <w:vAlign w:val="top"/>
          </w:tcPr>
          <w:p w14:paraId="5DF496D3">
            <w:pPr>
              <w:pStyle w:val="6"/>
              <w:spacing w:before="187" w:line="207" w:lineRule="auto"/>
              <w:ind w:left="576"/>
              <w:rPr>
                <w:sz w:val="21"/>
                <w:szCs w:val="21"/>
              </w:rPr>
            </w:pPr>
            <w:r>
              <w:rPr>
                <w:spacing w:val="30"/>
                <w:sz w:val="21"/>
                <w:szCs w:val="21"/>
              </w:rPr>
              <w:t>符合</w:t>
            </w:r>
          </w:p>
        </w:tc>
      </w:tr>
      <w:tr w14:paraId="287932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4" w:hRule="atLeast"/>
        </w:trPr>
        <w:tc>
          <w:tcPr>
            <w:tcW w:w="1472" w:type="dxa"/>
            <w:vMerge w:val="continue"/>
            <w:tcBorders>
              <w:top w:val="nil"/>
              <w:left w:val="single" w:color="000000" w:sz="6" w:space="0"/>
              <w:bottom w:val="nil"/>
            </w:tcBorders>
            <w:vAlign w:val="top"/>
          </w:tcPr>
          <w:p w14:paraId="32E5BEBE">
            <w:pPr>
              <w:rPr>
                <w:rFonts w:ascii="Arial"/>
                <w:sz w:val="21"/>
              </w:rPr>
            </w:pPr>
          </w:p>
        </w:tc>
        <w:tc>
          <w:tcPr>
            <w:tcW w:w="1072" w:type="dxa"/>
            <w:vMerge w:val="continue"/>
            <w:tcBorders>
              <w:top w:val="nil"/>
              <w:bottom w:val="nil"/>
            </w:tcBorders>
            <w:vAlign w:val="top"/>
          </w:tcPr>
          <w:p w14:paraId="39296711">
            <w:pPr>
              <w:rPr>
                <w:rFonts w:ascii="Arial"/>
                <w:sz w:val="21"/>
              </w:rPr>
            </w:pPr>
          </w:p>
        </w:tc>
        <w:tc>
          <w:tcPr>
            <w:tcW w:w="2654" w:type="dxa"/>
            <w:vAlign w:val="top"/>
          </w:tcPr>
          <w:p w14:paraId="405BFB4A">
            <w:pPr>
              <w:pStyle w:val="6"/>
              <w:spacing w:before="33" w:line="220" w:lineRule="auto"/>
              <w:ind w:left="176"/>
              <w:rPr>
                <w:sz w:val="21"/>
                <w:szCs w:val="21"/>
              </w:rPr>
            </w:pPr>
            <w:r>
              <w:rPr>
                <w:spacing w:val="-1"/>
                <w:sz w:val="21"/>
                <w:szCs w:val="21"/>
              </w:rPr>
              <w:t>第五条：项目对鱼类等水</w:t>
            </w:r>
          </w:p>
          <w:p w14:paraId="069D97CC">
            <w:pPr>
              <w:pStyle w:val="6"/>
              <w:spacing w:before="22" w:line="220" w:lineRule="auto"/>
              <w:ind w:left="178"/>
              <w:rPr>
                <w:sz w:val="21"/>
                <w:szCs w:val="21"/>
              </w:rPr>
            </w:pPr>
            <w:r>
              <w:rPr>
                <w:spacing w:val="-1"/>
                <w:sz w:val="21"/>
                <w:szCs w:val="21"/>
              </w:rPr>
              <w:t>生生物的洄游通道及“三</w:t>
            </w:r>
          </w:p>
          <w:p w14:paraId="57A0C1F0">
            <w:pPr>
              <w:pStyle w:val="6"/>
              <w:spacing w:before="21" w:line="220" w:lineRule="auto"/>
              <w:ind w:left="176"/>
              <w:rPr>
                <w:sz w:val="21"/>
                <w:szCs w:val="21"/>
              </w:rPr>
            </w:pPr>
            <w:r>
              <w:rPr>
                <w:spacing w:val="-1"/>
                <w:sz w:val="21"/>
                <w:szCs w:val="21"/>
              </w:rPr>
              <w:t>场”等重要生境、物种多</w:t>
            </w:r>
          </w:p>
          <w:p w14:paraId="22F415DD">
            <w:pPr>
              <w:pStyle w:val="6"/>
              <w:spacing w:before="22" w:line="220" w:lineRule="auto"/>
              <w:ind w:left="176"/>
              <w:rPr>
                <w:sz w:val="21"/>
                <w:szCs w:val="21"/>
              </w:rPr>
            </w:pPr>
            <w:r>
              <w:rPr>
                <w:spacing w:val="-1"/>
                <w:sz w:val="21"/>
                <w:szCs w:val="21"/>
              </w:rPr>
              <w:t>样性及资源量等产生不利</w:t>
            </w:r>
          </w:p>
          <w:p w14:paraId="155F433A">
            <w:pPr>
              <w:pStyle w:val="6"/>
              <w:spacing w:before="22" w:line="220" w:lineRule="auto"/>
              <w:ind w:left="176"/>
              <w:rPr>
                <w:sz w:val="21"/>
                <w:szCs w:val="21"/>
              </w:rPr>
            </w:pPr>
            <w:r>
              <w:rPr>
                <w:spacing w:val="-1"/>
                <w:sz w:val="21"/>
                <w:szCs w:val="21"/>
              </w:rPr>
              <w:t>影响的，提出了下泄生态</w:t>
            </w:r>
          </w:p>
          <w:p w14:paraId="704E6A92">
            <w:pPr>
              <w:pStyle w:val="6"/>
              <w:spacing w:before="20" w:line="220" w:lineRule="auto"/>
              <w:ind w:left="283"/>
              <w:rPr>
                <w:sz w:val="21"/>
                <w:szCs w:val="21"/>
              </w:rPr>
            </w:pPr>
            <w:r>
              <w:rPr>
                <w:spacing w:val="-1"/>
                <w:sz w:val="21"/>
                <w:szCs w:val="21"/>
              </w:rPr>
              <w:t>流量、恢复鱼类洄游通</w:t>
            </w:r>
          </w:p>
          <w:p w14:paraId="1E85EF26">
            <w:pPr>
              <w:pStyle w:val="6"/>
              <w:spacing w:before="24" w:line="219" w:lineRule="auto"/>
              <w:ind w:left="176"/>
              <w:rPr>
                <w:sz w:val="21"/>
                <w:szCs w:val="21"/>
              </w:rPr>
            </w:pPr>
            <w:r>
              <w:rPr>
                <w:spacing w:val="-1"/>
                <w:sz w:val="21"/>
                <w:szCs w:val="21"/>
              </w:rPr>
              <w:t>道、采用生态友好型护岸</w:t>
            </w:r>
          </w:p>
          <w:p w14:paraId="4EEF9162">
            <w:pPr>
              <w:pStyle w:val="6"/>
              <w:spacing w:before="23" w:line="220" w:lineRule="auto"/>
              <w:ind w:left="182"/>
              <w:rPr>
                <w:sz w:val="21"/>
                <w:szCs w:val="21"/>
              </w:rPr>
            </w:pPr>
            <w:r>
              <w:rPr>
                <w:spacing w:val="-4"/>
                <w:sz w:val="21"/>
                <w:szCs w:val="21"/>
              </w:rPr>
              <w:t>（坡、底）、生态修复、</w:t>
            </w:r>
          </w:p>
          <w:p w14:paraId="38B54E52">
            <w:pPr>
              <w:pStyle w:val="6"/>
              <w:spacing w:before="22" w:line="204" w:lineRule="auto"/>
              <w:ind w:left="493"/>
              <w:rPr>
                <w:sz w:val="21"/>
                <w:szCs w:val="21"/>
              </w:rPr>
            </w:pPr>
            <w:r>
              <w:rPr>
                <w:spacing w:val="-5"/>
                <w:sz w:val="21"/>
                <w:szCs w:val="21"/>
              </w:rPr>
              <w:t>增殖放流等措施。</w:t>
            </w:r>
          </w:p>
        </w:tc>
        <w:tc>
          <w:tcPr>
            <w:tcW w:w="2737" w:type="dxa"/>
            <w:vAlign w:val="top"/>
          </w:tcPr>
          <w:p w14:paraId="32CC471D">
            <w:pPr>
              <w:pStyle w:val="6"/>
              <w:spacing w:before="38" w:line="235" w:lineRule="auto"/>
              <w:ind w:left="118" w:right="101"/>
              <w:jc w:val="both"/>
              <w:rPr>
                <w:sz w:val="21"/>
                <w:szCs w:val="21"/>
              </w:rPr>
            </w:pPr>
            <w:r>
              <w:rPr>
                <w:spacing w:val="-1"/>
                <w:sz w:val="21"/>
                <w:szCs w:val="21"/>
              </w:rPr>
              <w:t>根据现场调查及踏勘，项目治理河段无鱼类等水生生物的洄游通道及“三场”。项目的主要治理内容为各治理段新建护岸工程，项目的建设不涉及鱼类等水生生物的洄游通道及“三场”等重要生态，不会对物种多样性及</w:t>
            </w:r>
            <w:r>
              <w:rPr>
                <w:spacing w:val="6"/>
                <w:sz w:val="21"/>
                <w:szCs w:val="21"/>
              </w:rPr>
              <w:t>资源量等产生不利影响。</w:t>
            </w:r>
          </w:p>
        </w:tc>
        <w:tc>
          <w:tcPr>
            <w:tcW w:w="543" w:type="dxa"/>
            <w:tcBorders>
              <w:right w:val="single" w:color="000000" w:sz="6" w:space="0"/>
            </w:tcBorders>
            <w:textDirection w:val="tbRlV"/>
            <w:vAlign w:val="top"/>
          </w:tcPr>
          <w:p w14:paraId="636D210F">
            <w:pPr>
              <w:pStyle w:val="6"/>
              <w:spacing w:before="187" w:line="207" w:lineRule="auto"/>
              <w:ind w:left="986"/>
              <w:rPr>
                <w:sz w:val="21"/>
                <w:szCs w:val="21"/>
              </w:rPr>
            </w:pPr>
            <w:r>
              <w:rPr>
                <w:spacing w:val="31"/>
                <w:sz w:val="21"/>
                <w:szCs w:val="21"/>
              </w:rPr>
              <w:t>符合</w:t>
            </w:r>
          </w:p>
        </w:tc>
      </w:tr>
      <w:tr w14:paraId="65B394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0" w:hRule="atLeast"/>
        </w:trPr>
        <w:tc>
          <w:tcPr>
            <w:tcW w:w="1472" w:type="dxa"/>
            <w:vMerge w:val="continue"/>
            <w:tcBorders>
              <w:top w:val="nil"/>
              <w:left w:val="single" w:color="000000" w:sz="6" w:space="0"/>
              <w:bottom w:val="nil"/>
            </w:tcBorders>
            <w:vAlign w:val="top"/>
          </w:tcPr>
          <w:p w14:paraId="28606552">
            <w:pPr>
              <w:rPr>
                <w:rFonts w:ascii="Arial"/>
                <w:sz w:val="21"/>
              </w:rPr>
            </w:pPr>
          </w:p>
        </w:tc>
        <w:tc>
          <w:tcPr>
            <w:tcW w:w="1072" w:type="dxa"/>
            <w:vMerge w:val="continue"/>
            <w:tcBorders>
              <w:top w:val="nil"/>
              <w:bottom w:val="nil"/>
            </w:tcBorders>
            <w:vAlign w:val="top"/>
          </w:tcPr>
          <w:p w14:paraId="11F1E713">
            <w:pPr>
              <w:rPr>
                <w:rFonts w:ascii="Arial"/>
                <w:sz w:val="21"/>
              </w:rPr>
            </w:pPr>
          </w:p>
        </w:tc>
        <w:tc>
          <w:tcPr>
            <w:tcW w:w="2654" w:type="dxa"/>
            <w:vAlign w:val="top"/>
          </w:tcPr>
          <w:p w14:paraId="62F2A29D">
            <w:pPr>
              <w:spacing w:line="304" w:lineRule="auto"/>
              <w:rPr>
                <w:rFonts w:ascii="Arial"/>
                <w:sz w:val="21"/>
              </w:rPr>
            </w:pPr>
          </w:p>
          <w:p w14:paraId="0BF0AE46">
            <w:pPr>
              <w:spacing w:line="304" w:lineRule="auto"/>
              <w:rPr>
                <w:rFonts w:ascii="Arial"/>
                <w:sz w:val="21"/>
              </w:rPr>
            </w:pPr>
          </w:p>
          <w:p w14:paraId="21FE613A">
            <w:pPr>
              <w:spacing w:line="305" w:lineRule="auto"/>
              <w:rPr>
                <w:rFonts w:ascii="Arial"/>
                <w:sz w:val="21"/>
              </w:rPr>
            </w:pPr>
          </w:p>
          <w:p w14:paraId="75B7CBEC">
            <w:pPr>
              <w:pStyle w:val="6"/>
              <w:spacing w:before="68" w:line="220" w:lineRule="auto"/>
              <w:ind w:left="176"/>
              <w:rPr>
                <w:sz w:val="21"/>
                <w:szCs w:val="21"/>
              </w:rPr>
            </w:pPr>
            <w:r>
              <w:rPr>
                <w:spacing w:val="-1"/>
                <w:sz w:val="21"/>
                <w:szCs w:val="21"/>
              </w:rPr>
              <w:t>第七条：项目施工组织方</w:t>
            </w:r>
          </w:p>
          <w:p w14:paraId="21826081">
            <w:pPr>
              <w:pStyle w:val="6"/>
              <w:spacing w:before="22" w:line="220" w:lineRule="auto"/>
              <w:ind w:left="178"/>
              <w:rPr>
                <w:sz w:val="21"/>
                <w:szCs w:val="21"/>
              </w:rPr>
            </w:pPr>
            <w:r>
              <w:rPr>
                <w:spacing w:val="-1"/>
                <w:sz w:val="21"/>
                <w:szCs w:val="21"/>
              </w:rPr>
              <w:t>案具有环境合理性，对料</w:t>
            </w:r>
          </w:p>
          <w:p w14:paraId="07976F5D">
            <w:pPr>
              <w:pStyle w:val="6"/>
              <w:spacing w:before="21" w:line="220" w:lineRule="auto"/>
              <w:ind w:left="176"/>
              <w:rPr>
                <w:sz w:val="21"/>
                <w:szCs w:val="21"/>
              </w:rPr>
            </w:pPr>
            <w:r>
              <w:rPr>
                <w:spacing w:val="-1"/>
                <w:sz w:val="21"/>
                <w:szCs w:val="21"/>
              </w:rPr>
              <w:t>场、弃土（渣）场等施工</w:t>
            </w:r>
          </w:p>
          <w:p w14:paraId="7A930CBF">
            <w:pPr>
              <w:pStyle w:val="6"/>
              <w:spacing w:before="22" w:line="220" w:lineRule="auto"/>
              <w:ind w:left="176"/>
              <w:rPr>
                <w:sz w:val="21"/>
                <w:szCs w:val="21"/>
              </w:rPr>
            </w:pPr>
            <w:r>
              <w:rPr>
                <w:spacing w:val="-1"/>
                <w:sz w:val="21"/>
                <w:szCs w:val="21"/>
              </w:rPr>
              <w:t>场地提出了水土流失防治</w:t>
            </w:r>
          </w:p>
          <w:p w14:paraId="5E31A63C">
            <w:pPr>
              <w:pStyle w:val="6"/>
              <w:spacing w:before="22" w:line="220" w:lineRule="auto"/>
              <w:ind w:left="177"/>
              <w:rPr>
                <w:sz w:val="21"/>
                <w:szCs w:val="21"/>
              </w:rPr>
            </w:pPr>
            <w:r>
              <w:rPr>
                <w:spacing w:val="-1"/>
                <w:sz w:val="21"/>
                <w:szCs w:val="21"/>
              </w:rPr>
              <w:t>和生态修复等措施。根据</w:t>
            </w:r>
          </w:p>
          <w:p w14:paraId="4D502BDB">
            <w:pPr>
              <w:pStyle w:val="6"/>
              <w:spacing w:before="22" w:line="220" w:lineRule="auto"/>
              <w:ind w:left="282"/>
              <w:rPr>
                <w:sz w:val="21"/>
                <w:szCs w:val="21"/>
              </w:rPr>
            </w:pPr>
            <w:r>
              <w:rPr>
                <w:spacing w:val="-1"/>
                <w:sz w:val="21"/>
                <w:szCs w:val="21"/>
              </w:rPr>
              <w:t>环境保护相关标准和要</w:t>
            </w:r>
          </w:p>
          <w:p w14:paraId="104A0FA4">
            <w:pPr>
              <w:pStyle w:val="6"/>
              <w:spacing w:before="22" w:line="220" w:lineRule="auto"/>
              <w:ind w:left="388"/>
              <w:rPr>
                <w:sz w:val="21"/>
                <w:szCs w:val="21"/>
              </w:rPr>
            </w:pPr>
            <w:r>
              <w:rPr>
                <w:spacing w:val="-1"/>
                <w:sz w:val="21"/>
                <w:szCs w:val="21"/>
              </w:rPr>
              <w:t>求，对施工期各类废</w:t>
            </w:r>
          </w:p>
          <w:p w14:paraId="6406BE4F">
            <w:pPr>
              <w:pStyle w:val="6"/>
              <w:spacing w:before="22" w:line="220" w:lineRule="auto"/>
              <w:ind w:left="182"/>
              <w:rPr>
                <w:sz w:val="21"/>
                <w:szCs w:val="21"/>
              </w:rPr>
            </w:pPr>
            <w:r>
              <w:rPr>
                <w:spacing w:val="-4"/>
                <w:sz w:val="21"/>
                <w:szCs w:val="21"/>
              </w:rPr>
              <w:t>（污）水、扬尘、废气、</w:t>
            </w:r>
          </w:p>
          <w:p w14:paraId="2D4D457F">
            <w:pPr>
              <w:pStyle w:val="6"/>
              <w:spacing w:before="21" w:line="220" w:lineRule="auto"/>
              <w:ind w:left="186"/>
              <w:rPr>
                <w:sz w:val="21"/>
                <w:szCs w:val="21"/>
              </w:rPr>
            </w:pPr>
            <w:r>
              <w:rPr>
                <w:spacing w:val="-2"/>
                <w:sz w:val="21"/>
                <w:szCs w:val="21"/>
              </w:rPr>
              <w:t>噪声、固体废物等提出了</w:t>
            </w:r>
          </w:p>
          <w:p w14:paraId="69C6219D">
            <w:pPr>
              <w:pStyle w:val="6"/>
              <w:spacing w:before="24" w:line="220" w:lineRule="auto"/>
              <w:ind w:left="505"/>
              <w:rPr>
                <w:sz w:val="21"/>
                <w:szCs w:val="21"/>
              </w:rPr>
            </w:pPr>
            <w:r>
              <w:rPr>
                <w:spacing w:val="-6"/>
                <w:sz w:val="21"/>
                <w:szCs w:val="21"/>
              </w:rPr>
              <w:t>防治或处置措施。</w:t>
            </w:r>
          </w:p>
        </w:tc>
        <w:tc>
          <w:tcPr>
            <w:tcW w:w="2737" w:type="dxa"/>
            <w:vAlign w:val="top"/>
          </w:tcPr>
          <w:p w14:paraId="03D8270B">
            <w:pPr>
              <w:pStyle w:val="6"/>
              <w:spacing w:before="40" w:line="239" w:lineRule="auto"/>
              <w:ind w:left="117" w:right="101" w:firstLine="4"/>
              <w:rPr>
                <w:sz w:val="21"/>
                <w:szCs w:val="21"/>
              </w:rPr>
            </w:pPr>
            <w:r>
              <w:rPr>
                <w:spacing w:val="-1"/>
                <w:sz w:val="21"/>
                <w:szCs w:val="21"/>
              </w:rPr>
              <w:t>项目施工材料堆场、弃土场均采取了合理的水土流失防治和生态修复等措施</w:t>
            </w:r>
            <w:r>
              <w:rPr>
                <w:sz w:val="21"/>
                <w:szCs w:val="21"/>
              </w:rPr>
              <w:t>：（</w:t>
            </w:r>
            <w:r>
              <w:rPr>
                <w:spacing w:val="-1"/>
                <w:sz w:val="21"/>
                <w:szCs w:val="21"/>
              </w:rPr>
              <w:t>工程区竖立警示牌，加强对施工人员的环境保护宣传、教育，严禁毁坏植被。工程结束后，要及时对临时占地、临时道路进行土地平整和植被恢复，做到工完、料尽、场地清。通过水土保持措施治理，可降低项目区的水土</w:t>
            </w:r>
          </w:p>
          <w:p w14:paraId="4F1AA73F">
            <w:pPr>
              <w:pStyle w:val="6"/>
              <w:spacing w:before="1" w:line="220" w:lineRule="auto"/>
              <w:ind w:left="959"/>
              <w:rPr>
                <w:sz w:val="21"/>
                <w:szCs w:val="21"/>
              </w:rPr>
            </w:pPr>
            <w:r>
              <w:rPr>
                <w:spacing w:val="-8"/>
                <w:sz w:val="21"/>
                <w:szCs w:val="21"/>
              </w:rPr>
              <w:t>流失）。</w:t>
            </w:r>
          </w:p>
          <w:p w14:paraId="03612AC8">
            <w:pPr>
              <w:pStyle w:val="6"/>
              <w:spacing w:before="22" w:line="239" w:lineRule="auto"/>
              <w:ind w:left="119" w:right="101" w:hanging="1"/>
              <w:rPr>
                <w:sz w:val="21"/>
                <w:szCs w:val="21"/>
              </w:rPr>
            </w:pPr>
            <w:r>
              <w:rPr>
                <w:spacing w:val="-1"/>
                <w:sz w:val="21"/>
                <w:szCs w:val="21"/>
              </w:rPr>
              <w:t>根据环境保护相关标准和要</w:t>
            </w:r>
            <w:r>
              <w:rPr>
                <w:spacing w:val="-2"/>
                <w:sz w:val="21"/>
                <w:szCs w:val="21"/>
              </w:rPr>
              <w:t>求，对施工期各类废（污）</w:t>
            </w:r>
          </w:p>
          <w:p w14:paraId="3D5DFD3A">
            <w:pPr>
              <w:pStyle w:val="6"/>
              <w:spacing w:line="219" w:lineRule="auto"/>
              <w:ind w:left="121"/>
              <w:rPr>
                <w:sz w:val="21"/>
                <w:szCs w:val="21"/>
              </w:rPr>
            </w:pPr>
            <w:r>
              <w:rPr>
                <w:spacing w:val="-1"/>
                <w:sz w:val="21"/>
                <w:szCs w:val="21"/>
              </w:rPr>
              <w:t>水、扬尘、废气、噪声、固</w:t>
            </w:r>
          </w:p>
          <w:p w14:paraId="79ADCBDA">
            <w:pPr>
              <w:pStyle w:val="6"/>
              <w:spacing w:before="22" w:line="220" w:lineRule="auto"/>
              <w:ind w:left="118"/>
              <w:rPr>
                <w:sz w:val="21"/>
                <w:szCs w:val="21"/>
              </w:rPr>
            </w:pPr>
            <w:r>
              <w:rPr>
                <w:spacing w:val="-1"/>
                <w:sz w:val="21"/>
                <w:szCs w:val="21"/>
              </w:rPr>
              <w:t>体废物等提出了防治或处置</w:t>
            </w:r>
          </w:p>
          <w:p w14:paraId="42F58853">
            <w:pPr>
              <w:pStyle w:val="6"/>
              <w:spacing w:before="22" w:line="200" w:lineRule="auto"/>
              <w:ind w:left="1064"/>
              <w:rPr>
                <w:sz w:val="21"/>
                <w:szCs w:val="21"/>
              </w:rPr>
            </w:pPr>
            <w:r>
              <w:rPr>
                <w:spacing w:val="-9"/>
                <w:sz w:val="21"/>
                <w:szCs w:val="21"/>
              </w:rPr>
              <w:t>措施。</w:t>
            </w:r>
          </w:p>
        </w:tc>
        <w:tc>
          <w:tcPr>
            <w:tcW w:w="543" w:type="dxa"/>
            <w:tcBorders>
              <w:right w:val="single" w:color="000000" w:sz="6" w:space="0"/>
            </w:tcBorders>
            <w:textDirection w:val="tbRlV"/>
            <w:vAlign w:val="top"/>
          </w:tcPr>
          <w:p w14:paraId="5188C59B">
            <w:pPr>
              <w:pStyle w:val="6"/>
              <w:spacing w:before="187" w:line="207" w:lineRule="auto"/>
              <w:ind w:left="2078"/>
              <w:rPr>
                <w:sz w:val="21"/>
                <w:szCs w:val="21"/>
              </w:rPr>
            </w:pPr>
            <w:r>
              <w:rPr>
                <w:spacing w:val="30"/>
                <w:sz w:val="21"/>
                <w:szCs w:val="21"/>
              </w:rPr>
              <w:t>符合</w:t>
            </w:r>
          </w:p>
        </w:tc>
      </w:tr>
      <w:tr w14:paraId="053C42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5" w:hRule="atLeast"/>
        </w:trPr>
        <w:tc>
          <w:tcPr>
            <w:tcW w:w="1472" w:type="dxa"/>
            <w:vMerge w:val="continue"/>
            <w:tcBorders>
              <w:top w:val="nil"/>
              <w:left w:val="single" w:color="000000" w:sz="6" w:space="0"/>
              <w:bottom w:val="single" w:color="000000" w:sz="6" w:space="0"/>
            </w:tcBorders>
            <w:vAlign w:val="top"/>
          </w:tcPr>
          <w:p w14:paraId="7FCC3A5C">
            <w:pPr>
              <w:rPr>
                <w:rFonts w:ascii="Arial"/>
                <w:sz w:val="21"/>
              </w:rPr>
            </w:pPr>
          </w:p>
        </w:tc>
        <w:tc>
          <w:tcPr>
            <w:tcW w:w="1072" w:type="dxa"/>
            <w:vMerge w:val="continue"/>
            <w:tcBorders>
              <w:top w:val="nil"/>
              <w:bottom w:val="single" w:color="000000" w:sz="6" w:space="0"/>
            </w:tcBorders>
            <w:vAlign w:val="top"/>
          </w:tcPr>
          <w:p w14:paraId="250D48A6">
            <w:pPr>
              <w:rPr>
                <w:rFonts w:ascii="Arial"/>
                <w:sz w:val="21"/>
              </w:rPr>
            </w:pPr>
          </w:p>
        </w:tc>
        <w:tc>
          <w:tcPr>
            <w:tcW w:w="2654" w:type="dxa"/>
            <w:tcBorders>
              <w:bottom w:val="single" w:color="000000" w:sz="6" w:space="0"/>
            </w:tcBorders>
            <w:vAlign w:val="top"/>
          </w:tcPr>
          <w:p w14:paraId="41CD2A54">
            <w:pPr>
              <w:pStyle w:val="6"/>
              <w:spacing w:before="41" w:line="236" w:lineRule="auto"/>
              <w:ind w:left="176" w:right="170"/>
              <w:jc w:val="both"/>
              <w:rPr>
                <w:sz w:val="21"/>
                <w:szCs w:val="21"/>
              </w:rPr>
            </w:pPr>
            <w:r>
              <w:rPr>
                <w:spacing w:val="-1"/>
                <w:sz w:val="21"/>
                <w:szCs w:val="21"/>
              </w:rPr>
              <w:t>第八条：项目移民安置的选址和建设方式具有环境</w:t>
            </w:r>
            <w:r>
              <w:rPr>
                <w:spacing w:val="9"/>
                <w:sz w:val="21"/>
                <w:szCs w:val="21"/>
              </w:rPr>
              <w:t>合理性，提出了生态保</w:t>
            </w:r>
            <w:r>
              <w:rPr>
                <w:spacing w:val="-1"/>
                <w:sz w:val="21"/>
                <w:szCs w:val="21"/>
              </w:rPr>
              <w:t>护、污水处理、固体废物</w:t>
            </w:r>
          </w:p>
        </w:tc>
        <w:tc>
          <w:tcPr>
            <w:tcW w:w="2737" w:type="dxa"/>
            <w:tcBorders>
              <w:bottom w:val="single" w:color="000000" w:sz="6" w:space="0"/>
            </w:tcBorders>
            <w:vAlign w:val="top"/>
          </w:tcPr>
          <w:p w14:paraId="3222A35D">
            <w:pPr>
              <w:spacing w:line="242" w:lineRule="auto"/>
              <w:rPr>
                <w:rFonts w:ascii="Arial"/>
                <w:sz w:val="21"/>
              </w:rPr>
            </w:pPr>
          </w:p>
          <w:p w14:paraId="0CEB060D">
            <w:pPr>
              <w:pStyle w:val="6"/>
              <w:spacing w:before="68" w:line="219" w:lineRule="auto"/>
              <w:ind w:left="119"/>
              <w:rPr>
                <w:sz w:val="21"/>
                <w:szCs w:val="21"/>
              </w:rPr>
            </w:pPr>
            <w:r>
              <w:rPr>
                <w:spacing w:val="-1"/>
                <w:sz w:val="21"/>
                <w:szCs w:val="21"/>
              </w:rPr>
              <w:t>本项目不涉及房屋拆迁及人</w:t>
            </w:r>
          </w:p>
          <w:p w14:paraId="52EA9F29">
            <w:pPr>
              <w:pStyle w:val="6"/>
              <w:spacing w:before="23" w:line="221" w:lineRule="auto"/>
              <w:ind w:left="990"/>
              <w:rPr>
                <w:sz w:val="21"/>
                <w:szCs w:val="21"/>
              </w:rPr>
            </w:pPr>
            <w:r>
              <w:rPr>
                <w:spacing w:val="-14"/>
                <w:sz w:val="21"/>
                <w:szCs w:val="21"/>
              </w:rPr>
              <w:t>口安置。</w:t>
            </w:r>
          </w:p>
        </w:tc>
        <w:tc>
          <w:tcPr>
            <w:tcW w:w="543" w:type="dxa"/>
            <w:tcBorders>
              <w:bottom w:val="single" w:color="000000" w:sz="6" w:space="0"/>
              <w:right w:val="single" w:color="000000" w:sz="6" w:space="0"/>
            </w:tcBorders>
            <w:textDirection w:val="tbRlV"/>
            <w:vAlign w:val="top"/>
          </w:tcPr>
          <w:p w14:paraId="74F63C58">
            <w:pPr>
              <w:pStyle w:val="6"/>
              <w:spacing w:before="187" w:line="207" w:lineRule="auto"/>
              <w:ind w:left="312"/>
              <w:rPr>
                <w:sz w:val="21"/>
                <w:szCs w:val="21"/>
              </w:rPr>
            </w:pPr>
            <w:r>
              <w:rPr>
                <w:spacing w:val="31"/>
                <w:sz w:val="21"/>
                <w:szCs w:val="21"/>
              </w:rPr>
              <w:t>符合</w:t>
            </w:r>
          </w:p>
        </w:tc>
      </w:tr>
    </w:tbl>
    <w:p w14:paraId="79BAC066">
      <w:pPr>
        <w:pStyle w:val="2"/>
        <w:spacing w:line="76" w:lineRule="exact"/>
        <w:rPr>
          <w:sz w:val="6"/>
        </w:rPr>
      </w:pPr>
    </w:p>
    <w:p w14:paraId="0BF193FE">
      <w:pPr>
        <w:spacing w:line="76" w:lineRule="exact"/>
        <w:rPr>
          <w:sz w:val="6"/>
          <w:szCs w:val="6"/>
        </w:rPr>
        <w:sectPr>
          <w:footerReference r:id="rId20" w:type="default"/>
          <w:pgSz w:w="11905" w:h="16840"/>
          <w:pgMar w:top="400" w:right="1535" w:bottom="1572" w:left="1705" w:header="0" w:footer="1409" w:gutter="0"/>
          <w:cols w:space="720" w:num="1"/>
        </w:sectPr>
      </w:pPr>
    </w:p>
    <w:p w14:paraId="204FB77F">
      <w:pPr>
        <w:spacing w:before="19"/>
      </w:pPr>
    </w:p>
    <w:p w14:paraId="1AAAEFF0">
      <w:pPr>
        <w:spacing w:before="19"/>
      </w:pPr>
    </w:p>
    <w:p w14:paraId="14E1BDDC">
      <w:pPr>
        <w:spacing w:before="18"/>
      </w:pPr>
    </w:p>
    <w:p w14:paraId="4C81C45C">
      <w:pPr>
        <w:spacing w:before="18"/>
      </w:pPr>
    </w:p>
    <w:tbl>
      <w:tblPr>
        <w:tblStyle w:val="5"/>
        <w:tblW w:w="8478"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72"/>
        <w:gridCol w:w="1072"/>
        <w:gridCol w:w="2654"/>
        <w:gridCol w:w="2737"/>
        <w:gridCol w:w="543"/>
      </w:tblGrid>
      <w:tr w14:paraId="7BB679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8" w:hRule="atLeast"/>
        </w:trPr>
        <w:tc>
          <w:tcPr>
            <w:tcW w:w="1472" w:type="dxa"/>
            <w:vMerge w:val="restart"/>
            <w:tcBorders>
              <w:top w:val="single" w:color="000000" w:sz="6" w:space="0"/>
              <w:left w:val="single" w:color="000000" w:sz="6" w:space="0"/>
              <w:bottom w:val="nil"/>
            </w:tcBorders>
            <w:vAlign w:val="top"/>
          </w:tcPr>
          <w:p w14:paraId="1C42CE43">
            <w:pPr>
              <w:rPr>
                <w:rFonts w:ascii="Arial"/>
                <w:sz w:val="21"/>
              </w:rPr>
            </w:pPr>
          </w:p>
        </w:tc>
        <w:tc>
          <w:tcPr>
            <w:tcW w:w="1072" w:type="dxa"/>
            <w:vMerge w:val="restart"/>
            <w:tcBorders>
              <w:top w:val="single" w:color="000000" w:sz="6" w:space="0"/>
              <w:bottom w:val="nil"/>
            </w:tcBorders>
            <w:vAlign w:val="top"/>
          </w:tcPr>
          <w:p w14:paraId="244C5365">
            <w:pPr>
              <w:rPr>
                <w:rFonts w:ascii="Arial"/>
                <w:sz w:val="21"/>
              </w:rPr>
            </w:pPr>
          </w:p>
        </w:tc>
        <w:tc>
          <w:tcPr>
            <w:tcW w:w="2654" w:type="dxa"/>
            <w:tcBorders>
              <w:top w:val="single" w:color="000000" w:sz="6" w:space="0"/>
            </w:tcBorders>
            <w:vAlign w:val="top"/>
          </w:tcPr>
          <w:p w14:paraId="3652E337">
            <w:pPr>
              <w:pStyle w:val="6"/>
              <w:spacing w:before="50" w:line="209" w:lineRule="auto"/>
              <w:ind w:left="706"/>
              <w:rPr>
                <w:sz w:val="21"/>
                <w:szCs w:val="21"/>
              </w:rPr>
            </w:pPr>
            <w:r>
              <w:rPr>
                <w:spacing w:val="-6"/>
                <w:sz w:val="21"/>
                <w:szCs w:val="21"/>
              </w:rPr>
              <w:t>处置等措施。</w:t>
            </w:r>
          </w:p>
        </w:tc>
        <w:tc>
          <w:tcPr>
            <w:tcW w:w="2737" w:type="dxa"/>
            <w:tcBorders>
              <w:top w:val="single" w:color="000000" w:sz="6" w:space="0"/>
            </w:tcBorders>
            <w:vAlign w:val="top"/>
          </w:tcPr>
          <w:p w14:paraId="5F48AC98">
            <w:pPr>
              <w:rPr>
                <w:rFonts w:ascii="Arial"/>
                <w:sz w:val="21"/>
              </w:rPr>
            </w:pPr>
          </w:p>
        </w:tc>
        <w:tc>
          <w:tcPr>
            <w:tcW w:w="543" w:type="dxa"/>
            <w:tcBorders>
              <w:top w:val="single" w:color="000000" w:sz="6" w:space="0"/>
              <w:right w:val="single" w:color="000000" w:sz="6" w:space="0"/>
            </w:tcBorders>
            <w:vAlign w:val="top"/>
          </w:tcPr>
          <w:p w14:paraId="5E715223">
            <w:pPr>
              <w:rPr>
                <w:rFonts w:ascii="Arial"/>
                <w:sz w:val="21"/>
              </w:rPr>
            </w:pPr>
          </w:p>
        </w:tc>
      </w:tr>
      <w:tr w14:paraId="7BCE44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0" w:hRule="atLeast"/>
        </w:trPr>
        <w:tc>
          <w:tcPr>
            <w:tcW w:w="1472" w:type="dxa"/>
            <w:vMerge w:val="continue"/>
            <w:tcBorders>
              <w:top w:val="nil"/>
              <w:left w:val="single" w:color="000000" w:sz="6" w:space="0"/>
              <w:bottom w:val="nil"/>
            </w:tcBorders>
            <w:vAlign w:val="top"/>
          </w:tcPr>
          <w:p w14:paraId="06924139">
            <w:pPr>
              <w:rPr>
                <w:rFonts w:ascii="Arial"/>
                <w:sz w:val="21"/>
              </w:rPr>
            </w:pPr>
          </w:p>
        </w:tc>
        <w:tc>
          <w:tcPr>
            <w:tcW w:w="1072" w:type="dxa"/>
            <w:vMerge w:val="continue"/>
            <w:tcBorders>
              <w:top w:val="nil"/>
              <w:bottom w:val="nil"/>
            </w:tcBorders>
            <w:vAlign w:val="top"/>
          </w:tcPr>
          <w:p w14:paraId="5938FF10">
            <w:pPr>
              <w:rPr>
                <w:rFonts w:ascii="Arial"/>
                <w:sz w:val="21"/>
              </w:rPr>
            </w:pPr>
          </w:p>
        </w:tc>
        <w:tc>
          <w:tcPr>
            <w:tcW w:w="2654" w:type="dxa"/>
            <w:vAlign w:val="top"/>
          </w:tcPr>
          <w:p w14:paraId="01ABB77C">
            <w:pPr>
              <w:pStyle w:val="6"/>
              <w:spacing w:before="29" w:line="220" w:lineRule="auto"/>
              <w:ind w:left="176"/>
              <w:rPr>
                <w:sz w:val="21"/>
                <w:szCs w:val="21"/>
              </w:rPr>
            </w:pPr>
            <w:r>
              <w:rPr>
                <w:spacing w:val="-1"/>
                <w:sz w:val="21"/>
                <w:szCs w:val="21"/>
              </w:rPr>
              <w:t>第九条：项目存在河湖水</w:t>
            </w:r>
          </w:p>
          <w:p w14:paraId="680BE591">
            <w:pPr>
              <w:pStyle w:val="6"/>
              <w:spacing w:before="22" w:line="220" w:lineRule="auto"/>
              <w:ind w:left="177"/>
              <w:rPr>
                <w:sz w:val="21"/>
                <w:szCs w:val="21"/>
              </w:rPr>
            </w:pPr>
            <w:r>
              <w:rPr>
                <w:spacing w:val="-1"/>
                <w:sz w:val="21"/>
                <w:szCs w:val="21"/>
              </w:rPr>
              <w:t>质污染、富营养化或外来</w:t>
            </w:r>
          </w:p>
          <w:p w14:paraId="7C8261E4">
            <w:pPr>
              <w:pStyle w:val="6"/>
              <w:spacing w:before="20" w:line="220" w:lineRule="auto"/>
              <w:ind w:left="176"/>
              <w:rPr>
                <w:sz w:val="21"/>
                <w:szCs w:val="21"/>
              </w:rPr>
            </w:pPr>
            <w:r>
              <w:rPr>
                <w:spacing w:val="-5"/>
                <w:sz w:val="21"/>
                <w:szCs w:val="21"/>
              </w:rPr>
              <w:t>物种入侵等环境风险的，</w:t>
            </w:r>
          </w:p>
          <w:p w14:paraId="2356A427">
            <w:pPr>
              <w:pStyle w:val="6"/>
              <w:spacing w:before="24" w:line="220" w:lineRule="auto"/>
              <w:ind w:left="177"/>
              <w:rPr>
                <w:sz w:val="21"/>
                <w:szCs w:val="21"/>
              </w:rPr>
            </w:pPr>
            <w:r>
              <w:rPr>
                <w:spacing w:val="-1"/>
                <w:sz w:val="21"/>
                <w:szCs w:val="21"/>
              </w:rPr>
              <w:t>提出了针对性的风险防范</w:t>
            </w:r>
          </w:p>
          <w:p w14:paraId="44D954D2">
            <w:pPr>
              <w:pStyle w:val="6"/>
              <w:spacing w:before="20" w:line="220" w:lineRule="auto"/>
              <w:ind w:left="176"/>
              <w:rPr>
                <w:sz w:val="21"/>
                <w:szCs w:val="21"/>
              </w:rPr>
            </w:pPr>
            <w:r>
              <w:rPr>
                <w:spacing w:val="-1"/>
                <w:sz w:val="21"/>
                <w:szCs w:val="21"/>
              </w:rPr>
              <w:t>措施以及环境应急预案编</w:t>
            </w:r>
          </w:p>
          <w:p w14:paraId="4AECF192">
            <w:pPr>
              <w:pStyle w:val="6"/>
              <w:spacing w:before="22" w:line="220" w:lineRule="auto"/>
              <w:ind w:left="177"/>
              <w:rPr>
                <w:sz w:val="21"/>
                <w:szCs w:val="21"/>
              </w:rPr>
            </w:pPr>
            <w:r>
              <w:rPr>
                <w:spacing w:val="-1"/>
                <w:sz w:val="21"/>
                <w:szCs w:val="21"/>
              </w:rPr>
              <w:t>制、建立必要的应急联动</w:t>
            </w:r>
          </w:p>
          <w:p w14:paraId="1BFE9E23">
            <w:pPr>
              <w:pStyle w:val="6"/>
              <w:spacing w:before="24" w:line="207" w:lineRule="auto"/>
              <w:ind w:left="701"/>
              <w:rPr>
                <w:sz w:val="21"/>
                <w:szCs w:val="21"/>
              </w:rPr>
            </w:pPr>
            <w:r>
              <w:rPr>
                <w:spacing w:val="-6"/>
                <w:sz w:val="21"/>
                <w:szCs w:val="21"/>
              </w:rPr>
              <w:t>机制等要求。</w:t>
            </w:r>
          </w:p>
        </w:tc>
        <w:tc>
          <w:tcPr>
            <w:tcW w:w="2737" w:type="dxa"/>
            <w:vAlign w:val="top"/>
          </w:tcPr>
          <w:p w14:paraId="6FDD29E8">
            <w:pPr>
              <w:spacing w:line="250" w:lineRule="auto"/>
              <w:rPr>
                <w:rFonts w:ascii="Arial"/>
                <w:sz w:val="21"/>
              </w:rPr>
            </w:pPr>
          </w:p>
          <w:p w14:paraId="5EAFFDF6">
            <w:pPr>
              <w:spacing w:line="251" w:lineRule="auto"/>
              <w:rPr>
                <w:rFonts w:ascii="Arial"/>
                <w:sz w:val="21"/>
              </w:rPr>
            </w:pPr>
          </w:p>
          <w:p w14:paraId="6199E02F">
            <w:pPr>
              <w:pStyle w:val="6"/>
              <w:spacing w:before="68" w:line="220" w:lineRule="auto"/>
              <w:ind w:left="121"/>
              <w:rPr>
                <w:sz w:val="21"/>
                <w:szCs w:val="21"/>
              </w:rPr>
            </w:pPr>
            <w:r>
              <w:rPr>
                <w:spacing w:val="-1"/>
                <w:sz w:val="21"/>
                <w:szCs w:val="21"/>
              </w:rPr>
              <w:t>项目不涉及水质污染、富营</w:t>
            </w:r>
          </w:p>
          <w:p w14:paraId="1D2E0461">
            <w:pPr>
              <w:pStyle w:val="6"/>
              <w:spacing w:before="22" w:line="220" w:lineRule="auto"/>
              <w:ind w:left="119"/>
              <w:rPr>
                <w:sz w:val="21"/>
                <w:szCs w:val="21"/>
              </w:rPr>
            </w:pPr>
            <w:r>
              <w:rPr>
                <w:spacing w:val="-1"/>
                <w:sz w:val="21"/>
                <w:szCs w:val="21"/>
              </w:rPr>
              <w:t>养化或外来物种入侵等环境</w:t>
            </w:r>
          </w:p>
          <w:p w14:paraId="72ADC3A8">
            <w:pPr>
              <w:pStyle w:val="6"/>
              <w:spacing w:before="22" w:line="220" w:lineRule="auto"/>
              <w:ind w:left="1065"/>
              <w:rPr>
                <w:sz w:val="21"/>
                <w:szCs w:val="21"/>
              </w:rPr>
            </w:pPr>
            <w:r>
              <w:rPr>
                <w:spacing w:val="-9"/>
                <w:sz w:val="21"/>
                <w:szCs w:val="21"/>
              </w:rPr>
              <w:t>风险。</w:t>
            </w:r>
          </w:p>
        </w:tc>
        <w:tc>
          <w:tcPr>
            <w:tcW w:w="543" w:type="dxa"/>
            <w:tcBorders>
              <w:right w:val="single" w:color="000000" w:sz="6" w:space="0"/>
            </w:tcBorders>
            <w:textDirection w:val="tbRlV"/>
            <w:vAlign w:val="top"/>
          </w:tcPr>
          <w:p w14:paraId="5B2A3029">
            <w:pPr>
              <w:pStyle w:val="6"/>
              <w:spacing w:before="187" w:line="207" w:lineRule="auto"/>
              <w:ind w:left="709"/>
              <w:rPr>
                <w:sz w:val="21"/>
                <w:szCs w:val="21"/>
              </w:rPr>
            </w:pPr>
            <w:r>
              <w:rPr>
                <w:spacing w:val="30"/>
                <w:sz w:val="21"/>
                <w:szCs w:val="21"/>
              </w:rPr>
              <w:t>符合</w:t>
            </w:r>
          </w:p>
        </w:tc>
      </w:tr>
      <w:tr w14:paraId="1764B5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47" w:hRule="atLeast"/>
        </w:trPr>
        <w:tc>
          <w:tcPr>
            <w:tcW w:w="1472" w:type="dxa"/>
            <w:vMerge w:val="continue"/>
            <w:tcBorders>
              <w:top w:val="nil"/>
              <w:left w:val="single" w:color="000000" w:sz="6" w:space="0"/>
              <w:bottom w:val="nil"/>
            </w:tcBorders>
            <w:vAlign w:val="top"/>
          </w:tcPr>
          <w:p w14:paraId="28198754">
            <w:pPr>
              <w:rPr>
                <w:rFonts w:ascii="Arial"/>
                <w:sz w:val="21"/>
              </w:rPr>
            </w:pPr>
          </w:p>
        </w:tc>
        <w:tc>
          <w:tcPr>
            <w:tcW w:w="1072" w:type="dxa"/>
            <w:vMerge w:val="continue"/>
            <w:tcBorders>
              <w:top w:val="nil"/>
              <w:bottom w:val="single" w:color="000000" w:sz="10" w:space="0"/>
            </w:tcBorders>
            <w:vAlign w:val="top"/>
          </w:tcPr>
          <w:p w14:paraId="52235763">
            <w:pPr>
              <w:rPr>
                <w:rFonts w:ascii="Arial"/>
                <w:sz w:val="21"/>
              </w:rPr>
            </w:pPr>
          </w:p>
        </w:tc>
        <w:tc>
          <w:tcPr>
            <w:tcW w:w="2654" w:type="dxa"/>
            <w:tcBorders>
              <w:bottom w:val="single" w:color="000000" w:sz="10" w:space="0"/>
            </w:tcBorders>
            <w:vAlign w:val="top"/>
          </w:tcPr>
          <w:p w14:paraId="1C740C8E">
            <w:pPr>
              <w:pStyle w:val="6"/>
              <w:spacing w:before="166"/>
              <w:ind w:left="176" w:right="170"/>
              <w:jc w:val="both"/>
              <w:rPr>
                <w:sz w:val="21"/>
                <w:szCs w:val="21"/>
              </w:rPr>
            </w:pPr>
            <w:r>
              <w:rPr>
                <w:spacing w:val="-1"/>
                <w:sz w:val="21"/>
                <w:szCs w:val="21"/>
              </w:rPr>
              <w:t>第十一条：按相关导则及</w:t>
            </w:r>
            <w:r>
              <w:rPr>
                <w:spacing w:val="9"/>
                <w:sz w:val="21"/>
                <w:szCs w:val="21"/>
              </w:rPr>
              <w:t>规定要求，制定了水环境、生态等环境监测计</w:t>
            </w:r>
            <w:r>
              <w:rPr>
                <w:spacing w:val="-1"/>
                <w:sz w:val="21"/>
                <w:szCs w:val="21"/>
              </w:rPr>
              <w:t>划，明确了监测网点、因</w:t>
            </w:r>
            <w:r>
              <w:rPr>
                <w:spacing w:val="6"/>
                <w:sz w:val="21"/>
                <w:szCs w:val="21"/>
              </w:rPr>
              <w:t>子、频次等有关要求。</w:t>
            </w:r>
          </w:p>
        </w:tc>
        <w:tc>
          <w:tcPr>
            <w:tcW w:w="2737" w:type="dxa"/>
            <w:tcBorders>
              <w:bottom w:val="single" w:color="000000" w:sz="10" w:space="0"/>
            </w:tcBorders>
            <w:vAlign w:val="top"/>
          </w:tcPr>
          <w:p w14:paraId="19D4B9F0">
            <w:pPr>
              <w:pStyle w:val="6"/>
              <w:spacing w:before="30" w:line="219" w:lineRule="auto"/>
              <w:ind w:left="123"/>
              <w:rPr>
                <w:sz w:val="21"/>
                <w:szCs w:val="21"/>
              </w:rPr>
            </w:pPr>
            <w:r>
              <w:rPr>
                <w:spacing w:val="-2"/>
                <w:sz w:val="21"/>
                <w:szCs w:val="21"/>
              </w:rPr>
              <w:t>张家沟平时干涸，仅在汛期</w:t>
            </w:r>
          </w:p>
          <w:p w14:paraId="2E9B63EC">
            <w:pPr>
              <w:pStyle w:val="6"/>
              <w:spacing w:before="22" w:line="219" w:lineRule="auto"/>
              <w:ind w:left="117"/>
              <w:rPr>
                <w:sz w:val="21"/>
                <w:szCs w:val="21"/>
              </w:rPr>
            </w:pPr>
            <w:r>
              <w:rPr>
                <w:spacing w:val="-1"/>
                <w:sz w:val="21"/>
                <w:szCs w:val="21"/>
              </w:rPr>
              <w:t>遇大暴雨时才形成洪水，且</w:t>
            </w:r>
          </w:p>
          <w:p w14:paraId="5633D2CD">
            <w:pPr>
              <w:pStyle w:val="6"/>
              <w:spacing w:before="23" w:line="220" w:lineRule="auto"/>
              <w:ind w:left="117"/>
              <w:rPr>
                <w:sz w:val="21"/>
                <w:szCs w:val="21"/>
              </w:rPr>
            </w:pPr>
            <w:r>
              <w:rPr>
                <w:spacing w:val="-1"/>
                <w:sz w:val="21"/>
                <w:szCs w:val="21"/>
              </w:rPr>
              <w:t>施工期在非汛期进行，无法</w:t>
            </w:r>
          </w:p>
          <w:p w14:paraId="4630EE30">
            <w:pPr>
              <w:pStyle w:val="6"/>
              <w:spacing w:before="21" w:line="219" w:lineRule="auto"/>
              <w:ind w:left="118"/>
              <w:rPr>
                <w:sz w:val="21"/>
                <w:szCs w:val="21"/>
              </w:rPr>
            </w:pPr>
            <w:r>
              <w:rPr>
                <w:spacing w:val="-1"/>
                <w:sz w:val="21"/>
                <w:szCs w:val="21"/>
              </w:rPr>
              <w:t>满足监测条件，因此本次评</w:t>
            </w:r>
          </w:p>
          <w:p w14:paraId="2BAFB649">
            <w:pPr>
              <w:pStyle w:val="6"/>
              <w:spacing w:before="23" w:line="218" w:lineRule="auto"/>
              <w:ind w:left="119"/>
              <w:rPr>
                <w:sz w:val="21"/>
                <w:szCs w:val="21"/>
              </w:rPr>
            </w:pPr>
            <w:r>
              <w:rPr>
                <w:spacing w:val="-1"/>
                <w:sz w:val="21"/>
                <w:szCs w:val="21"/>
              </w:rPr>
              <w:t>价不涉及施工期及运营期环</w:t>
            </w:r>
          </w:p>
          <w:p w14:paraId="6BDC45EB">
            <w:pPr>
              <w:pStyle w:val="6"/>
              <w:spacing w:before="24" w:line="216" w:lineRule="auto"/>
              <w:ind w:left="749"/>
              <w:rPr>
                <w:sz w:val="21"/>
                <w:szCs w:val="21"/>
              </w:rPr>
            </w:pPr>
            <w:r>
              <w:rPr>
                <w:spacing w:val="-6"/>
                <w:sz w:val="21"/>
                <w:szCs w:val="21"/>
              </w:rPr>
              <w:t>境监测计划。</w:t>
            </w:r>
          </w:p>
        </w:tc>
        <w:tc>
          <w:tcPr>
            <w:tcW w:w="543" w:type="dxa"/>
            <w:tcBorders>
              <w:bottom w:val="single" w:color="000000" w:sz="10" w:space="0"/>
              <w:right w:val="single" w:color="000000" w:sz="6" w:space="0"/>
            </w:tcBorders>
            <w:textDirection w:val="tbRlV"/>
            <w:vAlign w:val="top"/>
          </w:tcPr>
          <w:p w14:paraId="55E32764">
            <w:pPr>
              <w:pStyle w:val="6"/>
              <w:spacing w:before="187" w:line="207" w:lineRule="auto"/>
              <w:ind w:left="574"/>
              <w:rPr>
                <w:sz w:val="21"/>
                <w:szCs w:val="21"/>
              </w:rPr>
            </w:pPr>
            <w:r>
              <w:rPr>
                <w:spacing w:val="31"/>
                <w:sz w:val="21"/>
                <w:szCs w:val="21"/>
              </w:rPr>
              <w:t>符合</w:t>
            </w:r>
          </w:p>
        </w:tc>
      </w:tr>
      <w:tr w14:paraId="418C7C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21" w:hRule="atLeast"/>
        </w:trPr>
        <w:tc>
          <w:tcPr>
            <w:tcW w:w="1472" w:type="dxa"/>
            <w:vMerge w:val="continue"/>
            <w:tcBorders>
              <w:top w:val="nil"/>
              <w:left w:val="single" w:color="000000" w:sz="6" w:space="0"/>
              <w:bottom w:val="single" w:color="000000" w:sz="6" w:space="0"/>
            </w:tcBorders>
            <w:vAlign w:val="top"/>
          </w:tcPr>
          <w:p w14:paraId="7411F65E">
            <w:pPr>
              <w:rPr>
                <w:rFonts w:ascii="Arial"/>
                <w:sz w:val="21"/>
              </w:rPr>
            </w:pPr>
          </w:p>
        </w:tc>
        <w:tc>
          <w:tcPr>
            <w:tcW w:w="7006" w:type="dxa"/>
            <w:gridSpan w:val="4"/>
            <w:tcBorders>
              <w:top w:val="single" w:color="000000" w:sz="10" w:space="0"/>
              <w:bottom w:val="single" w:color="000000" w:sz="6" w:space="0"/>
              <w:right w:val="single" w:color="000000" w:sz="6" w:space="0"/>
            </w:tcBorders>
            <w:vAlign w:val="top"/>
          </w:tcPr>
          <w:p w14:paraId="5D7C462A">
            <w:pPr>
              <w:pStyle w:val="6"/>
              <w:spacing w:before="27" w:line="220" w:lineRule="auto"/>
              <w:ind w:left="499"/>
            </w:pPr>
            <w:r>
              <w:rPr>
                <w:rFonts w:ascii="Times New Roman" w:hAnsi="Times New Roman" w:eastAsia="Times New Roman" w:cs="Times New Roman"/>
                <w:spacing w:val="-2"/>
              </w:rPr>
              <w:t>5.</w:t>
            </w:r>
            <w:r>
              <w:rPr>
                <w:b/>
                <w:bCs/>
                <w:spacing w:val="-2"/>
              </w:rPr>
              <w:t>与《鄂尔多斯市大气污染防治条例》的符合性</w:t>
            </w:r>
            <w:r>
              <w:rPr>
                <w:b/>
                <w:bCs/>
                <w:spacing w:val="-3"/>
              </w:rPr>
              <w:t>分析</w:t>
            </w:r>
          </w:p>
          <w:p w14:paraId="4BD9552F">
            <w:pPr>
              <w:pStyle w:val="6"/>
              <w:spacing w:before="182" w:line="359" w:lineRule="auto"/>
              <w:ind w:left="13" w:right="9" w:firstLine="485"/>
            </w:pPr>
            <w:r>
              <w:rPr>
                <w:spacing w:val="-4"/>
              </w:rPr>
              <w:t>《鄂尔多斯市大气污染防治条例》于</w:t>
            </w:r>
            <w:r>
              <w:rPr>
                <w:spacing w:val="-33"/>
              </w:rPr>
              <w:t xml:space="preserve"> </w:t>
            </w:r>
            <w:r>
              <w:rPr>
                <w:rFonts w:ascii="Times New Roman" w:hAnsi="Times New Roman" w:eastAsia="Times New Roman" w:cs="Times New Roman"/>
                <w:spacing w:val="-4"/>
              </w:rPr>
              <w:t xml:space="preserve">2024 </w:t>
            </w:r>
            <w:r>
              <w:rPr>
                <w:spacing w:val="-4"/>
              </w:rPr>
              <w:t>年</w:t>
            </w:r>
            <w:r>
              <w:rPr>
                <w:spacing w:val="-30"/>
              </w:rPr>
              <w:t xml:space="preserve"> </w:t>
            </w:r>
            <w:r>
              <w:rPr>
                <w:rFonts w:ascii="Times New Roman" w:hAnsi="Times New Roman" w:eastAsia="Times New Roman" w:cs="Times New Roman"/>
                <w:spacing w:val="-4"/>
              </w:rPr>
              <w:t xml:space="preserve">11 </w:t>
            </w:r>
            <w:r>
              <w:rPr>
                <w:spacing w:val="-4"/>
              </w:rPr>
              <w:t>月</w:t>
            </w:r>
            <w:r>
              <w:rPr>
                <w:spacing w:val="-29"/>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42"/>
                <w:w w:val="101"/>
              </w:rPr>
              <w:t xml:space="preserve"> </w:t>
            </w:r>
            <w:r>
              <w:rPr>
                <w:spacing w:val="-4"/>
              </w:rPr>
              <w:t>日经鄂尔</w:t>
            </w:r>
            <w:r>
              <w:rPr>
                <w:spacing w:val="-1"/>
              </w:rPr>
              <w:t>多斯市第五届人大常委会第二十二次会议通过，并于</w:t>
            </w:r>
            <w:r>
              <w:rPr>
                <w:spacing w:val="-46"/>
              </w:rPr>
              <w:t xml:space="preserve"> </w:t>
            </w:r>
            <w:r>
              <w:rPr>
                <w:rFonts w:ascii="Times New Roman" w:hAnsi="Times New Roman" w:eastAsia="Times New Roman" w:cs="Times New Roman"/>
                <w:spacing w:val="-1"/>
              </w:rPr>
              <w:t xml:space="preserve">2024 </w:t>
            </w:r>
            <w:r>
              <w:rPr>
                <w:spacing w:val="-1"/>
              </w:rPr>
              <w:t>年</w:t>
            </w:r>
            <w:r>
              <w:rPr>
                <w:spacing w:val="-30"/>
              </w:rPr>
              <w:t xml:space="preserve"> </w:t>
            </w:r>
            <w:r>
              <w:rPr>
                <w:rFonts w:ascii="Times New Roman" w:hAnsi="Times New Roman" w:eastAsia="Times New Roman" w:cs="Times New Roman"/>
                <w:spacing w:val="-1"/>
              </w:rPr>
              <w:t xml:space="preserve">11 </w:t>
            </w:r>
            <w:r>
              <w:rPr>
                <w:spacing w:val="-1"/>
              </w:rPr>
              <w:t>月</w:t>
            </w:r>
            <w:r>
              <w:rPr>
                <w:rFonts w:ascii="Times New Roman" w:hAnsi="Times New Roman" w:eastAsia="Times New Roman" w:cs="Times New Roman"/>
                <w:spacing w:val="3"/>
              </w:rPr>
              <w:t>28</w:t>
            </w:r>
            <w:r>
              <w:rPr>
                <w:rFonts w:ascii="Times New Roman" w:hAnsi="Times New Roman" w:eastAsia="Times New Roman" w:cs="Times New Roman"/>
                <w:spacing w:val="61"/>
                <w:w w:val="101"/>
              </w:rPr>
              <w:t xml:space="preserve"> </w:t>
            </w:r>
            <w:r>
              <w:rPr>
                <w:spacing w:val="3"/>
              </w:rPr>
              <w:t>日获得内蒙古自治区第十四届人大常委会第十三次会议批准。</w:t>
            </w:r>
            <w:r>
              <w:rPr>
                <w:spacing w:val="-1"/>
              </w:rPr>
              <w:t>此次修订重点强化了区域联防联控机制，明确鄂尔多斯市将与呼和</w:t>
            </w:r>
            <w:r>
              <w:rPr>
                <w:spacing w:val="18"/>
              </w:rPr>
              <w:t>浩特市、包头市、乌兰察布市共同实施大气污染“联防联控联</w:t>
            </w:r>
            <w:r>
              <w:rPr>
                <w:spacing w:val="-3"/>
              </w:rPr>
              <w:t>治”。对施工类项目的大气污染防治提出了明确要求：</w:t>
            </w:r>
          </w:p>
          <w:p w14:paraId="423778D5">
            <w:pPr>
              <w:pStyle w:val="6"/>
              <w:spacing w:line="220" w:lineRule="auto"/>
              <w:ind w:left="496"/>
            </w:pPr>
            <w:r>
              <w:rPr>
                <w:b/>
                <w:bCs/>
                <w:spacing w:val="-4"/>
              </w:rPr>
              <w:t>施工扬尘控制</w:t>
            </w:r>
          </w:p>
          <w:p w14:paraId="0ACEA555">
            <w:pPr>
              <w:pStyle w:val="6"/>
              <w:spacing w:before="181" w:line="359" w:lineRule="auto"/>
              <w:ind w:left="20" w:right="13" w:firstLine="479"/>
            </w:pPr>
            <w:r>
              <w:t>条例第五十二条强调区域统一防治措施，要求各类建设活动采</w:t>
            </w:r>
            <w:r>
              <w:rPr>
                <w:spacing w:val="-6"/>
              </w:rPr>
              <w:t>取有效抑尘手段。</w:t>
            </w:r>
          </w:p>
          <w:p w14:paraId="013DBC6B">
            <w:pPr>
              <w:pStyle w:val="6"/>
              <w:spacing w:before="1" w:line="359" w:lineRule="auto"/>
              <w:ind w:left="16" w:right="13" w:firstLine="483"/>
              <w:jc w:val="both"/>
            </w:pPr>
            <w:r>
              <w:t>工程施工期的大气污染来源主要为：料场取土、车辆运输等过程产生的扬尘，运输车辆进出要选择合适的运输路线，应尽量避开村庄等环境敏感点；施工材料运输要采用封闭性车辆或遮盖措施，</w:t>
            </w:r>
            <w:r>
              <w:rPr>
                <w:spacing w:val="-3"/>
              </w:rPr>
              <w:t>尽可能减少运输扬尘对附近居民的影响。</w:t>
            </w:r>
          </w:p>
          <w:p w14:paraId="3BD61DA3">
            <w:pPr>
              <w:pStyle w:val="6"/>
              <w:spacing w:before="3" w:line="358" w:lineRule="auto"/>
              <w:ind w:left="16" w:right="9" w:firstLine="480"/>
              <w:jc w:val="both"/>
            </w:pPr>
            <w:r>
              <w:t>施工单位应配置洒水车，在干燥天气，临时施工道路、施工现</w:t>
            </w:r>
            <w:r>
              <w:rPr>
                <w:spacing w:val="4"/>
              </w:rPr>
              <w:t>场、材料堆放场地等及时洒水，每天洒水</w:t>
            </w:r>
            <w:r>
              <w:rPr>
                <w:spacing w:val="-46"/>
              </w:rPr>
              <w:t xml:space="preserve"> </w:t>
            </w:r>
            <w:r>
              <w:rPr>
                <w:rFonts w:ascii="Times New Roman" w:hAnsi="Times New Roman" w:eastAsia="Times New Roman" w:cs="Times New Roman"/>
                <w:spacing w:val="4"/>
              </w:rPr>
              <w:t>3</w:t>
            </w:r>
            <w:r>
              <w:rPr>
                <w:spacing w:val="4"/>
              </w:rPr>
              <w:t>～</w:t>
            </w:r>
            <w:r>
              <w:rPr>
                <w:rFonts w:ascii="Times New Roman" w:hAnsi="Times New Roman" w:eastAsia="Times New Roman" w:cs="Times New Roman"/>
                <w:spacing w:val="4"/>
              </w:rPr>
              <w:t xml:space="preserve">4 </w:t>
            </w:r>
            <w:r>
              <w:rPr>
                <w:spacing w:val="4"/>
              </w:rPr>
              <w:t>次，以</w:t>
            </w:r>
            <w:r>
              <w:rPr>
                <w:spacing w:val="3"/>
              </w:rPr>
              <w:t>减少粉尘污</w:t>
            </w:r>
            <w:r>
              <w:rPr>
                <w:spacing w:val="-2"/>
              </w:rPr>
              <w:t>染危害；作业面的工人采取佩戴防尘口罩等防护措施。</w:t>
            </w:r>
          </w:p>
          <w:p w14:paraId="262CA0E6">
            <w:pPr>
              <w:pStyle w:val="6"/>
              <w:spacing w:before="1" w:line="218" w:lineRule="auto"/>
              <w:ind w:left="496"/>
            </w:pPr>
            <w:r>
              <w:rPr>
                <w:b/>
                <w:bCs/>
                <w:spacing w:val="-3"/>
              </w:rPr>
              <w:t>机械与燃油废气管理</w:t>
            </w:r>
          </w:p>
          <w:p w14:paraId="79C425D6">
            <w:pPr>
              <w:pStyle w:val="6"/>
              <w:spacing w:before="181" w:line="354" w:lineRule="auto"/>
              <w:ind w:left="17" w:firstLine="479"/>
              <w:jc w:val="both"/>
            </w:pPr>
            <w:r>
              <w:t>施工中使用的挖掘机、运输车、发电机等非道路移动机械，其尾气排放应符合国家及地方标准。条例第十六条要求加强移动源监</w:t>
            </w:r>
            <w:r>
              <w:rPr>
                <w:spacing w:val="9"/>
              </w:rPr>
              <w:t>管，项目应使用达标燃料、定期维护设备，并优先选用低排放机</w:t>
            </w:r>
          </w:p>
        </w:tc>
      </w:tr>
    </w:tbl>
    <w:p w14:paraId="1A76B188">
      <w:pPr>
        <w:pStyle w:val="2"/>
        <w:spacing w:line="76" w:lineRule="exact"/>
        <w:rPr>
          <w:sz w:val="6"/>
        </w:rPr>
      </w:pPr>
    </w:p>
    <w:p w14:paraId="20DB21AB">
      <w:pPr>
        <w:spacing w:line="76" w:lineRule="exact"/>
        <w:rPr>
          <w:sz w:val="6"/>
          <w:szCs w:val="6"/>
        </w:rPr>
        <w:sectPr>
          <w:footerReference r:id="rId21" w:type="default"/>
          <w:pgSz w:w="11905" w:h="16840"/>
          <w:pgMar w:top="400" w:right="1705" w:bottom="1572" w:left="1705" w:header="0" w:footer="1409" w:gutter="0"/>
          <w:cols w:space="720" w:num="1"/>
        </w:sectPr>
      </w:pPr>
    </w:p>
    <w:p w14:paraId="00CDB7E1">
      <w:pPr>
        <w:spacing w:before="19"/>
      </w:pPr>
    </w:p>
    <w:p w14:paraId="63D8331E">
      <w:pPr>
        <w:spacing w:before="19"/>
      </w:pPr>
    </w:p>
    <w:p w14:paraId="485B13FA">
      <w:pPr>
        <w:spacing w:before="18"/>
      </w:pPr>
    </w:p>
    <w:p w14:paraId="522688E9">
      <w:pPr>
        <w:spacing w:before="18"/>
      </w:pPr>
    </w:p>
    <w:tbl>
      <w:tblPr>
        <w:tblStyle w:val="5"/>
        <w:tblW w:w="8478"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72"/>
        <w:gridCol w:w="7006"/>
      </w:tblGrid>
      <w:tr w14:paraId="7D8ABE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140" w:hRule="atLeast"/>
        </w:trPr>
        <w:tc>
          <w:tcPr>
            <w:tcW w:w="1472" w:type="dxa"/>
            <w:tcBorders>
              <w:right w:val="single" w:color="000000" w:sz="2" w:space="0"/>
            </w:tcBorders>
            <w:vAlign w:val="top"/>
          </w:tcPr>
          <w:p w14:paraId="14490BC2">
            <w:pPr>
              <w:rPr>
                <w:rFonts w:ascii="Arial"/>
                <w:sz w:val="21"/>
              </w:rPr>
            </w:pPr>
          </w:p>
        </w:tc>
        <w:tc>
          <w:tcPr>
            <w:tcW w:w="7006" w:type="dxa"/>
            <w:tcBorders>
              <w:left w:val="single" w:color="000000" w:sz="2" w:space="0"/>
            </w:tcBorders>
            <w:vAlign w:val="top"/>
          </w:tcPr>
          <w:p w14:paraId="061FD6AA">
            <w:pPr>
              <w:pStyle w:val="6"/>
              <w:spacing w:before="44" w:line="220" w:lineRule="auto"/>
              <w:ind w:left="25"/>
            </w:pPr>
            <w:r>
              <w:rPr>
                <w:spacing w:val="-5"/>
              </w:rPr>
              <w:t>型，确保</w:t>
            </w:r>
            <w:r>
              <w:rPr>
                <w:spacing w:val="-56"/>
              </w:rPr>
              <w:t xml:space="preserve"> </w:t>
            </w:r>
            <w:r>
              <w:rPr>
                <w:rFonts w:ascii="Times New Roman" w:hAnsi="Times New Roman" w:eastAsia="Times New Roman" w:cs="Times New Roman"/>
                <w:spacing w:val="-5"/>
              </w:rPr>
              <w:t>NOx</w:t>
            </w:r>
            <w:r>
              <w:rPr>
                <w:rFonts w:ascii="Times New Roman" w:hAnsi="Times New Roman" w:eastAsia="Times New Roman" w:cs="Times New Roman"/>
                <w:spacing w:val="-34"/>
              </w:rPr>
              <w:t xml:space="preserve"> </w:t>
            </w:r>
            <w:r>
              <w:rPr>
                <w:spacing w:val="-5"/>
              </w:rPr>
              <w:t>、</w:t>
            </w:r>
            <w:r>
              <w:rPr>
                <w:rFonts w:ascii="Times New Roman" w:hAnsi="Times New Roman" w:eastAsia="Times New Roman" w:cs="Times New Roman"/>
                <w:spacing w:val="-5"/>
              </w:rPr>
              <w:t>SO</w:t>
            </w:r>
            <w:r>
              <w:rPr>
                <w:rFonts w:ascii="Times New Roman" w:hAnsi="Times New Roman" w:eastAsia="Times New Roman" w:cs="Times New Roman"/>
                <w:spacing w:val="-5"/>
                <w:position w:val="-1"/>
                <w:sz w:val="15"/>
                <w:szCs w:val="15"/>
              </w:rPr>
              <w:t>2</w:t>
            </w:r>
            <w:r>
              <w:rPr>
                <w:rFonts w:ascii="Times New Roman" w:hAnsi="Times New Roman" w:eastAsia="Times New Roman" w:cs="Times New Roman"/>
                <w:spacing w:val="-10"/>
                <w:position w:val="-1"/>
                <w:sz w:val="15"/>
                <w:szCs w:val="15"/>
              </w:rPr>
              <w:t xml:space="preserve"> </w:t>
            </w:r>
            <w:r>
              <w:rPr>
                <w:spacing w:val="-5"/>
              </w:rPr>
              <w:t>、</w:t>
            </w:r>
            <w:r>
              <w:rPr>
                <w:rFonts w:ascii="Times New Roman" w:hAnsi="Times New Roman" w:eastAsia="Times New Roman" w:cs="Times New Roman"/>
                <w:spacing w:val="-5"/>
              </w:rPr>
              <w:t xml:space="preserve">CO </w:t>
            </w:r>
            <w:r>
              <w:rPr>
                <w:spacing w:val="-5"/>
              </w:rPr>
              <w:t>等污染物不超标。</w:t>
            </w:r>
          </w:p>
          <w:p w14:paraId="34AB1B99">
            <w:pPr>
              <w:pStyle w:val="6"/>
              <w:spacing w:before="183" w:line="359" w:lineRule="auto"/>
              <w:ind w:left="16" w:right="13" w:firstLine="481"/>
              <w:jc w:val="both"/>
            </w:pPr>
            <w:r>
              <w:t>本项目施工期间，施工机械要安装尾气净化器，使其尾气排放达标。加强对燃油设备的维护，保持设备的完好运行，既节约能源又可减少污染物的产生；同时尽量利用电能作为施工机械能源，减少燃油污染物的产生。加强运输车辆的合理调配，尽量压缩施工区</w:t>
            </w:r>
            <w:r>
              <w:rPr>
                <w:spacing w:val="-2"/>
              </w:rPr>
              <w:t>汽车数量与行车密度，以减少汽车尾气的排放。</w:t>
            </w:r>
          </w:p>
          <w:p w14:paraId="1F5D9399">
            <w:pPr>
              <w:pStyle w:val="6"/>
              <w:spacing w:line="219" w:lineRule="auto"/>
              <w:ind w:left="515"/>
            </w:pPr>
            <w:r>
              <w:rPr>
                <w:b/>
                <w:bCs/>
                <w:spacing w:val="-5"/>
              </w:rPr>
              <w:t>区域协同与信息公开</w:t>
            </w:r>
          </w:p>
          <w:p w14:paraId="2B5B6C08">
            <w:pPr>
              <w:pStyle w:val="6"/>
              <w:spacing w:before="180" w:line="359" w:lineRule="auto"/>
              <w:ind w:left="16" w:right="10" w:firstLine="484"/>
              <w:jc w:val="both"/>
            </w:pPr>
            <w:r>
              <w:t>项目位于呼包鄂乌大气污染联防联控区域范围内，应配合建立信息共享机制，按要求报送施工进度、污染防控措施落实情况，并</w:t>
            </w:r>
            <w:r>
              <w:rPr>
                <w:spacing w:val="-5"/>
              </w:rPr>
              <w:t>接受跨区域监督。</w:t>
            </w:r>
          </w:p>
          <w:p w14:paraId="020EEDA3">
            <w:pPr>
              <w:pStyle w:val="6"/>
              <w:spacing w:before="1" w:line="359" w:lineRule="auto"/>
              <w:ind w:left="16" w:right="10" w:firstLine="481"/>
              <w:jc w:val="both"/>
            </w:pPr>
            <w:r>
              <w:t>本项目建设地点位于内蒙古自治区鄂尔多斯市东胜区南部张家沟—敖包图中水拦蓄工程坝址下游，位于呼包鄂乌大气污</w:t>
            </w:r>
            <w:r>
              <w:rPr>
                <w:spacing w:val="-1"/>
              </w:rPr>
              <w:t>染联防联</w:t>
            </w:r>
            <w:r>
              <w:t>控区域范围内，建设单位拟按要求建立信息共享机制，报送施工进</w:t>
            </w:r>
            <w:r>
              <w:rPr>
                <w:spacing w:val="-2"/>
              </w:rPr>
              <w:t>度、污染防控措施落实情况，并接受跨区域监督。</w:t>
            </w:r>
          </w:p>
          <w:p w14:paraId="14901ACA">
            <w:pPr>
              <w:pStyle w:val="6"/>
              <w:spacing w:line="361" w:lineRule="auto"/>
              <w:ind w:left="37" w:right="22" w:firstLine="463"/>
            </w:pPr>
            <w:r>
              <w:rPr>
                <w:spacing w:val="-1"/>
              </w:rPr>
              <w:t>综上所述，本项目的建设与《鄂尔多斯市大气污染防治条例》</w:t>
            </w:r>
            <w:r>
              <w:rPr>
                <w:spacing w:val="-7"/>
              </w:rPr>
              <w:t>的相关要求相符。</w:t>
            </w:r>
          </w:p>
        </w:tc>
      </w:tr>
    </w:tbl>
    <w:p w14:paraId="0728557E">
      <w:pPr>
        <w:pStyle w:val="2"/>
      </w:pPr>
    </w:p>
    <w:p w14:paraId="3CE7E669">
      <w:pPr>
        <w:sectPr>
          <w:footerReference r:id="rId22" w:type="default"/>
          <w:pgSz w:w="11905" w:h="16840"/>
          <w:pgMar w:top="400" w:right="1705" w:bottom="1572" w:left="1705" w:header="0" w:footer="1409" w:gutter="0"/>
          <w:cols w:space="720" w:num="1"/>
        </w:sectPr>
      </w:pPr>
    </w:p>
    <w:p w14:paraId="17B83F80">
      <w:pPr>
        <w:pStyle w:val="2"/>
        <w:spacing w:line="274" w:lineRule="auto"/>
      </w:pPr>
    </w:p>
    <w:p w14:paraId="6EC84542">
      <w:pPr>
        <w:pStyle w:val="2"/>
        <w:spacing w:line="274" w:lineRule="auto"/>
      </w:pPr>
    </w:p>
    <w:p w14:paraId="6E4E9BEB">
      <w:pPr>
        <w:pStyle w:val="2"/>
        <w:spacing w:line="274" w:lineRule="auto"/>
      </w:pPr>
    </w:p>
    <w:p w14:paraId="17E9404A">
      <w:pPr>
        <w:pStyle w:val="2"/>
        <w:spacing w:line="274" w:lineRule="auto"/>
      </w:pPr>
    </w:p>
    <w:p w14:paraId="244E564E">
      <w:pPr>
        <w:spacing w:before="97" w:line="222" w:lineRule="auto"/>
        <w:ind w:left="3376"/>
        <w:outlineLvl w:val="0"/>
        <w:rPr>
          <w:rFonts w:ascii="黑体" w:hAnsi="黑体" w:eastAsia="黑体" w:cs="黑体"/>
          <w:sz w:val="30"/>
          <w:szCs w:val="30"/>
        </w:rPr>
      </w:pPr>
      <w:r>
        <w:rPr>
          <w:rFonts w:ascii="黑体" w:hAnsi="黑体" w:eastAsia="黑体" w:cs="黑体"/>
          <w:b/>
          <w:bCs/>
          <w:spacing w:val="-5"/>
          <w:sz w:val="30"/>
          <w:szCs w:val="30"/>
        </w:rPr>
        <w:t>二、建设内容</w:t>
      </w:r>
    </w:p>
    <w:p w14:paraId="5F8626C7">
      <w:pPr>
        <w:spacing w:line="102" w:lineRule="exact"/>
      </w:pPr>
    </w:p>
    <w:tbl>
      <w:tblPr>
        <w:tblStyle w:val="5"/>
        <w:tblW w:w="85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50"/>
        <w:gridCol w:w="7375"/>
      </w:tblGrid>
      <w:tr w14:paraId="26CAAF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081" w:hRule="atLeast"/>
        </w:trPr>
        <w:tc>
          <w:tcPr>
            <w:tcW w:w="1150" w:type="dxa"/>
            <w:vAlign w:val="top"/>
          </w:tcPr>
          <w:p w14:paraId="4D178513">
            <w:pPr>
              <w:spacing w:line="249" w:lineRule="auto"/>
              <w:rPr>
                <w:rFonts w:ascii="Arial"/>
                <w:sz w:val="21"/>
              </w:rPr>
            </w:pPr>
          </w:p>
          <w:p w14:paraId="4782EC85">
            <w:pPr>
              <w:spacing w:line="249" w:lineRule="auto"/>
              <w:rPr>
                <w:rFonts w:ascii="Arial"/>
                <w:sz w:val="21"/>
              </w:rPr>
            </w:pPr>
          </w:p>
          <w:p w14:paraId="250488BB">
            <w:pPr>
              <w:spacing w:line="249" w:lineRule="auto"/>
              <w:rPr>
                <w:rFonts w:ascii="Arial"/>
                <w:sz w:val="21"/>
              </w:rPr>
            </w:pPr>
          </w:p>
          <w:p w14:paraId="09D5BD8A">
            <w:pPr>
              <w:spacing w:line="249" w:lineRule="auto"/>
              <w:rPr>
                <w:rFonts w:ascii="Arial"/>
                <w:sz w:val="21"/>
              </w:rPr>
            </w:pPr>
          </w:p>
          <w:p w14:paraId="778BCFF9">
            <w:pPr>
              <w:spacing w:line="249" w:lineRule="auto"/>
              <w:rPr>
                <w:rFonts w:ascii="Arial"/>
                <w:sz w:val="21"/>
              </w:rPr>
            </w:pPr>
          </w:p>
          <w:p w14:paraId="178C93D9">
            <w:pPr>
              <w:spacing w:line="249" w:lineRule="auto"/>
              <w:rPr>
                <w:rFonts w:ascii="Arial"/>
                <w:sz w:val="21"/>
              </w:rPr>
            </w:pPr>
          </w:p>
          <w:p w14:paraId="125150C8">
            <w:pPr>
              <w:spacing w:line="250" w:lineRule="auto"/>
              <w:rPr>
                <w:rFonts w:ascii="Arial"/>
                <w:sz w:val="21"/>
              </w:rPr>
            </w:pPr>
          </w:p>
          <w:p w14:paraId="34F0F718">
            <w:pPr>
              <w:spacing w:line="250" w:lineRule="auto"/>
              <w:rPr>
                <w:rFonts w:ascii="Arial"/>
                <w:sz w:val="21"/>
              </w:rPr>
            </w:pPr>
          </w:p>
          <w:p w14:paraId="60A5FB05">
            <w:pPr>
              <w:spacing w:line="250" w:lineRule="auto"/>
              <w:rPr>
                <w:rFonts w:ascii="Arial"/>
                <w:sz w:val="21"/>
              </w:rPr>
            </w:pPr>
          </w:p>
          <w:p w14:paraId="5D3CC1F2">
            <w:pPr>
              <w:spacing w:line="250" w:lineRule="auto"/>
              <w:rPr>
                <w:rFonts w:ascii="Arial"/>
                <w:sz w:val="21"/>
              </w:rPr>
            </w:pPr>
          </w:p>
          <w:p w14:paraId="34E7FD21">
            <w:pPr>
              <w:spacing w:line="250" w:lineRule="auto"/>
              <w:rPr>
                <w:rFonts w:ascii="Arial"/>
                <w:sz w:val="21"/>
              </w:rPr>
            </w:pPr>
          </w:p>
          <w:p w14:paraId="35158F7C">
            <w:pPr>
              <w:spacing w:line="250" w:lineRule="auto"/>
              <w:rPr>
                <w:rFonts w:ascii="Arial"/>
                <w:sz w:val="21"/>
              </w:rPr>
            </w:pPr>
          </w:p>
          <w:p w14:paraId="74C0C9C8">
            <w:pPr>
              <w:spacing w:line="250" w:lineRule="auto"/>
              <w:rPr>
                <w:rFonts w:ascii="Arial"/>
                <w:sz w:val="21"/>
              </w:rPr>
            </w:pPr>
          </w:p>
          <w:p w14:paraId="3A03D427">
            <w:pPr>
              <w:spacing w:line="250" w:lineRule="auto"/>
              <w:rPr>
                <w:rFonts w:ascii="Arial"/>
                <w:sz w:val="21"/>
              </w:rPr>
            </w:pPr>
          </w:p>
          <w:p w14:paraId="53457152">
            <w:pPr>
              <w:spacing w:line="250" w:lineRule="auto"/>
              <w:rPr>
                <w:rFonts w:ascii="Arial"/>
                <w:sz w:val="21"/>
              </w:rPr>
            </w:pPr>
          </w:p>
          <w:p w14:paraId="4D2DC105">
            <w:pPr>
              <w:spacing w:line="250" w:lineRule="auto"/>
              <w:rPr>
                <w:rFonts w:ascii="Arial"/>
                <w:sz w:val="21"/>
              </w:rPr>
            </w:pPr>
          </w:p>
          <w:p w14:paraId="70D4A11D">
            <w:pPr>
              <w:spacing w:line="250" w:lineRule="auto"/>
              <w:rPr>
                <w:rFonts w:ascii="Arial"/>
                <w:sz w:val="21"/>
              </w:rPr>
            </w:pPr>
          </w:p>
          <w:p w14:paraId="07C19DB3">
            <w:pPr>
              <w:spacing w:line="250" w:lineRule="auto"/>
              <w:rPr>
                <w:rFonts w:ascii="Arial"/>
                <w:sz w:val="21"/>
              </w:rPr>
            </w:pPr>
          </w:p>
          <w:p w14:paraId="7D737EF7">
            <w:pPr>
              <w:spacing w:line="250" w:lineRule="auto"/>
              <w:rPr>
                <w:rFonts w:ascii="Arial"/>
                <w:sz w:val="21"/>
              </w:rPr>
            </w:pPr>
          </w:p>
          <w:p w14:paraId="7C4239BC">
            <w:pPr>
              <w:spacing w:line="250" w:lineRule="auto"/>
              <w:rPr>
                <w:rFonts w:ascii="Arial"/>
                <w:sz w:val="21"/>
              </w:rPr>
            </w:pPr>
          </w:p>
          <w:p w14:paraId="402C2668">
            <w:pPr>
              <w:spacing w:line="250" w:lineRule="auto"/>
              <w:rPr>
                <w:rFonts w:ascii="Arial"/>
                <w:sz w:val="21"/>
              </w:rPr>
            </w:pPr>
          </w:p>
          <w:p w14:paraId="5D964709">
            <w:pPr>
              <w:spacing w:line="250" w:lineRule="auto"/>
              <w:rPr>
                <w:rFonts w:ascii="Arial"/>
                <w:sz w:val="21"/>
              </w:rPr>
            </w:pPr>
          </w:p>
          <w:p w14:paraId="2624D207">
            <w:pPr>
              <w:spacing w:line="250" w:lineRule="auto"/>
              <w:rPr>
                <w:rFonts w:ascii="Arial"/>
                <w:sz w:val="21"/>
              </w:rPr>
            </w:pPr>
          </w:p>
          <w:p w14:paraId="2919296E">
            <w:pPr>
              <w:spacing w:line="250" w:lineRule="auto"/>
              <w:rPr>
                <w:rFonts w:ascii="Arial"/>
                <w:sz w:val="21"/>
              </w:rPr>
            </w:pPr>
          </w:p>
          <w:p w14:paraId="71D852D6">
            <w:pPr>
              <w:pStyle w:val="6"/>
              <w:spacing w:before="78" w:line="363" w:lineRule="auto"/>
              <w:ind w:left="458" w:right="212" w:hanging="239"/>
            </w:pPr>
            <w:r>
              <w:rPr>
                <w:b/>
                <w:bCs/>
                <w:spacing w:val="-5"/>
              </w:rPr>
              <w:t>地理位</w:t>
            </w:r>
            <w:r>
              <w:rPr>
                <w:b/>
                <w:bCs/>
                <w:spacing w:val="-3"/>
              </w:rPr>
              <w:t>置</w:t>
            </w:r>
          </w:p>
        </w:tc>
        <w:tc>
          <w:tcPr>
            <w:tcW w:w="7375" w:type="dxa"/>
            <w:vAlign w:val="top"/>
          </w:tcPr>
          <w:p w14:paraId="5C076815">
            <w:pPr>
              <w:pStyle w:val="6"/>
              <w:spacing w:before="40" w:line="357" w:lineRule="auto"/>
              <w:ind w:left="111" w:right="104" w:firstLine="488"/>
              <w:jc w:val="both"/>
            </w:pPr>
            <w:r>
              <w:rPr>
                <w:spacing w:val="6"/>
              </w:rPr>
              <w:t>东胜区罕台镇查干村张家沟河道治理工程位于鄂尔多斯市东胜</w:t>
            </w:r>
            <w:r>
              <w:rPr>
                <w:spacing w:val="15"/>
              </w:rPr>
              <w:t>区南部张家沟</w:t>
            </w:r>
            <w:r>
              <w:rPr>
                <w:rFonts w:ascii="Times New Roman" w:hAnsi="Times New Roman" w:eastAsia="Times New Roman" w:cs="Times New Roman"/>
                <w:spacing w:val="15"/>
              </w:rPr>
              <w:t>——</w:t>
            </w:r>
            <w:r>
              <w:rPr>
                <w:spacing w:val="15"/>
              </w:rPr>
              <w:t>敖包图中水拦蓄工程坝（简称敖包图水库）下</w:t>
            </w:r>
            <w:r>
              <w:rPr>
                <w:spacing w:val="43"/>
              </w:rPr>
              <w:t>游，紧邻东胜区环城南路、三台基立交。地理坐标：北</w:t>
            </w:r>
            <w:r>
              <w:rPr>
                <w:spacing w:val="-46"/>
              </w:rPr>
              <w:t xml:space="preserve"> </w:t>
            </w:r>
            <w:r>
              <w:rPr>
                <w:spacing w:val="43"/>
              </w:rPr>
              <w:t>纬</w:t>
            </w:r>
            <w:r>
              <w:rPr>
                <w:rFonts w:ascii="Times New Roman" w:hAnsi="Times New Roman" w:eastAsia="Times New Roman" w:cs="Times New Roman"/>
                <w:spacing w:val="-2"/>
              </w:rPr>
              <w:t>39°45,43″</w:t>
            </w:r>
            <w:r>
              <w:rPr>
                <w:spacing w:val="-2"/>
              </w:rPr>
              <w:t>～</w:t>
            </w:r>
            <w:r>
              <w:rPr>
                <w:rFonts w:ascii="Times New Roman" w:hAnsi="Times New Roman" w:eastAsia="Times New Roman" w:cs="Times New Roman"/>
                <w:spacing w:val="-2"/>
              </w:rPr>
              <w:t>39°46,01″</w:t>
            </w:r>
            <w:r>
              <w:rPr>
                <w:spacing w:val="-2"/>
              </w:rPr>
              <w:t xml:space="preserve">，东经 </w:t>
            </w:r>
            <w:r>
              <w:rPr>
                <w:rFonts w:ascii="Times New Roman" w:hAnsi="Times New Roman" w:eastAsia="Times New Roman" w:cs="Times New Roman"/>
                <w:spacing w:val="-2"/>
              </w:rPr>
              <w:t>110°00,06″</w:t>
            </w:r>
            <w:r>
              <w:rPr>
                <w:spacing w:val="-3"/>
              </w:rPr>
              <w:t>～</w:t>
            </w:r>
            <w:r>
              <w:rPr>
                <w:rFonts w:ascii="Times New Roman" w:hAnsi="Times New Roman" w:eastAsia="Times New Roman" w:cs="Times New Roman"/>
                <w:spacing w:val="-3"/>
              </w:rPr>
              <w:t>110°01,20″</w:t>
            </w:r>
            <w:r>
              <w:rPr>
                <w:spacing w:val="-3"/>
              </w:rPr>
              <w:t>。</w:t>
            </w:r>
          </w:p>
          <w:p w14:paraId="1F70BB9B">
            <w:pPr>
              <w:pStyle w:val="6"/>
              <w:spacing w:before="10" w:line="359" w:lineRule="auto"/>
              <w:ind w:left="105" w:right="107" w:firstLine="492"/>
              <w:jc w:val="both"/>
            </w:pPr>
            <w:r>
              <w:rPr>
                <w:spacing w:val="6"/>
              </w:rPr>
              <w:t>张家沟位于窟野河的上游鄂尔多斯高原上，发源于鄂尔多斯市</w:t>
            </w:r>
            <w:r>
              <w:rPr>
                <w:spacing w:val="4"/>
              </w:rPr>
              <w:t>境内，河流流向由东至西，汇入三台基川，三台基川向南</w:t>
            </w:r>
            <w:r>
              <w:rPr>
                <w:spacing w:val="-48"/>
              </w:rPr>
              <w:t xml:space="preserve"> </w:t>
            </w:r>
            <w:r>
              <w:rPr>
                <w:rFonts w:ascii="Times New Roman" w:hAnsi="Times New Roman" w:eastAsia="Times New Roman" w:cs="Times New Roman"/>
                <w:spacing w:val="4"/>
              </w:rPr>
              <w:t>3</w:t>
            </w:r>
            <w:r>
              <w:rPr>
                <w:rFonts w:ascii="Times New Roman" w:hAnsi="Times New Roman" w:eastAsia="Times New Roman" w:cs="Times New Roman"/>
              </w:rPr>
              <w:t>km</w:t>
            </w:r>
            <w:r>
              <w:rPr>
                <w:rFonts w:ascii="Times New Roman" w:hAnsi="Times New Roman" w:eastAsia="Times New Roman" w:cs="Times New Roman"/>
                <w:spacing w:val="4"/>
              </w:rPr>
              <w:t xml:space="preserve"> </w:t>
            </w:r>
            <w:r>
              <w:rPr>
                <w:spacing w:val="4"/>
              </w:rPr>
              <w:t>汇入</w:t>
            </w:r>
            <w:r>
              <w:rPr>
                <w:spacing w:val="6"/>
              </w:rPr>
              <w:t>昆都仑川，昆都仑川与铜匠川汇合后流入东乌兰木伦河。张家沟位于东胜区东南部，行政区划隶属东胜区，该流域属土质山区，呈柳</w:t>
            </w:r>
            <w:r>
              <w:rPr>
                <w:spacing w:val="15"/>
              </w:rPr>
              <w:t>叶状，两岸小山洪沟较多，分别从两侧汇入。张家沟平时一般干</w:t>
            </w:r>
            <w:r>
              <w:rPr>
                <w:spacing w:val="6"/>
              </w:rPr>
              <w:t>涸，仅在汛期遇大</w:t>
            </w:r>
            <w:r>
              <w:rPr>
                <w:rFonts w:ascii="Times New Roman" w:hAnsi="Times New Roman" w:eastAsia="Times New Roman" w:cs="Times New Roman"/>
                <w:spacing w:val="6"/>
              </w:rPr>
              <w:t>+</w:t>
            </w:r>
            <w:r>
              <w:rPr>
                <w:spacing w:val="6"/>
              </w:rPr>
              <w:t>暴雨时才形成洪水。张</w:t>
            </w:r>
            <w:r>
              <w:rPr>
                <w:spacing w:val="5"/>
              </w:rPr>
              <w:t xml:space="preserve">家沟流域面积为 </w:t>
            </w:r>
            <w:r>
              <w:rPr>
                <w:rFonts w:ascii="Times New Roman" w:hAnsi="Times New Roman" w:eastAsia="Times New Roman" w:cs="Times New Roman"/>
                <w:spacing w:val="5"/>
              </w:rPr>
              <w:t>14.5</w:t>
            </w:r>
            <w:r>
              <w:rPr>
                <w:rFonts w:ascii="Times New Roman" w:hAnsi="Times New Roman" w:eastAsia="Times New Roman" w:cs="Times New Roman"/>
              </w:rPr>
              <w:t xml:space="preserve">km </w:t>
            </w:r>
            <w:r>
              <w:t>²,河长约</w:t>
            </w:r>
            <w:r>
              <w:rPr>
                <w:spacing w:val="-22"/>
              </w:rPr>
              <w:t xml:space="preserve"> </w:t>
            </w:r>
            <w:r>
              <w:rPr>
                <w:rFonts w:ascii="Times New Roman" w:hAnsi="Times New Roman" w:eastAsia="Times New Roman" w:cs="Times New Roman"/>
              </w:rPr>
              <w:t>7.85km</w:t>
            </w:r>
            <w:r>
              <w:t xml:space="preserve">，河道平均比降为 </w:t>
            </w:r>
            <w:r>
              <w:rPr>
                <w:rFonts w:ascii="Times New Roman" w:hAnsi="Times New Roman" w:eastAsia="Times New Roman" w:cs="Times New Roman"/>
              </w:rPr>
              <w:t>15</w:t>
            </w:r>
            <w:r>
              <w:t>‰。</w:t>
            </w:r>
          </w:p>
          <w:p w14:paraId="4584A4F6">
            <w:pPr>
              <w:pStyle w:val="6"/>
              <w:spacing w:line="359" w:lineRule="auto"/>
              <w:ind w:left="111" w:right="108" w:firstLine="481"/>
              <w:jc w:val="both"/>
            </w:pPr>
            <w:r>
              <w:rPr>
                <w:spacing w:val="3"/>
              </w:rPr>
              <w:t>本项目河道治理区段位于敖包图水库下游</w:t>
            </w:r>
            <w:r>
              <w:rPr>
                <w:spacing w:val="-49"/>
              </w:rPr>
              <w:t xml:space="preserve"> </w:t>
            </w:r>
            <w:r>
              <w:rPr>
                <w:rFonts w:ascii="Times New Roman" w:hAnsi="Times New Roman" w:eastAsia="Times New Roman" w:cs="Times New Roman"/>
                <w:spacing w:val="3"/>
              </w:rPr>
              <w:t>2</w:t>
            </w:r>
            <w:r>
              <w:rPr>
                <w:rFonts w:ascii="Times New Roman" w:hAnsi="Times New Roman" w:eastAsia="Times New Roman" w:cs="Times New Roman"/>
              </w:rPr>
              <w:t>km</w:t>
            </w:r>
            <w:r>
              <w:rPr>
                <w:rFonts w:ascii="Times New Roman" w:hAnsi="Times New Roman" w:eastAsia="Times New Roman" w:cs="Times New Roman"/>
                <w:spacing w:val="32"/>
              </w:rPr>
              <w:t xml:space="preserve"> </w:t>
            </w:r>
            <w:r>
              <w:rPr>
                <w:spacing w:val="3"/>
              </w:rPr>
              <w:t>内，起于敖包图</w:t>
            </w:r>
            <w:r>
              <w:rPr>
                <w:spacing w:val="6"/>
              </w:rPr>
              <w:t>中水拦蓄工程溢洪道，终于张家沟汇入三台基川处。本次河道治理</w:t>
            </w:r>
            <w:r>
              <w:rPr>
                <w:spacing w:val="9"/>
              </w:rPr>
              <w:t xml:space="preserve">总长度为 </w:t>
            </w:r>
            <w:r>
              <w:rPr>
                <w:rFonts w:ascii="Times New Roman" w:hAnsi="Times New Roman" w:eastAsia="Times New Roman" w:cs="Times New Roman"/>
                <w:spacing w:val="9"/>
              </w:rPr>
              <w:t>1.810</w:t>
            </w:r>
            <w:r>
              <w:rPr>
                <w:rFonts w:ascii="Times New Roman" w:hAnsi="Times New Roman" w:eastAsia="Times New Roman" w:cs="Times New Roman"/>
              </w:rPr>
              <w:t>km</w:t>
            </w:r>
            <w:r>
              <w:rPr>
                <w:rFonts w:ascii="Times New Roman" w:hAnsi="Times New Roman" w:eastAsia="Times New Roman" w:cs="Times New Roman"/>
                <w:spacing w:val="9"/>
              </w:rPr>
              <w:t xml:space="preserve">  </w:t>
            </w:r>
            <w:r>
              <w:rPr>
                <w:spacing w:val="9"/>
              </w:rPr>
              <w:t>（中心桩）。其中左岸新建格宾石笼坡式护岸</w:t>
            </w:r>
            <w:r>
              <w:rPr>
                <w:rFonts w:ascii="Times New Roman" w:hAnsi="Times New Roman" w:eastAsia="Times New Roman" w:cs="Times New Roman"/>
                <w:spacing w:val="9"/>
              </w:rPr>
              <w:t>0.287</w:t>
            </w:r>
            <w:r>
              <w:rPr>
                <w:rFonts w:ascii="Times New Roman" w:hAnsi="Times New Roman" w:eastAsia="Times New Roman" w:cs="Times New Roman"/>
              </w:rPr>
              <w:t>km</w:t>
            </w:r>
            <w:r>
              <w:rPr>
                <w:spacing w:val="9"/>
              </w:rPr>
              <w:t xml:space="preserve">，新建浆砌石堤防 </w:t>
            </w:r>
            <w:r>
              <w:rPr>
                <w:rFonts w:ascii="Times New Roman" w:hAnsi="Times New Roman" w:eastAsia="Times New Roman" w:cs="Times New Roman"/>
                <w:spacing w:val="9"/>
              </w:rPr>
              <w:t>1.879</w:t>
            </w:r>
            <w:r>
              <w:rPr>
                <w:rFonts w:ascii="Times New Roman" w:hAnsi="Times New Roman" w:eastAsia="Times New Roman" w:cs="Times New Roman"/>
              </w:rPr>
              <w:t>km</w:t>
            </w:r>
            <w:r>
              <w:rPr>
                <w:spacing w:val="9"/>
              </w:rPr>
              <w:t>；右岸新建格宾石笼坡式护岸</w:t>
            </w:r>
            <w:r>
              <w:rPr>
                <w:rFonts w:ascii="Times New Roman" w:hAnsi="Times New Roman" w:eastAsia="Times New Roman" w:cs="Times New Roman"/>
                <w:spacing w:val="-1"/>
              </w:rPr>
              <w:t>1.894km</w:t>
            </w:r>
            <w:r>
              <w:rPr>
                <w:spacing w:val="-1"/>
              </w:rPr>
              <w:t xml:space="preserve">；河道疏浚长度为 </w:t>
            </w:r>
            <w:r>
              <w:rPr>
                <w:rFonts w:ascii="Times New Roman" w:hAnsi="Times New Roman" w:eastAsia="Times New Roman" w:cs="Times New Roman"/>
                <w:spacing w:val="-1"/>
              </w:rPr>
              <w:t>1.810km</w:t>
            </w:r>
            <w:r>
              <w:rPr>
                <w:spacing w:val="-1"/>
              </w:rPr>
              <w:t>，平均疏浚深度为</w:t>
            </w:r>
            <w:r>
              <w:rPr>
                <w:spacing w:val="-36"/>
              </w:rPr>
              <w:t xml:space="preserve"> </w:t>
            </w:r>
            <w:r>
              <w:rPr>
                <w:rFonts w:ascii="Times New Roman" w:hAnsi="Times New Roman" w:eastAsia="Times New Roman" w:cs="Times New Roman"/>
                <w:spacing w:val="-1"/>
              </w:rPr>
              <w:t>0.</w:t>
            </w:r>
            <w:r>
              <w:rPr>
                <w:rFonts w:ascii="Times New Roman" w:hAnsi="Times New Roman" w:eastAsia="Times New Roman" w:cs="Times New Roman"/>
                <w:spacing w:val="-2"/>
              </w:rPr>
              <w:t>5m</w:t>
            </w:r>
            <w:r>
              <w:rPr>
                <w:spacing w:val="-2"/>
              </w:rPr>
              <w:t>；新建桥</w:t>
            </w:r>
            <w:r>
              <w:rPr>
                <w:spacing w:val="-5"/>
              </w:rPr>
              <w:t>梁</w:t>
            </w:r>
            <w:r>
              <w:rPr>
                <w:spacing w:val="-32"/>
              </w:rPr>
              <w:t xml:space="preserve"> </w:t>
            </w:r>
            <w:r>
              <w:rPr>
                <w:rFonts w:ascii="Times New Roman" w:hAnsi="Times New Roman" w:eastAsia="Times New Roman" w:cs="Times New Roman"/>
                <w:spacing w:val="-5"/>
              </w:rPr>
              <w:t xml:space="preserve">1 </w:t>
            </w:r>
            <w:r>
              <w:rPr>
                <w:spacing w:val="-5"/>
              </w:rPr>
              <w:t>座，拆建公路桥梁</w:t>
            </w:r>
            <w:r>
              <w:rPr>
                <w:spacing w:val="-32"/>
              </w:rPr>
              <w:t xml:space="preserve"> </w:t>
            </w:r>
            <w:r>
              <w:rPr>
                <w:rFonts w:ascii="Times New Roman" w:hAnsi="Times New Roman" w:eastAsia="Times New Roman" w:cs="Times New Roman"/>
                <w:spacing w:val="-5"/>
              </w:rPr>
              <w:t xml:space="preserve">1 </w:t>
            </w:r>
            <w:r>
              <w:rPr>
                <w:spacing w:val="-5"/>
              </w:rPr>
              <w:t>座；新建跌水工程</w:t>
            </w:r>
            <w:r>
              <w:rPr>
                <w:spacing w:val="-32"/>
              </w:rPr>
              <w:t xml:space="preserve"> </w:t>
            </w:r>
            <w:r>
              <w:rPr>
                <w:rFonts w:ascii="Times New Roman" w:hAnsi="Times New Roman" w:eastAsia="Times New Roman" w:cs="Times New Roman"/>
                <w:spacing w:val="-5"/>
              </w:rPr>
              <w:t xml:space="preserve">1 </w:t>
            </w:r>
            <w:r>
              <w:rPr>
                <w:spacing w:val="-5"/>
              </w:rPr>
              <w:t>座，采用</w:t>
            </w:r>
            <w:r>
              <w:rPr>
                <w:spacing w:val="-6"/>
              </w:rPr>
              <w:t>跌坎式。</w:t>
            </w:r>
          </w:p>
          <w:p w14:paraId="1F8C3812">
            <w:pPr>
              <w:pStyle w:val="6"/>
              <w:spacing w:before="1" w:line="359" w:lineRule="auto"/>
              <w:ind w:left="113" w:right="97" w:firstLine="473"/>
              <w:jc w:val="both"/>
            </w:pPr>
            <w:r>
              <w:rPr>
                <w:rFonts w:ascii="Times New Roman" w:hAnsi="Times New Roman" w:eastAsia="Times New Roman" w:cs="Times New Roman"/>
                <w:spacing w:val="3"/>
              </w:rPr>
              <w:t xml:space="preserve">2026 </w:t>
            </w:r>
            <w:r>
              <w:rPr>
                <w:spacing w:val="3"/>
              </w:rPr>
              <w:t>年</w:t>
            </w:r>
            <w:r>
              <w:rPr>
                <w:spacing w:val="-22"/>
              </w:rPr>
              <w:t xml:space="preserve"> </w:t>
            </w:r>
            <w:r>
              <w:rPr>
                <w:rFonts w:ascii="Times New Roman" w:hAnsi="Times New Roman" w:eastAsia="Times New Roman" w:cs="Times New Roman"/>
                <w:spacing w:val="3"/>
              </w:rPr>
              <w:t xml:space="preserve">1 </w:t>
            </w:r>
            <w:r>
              <w:rPr>
                <w:spacing w:val="3"/>
              </w:rPr>
              <w:t>月宏骏勘察设计有限公司和内蒙古中交设计院有限公</w:t>
            </w:r>
            <w:r>
              <w:rPr>
                <w:spacing w:val="15"/>
              </w:rPr>
              <w:t>司完成《东胜区罕台镇查干村张家沟河道治理工程可行性研究报</w:t>
            </w:r>
            <w:r>
              <w:rPr>
                <w:spacing w:val="6"/>
              </w:rPr>
              <w:t>告》的编制，本项目可行性研究报告批复阶段主要从宏观层面论证项目必要性、治理范围、总体方案及投资估算，侧重于项目立项决</w:t>
            </w:r>
            <w:r>
              <w:rPr>
                <w:spacing w:val="-2"/>
              </w:rPr>
              <w:t>策，设计深度较浅，建设内容以框架性、原则性表述为主。</w:t>
            </w:r>
          </w:p>
          <w:p w14:paraId="12DED50F">
            <w:pPr>
              <w:pStyle w:val="6"/>
              <w:spacing w:before="7" w:line="353" w:lineRule="auto"/>
              <w:ind w:left="111" w:right="108" w:firstLine="476"/>
              <w:jc w:val="both"/>
            </w:pPr>
            <w:r>
              <w:rPr>
                <w:rFonts w:ascii="Times New Roman" w:hAnsi="Times New Roman" w:eastAsia="Times New Roman" w:cs="Times New Roman"/>
                <w:spacing w:val="4"/>
              </w:rPr>
              <w:t xml:space="preserve">2026 </w:t>
            </w:r>
            <w:r>
              <w:rPr>
                <w:spacing w:val="4"/>
              </w:rPr>
              <w:t>年</w:t>
            </w:r>
            <w:r>
              <w:rPr>
                <w:spacing w:val="-49"/>
              </w:rPr>
              <w:t xml:space="preserve"> </w:t>
            </w:r>
            <w:r>
              <w:rPr>
                <w:rFonts w:ascii="Times New Roman" w:hAnsi="Times New Roman" w:eastAsia="Times New Roman" w:cs="Times New Roman"/>
                <w:spacing w:val="4"/>
              </w:rPr>
              <w:t xml:space="preserve">4 </w:t>
            </w:r>
            <w:r>
              <w:rPr>
                <w:spacing w:val="4"/>
              </w:rPr>
              <w:t>月包头能源有限责任公司李家壕煤矿委托天</w:t>
            </w:r>
            <w:r>
              <w:rPr>
                <w:spacing w:val="3"/>
              </w:rPr>
              <w:t>津市政工</w:t>
            </w:r>
            <w:r>
              <w:rPr>
                <w:spacing w:val="6"/>
              </w:rPr>
              <w:t>程设计研究总院有限公司编制了《东胜区罕台镇查干村张家沟河道治理工程初步设计报告》，初步设计在可研批复基础上，结合现场详细勘察、地形测量、地质勘探、征地移民、生态保护红线、基本</w:t>
            </w:r>
            <w:r>
              <w:rPr>
                <w:spacing w:val="4"/>
              </w:rPr>
              <w:t>农田、管线分布、周边群众诉求及施工组织条件等开展深化设计，</w:t>
            </w:r>
            <w:r>
              <w:rPr>
                <w:spacing w:val="6"/>
              </w:rPr>
              <w:t>设计深度需满足工程落地实施要求。因此，本项目建设内容以项目</w:t>
            </w:r>
          </w:p>
        </w:tc>
      </w:tr>
    </w:tbl>
    <w:p w14:paraId="07A08167">
      <w:pPr>
        <w:pStyle w:val="2"/>
        <w:spacing w:line="101" w:lineRule="exact"/>
        <w:rPr>
          <w:sz w:val="8"/>
        </w:rPr>
      </w:pPr>
    </w:p>
    <w:p w14:paraId="332821EA">
      <w:pPr>
        <w:spacing w:line="101" w:lineRule="exact"/>
        <w:rPr>
          <w:sz w:val="8"/>
          <w:szCs w:val="8"/>
        </w:rPr>
        <w:sectPr>
          <w:footerReference r:id="rId23" w:type="default"/>
          <w:pgSz w:w="11905" w:h="16840"/>
          <w:pgMar w:top="400" w:right="1686" w:bottom="1572" w:left="1687" w:header="0" w:footer="1409" w:gutter="0"/>
          <w:cols w:space="720" w:num="1"/>
        </w:sectPr>
      </w:pPr>
    </w:p>
    <w:p w14:paraId="49607FAA">
      <w:pPr>
        <w:spacing w:before="19"/>
      </w:pPr>
    </w:p>
    <w:p w14:paraId="6A42864F">
      <w:pPr>
        <w:spacing w:before="19"/>
      </w:pPr>
    </w:p>
    <w:p w14:paraId="2A133F2A">
      <w:pPr>
        <w:spacing w:before="18"/>
      </w:pPr>
    </w:p>
    <w:p w14:paraId="1CB5448F">
      <w:pPr>
        <w:spacing w:before="18"/>
      </w:pPr>
    </w:p>
    <w:tbl>
      <w:tblPr>
        <w:tblStyle w:val="5"/>
        <w:tblW w:w="85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50"/>
        <w:gridCol w:w="1678"/>
        <w:gridCol w:w="2952"/>
        <w:gridCol w:w="2745"/>
      </w:tblGrid>
      <w:tr w14:paraId="44B8A1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59" w:hRule="atLeast"/>
        </w:trPr>
        <w:tc>
          <w:tcPr>
            <w:tcW w:w="1150" w:type="dxa"/>
            <w:vMerge w:val="restart"/>
            <w:tcBorders>
              <w:bottom w:val="nil"/>
            </w:tcBorders>
            <w:vAlign w:val="top"/>
          </w:tcPr>
          <w:p w14:paraId="0FBE8EEA">
            <w:pPr>
              <w:rPr>
                <w:rFonts w:ascii="Arial"/>
                <w:sz w:val="21"/>
              </w:rPr>
            </w:pPr>
          </w:p>
        </w:tc>
        <w:tc>
          <w:tcPr>
            <w:tcW w:w="7375" w:type="dxa"/>
            <w:gridSpan w:val="3"/>
            <w:tcBorders>
              <w:bottom w:val="single" w:color="000000" w:sz="10" w:space="0"/>
            </w:tcBorders>
            <w:vAlign w:val="top"/>
          </w:tcPr>
          <w:p w14:paraId="70D7512D">
            <w:pPr>
              <w:pStyle w:val="6"/>
              <w:spacing w:before="39" w:line="218" w:lineRule="auto"/>
              <w:ind w:left="111"/>
            </w:pPr>
            <w:r>
              <w:rPr>
                <w:spacing w:val="-5"/>
              </w:rPr>
              <w:t>初步设计报告为准。</w:t>
            </w:r>
          </w:p>
          <w:p w14:paraId="1C993C4B">
            <w:pPr>
              <w:pStyle w:val="6"/>
              <w:spacing w:before="180" w:line="360" w:lineRule="auto"/>
              <w:ind w:left="111" w:right="109" w:firstLine="484"/>
            </w:pPr>
            <w:r>
              <w:rPr>
                <w:spacing w:val="7"/>
              </w:rPr>
              <w:t>项目区位于鄂尔多斯市东胜区南部张家沟—敖包</w:t>
            </w:r>
            <w:r>
              <w:rPr>
                <w:spacing w:val="6"/>
              </w:rPr>
              <w:t>图中水拦蓄工</w:t>
            </w:r>
            <w:r>
              <w:rPr>
                <w:spacing w:val="-2"/>
              </w:rPr>
              <w:t>程坝址下游，项目区均有公路连接，交通十分便利。</w:t>
            </w:r>
          </w:p>
          <w:p w14:paraId="5D59CB93">
            <w:pPr>
              <w:pStyle w:val="6"/>
              <w:spacing w:before="1" w:line="218" w:lineRule="auto"/>
              <w:ind w:left="592"/>
            </w:pPr>
            <w:r>
              <w:rPr>
                <w:spacing w:val="-2"/>
              </w:rPr>
              <w:t>本项目拐点坐标见表</w:t>
            </w:r>
            <w:r>
              <w:rPr>
                <w:spacing w:val="-50"/>
              </w:rPr>
              <w:t xml:space="preserve"> </w:t>
            </w:r>
            <w:r>
              <w:rPr>
                <w:rFonts w:ascii="Times New Roman" w:hAnsi="Times New Roman" w:eastAsia="Times New Roman" w:cs="Times New Roman"/>
                <w:spacing w:val="-2"/>
              </w:rPr>
              <w:t>2-1</w:t>
            </w:r>
            <w:r>
              <w:rPr>
                <w:spacing w:val="-2"/>
              </w:rPr>
              <w:t>。项目现状图见图</w:t>
            </w:r>
            <w:r>
              <w:rPr>
                <w:spacing w:val="-34"/>
              </w:rPr>
              <w:t xml:space="preserve"> </w:t>
            </w:r>
            <w:r>
              <w:rPr>
                <w:rFonts w:ascii="Times New Roman" w:hAnsi="Times New Roman" w:eastAsia="Times New Roman" w:cs="Times New Roman"/>
                <w:spacing w:val="-2"/>
              </w:rPr>
              <w:t>2-1</w:t>
            </w:r>
            <w:r>
              <w:rPr>
                <w:spacing w:val="-2"/>
              </w:rPr>
              <w:t>。</w:t>
            </w:r>
          </w:p>
          <w:p w14:paraId="332F0B1A">
            <w:pPr>
              <w:pStyle w:val="6"/>
              <w:spacing w:before="176" w:line="218" w:lineRule="auto"/>
              <w:ind w:left="2376"/>
              <w:rPr>
                <w:sz w:val="21"/>
                <w:szCs w:val="21"/>
              </w:rPr>
            </w:pPr>
            <w:r>
              <w:rPr>
                <w:b/>
                <w:bCs/>
                <w:spacing w:val="-2"/>
                <w:sz w:val="21"/>
                <w:szCs w:val="21"/>
              </w:rPr>
              <w:t>表</w:t>
            </w:r>
            <w:r>
              <w:rPr>
                <w:rFonts w:ascii="Times New Roman" w:hAnsi="Times New Roman" w:eastAsia="Times New Roman" w:cs="Times New Roman"/>
                <w:b/>
                <w:bCs/>
                <w:spacing w:val="-2"/>
                <w:sz w:val="21"/>
                <w:szCs w:val="21"/>
              </w:rPr>
              <w:t xml:space="preserve">2-1  </w:t>
            </w:r>
            <w:r>
              <w:rPr>
                <w:b/>
                <w:bCs/>
                <w:spacing w:val="-2"/>
                <w:sz w:val="21"/>
                <w:szCs w:val="21"/>
              </w:rPr>
              <w:t>本项目拐点坐标一览表</w:t>
            </w:r>
          </w:p>
        </w:tc>
      </w:tr>
      <w:tr w14:paraId="7C66A5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7" w:hRule="atLeast"/>
        </w:trPr>
        <w:tc>
          <w:tcPr>
            <w:tcW w:w="1150" w:type="dxa"/>
            <w:vMerge w:val="continue"/>
            <w:tcBorders>
              <w:top w:val="nil"/>
              <w:bottom w:val="nil"/>
            </w:tcBorders>
            <w:vAlign w:val="top"/>
          </w:tcPr>
          <w:p w14:paraId="485B8C88">
            <w:pPr>
              <w:rPr>
                <w:rFonts w:ascii="Arial"/>
                <w:sz w:val="21"/>
              </w:rPr>
            </w:pPr>
          </w:p>
        </w:tc>
        <w:tc>
          <w:tcPr>
            <w:tcW w:w="7375" w:type="dxa"/>
            <w:gridSpan w:val="3"/>
            <w:tcBorders>
              <w:top w:val="single" w:color="000000" w:sz="10" w:space="0"/>
            </w:tcBorders>
            <w:vAlign w:val="top"/>
          </w:tcPr>
          <w:p w14:paraId="59A9071F">
            <w:pPr>
              <w:pStyle w:val="6"/>
              <w:spacing w:before="19" w:line="209" w:lineRule="auto"/>
              <w:ind w:left="1822"/>
              <w:rPr>
                <w:sz w:val="21"/>
                <w:szCs w:val="21"/>
              </w:rPr>
            </w:pPr>
            <w:r>
              <w:rPr>
                <w:b/>
                <w:bCs/>
                <w:spacing w:val="-2"/>
                <w:sz w:val="21"/>
                <w:szCs w:val="21"/>
              </w:rPr>
              <w:t>左岸浆砌石堤防</w:t>
            </w:r>
            <w:r>
              <w:rPr>
                <w:rFonts w:ascii="Times New Roman" w:hAnsi="Times New Roman" w:eastAsia="Times New Roman" w:cs="Times New Roman"/>
                <w:b/>
                <w:bCs/>
                <w:spacing w:val="-2"/>
                <w:sz w:val="21"/>
                <w:szCs w:val="21"/>
              </w:rPr>
              <w:t>/</w:t>
            </w:r>
            <w:r>
              <w:rPr>
                <w:b/>
                <w:bCs/>
                <w:spacing w:val="-2"/>
                <w:sz w:val="21"/>
                <w:szCs w:val="21"/>
              </w:rPr>
              <w:t>格宾石笼坡式护岸坐标表</w:t>
            </w:r>
          </w:p>
        </w:tc>
      </w:tr>
      <w:tr w14:paraId="1E0E4C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150" w:type="dxa"/>
            <w:vMerge w:val="continue"/>
            <w:tcBorders>
              <w:top w:val="nil"/>
              <w:bottom w:val="nil"/>
            </w:tcBorders>
            <w:vAlign w:val="top"/>
          </w:tcPr>
          <w:p w14:paraId="653B990E">
            <w:pPr>
              <w:rPr>
                <w:rFonts w:ascii="Arial"/>
                <w:sz w:val="21"/>
              </w:rPr>
            </w:pPr>
          </w:p>
        </w:tc>
        <w:tc>
          <w:tcPr>
            <w:tcW w:w="1678" w:type="dxa"/>
            <w:vAlign w:val="top"/>
          </w:tcPr>
          <w:p w14:paraId="10F0D04B">
            <w:pPr>
              <w:pStyle w:val="6"/>
              <w:spacing w:before="31" w:line="208" w:lineRule="auto"/>
              <w:ind w:left="689"/>
              <w:rPr>
                <w:sz w:val="21"/>
                <w:szCs w:val="21"/>
              </w:rPr>
            </w:pPr>
            <w:r>
              <w:rPr>
                <w:spacing w:val="-3"/>
                <w:sz w:val="21"/>
                <w:szCs w:val="21"/>
              </w:rPr>
              <w:t>桩号</w:t>
            </w:r>
          </w:p>
        </w:tc>
        <w:tc>
          <w:tcPr>
            <w:tcW w:w="2952" w:type="dxa"/>
            <w:vAlign w:val="top"/>
          </w:tcPr>
          <w:p w14:paraId="6DF8AB72">
            <w:pPr>
              <w:pStyle w:val="6"/>
              <w:spacing w:before="31" w:line="208" w:lineRule="auto"/>
              <w:ind w:left="1188"/>
              <w:rPr>
                <w:sz w:val="21"/>
                <w:szCs w:val="21"/>
              </w:rPr>
            </w:pPr>
            <w:r>
              <w:rPr>
                <w:rFonts w:ascii="Times New Roman" w:hAnsi="Times New Roman" w:eastAsia="Times New Roman" w:cs="Times New Roman"/>
                <w:spacing w:val="-1"/>
                <w:sz w:val="21"/>
                <w:szCs w:val="21"/>
              </w:rPr>
              <w:t>X</w:t>
            </w:r>
            <w:r>
              <w:rPr>
                <w:spacing w:val="-1"/>
                <w:sz w:val="21"/>
                <w:szCs w:val="21"/>
              </w:rPr>
              <w:t>坐标</w:t>
            </w:r>
          </w:p>
        </w:tc>
        <w:tc>
          <w:tcPr>
            <w:tcW w:w="2745" w:type="dxa"/>
            <w:vAlign w:val="top"/>
          </w:tcPr>
          <w:p w14:paraId="6C506303">
            <w:pPr>
              <w:pStyle w:val="6"/>
              <w:spacing w:before="31" w:line="208" w:lineRule="auto"/>
              <w:ind w:left="1085"/>
              <w:rPr>
                <w:sz w:val="21"/>
                <w:szCs w:val="21"/>
              </w:rPr>
            </w:pPr>
            <w:r>
              <w:rPr>
                <w:rFonts w:ascii="Times New Roman" w:hAnsi="Times New Roman" w:eastAsia="Times New Roman" w:cs="Times New Roman"/>
                <w:spacing w:val="-1"/>
                <w:sz w:val="21"/>
                <w:szCs w:val="21"/>
              </w:rPr>
              <w:t>Y</w:t>
            </w:r>
            <w:r>
              <w:rPr>
                <w:spacing w:val="-1"/>
                <w:sz w:val="21"/>
                <w:szCs w:val="21"/>
              </w:rPr>
              <w:t>坐标</w:t>
            </w:r>
          </w:p>
        </w:tc>
      </w:tr>
      <w:tr w14:paraId="544C30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 w:hRule="atLeast"/>
        </w:trPr>
        <w:tc>
          <w:tcPr>
            <w:tcW w:w="1150" w:type="dxa"/>
            <w:vMerge w:val="continue"/>
            <w:tcBorders>
              <w:top w:val="nil"/>
              <w:bottom w:val="nil"/>
            </w:tcBorders>
            <w:vAlign w:val="top"/>
          </w:tcPr>
          <w:p w14:paraId="2F0E051B">
            <w:pPr>
              <w:rPr>
                <w:rFonts w:ascii="Arial"/>
                <w:sz w:val="21"/>
              </w:rPr>
            </w:pPr>
          </w:p>
        </w:tc>
        <w:tc>
          <w:tcPr>
            <w:tcW w:w="1678" w:type="dxa"/>
            <w:vAlign w:val="top"/>
          </w:tcPr>
          <w:p w14:paraId="7BEBF54B">
            <w:pPr>
              <w:spacing w:before="50" w:line="183" w:lineRule="auto"/>
              <w:ind w:left="46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ZAHA-01</w:t>
            </w:r>
          </w:p>
        </w:tc>
        <w:tc>
          <w:tcPr>
            <w:tcW w:w="2952" w:type="dxa"/>
            <w:vAlign w:val="top"/>
          </w:tcPr>
          <w:p w14:paraId="705AE98C">
            <w:pPr>
              <w:spacing w:before="50" w:line="183" w:lineRule="auto"/>
              <w:ind w:left="9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415690.890</w:t>
            </w:r>
          </w:p>
        </w:tc>
        <w:tc>
          <w:tcPr>
            <w:tcW w:w="2745" w:type="dxa"/>
            <w:vAlign w:val="top"/>
          </w:tcPr>
          <w:p w14:paraId="1FA76A85">
            <w:pPr>
              <w:spacing w:before="50" w:line="183" w:lineRule="auto"/>
              <w:ind w:left="8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4403867.494</w:t>
            </w:r>
          </w:p>
        </w:tc>
      </w:tr>
      <w:tr w14:paraId="43E364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 w:hRule="atLeast"/>
        </w:trPr>
        <w:tc>
          <w:tcPr>
            <w:tcW w:w="1150" w:type="dxa"/>
            <w:vMerge w:val="continue"/>
            <w:tcBorders>
              <w:top w:val="nil"/>
              <w:bottom w:val="nil"/>
            </w:tcBorders>
            <w:vAlign w:val="top"/>
          </w:tcPr>
          <w:p w14:paraId="6022B382">
            <w:pPr>
              <w:rPr>
                <w:rFonts w:ascii="Arial"/>
                <w:sz w:val="21"/>
              </w:rPr>
            </w:pPr>
          </w:p>
        </w:tc>
        <w:tc>
          <w:tcPr>
            <w:tcW w:w="1678" w:type="dxa"/>
            <w:vAlign w:val="top"/>
          </w:tcPr>
          <w:p w14:paraId="6013066C">
            <w:pPr>
              <w:spacing w:before="52" w:line="181" w:lineRule="auto"/>
              <w:ind w:left="46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ZAHA-02</w:t>
            </w:r>
          </w:p>
        </w:tc>
        <w:tc>
          <w:tcPr>
            <w:tcW w:w="2952" w:type="dxa"/>
            <w:vAlign w:val="top"/>
          </w:tcPr>
          <w:p w14:paraId="103317C9">
            <w:pPr>
              <w:spacing w:before="52" w:line="181" w:lineRule="auto"/>
              <w:ind w:left="9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415699.590</w:t>
            </w:r>
          </w:p>
        </w:tc>
        <w:tc>
          <w:tcPr>
            <w:tcW w:w="2745" w:type="dxa"/>
            <w:vAlign w:val="top"/>
          </w:tcPr>
          <w:p w14:paraId="6CB9570D">
            <w:pPr>
              <w:spacing w:before="52" w:line="181" w:lineRule="auto"/>
              <w:ind w:left="8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4403855.194</w:t>
            </w:r>
          </w:p>
        </w:tc>
      </w:tr>
      <w:tr w14:paraId="3231A0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1150" w:type="dxa"/>
            <w:vMerge w:val="continue"/>
            <w:tcBorders>
              <w:top w:val="nil"/>
              <w:bottom w:val="nil"/>
            </w:tcBorders>
            <w:vAlign w:val="top"/>
          </w:tcPr>
          <w:p w14:paraId="440EC5F0">
            <w:pPr>
              <w:rPr>
                <w:rFonts w:ascii="Arial"/>
                <w:sz w:val="21"/>
              </w:rPr>
            </w:pPr>
          </w:p>
        </w:tc>
        <w:tc>
          <w:tcPr>
            <w:tcW w:w="1678" w:type="dxa"/>
            <w:vAlign w:val="top"/>
          </w:tcPr>
          <w:p w14:paraId="2209380C">
            <w:pPr>
              <w:spacing w:before="52" w:line="183" w:lineRule="auto"/>
              <w:ind w:left="46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ZAHA-03</w:t>
            </w:r>
          </w:p>
        </w:tc>
        <w:tc>
          <w:tcPr>
            <w:tcW w:w="2952" w:type="dxa"/>
            <w:vAlign w:val="top"/>
          </w:tcPr>
          <w:p w14:paraId="40A765D9">
            <w:pPr>
              <w:spacing w:before="53" w:line="182" w:lineRule="auto"/>
              <w:ind w:left="9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415669.611</w:t>
            </w:r>
          </w:p>
        </w:tc>
        <w:tc>
          <w:tcPr>
            <w:tcW w:w="2745" w:type="dxa"/>
            <w:vAlign w:val="top"/>
          </w:tcPr>
          <w:p w14:paraId="3A478849">
            <w:pPr>
              <w:spacing w:before="53" w:line="182" w:lineRule="auto"/>
              <w:ind w:left="8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4403826.493</w:t>
            </w:r>
          </w:p>
        </w:tc>
      </w:tr>
      <w:tr w14:paraId="3B9CCB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 w:hRule="atLeast"/>
        </w:trPr>
        <w:tc>
          <w:tcPr>
            <w:tcW w:w="1150" w:type="dxa"/>
            <w:vMerge w:val="continue"/>
            <w:tcBorders>
              <w:top w:val="nil"/>
              <w:bottom w:val="nil"/>
            </w:tcBorders>
            <w:vAlign w:val="top"/>
          </w:tcPr>
          <w:p w14:paraId="7DAE10CE">
            <w:pPr>
              <w:rPr>
                <w:rFonts w:ascii="Arial"/>
                <w:sz w:val="21"/>
              </w:rPr>
            </w:pPr>
          </w:p>
        </w:tc>
        <w:tc>
          <w:tcPr>
            <w:tcW w:w="1678" w:type="dxa"/>
            <w:vAlign w:val="top"/>
          </w:tcPr>
          <w:p w14:paraId="6E4CD0EF">
            <w:pPr>
              <w:spacing w:before="51" w:line="182" w:lineRule="auto"/>
              <w:ind w:left="46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ZAHA-04</w:t>
            </w:r>
          </w:p>
        </w:tc>
        <w:tc>
          <w:tcPr>
            <w:tcW w:w="2952" w:type="dxa"/>
            <w:vAlign w:val="top"/>
          </w:tcPr>
          <w:p w14:paraId="7769AB8B">
            <w:pPr>
              <w:spacing w:before="51" w:line="182" w:lineRule="auto"/>
              <w:ind w:left="9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415647.555</w:t>
            </w:r>
          </w:p>
        </w:tc>
        <w:tc>
          <w:tcPr>
            <w:tcW w:w="2745" w:type="dxa"/>
            <w:vAlign w:val="top"/>
          </w:tcPr>
          <w:p w14:paraId="46A7D859">
            <w:pPr>
              <w:spacing w:before="51" w:line="182" w:lineRule="auto"/>
              <w:ind w:left="8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4403772.030</w:t>
            </w:r>
          </w:p>
        </w:tc>
      </w:tr>
      <w:tr w14:paraId="54C913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1150" w:type="dxa"/>
            <w:vMerge w:val="continue"/>
            <w:tcBorders>
              <w:top w:val="nil"/>
              <w:bottom w:val="nil"/>
            </w:tcBorders>
            <w:vAlign w:val="top"/>
          </w:tcPr>
          <w:p w14:paraId="571197B7">
            <w:pPr>
              <w:rPr>
                <w:rFonts w:ascii="Arial"/>
                <w:sz w:val="21"/>
              </w:rPr>
            </w:pPr>
          </w:p>
        </w:tc>
        <w:tc>
          <w:tcPr>
            <w:tcW w:w="1678" w:type="dxa"/>
            <w:vAlign w:val="top"/>
          </w:tcPr>
          <w:p w14:paraId="0308795E">
            <w:pPr>
              <w:spacing w:before="53" w:line="182" w:lineRule="auto"/>
              <w:ind w:left="46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ZAHA-05</w:t>
            </w:r>
          </w:p>
        </w:tc>
        <w:tc>
          <w:tcPr>
            <w:tcW w:w="2952" w:type="dxa"/>
            <w:vAlign w:val="top"/>
          </w:tcPr>
          <w:p w14:paraId="2E05C0A5">
            <w:pPr>
              <w:spacing w:before="53" w:line="182" w:lineRule="auto"/>
              <w:ind w:left="9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415656.177</w:t>
            </w:r>
          </w:p>
        </w:tc>
        <w:tc>
          <w:tcPr>
            <w:tcW w:w="2745" w:type="dxa"/>
            <w:vAlign w:val="top"/>
          </w:tcPr>
          <w:p w14:paraId="4F839C51">
            <w:pPr>
              <w:spacing w:before="53" w:line="182" w:lineRule="auto"/>
              <w:ind w:left="8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4403698.412</w:t>
            </w:r>
          </w:p>
        </w:tc>
      </w:tr>
      <w:tr w14:paraId="1EB204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 w:hRule="atLeast"/>
        </w:trPr>
        <w:tc>
          <w:tcPr>
            <w:tcW w:w="1150" w:type="dxa"/>
            <w:vMerge w:val="continue"/>
            <w:tcBorders>
              <w:top w:val="nil"/>
              <w:bottom w:val="nil"/>
            </w:tcBorders>
            <w:vAlign w:val="top"/>
          </w:tcPr>
          <w:p w14:paraId="65F9CD2F">
            <w:pPr>
              <w:rPr>
                <w:rFonts w:ascii="Arial"/>
                <w:sz w:val="21"/>
              </w:rPr>
            </w:pPr>
          </w:p>
        </w:tc>
        <w:tc>
          <w:tcPr>
            <w:tcW w:w="1678" w:type="dxa"/>
            <w:vAlign w:val="top"/>
          </w:tcPr>
          <w:p w14:paraId="148A50DB">
            <w:pPr>
              <w:spacing w:before="53" w:line="180" w:lineRule="auto"/>
              <w:ind w:left="46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ZAHA-06</w:t>
            </w:r>
          </w:p>
        </w:tc>
        <w:tc>
          <w:tcPr>
            <w:tcW w:w="2952" w:type="dxa"/>
            <w:vAlign w:val="top"/>
          </w:tcPr>
          <w:p w14:paraId="4949565E">
            <w:pPr>
              <w:spacing w:before="53" w:line="180" w:lineRule="auto"/>
              <w:ind w:left="9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415664.075</w:t>
            </w:r>
          </w:p>
        </w:tc>
        <w:tc>
          <w:tcPr>
            <w:tcW w:w="2745" w:type="dxa"/>
            <w:vAlign w:val="top"/>
          </w:tcPr>
          <w:p w14:paraId="08E0151A">
            <w:pPr>
              <w:spacing w:before="53" w:line="180" w:lineRule="auto"/>
              <w:ind w:left="8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4403639.889</w:t>
            </w:r>
          </w:p>
        </w:tc>
      </w:tr>
      <w:tr w14:paraId="2CB49D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1150" w:type="dxa"/>
            <w:vMerge w:val="continue"/>
            <w:tcBorders>
              <w:top w:val="nil"/>
              <w:bottom w:val="nil"/>
            </w:tcBorders>
            <w:vAlign w:val="top"/>
          </w:tcPr>
          <w:p w14:paraId="7DC33517">
            <w:pPr>
              <w:rPr>
                <w:rFonts w:ascii="Arial"/>
                <w:sz w:val="21"/>
              </w:rPr>
            </w:pPr>
          </w:p>
        </w:tc>
        <w:tc>
          <w:tcPr>
            <w:tcW w:w="1678" w:type="dxa"/>
            <w:vAlign w:val="top"/>
          </w:tcPr>
          <w:p w14:paraId="068ECF08">
            <w:pPr>
              <w:spacing w:before="55" w:line="180" w:lineRule="auto"/>
              <w:ind w:left="46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ZAHA-07</w:t>
            </w:r>
          </w:p>
        </w:tc>
        <w:tc>
          <w:tcPr>
            <w:tcW w:w="2952" w:type="dxa"/>
            <w:vAlign w:val="top"/>
          </w:tcPr>
          <w:p w14:paraId="23CA08E3">
            <w:pPr>
              <w:spacing w:before="55" w:line="180" w:lineRule="auto"/>
              <w:ind w:left="9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415671.256</w:t>
            </w:r>
          </w:p>
        </w:tc>
        <w:tc>
          <w:tcPr>
            <w:tcW w:w="2745" w:type="dxa"/>
            <w:vAlign w:val="top"/>
          </w:tcPr>
          <w:p w14:paraId="10757FDB">
            <w:pPr>
              <w:spacing w:before="55" w:line="180" w:lineRule="auto"/>
              <w:ind w:left="8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4403604.305</w:t>
            </w:r>
          </w:p>
        </w:tc>
      </w:tr>
      <w:tr w14:paraId="4EBB78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 w:hRule="atLeast"/>
        </w:trPr>
        <w:tc>
          <w:tcPr>
            <w:tcW w:w="1150" w:type="dxa"/>
            <w:vMerge w:val="continue"/>
            <w:tcBorders>
              <w:top w:val="nil"/>
              <w:bottom w:val="nil"/>
            </w:tcBorders>
            <w:vAlign w:val="top"/>
          </w:tcPr>
          <w:p w14:paraId="1B9B5C8C">
            <w:pPr>
              <w:rPr>
                <w:rFonts w:ascii="Arial"/>
                <w:sz w:val="21"/>
              </w:rPr>
            </w:pPr>
          </w:p>
        </w:tc>
        <w:tc>
          <w:tcPr>
            <w:tcW w:w="1678" w:type="dxa"/>
            <w:vAlign w:val="top"/>
          </w:tcPr>
          <w:p w14:paraId="26DEA460">
            <w:pPr>
              <w:spacing w:before="54" w:line="179" w:lineRule="auto"/>
              <w:ind w:left="46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ZAHA-08</w:t>
            </w:r>
          </w:p>
        </w:tc>
        <w:tc>
          <w:tcPr>
            <w:tcW w:w="2952" w:type="dxa"/>
            <w:vAlign w:val="top"/>
          </w:tcPr>
          <w:p w14:paraId="41B95F21">
            <w:pPr>
              <w:spacing w:before="54" w:line="179" w:lineRule="auto"/>
              <w:ind w:left="9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415613.453</w:t>
            </w:r>
          </w:p>
        </w:tc>
        <w:tc>
          <w:tcPr>
            <w:tcW w:w="2745" w:type="dxa"/>
            <w:vAlign w:val="top"/>
          </w:tcPr>
          <w:p w14:paraId="2CF4C787">
            <w:pPr>
              <w:spacing w:before="54" w:line="179" w:lineRule="auto"/>
              <w:ind w:left="8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4403568.584</w:t>
            </w:r>
          </w:p>
        </w:tc>
      </w:tr>
      <w:tr w14:paraId="495830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1150" w:type="dxa"/>
            <w:vMerge w:val="continue"/>
            <w:tcBorders>
              <w:top w:val="nil"/>
              <w:bottom w:val="nil"/>
            </w:tcBorders>
            <w:vAlign w:val="top"/>
          </w:tcPr>
          <w:p w14:paraId="56E81B35">
            <w:pPr>
              <w:rPr>
                <w:rFonts w:ascii="Arial"/>
                <w:sz w:val="21"/>
              </w:rPr>
            </w:pPr>
          </w:p>
        </w:tc>
        <w:tc>
          <w:tcPr>
            <w:tcW w:w="1678" w:type="dxa"/>
            <w:vAlign w:val="top"/>
          </w:tcPr>
          <w:p w14:paraId="34FD8EB9">
            <w:pPr>
              <w:spacing w:before="56" w:line="179" w:lineRule="auto"/>
              <w:ind w:left="46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ZAHA-09</w:t>
            </w:r>
          </w:p>
        </w:tc>
        <w:tc>
          <w:tcPr>
            <w:tcW w:w="2952" w:type="dxa"/>
            <w:vAlign w:val="top"/>
          </w:tcPr>
          <w:p w14:paraId="2F30267A">
            <w:pPr>
              <w:spacing w:before="56" w:line="179" w:lineRule="auto"/>
              <w:ind w:left="9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415651.508</w:t>
            </w:r>
          </w:p>
        </w:tc>
        <w:tc>
          <w:tcPr>
            <w:tcW w:w="2745" w:type="dxa"/>
            <w:vAlign w:val="top"/>
          </w:tcPr>
          <w:p w14:paraId="61E1DE6E">
            <w:pPr>
              <w:spacing w:before="56" w:line="179" w:lineRule="auto"/>
              <w:ind w:left="8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4403576.128</w:t>
            </w:r>
          </w:p>
        </w:tc>
      </w:tr>
      <w:tr w14:paraId="3FA517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1150" w:type="dxa"/>
            <w:vMerge w:val="continue"/>
            <w:tcBorders>
              <w:top w:val="nil"/>
              <w:bottom w:val="nil"/>
            </w:tcBorders>
            <w:vAlign w:val="top"/>
          </w:tcPr>
          <w:p w14:paraId="54E80C0D">
            <w:pPr>
              <w:rPr>
                <w:rFonts w:ascii="Arial"/>
                <w:sz w:val="21"/>
              </w:rPr>
            </w:pPr>
          </w:p>
        </w:tc>
        <w:tc>
          <w:tcPr>
            <w:tcW w:w="1678" w:type="dxa"/>
            <w:vAlign w:val="top"/>
          </w:tcPr>
          <w:p w14:paraId="7A878963">
            <w:pPr>
              <w:spacing w:before="55" w:line="180" w:lineRule="auto"/>
              <w:ind w:left="46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ZAHA-10</w:t>
            </w:r>
          </w:p>
        </w:tc>
        <w:tc>
          <w:tcPr>
            <w:tcW w:w="2952" w:type="dxa"/>
            <w:vAlign w:val="top"/>
          </w:tcPr>
          <w:p w14:paraId="126BD4C0">
            <w:pPr>
              <w:spacing w:before="55" w:line="180" w:lineRule="auto"/>
              <w:ind w:left="9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415647.410</w:t>
            </w:r>
          </w:p>
        </w:tc>
        <w:tc>
          <w:tcPr>
            <w:tcW w:w="2745" w:type="dxa"/>
            <w:vAlign w:val="top"/>
          </w:tcPr>
          <w:p w14:paraId="1C13F71F">
            <w:pPr>
              <w:spacing w:before="55" w:line="180" w:lineRule="auto"/>
              <w:ind w:left="8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4403599.578</w:t>
            </w:r>
          </w:p>
        </w:tc>
      </w:tr>
      <w:tr w14:paraId="02255C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1150" w:type="dxa"/>
            <w:vMerge w:val="continue"/>
            <w:tcBorders>
              <w:top w:val="nil"/>
              <w:bottom w:val="nil"/>
            </w:tcBorders>
            <w:vAlign w:val="top"/>
          </w:tcPr>
          <w:p w14:paraId="3A9A968B">
            <w:pPr>
              <w:rPr>
                <w:rFonts w:ascii="Arial"/>
                <w:sz w:val="21"/>
              </w:rPr>
            </w:pPr>
          </w:p>
        </w:tc>
        <w:tc>
          <w:tcPr>
            <w:tcW w:w="1678" w:type="dxa"/>
            <w:vAlign w:val="top"/>
          </w:tcPr>
          <w:p w14:paraId="5E9BDE05">
            <w:pPr>
              <w:spacing w:before="55" w:line="180" w:lineRule="auto"/>
              <w:ind w:left="46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ZAHA-11</w:t>
            </w:r>
          </w:p>
        </w:tc>
        <w:tc>
          <w:tcPr>
            <w:tcW w:w="2952" w:type="dxa"/>
            <w:vAlign w:val="top"/>
          </w:tcPr>
          <w:p w14:paraId="33F629D3">
            <w:pPr>
              <w:spacing w:before="55" w:line="180" w:lineRule="auto"/>
              <w:ind w:left="9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415629.750</w:t>
            </w:r>
          </w:p>
        </w:tc>
        <w:tc>
          <w:tcPr>
            <w:tcW w:w="2745" w:type="dxa"/>
            <w:vAlign w:val="top"/>
          </w:tcPr>
          <w:p w14:paraId="33E6D4A8">
            <w:pPr>
              <w:spacing w:before="55" w:line="180" w:lineRule="auto"/>
              <w:ind w:left="8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4403646.970</w:t>
            </w:r>
          </w:p>
        </w:tc>
      </w:tr>
      <w:tr w14:paraId="130F07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6" w:hRule="atLeast"/>
        </w:trPr>
        <w:tc>
          <w:tcPr>
            <w:tcW w:w="1150" w:type="dxa"/>
            <w:vMerge w:val="continue"/>
            <w:tcBorders>
              <w:top w:val="nil"/>
              <w:bottom w:val="nil"/>
            </w:tcBorders>
            <w:vAlign w:val="top"/>
          </w:tcPr>
          <w:p w14:paraId="2B349167">
            <w:pPr>
              <w:rPr>
                <w:rFonts w:ascii="Arial"/>
                <w:sz w:val="21"/>
              </w:rPr>
            </w:pPr>
          </w:p>
        </w:tc>
        <w:tc>
          <w:tcPr>
            <w:tcW w:w="1678" w:type="dxa"/>
            <w:vAlign w:val="top"/>
          </w:tcPr>
          <w:p w14:paraId="27F5FDB0">
            <w:pPr>
              <w:spacing w:before="54" w:line="180" w:lineRule="auto"/>
              <w:ind w:left="46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ZAHA-12</w:t>
            </w:r>
          </w:p>
        </w:tc>
        <w:tc>
          <w:tcPr>
            <w:tcW w:w="2952" w:type="dxa"/>
            <w:vAlign w:val="top"/>
          </w:tcPr>
          <w:p w14:paraId="158E8756">
            <w:pPr>
              <w:spacing w:before="54" w:line="180" w:lineRule="auto"/>
              <w:ind w:left="9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415495.090</w:t>
            </w:r>
          </w:p>
        </w:tc>
        <w:tc>
          <w:tcPr>
            <w:tcW w:w="2745" w:type="dxa"/>
            <w:vAlign w:val="top"/>
          </w:tcPr>
          <w:p w14:paraId="6706283F">
            <w:pPr>
              <w:spacing w:before="54" w:line="180" w:lineRule="auto"/>
              <w:ind w:left="8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4403749.710</w:t>
            </w:r>
          </w:p>
        </w:tc>
      </w:tr>
      <w:tr w14:paraId="19FAE6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1150" w:type="dxa"/>
            <w:vMerge w:val="continue"/>
            <w:tcBorders>
              <w:top w:val="nil"/>
              <w:bottom w:val="nil"/>
            </w:tcBorders>
            <w:vAlign w:val="top"/>
          </w:tcPr>
          <w:p w14:paraId="6950DBAA">
            <w:pPr>
              <w:rPr>
                <w:rFonts w:ascii="Arial"/>
                <w:sz w:val="21"/>
              </w:rPr>
            </w:pPr>
          </w:p>
        </w:tc>
        <w:tc>
          <w:tcPr>
            <w:tcW w:w="1678" w:type="dxa"/>
            <w:vAlign w:val="top"/>
          </w:tcPr>
          <w:p w14:paraId="18EF1DFA">
            <w:pPr>
              <w:spacing w:before="55" w:line="180" w:lineRule="auto"/>
              <w:ind w:left="46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ZAHA-13</w:t>
            </w:r>
          </w:p>
        </w:tc>
        <w:tc>
          <w:tcPr>
            <w:tcW w:w="2952" w:type="dxa"/>
            <w:vAlign w:val="top"/>
          </w:tcPr>
          <w:p w14:paraId="64E9FB73">
            <w:pPr>
              <w:spacing w:before="55" w:line="180" w:lineRule="auto"/>
              <w:ind w:left="9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415447.740</w:t>
            </w:r>
          </w:p>
        </w:tc>
        <w:tc>
          <w:tcPr>
            <w:tcW w:w="2745" w:type="dxa"/>
            <w:vAlign w:val="top"/>
          </w:tcPr>
          <w:p w14:paraId="7C78E424">
            <w:pPr>
              <w:spacing w:before="55" w:line="180" w:lineRule="auto"/>
              <w:ind w:left="8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4403756.940</w:t>
            </w:r>
          </w:p>
        </w:tc>
      </w:tr>
      <w:tr w14:paraId="11646E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6" w:hRule="atLeast"/>
        </w:trPr>
        <w:tc>
          <w:tcPr>
            <w:tcW w:w="1150" w:type="dxa"/>
            <w:vMerge w:val="continue"/>
            <w:tcBorders>
              <w:top w:val="nil"/>
              <w:bottom w:val="nil"/>
            </w:tcBorders>
            <w:vAlign w:val="top"/>
          </w:tcPr>
          <w:p w14:paraId="5DF13D2F">
            <w:pPr>
              <w:rPr>
                <w:rFonts w:ascii="Arial"/>
                <w:sz w:val="21"/>
              </w:rPr>
            </w:pPr>
          </w:p>
        </w:tc>
        <w:tc>
          <w:tcPr>
            <w:tcW w:w="1678" w:type="dxa"/>
            <w:vAlign w:val="top"/>
          </w:tcPr>
          <w:p w14:paraId="72723952">
            <w:pPr>
              <w:spacing w:before="53" w:line="181" w:lineRule="auto"/>
              <w:ind w:left="46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ZAHA-14</w:t>
            </w:r>
          </w:p>
        </w:tc>
        <w:tc>
          <w:tcPr>
            <w:tcW w:w="2952" w:type="dxa"/>
            <w:vAlign w:val="top"/>
          </w:tcPr>
          <w:p w14:paraId="023DCBBF">
            <w:pPr>
              <w:spacing w:before="54" w:line="180" w:lineRule="auto"/>
              <w:ind w:left="9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415229.000</w:t>
            </w:r>
          </w:p>
        </w:tc>
        <w:tc>
          <w:tcPr>
            <w:tcW w:w="2745" w:type="dxa"/>
            <w:vAlign w:val="top"/>
          </w:tcPr>
          <w:p w14:paraId="06AE4692">
            <w:pPr>
              <w:spacing w:before="54" w:line="180" w:lineRule="auto"/>
              <w:ind w:left="8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4403775.420</w:t>
            </w:r>
          </w:p>
        </w:tc>
      </w:tr>
      <w:tr w14:paraId="45C8EE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1150" w:type="dxa"/>
            <w:vMerge w:val="continue"/>
            <w:tcBorders>
              <w:top w:val="nil"/>
              <w:bottom w:val="nil"/>
            </w:tcBorders>
            <w:vAlign w:val="top"/>
          </w:tcPr>
          <w:p w14:paraId="55D3C058">
            <w:pPr>
              <w:rPr>
                <w:rFonts w:ascii="Arial"/>
                <w:sz w:val="21"/>
              </w:rPr>
            </w:pPr>
          </w:p>
        </w:tc>
        <w:tc>
          <w:tcPr>
            <w:tcW w:w="1678" w:type="dxa"/>
            <w:vAlign w:val="top"/>
          </w:tcPr>
          <w:p w14:paraId="5EA00C04">
            <w:pPr>
              <w:spacing w:before="54" w:line="181" w:lineRule="auto"/>
              <w:ind w:left="46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ZAHA-15</w:t>
            </w:r>
          </w:p>
        </w:tc>
        <w:tc>
          <w:tcPr>
            <w:tcW w:w="2952" w:type="dxa"/>
            <w:vAlign w:val="top"/>
          </w:tcPr>
          <w:p w14:paraId="29880135">
            <w:pPr>
              <w:spacing w:before="55" w:line="180" w:lineRule="auto"/>
              <w:ind w:left="9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415147.690</w:t>
            </w:r>
          </w:p>
        </w:tc>
        <w:tc>
          <w:tcPr>
            <w:tcW w:w="2745" w:type="dxa"/>
            <w:vAlign w:val="top"/>
          </w:tcPr>
          <w:p w14:paraId="0DD0CA26">
            <w:pPr>
              <w:spacing w:before="55" w:line="180" w:lineRule="auto"/>
              <w:ind w:left="8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4403787.491</w:t>
            </w:r>
          </w:p>
        </w:tc>
      </w:tr>
      <w:tr w14:paraId="3CE454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6" w:hRule="atLeast"/>
        </w:trPr>
        <w:tc>
          <w:tcPr>
            <w:tcW w:w="1150" w:type="dxa"/>
            <w:vMerge w:val="continue"/>
            <w:tcBorders>
              <w:top w:val="nil"/>
              <w:bottom w:val="nil"/>
            </w:tcBorders>
            <w:vAlign w:val="top"/>
          </w:tcPr>
          <w:p w14:paraId="4C4177C6">
            <w:pPr>
              <w:rPr>
                <w:rFonts w:ascii="Arial"/>
                <w:sz w:val="21"/>
              </w:rPr>
            </w:pPr>
          </w:p>
        </w:tc>
        <w:tc>
          <w:tcPr>
            <w:tcW w:w="1678" w:type="dxa"/>
            <w:vAlign w:val="top"/>
          </w:tcPr>
          <w:p w14:paraId="4AE094F8">
            <w:pPr>
              <w:spacing w:before="53" w:line="181" w:lineRule="auto"/>
              <w:ind w:left="46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ZAHA-16</w:t>
            </w:r>
          </w:p>
        </w:tc>
        <w:tc>
          <w:tcPr>
            <w:tcW w:w="2952" w:type="dxa"/>
            <w:vAlign w:val="top"/>
          </w:tcPr>
          <w:p w14:paraId="03AA9632">
            <w:pPr>
              <w:spacing w:before="53" w:line="181" w:lineRule="auto"/>
              <w:ind w:left="9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415083.551</w:t>
            </w:r>
          </w:p>
        </w:tc>
        <w:tc>
          <w:tcPr>
            <w:tcW w:w="2745" w:type="dxa"/>
            <w:vAlign w:val="top"/>
          </w:tcPr>
          <w:p w14:paraId="7A707AB5">
            <w:pPr>
              <w:spacing w:before="53" w:line="181" w:lineRule="auto"/>
              <w:ind w:left="8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4403808.361</w:t>
            </w:r>
          </w:p>
        </w:tc>
      </w:tr>
      <w:tr w14:paraId="7FFA56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1150" w:type="dxa"/>
            <w:vMerge w:val="continue"/>
            <w:tcBorders>
              <w:top w:val="nil"/>
              <w:bottom w:val="nil"/>
            </w:tcBorders>
            <w:vAlign w:val="top"/>
          </w:tcPr>
          <w:p w14:paraId="627C9810">
            <w:pPr>
              <w:rPr>
                <w:rFonts w:ascii="Arial"/>
                <w:sz w:val="21"/>
              </w:rPr>
            </w:pPr>
          </w:p>
        </w:tc>
        <w:tc>
          <w:tcPr>
            <w:tcW w:w="1678" w:type="dxa"/>
            <w:vAlign w:val="top"/>
          </w:tcPr>
          <w:p w14:paraId="504A4041">
            <w:pPr>
              <w:spacing w:before="54" w:line="181" w:lineRule="auto"/>
              <w:ind w:left="46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ZAHA-17</w:t>
            </w:r>
          </w:p>
        </w:tc>
        <w:tc>
          <w:tcPr>
            <w:tcW w:w="2952" w:type="dxa"/>
            <w:vAlign w:val="top"/>
          </w:tcPr>
          <w:p w14:paraId="1D50BB4B">
            <w:pPr>
              <w:spacing w:before="54" w:line="181" w:lineRule="auto"/>
              <w:ind w:left="9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415032.290</w:t>
            </w:r>
          </w:p>
        </w:tc>
        <w:tc>
          <w:tcPr>
            <w:tcW w:w="2745" w:type="dxa"/>
            <w:vAlign w:val="top"/>
          </w:tcPr>
          <w:p w14:paraId="70FB6EEF">
            <w:pPr>
              <w:spacing w:before="54" w:line="181" w:lineRule="auto"/>
              <w:ind w:left="8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4403838.375</w:t>
            </w:r>
          </w:p>
        </w:tc>
      </w:tr>
      <w:tr w14:paraId="308394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6" w:hRule="atLeast"/>
        </w:trPr>
        <w:tc>
          <w:tcPr>
            <w:tcW w:w="1150" w:type="dxa"/>
            <w:vMerge w:val="continue"/>
            <w:tcBorders>
              <w:top w:val="nil"/>
              <w:bottom w:val="nil"/>
            </w:tcBorders>
            <w:vAlign w:val="top"/>
          </w:tcPr>
          <w:p w14:paraId="70685329">
            <w:pPr>
              <w:rPr>
                <w:rFonts w:ascii="Arial"/>
                <w:sz w:val="21"/>
              </w:rPr>
            </w:pPr>
          </w:p>
        </w:tc>
        <w:tc>
          <w:tcPr>
            <w:tcW w:w="1678" w:type="dxa"/>
            <w:vAlign w:val="top"/>
          </w:tcPr>
          <w:p w14:paraId="7682FA1C">
            <w:pPr>
              <w:spacing w:before="54" w:line="180" w:lineRule="auto"/>
              <w:ind w:left="46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ZAHA-18</w:t>
            </w:r>
          </w:p>
        </w:tc>
        <w:tc>
          <w:tcPr>
            <w:tcW w:w="2952" w:type="dxa"/>
            <w:vAlign w:val="top"/>
          </w:tcPr>
          <w:p w14:paraId="49111462">
            <w:pPr>
              <w:spacing w:before="54" w:line="180" w:lineRule="auto"/>
              <w:ind w:left="9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415001.127</w:t>
            </w:r>
          </w:p>
        </w:tc>
        <w:tc>
          <w:tcPr>
            <w:tcW w:w="2745" w:type="dxa"/>
            <w:vAlign w:val="top"/>
          </w:tcPr>
          <w:p w14:paraId="41E9C538">
            <w:pPr>
              <w:spacing w:before="54" w:line="180" w:lineRule="auto"/>
              <w:ind w:left="8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4403852.671</w:t>
            </w:r>
          </w:p>
        </w:tc>
      </w:tr>
      <w:tr w14:paraId="59298F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1150" w:type="dxa"/>
            <w:vMerge w:val="continue"/>
            <w:tcBorders>
              <w:top w:val="nil"/>
              <w:bottom w:val="nil"/>
            </w:tcBorders>
            <w:vAlign w:val="top"/>
          </w:tcPr>
          <w:p w14:paraId="5D28C2C9">
            <w:pPr>
              <w:rPr>
                <w:rFonts w:ascii="Arial"/>
                <w:sz w:val="21"/>
              </w:rPr>
            </w:pPr>
          </w:p>
        </w:tc>
        <w:tc>
          <w:tcPr>
            <w:tcW w:w="1678" w:type="dxa"/>
            <w:vAlign w:val="top"/>
          </w:tcPr>
          <w:p w14:paraId="1AB3279C">
            <w:pPr>
              <w:spacing w:before="55" w:line="180" w:lineRule="auto"/>
              <w:ind w:left="46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ZAHA-19</w:t>
            </w:r>
          </w:p>
        </w:tc>
        <w:tc>
          <w:tcPr>
            <w:tcW w:w="2952" w:type="dxa"/>
            <w:vAlign w:val="top"/>
          </w:tcPr>
          <w:p w14:paraId="49E77828">
            <w:pPr>
              <w:spacing w:before="55" w:line="180" w:lineRule="auto"/>
              <w:ind w:left="9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414987.666</w:t>
            </w:r>
          </w:p>
        </w:tc>
        <w:tc>
          <w:tcPr>
            <w:tcW w:w="2745" w:type="dxa"/>
            <w:vAlign w:val="top"/>
          </w:tcPr>
          <w:p w14:paraId="151C8127">
            <w:pPr>
              <w:spacing w:before="55" w:line="180" w:lineRule="auto"/>
              <w:ind w:left="8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4403855.913</w:t>
            </w:r>
          </w:p>
        </w:tc>
      </w:tr>
      <w:tr w14:paraId="0FA0F7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6" w:hRule="atLeast"/>
        </w:trPr>
        <w:tc>
          <w:tcPr>
            <w:tcW w:w="1150" w:type="dxa"/>
            <w:vMerge w:val="continue"/>
            <w:tcBorders>
              <w:top w:val="nil"/>
              <w:bottom w:val="nil"/>
            </w:tcBorders>
            <w:vAlign w:val="top"/>
          </w:tcPr>
          <w:p w14:paraId="38E758F6">
            <w:pPr>
              <w:rPr>
                <w:rFonts w:ascii="Arial"/>
                <w:sz w:val="21"/>
              </w:rPr>
            </w:pPr>
          </w:p>
        </w:tc>
        <w:tc>
          <w:tcPr>
            <w:tcW w:w="1678" w:type="dxa"/>
            <w:vAlign w:val="top"/>
          </w:tcPr>
          <w:p w14:paraId="4C1094A2">
            <w:pPr>
              <w:spacing w:before="54" w:line="180" w:lineRule="auto"/>
              <w:ind w:left="46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ZAHA-20</w:t>
            </w:r>
          </w:p>
        </w:tc>
        <w:tc>
          <w:tcPr>
            <w:tcW w:w="2952" w:type="dxa"/>
            <w:vAlign w:val="top"/>
          </w:tcPr>
          <w:p w14:paraId="18C7CBCB">
            <w:pPr>
              <w:spacing w:before="54" w:line="180" w:lineRule="auto"/>
              <w:ind w:left="9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414982.226</w:t>
            </w:r>
          </w:p>
        </w:tc>
        <w:tc>
          <w:tcPr>
            <w:tcW w:w="2745" w:type="dxa"/>
            <w:vAlign w:val="top"/>
          </w:tcPr>
          <w:p w14:paraId="5EAF25BA">
            <w:pPr>
              <w:spacing w:before="54" w:line="180" w:lineRule="auto"/>
              <w:ind w:left="8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4403857.221</w:t>
            </w:r>
          </w:p>
        </w:tc>
      </w:tr>
      <w:tr w14:paraId="48916E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1150" w:type="dxa"/>
            <w:vMerge w:val="continue"/>
            <w:tcBorders>
              <w:top w:val="nil"/>
              <w:bottom w:val="nil"/>
            </w:tcBorders>
            <w:vAlign w:val="top"/>
          </w:tcPr>
          <w:p w14:paraId="2D977103">
            <w:pPr>
              <w:rPr>
                <w:rFonts w:ascii="Arial"/>
                <w:sz w:val="21"/>
              </w:rPr>
            </w:pPr>
          </w:p>
        </w:tc>
        <w:tc>
          <w:tcPr>
            <w:tcW w:w="1678" w:type="dxa"/>
            <w:vAlign w:val="top"/>
          </w:tcPr>
          <w:p w14:paraId="0E0D62F7">
            <w:pPr>
              <w:spacing w:before="55" w:line="180" w:lineRule="auto"/>
              <w:ind w:left="46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ZAHA-21</w:t>
            </w:r>
          </w:p>
        </w:tc>
        <w:tc>
          <w:tcPr>
            <w:tcW w:w="2952" w:type="dxa"/>
            <w:vAlign w:val="top"/>
          </w:tcPr>
          <w:p w14:paraId="609C21F4">
            <w:pPr>
              <w:spacing w:before="55" w:line="180" w:lineRule="auto"/>
              <w:ind w:left="9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414922.305</w:t>
            </w:r>
          </w:p>
        </w:tc>
        <w:tc>
          <w:tcPr>
            <w:tcW w:w="2745" w:type="dxa"/>
            <w:vAlign w:val="top"/>
          </w:tcPr>
          <w:p w14:paraId="1E4CAA6A">
            <w:pPr>
              <w:spacing w:before="55" w:line="180" w:lineRule="auto"/>
              <w:ind w:left="8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4403871.625</w:t>
            </w:r>
          </w:p>
        </w:tc>
      </w:tr>
      <w:tr w14:paraId="6A0C0E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1150" w:type="dxa"/>
            <w:vMerge w:val="continue"/>
            <w:tcBorders>
              <w:top w:val="nil"/>
              <w:bottom w:val="nil"/>
            </w:tcBorders>
            <w:vAlign w:val="top"/>
          </w:tcPr>
          <w:p w14:paraId="405EFCE9">
            <w:pPr>
              <w:rPr>
                <w:rFonts w:ascii="Arial"/>
                <w:sz w:val="21"/>
              </w:rPr>
            </w:pPr>
          </w:p>
        </w:tc>
        <w:tc>
          <w:tcPr>
            <w:tcW w:w="1678" w:type="dxa"/>
            <w:vAlign w:val="top"/>
          </w:tcPr>
          <w:p w14:paraId="360F8007">
            <w:pPr>
              <w:spacing w:before="54" w:line="181" w:lineRule="auto"/>
              <w:ind w:left="46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ZAHA-22</w:t>
            </w:r>
          </w:p>
        </w:tc>
        <w:tc>
          <w:tcPr>
            <w:tcW w:w="2952" w:type="dxa"/>
            <w:vAlign w:val="top"/>
          </w:tcPr>
          <w:p w14:paraId="444F5B8B">
            <w:pPr>
              <w:spacing w:before="54" w:line="181" w:lineRule="auto"/>
              <w:ind w:left="9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414858.996</w:t>
            </w:r>
          </w:p>
        </w:tc>
        <w:tc>
          <w:tcPr>
            <w:tcW w:w="2745" w:type="dxa"/>
            <w:vAlign w:val="top"/>
          </w:tcPr>
          <w:p w14:paraId="51EE71FC">
            <w:pPr>
              <w:spacing w:before="54" w:line="181" w:lineRule="auto"/>
              <w:ind w:left="8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4403883.991</w:t>
            </w:r>
          </w:p>
        </w:tc>
      </w:tr>
      <w:tr w14:paraId="163475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1150" w:type="dxa"/>
            <w:vMerge w:val="continue"/>
            <w:tcBorders>
              <w:top w:val="nil"/>
              <w:bottom w:val="nil"/>
            </w:tcBorders>
            <w:vAlign w:val="top"/>
          </w:tcPr>
          <w:p w14:paraId="34EF0A47">
            <w:pPr>
              <w:rPr>
                <w:rFonts w:ascii="Arial"/>
                <w:sz w:val="21"/>
              </w:rPr>
            </w:pPr>
          </w:p>
        </w:tc>
        <w:tc>
          <w:tcPr>
            <w:tcW w:w="1678" w:type="dxa"/>
            <w:vAlign w:val="top"/>
          </w:tcPr>
          <w:p w14:paraId="30B2EA3B">
            <w:pPr>
              <w:spacing w:before="54" w:line="181" w:lineRule="auto"/>
              <w:ind w:left="46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ZAHA-23</w:t>
            </w:r>
          </w:p>
        </w:tc>
        <w:tc>
          <w:tcPr>
            <w:tcW w:w="2952" w:type="dxa"/>
            <w:vAlign w:val="top"/>
          </w:tcPr>
          <w:p w14:paraId="12A659B5">
            <w:pPr>
              <w:spacing w:before="54" w:line="181" w:lineRule="auto"/>
              <w:ind w:left="9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414700.328</w:t>
            </w:r>
          </w:p>
        </w:tc>
        <w:tc>
          <w:tcPr>
            <w:tcW w:w="2745" w:type="dxa"/>
            <w:vAlign w:val="top"/>
          </w:tcPr>
          <w:p w14:paraId="59E8AD3B">
            <w:pPr>
              <w:spacing w:before="54" w:line="181" w:lineRule="auto"/>
              <w:ind w:left="8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4403915.807</w:t>
            </w:r>
          </w:p>
        </w:tc>
      </w:tr>
      <w:tr w14:paraId="782C5E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6" w:hRule="atLeast"/>
        </w:trPr>
        <w:tc>
          <w:tcPr>
            <w:tcW w:w="1150" w:type="dxa"/>
            <w:vMerge w:val="continue"/>
            <w:tcBorders>
              <w:top w:val="nil"/>
              <w:bottom w:val="nil"/>
            </w:tcBorders>
            <w:vAlign w:val="top"/>
          </w:tcPr>
          <w:p w14:paraId="10A6B110">
            <w:pPr>
              <w:rPr>
                <w:rFonts w:ascii="Arial"/>
                <w:sz w:val="21"/>
              </w:rPr>
            </w:pPr>
          </w:p>
        </w:tc>
        <w:tc>
          <w:tcPr>
            <w:tcW w:w="1678" w:type="dxa"/>
            <w:vAlign w:val="top"/>
          </w:tcPr>
          <w:p w14:paraId="50DFDBFA">
            <w:pPr>
              <w:spacing w:before="53" w:line="181" w:lineRule="auto"/>
              <w:ind w:left="46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ZAHA-24</w:t>
            </w:r>
          </w:p>
        </w:tc>
        <w:tc>
          <w:tcPr>
            <w:tcW w:w="2952" w:type="dxa"/>
            <w:vAlign w:val="top"/>
          </w:tcPr>
          <w:p w14:paraId="3D0DCD7D">
            <w:pPr>
              <w:spacing w:before="53" w:line="181" w:lineRule="auto"/>
              <w:ind w:left="9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414613.106</w:t>
            </w:r>
          </w:p>
        </w:tc>
        <w:tc>
          <w:tcPr>
            <w:tcW w:w="2745" w:type="dxa"/>
            <w:vAlign w:val="top"/>
          </w:tcPr>
          <w:p w14:paraId="10510121">
            <w:pPr>
              <w:spacing w:before="53" w:line="181" w:lineRule="auto"/>
              <w:ind w:left="8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4403924.503</w:t>
            </w:r>
          </w:p>
        </w:tc>
      </w:tr>
      <w:tr w14:paraId="51B259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1150" w:type="dxa"/>
            <w:vMerge w:val="continue"/>
            <w:tcBorders>
              <w:top w:val="nil"/>
              <w:bottom w:val="nil"/>
            </w:tcBorders>
            <w:vAlign w:val="top"/>
          </w:tcPr>
          <w:p w14:paraId="51723AE6">
            <w:pPr>
              <w:rPr>
                <w:rFonts w:ascii="Arial"/>
                <w:sz w:val="21"/>
              </w:rPr>
            </w:pPr>
          </w:p>
        </w:tc>
        <w:tc>
          <w:tcPr>
            <w:tcW w:w="1678" w:type="dxa"/>
            <w:vAlign w:val="top"/>
          </w:tcPr>
          <w:p w14:paraId="41B7AC6D">
            <w:pPr>
              <w:spacing w:before="54" w:line="181" w:lineRule="auto"/>
              <w:ind w:left="46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ZAHA-25</w:t>
            </w:r>
          </w:p>
        </w:tc>
        <w:tc>
          <w:tcPr>
            <w:tcW w:w="2952" w:type="dxa"/>
            <w:vAlign w:val="top"/>
          </w:tcPr>
          <w:p w14:paraId="5F4CB6CF">
            <w:pPr>
              <w:spacing w:before="54" w:line="181" w:lineRule="auto"/>
              <w:ind w:left="9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414478.212</w:t>
            </w:r>
          </w:p>
        </w:tc>
        <w:tc>
          <w:tcPr>
            <w:tcW w:w="2745" w:type="dxa"/>
            <w:vAlign w:val="top"/>
          </w:tcPr>
          <w:p w14:paraId="5A81DDD1">
            <w:pPr>
              <w:spacing w:before="54" w:line="181" w:lineRule="auto"/>
              <w:ind w:left="8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4403931.534</w:t>
            </w:r>
          </w:p>
        </w:tc>
      </w:tr>
      <w:tr w14:paraId="237B98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6" w:hRule="atLeast"/>
        </w:trPr>
        <w:tc>
          <w:tcPr>
            <w:tcW w:w="1150" w:type="dxa"/>
            <w:vMerge w:val="continue"/>
            <w:tcBorders>
              <w:top w:val="nil"/>
              <w:bottom w:val="nil"/>
            </w:tcBorders>
            <w:vAlign w:val="top"/>
          </w:tcPr>
          <w:p w14:paraId="26553567">
            <w:pPr>
              <w:rPr>
                <w:rFonts w:ascii="Arial"/>
                <w:sz w:val="21"/>
              </w:rPr>
            </w:pPr>
          </w:p>
        </w:tc>
        <w:tc>
          <w:tcPr>
            <w:tcW w:w="1678" w:type="dxa"/>
            <w:vAlign w:val="top"/>
          </w:tcPr>
          <w:p w14:paraId="5A2F6241">
            <w:pPr>
              <w:spacing w:before="52" w:line="182" w:lineRule="auto"/>
              <w:ind w:left="46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ZAHA-26</w:t>
            </w:r>
          </w:p>
        </w:tc>
        <w:tc>
          <w:tcPr>
            <w:tcW w:w="2952" w:type="dxa"/>
            <w:vAlign w:val="top"/>
          </w:tcPr>
          <w:p w14:paraId="0F412904">
            <w:pPr>
              <w:spacing w:before="53" w:line="181" w:lineRule="auto"/>
              <w:ind w:left="9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414427.651</w:t>
            </w:r>
          </w:p>
        </w:tc>
        <w:tc>
          <w:tcPr>
            <w:tcW w:w="2745" w:type="dxa"/>
            <w:vAlign w:val="top"/>
          </w:tcPr>
          <w:p w14:paraId="6AC1A61B">
            <w:pPr>
              <w:spacing w:before="53" w:line="181" w:lineRule="auto"/>
              <w:ind w:left="8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4403929.866</w:t>
            </w:r>
          </w:p>
        </w:tc>
      </w:tr>
      <w:tr w14:paraId="4DD8D9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6" w:hRule="atLeast"/>
        </w:trPr>
        <w:tc>
          <w:tcPr>
            <w:tcW w:w="1150" w:type="dxa"/>
            <w:vMerge w:val="continue"/>
            <w:tcBorders>
              <w:top w:val="nil"/>
              <w:bottom w:val="nil"/>
            </w:tcBorders>
            <w:vAlign w:val="top"/>
          </w:tcPr>
          <w:p w14:paraId="510064CF">
            <w:pPr>
              <w:rPr>
                <w:rFonts w:ascii="Arial"/>
                <w:sz w:val="21"/>
              </w:rPr>
            </w:pPr>
          </w:p>
        </w:tc>
        <w:tc>
          <w:tcPr>
            <w:tcW w:w="1678" w:type="dxa"/>
            <w:vAlign w:val="top"/>
          </w:tcPr>
          <w:p w14:paraId="7EB3BE54">
            <w:pPr>
              <w:spacing w:before="52" w:line="182" w:lineRule="auto"/>
              <w:ind w:left="46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ZAHA-27</w:t>
            </w:r>
          </w:p>
        </w:tc>
        <w:tc>
          <w:tcPr>
            <w:tcW w:w="2952" w:type="dxa"/>
            <w:vAlign w:val="top"/>
          </w:tcPr>
          <w:p w14:paraId="6BEC9EAD">
            <w:pPr>
              <w:spacing w:before="53" w:line="181" w:lineRule="auto"/>
              <w:ind w:left="9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414367.779</w:t>
            </w:r>
          </w:p>
        </w:tc>
        <w:tc>
          <w:tcPr>
            <w:tcW w:w="2745" w:type="dxa"/>
            <w:vAlign w:val="top"/>
          </w:tcPr>
          <w:p w14:paraId="3ECDDDA0">
            <w:pPr>
              <w:spacing w:before="53" w:line="181" w:lineRule="auto"/>
              <w:ind w:left="8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4403918.009</w:t>
            </w:r>
          </w:p>
        </w:tc>
      </w:tr>
      <w:tr w14:paraId="045C6E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1150" w:type="dxa"/>
            <w:vMerge w:val="continue"/>
            <w:tcBorders>
              <w:top w:val="nil"/>
              <w:bottom w:val="nil"/>
            </w:tcBorders>
            <w:vAlign w:val="top"/>
          </w:tcPr>
          <w:p w14:paraId="083D2097">
            <w:pPr>
              <w:rPr>
                <w:rFonts w:ascii="Arial"/>
                <w:sz w:val="21"/>
              </w:rPr>
            </w:pPr>
          </w:p>
        </w:tc>
        <w:tc>
          <w:tcPr>
            <w:tcW w:w="1678" w:type="dxa"/>
            <w:vAlign w:val="top"/>
          </w:tcPr>
          <w:p w14:paraId="658642EB">
            <w:pPr>
              <w:spacing w:before="53" w:line="182" w:lineRule="auto"/>
              <w:ind w:left="46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ZAHA-28</w:t>
            </w:r>
          </w:p>
        </w:tc>
        <w:tc>
          <w:tcPr>
            <w:tcW w:w="2952" w:type="dxa"/>
            <w:vAlign w:val="top"/>
          </w:tcPr>
          <w:p w14:paraId="13502E17">
            <w:pPr>
              <w:spacing w:before="54" w:line="181" w:lineRule="auto"/>
              <w:ind w:left="9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414281.066</w:t>
            </w:r>
          </w:p>
        </w:tc>
        <w:tc>
          <w:tcPr>
            <w:tcW w:w="2745" w:type="dxa"/>
            <w:vAlign w:val="top"/>
          </w:tcPr>
          <w:p w14:paraId="587A78E1">
            <w:pPr>
              <w:spacing w:before="54" w:line="181" w:lineRule="auto"/>
              <w:ind w:left="8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4403899.818</w:t>
            </w:r>
          </w:p>
        </w:tc>
      </w:tr>
      <w:tr w14:paraId="775AD0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6" w:hRule="atLeast"/>
        </w:trPr>
        <w:tc>
          <w:tcPr>
            <w:tcW w:w="1150" w:type="dxa"/>
            <w:vMerge w:val="continue"/>
            <w:tcBorders>
              <w:top w:val="nil"/>
              <w:bottom w:val="nil"/>
            </w:tcBorders>
            <w:vAlign w:val="top"/>
          </w:tcPr>
          <w:p w14:paraId="540159CF">
            <w:pPr>
              <w:rPr>
                <w:rFonts w:ascii="Arial"/>
                <w:sz w:val="21"/>
              </w:rPr>
            </w:pPr>
          </w:p>
        </w:tc>
        <w:tc>
          <w:tcPr>
            <w:tcW w:w="1678" w:type="dxa"/>
            <w:vAlign w:val="top"/>
          </w:tcPr>
          <w:p w14:paraId="46E8588E">
            <w:pPr>
              <w:spacing w:before="53" w:line="181" w:lineRule="auto"/>
              <w:ind w:left="46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ZAHA-29</w:t>
            </w:r>
          </w:p>
        </w:tc>
        <w:tc>
          <w:tcPr>
            <w:tcW w:w="2952" w:type="dxa"/>
            <w:vAlign w:val="top"/>
          </w:tcPr>
          <w:p w14:paraId="6347CA0B">
            <w:pPr>
              <w:spacing w:before="53" w:line="181" w:lineRule="auto"/>
              <w:ind w:left="9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414241.312</w:t>
            </w:r>
          </w:p>
        </w:tc>
        <w:tc>
          <w:tcPr>
            <w:tcW w:w="2745" w:type="dxa"/>
            <w:vAlign w:val="top"/>
          </w:tcPr>
          <w:p w14:paraId="07D0B54F">
            <w:pPr>
              <w:spacing w:before="53" w:line="181" w:lineRule="auto"/>
              <w:ind w:left="8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4403898.666</w:t>
            </w:r>
          </w:p>
        </w:tc>
      </w:tr>
      <w:tr w14:paraId="7DC460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1150" w:type="dxa"/>
            <w:vMerge w:val="continue"/>
            <w:tcBorders>
              <w:top w:val="nil"/>
              <w:bottom w:val="nil"/>
            </w:tcBorders>
            <w:vAlign w:val="top"/>
          </w:tcPr>
          <w:p w14:paraId="17605F81">
            <w:pPr>
              <w:rPr>
                <w:rFonts w:ascii="Arial"/>
                <w:sz w:val="21"/>
              </w:rPr>
            </w:pPr>
          </w:p>
        </w:tc>
        <w:tc>
          <w:tcPr>
            <w:tcW w:w="1678" w:type="dxa"/>
            <w:vAlign w:val="top"/>
          </w:tcPr>
          <w:p w14:paraId="1C3BD534">
            <w:pPr>
              <w:spacing w:before="54" w:line="181" w:lineRule="auto"/>
              <w:ind w:left="46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ZAHA-30</w:t>
            </w:r>
          </w:p>
        </w:tc>
        <w:tc>
          <w:tcPr>
            <w:tcW w:w="2952" w:type="dxa"/>
            <w:vAlign w:val="top"/>
          </w:tcPr>
          <w:p w14:paraId="0BE86633">
            <w:pPr>
              <w:spacing w:before="54" w:line="181" w:lineRule="auto"/>
              <w:ind w:left="9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414197.713</w:t>
            </w:r>
          </w:p>
        </w:tc>
        <w:tc>
          <w:tcPr>
            <w:tcW w:w="2745" w:type="dxa"/>
            <w:vAlign w:val="top"/>
          </w:tcPr>
          <w:p w14:paraId="09D7823F">
            <w:pPr>
              <w:spacing w:before="54" w:line="181" w:lineRule="auto"/>
              <w:ind w:left="8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4403904.358</w:t>
            </w:r>
          </w:p>
        </w:tc>
      </w:tr>
      <w:tr w14:paraId="4B2DCA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45" w:hRule="atLeast"/>
        </w:trPr>
        <w:tc>
          <w:tcPr>
            <w:tcW w:w="1150" w:type="dxa"/>
            <w:vMerge w:val="continue"/>
            <w:tcBorders>
              <w:top w:val="nil"/>
              <w:bottom w:val="nil"/>
            </w:tcBorders>
            <w:vAlign w:val="top"/>
          </w:tcPr>
          <w:p w14:paraId="3C229CE5">
            <w:pPr>
              <w:rPr>
                <w:rFonts w:ascii="Arial"/>
                <w:sz w:val="21"/>
              </w:rPr>
            </w:pPr>
          </w:p>
        </w:tc>
        <w:tc>
          <w:tcPr>
            <w:tcW w:w="1678" w:type="dxa"/>
            <w:vAlign w:val="top"/>
          </w:tcPr>
          <w:p w14:paraId="6C4FBDB6">
            <w:pPr>
              <w:spacing w:before="53" w:line="180" w:lineRule="auto"/>
              <w:ind w:left="46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ZAHA-31</w:t>
            </w:r>
          </w:p>
        </w:tc>
        <w:tc>
          <w:tcPr>
            <w:tcW w:w="2952" w:type="dxa"/>
            <w:vAlign w:val="top"/>
          </w:tcPr>
          <w:p w14:paraId="1BA28974">
            <w:pPr>
              <w:spacing w:before="53" w:line="180" w:lineRule="auto"/>
              <w:ind w:left="9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414119.192</w:t>
            </w:r>
          </w:p>
        </w:tc>
        <w:tc>
          <w:tcPr>
            <w:tcW w:w="2745" w:type="dxa"/>
            <w:vAlign w:val="top"/>
          </w:tcPr>
          <w:p w14:paraId="624185A1">
            <w:pPr>
              <w:spacing w:before="53" w:line="180" w:lineRule="auto"/>
              <w:ind w:left="8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4403907.709</w:t>
            </w:r>
          </w:p>
        </w:tc>
      </w:tr>
      <w:tr w14:paraId="0D9539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1150" w:type="dxa"/>
            <w:vMerge w:val="continue"/>
            <w:tcBorders>
              <w:top w:val="nil"/>
              <w:bottom w:val="nil"/>
            </w:tcBorders>
            <w:vAlign w:val="top"/>
          </w:tcPr>
          <w:p w14:paraId="5C4FCBFE">
            <w:pPr>
              <w:rPr>
                <w:rFonts w:ascii="Arial"/>
                <w:sz w:val="21"/>
              </w:rPr>
            </w:pPr>
          </w:p>
        </w:tc>
        <w:tc>
          <w:tcPr>
            <w:tcW w:w="1678" w:type="dxa"/>
            <w:vAlign w:val="top"/>
          </w:tcPr>
          <w:p w14:paraId="12BC2498">
            <w:pPr>
              <w:spacing w:before="55" w:line="180" w:lineRule="auto"/>
              <w:ind w:left="46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ZAHA-32</w:t>
            </w:r>
          </w:p>
        </w:tc>
        <w:tc>
          <w:tcPr>
            <w:tcW w:w="2952" w:type="dxa"/>
            <w:vAlign w:val="top"/>
          </w:tcPr>
          <w:p w14:paraId="012641C6">
            <w:pPr>
              <w:spacing w:before="55" w:line="180" w:lineRule="auto"/>
              <w:ind w:left="9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414089.075</w:t>
            </w:r>
          </w:p>
        </w:tc>
        <w:tc>
          <w:tcPr>
            <w:tcW w:w="2745" w:type="dxa"/>
            <w:vAlign w:val="top"/>
          </w:tcPr>
          <w:p w14:paraId="5DF68F48">
            <w:pPr>
              <w:spacing w:before="55" w:line="180" w:lineRule="auto"/>
              <w:ind w:left="8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4403911.474</w:t>
            </w:r>
          </w:p>
        </w:tc>
      </w:tr>
      <w:tr w14:paraId="55F1A5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1150" w:type="dxa"/>
            <w:vMerge w:val="continue"/>
            <w:tcBorders>
              <w:top w:val="nil"/>
              <w:bottom w:val="nil"/>
            </w:tcBorders>
            <w:vAlign w:val="top"/>
          </w:tcPr>
          <w:p w14:paraId="014FC489">
            <w:pPr>
              <w:rPr>
                <w:rFonts w:ascii="Arial"/>
                <w:sz w:val="21"/>
              </w:rPr>
            </w:pPr>
          </w:p>
        </w:tc>
        <w:tc>
          <w:tcPr>
            <w:tcW w:w="1678" w:type="dxa"/>
            <w:vAlign w:val="top"/>
          </w:tcPr>
          <w:p w14:paraId="447A670D">
            <w:pPr>
              <w:spacing w:before="54" w:line="181" w:lineRule="auto"/>
              <w:ind w:left="46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ZAHA-33</w:t>
            </w:r>
          </w:p>
        </w:tc>
        <w:tc>
          <w:tcPr>
            <w:tcW w:w="2952" w:type="dxa"/>
            <w:vAlign w:val="top"/>
          </w:tcPr>
          <w:p w14:paraId="7D0645F6">
            <w:pPr>
              <w:spacing w:before="54" w:line="181" w:lineRule="auto"/>
              <w:ind w:left="9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414005.746</w:t>
            </w:r>
          </w:p>
        </w:tc>
        <w:tc>
          <w:tcPr>
            <w:tcW w:w="2745" w:type="dxa"/>
            <w:vAlign w:val="top"/>
          </w:tcPr>
          <w:p w14:paraId="2D1682C4">
            <w:pPr>
              <w:spacing w:before="54" w:line="181" w:lineRule="auto"/>
              <w:ind w:left="8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4403939.813</w:t>
            </w:r>
          </w:p>
        </w:tc>
      </w:tr>
      <w:tr w14:paraId="60461A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1150" w:type="dxa"/>
            <w:vMerge w:val="continue"/>
            <w:tcBorders>
              <w:top w:val="nil"/>
              <w:bottom w:val="nil"/>
            </w:tcBorders>
            <w:vAlign w:val="top"/>
          </w:tcPr>
          <w:p w14:paraId="37F2EB6F">
            <w:pPr>
              <w:rPr>
                <w:rFonts w:ascii="Arial"/>
                <w:sz w:val="21"/>
              </w:rPr>
            </w:pPr>
          </w:p>
        </w:tc>
        <w:tc>
          <w:tcPr>
            <w:tcW w:w="1678" w:type="dxa"/>
            <w:vAlign w:val="top"/>
          </w:tcPr>
          <w:p w14:paraId="296E9A44">
            <w:pPr>
              <w:spacing w:before="54" w:line="181" w:lineRule="auto"/>
              <w:ind w:left="46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ZAHA-34</w:t>
            </w:r>
          </w:p>
        </w:tc>
        <w:tc>
          <w:tcPr>
            <w:tcW w:w="2952" w:type="dxa"/>
            <w:vAlign w:val="top"/>
          </w:tcPr>
          <w:p w14:paraId="7ECD695B">
            <w:pPr>
              <w:spacing w:before="54" w:line="181" w:lineRule="auto"/>
              <w:ind w:left="9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413994.713</w:t>
            </w:r>
          </w:p>
        </w:tc>
        <w:tc>
          <w:tcPr>
            <w:tcW w:w="2745" w:type="dxa"/>
            <w:vAlign w:val="top"/>
          </w:tcPr>
          <w:p w14:paraId="260FEE3A">
            <w:pPr>
              <w:spacing w:before="54" w:line="181" w:lineRule="auto"/>
              <w:ind w:left="8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4403942.740</w:t>
            </w:r>
          </w:p>
        </w:tc>
      </w:tr>
      <w:tr w14:paraId="6B046D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 w:hRule="atLeast"/>
        </w:trPr>
        <w:tc>
          <w:tcPr>
            <w:tcW w:w="1150" w:type="dxa"/>
            <w:vMerge w:val="continue"/>
            <w:tcBorders>
              <w:top w:val="nil"/>
              <w:bottom w:val="nil"/>
            </w:tcBorders>
            <w:vAlign w:val="top"/>
          </w:tcPr>
          <w:p w14:paraId="292AF16B">
            <w:pPr>
              <w:rPr>
                <w:rFonts w:ascii="Arial"/>
                <w:sz w:val="21"/>
              </w:rPr>
            </w:pPr>
          </w:p>
        </w:tc>
        <w:tc>
          <w:tcPr>
            <w:tcW w:w="1678" w:type="dxa"/>
            <w:vAlign w:val="top"/>
          </w:tcPr>
          <w:p w14:paraId="5B6DE44F">
            <w:pPr>
              <w:spacing w:before="53" w:line="180" w:lineRule="auto"/>
              <w:ind w:left="46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ZAHA-35</w:t>
            </w:r>
          </w:p>
        </w:tc>
        <w:tc>
          <w:tcPr>
            <w:tcW w:w="2952" w:type="dxa"/>
            <w:vAlign w:val="top"/>
          </w:tcPr>
          <w:p w14:paraId="7D0C996E">
            <w:pPr>
              <w:spacing w:before="53" w:line="180" w:lineRule="auto"/>
              <w:ind w:left="9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413971.731</w:t>
            </w:r>
          </w:p>
        </w:tc>
        <w:tc>
          <w:tcPr>
            <w:tcW w:w="2745" w:type="dxa"/>
            <w:vAlign w:val="top"/>
          </w:tcPr>
          <w:p w14:paraId="670569B4">
            <w:pPr>
              <w:spacing w:before="53" w:line="180" w:lineRule="auto"/>
              <w:ind w:left="8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4403948.567</w:t>
            </w:r>
          </w:p>
        </w:tc>
      </w:tr>
      <w:tr w14:paraId="555AC2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1150" w:type="dxa"/>
            <w:vMerge w:val="continue"/>
            <w:tcBorders>
              <w:top w:val="nil"/>
              <w:bottom w:val="nil"/>
            </w:tcBorders>
            <w:vAlign w:val="top"/>
          </w:tcPr>
          <w:p w14:paraId="753BABC6">
            <w:pPr>
              <w:rPr>
                <w:rFonts w:ascii="Arial"/>
                <w:sz w:val="21"/>
              </w:rPr>
            </w:pPr>
          </w:p>
        </w:tc>
        <w:tc>
          <w:tcPr>
            <w:tcW w:w="1678" w:type="dxa"/>
            <w:vAlign w:val="top"/>
          </w:tcPr>
          <w:p w14:paraId="01ABC9B3">
            <w:pPr>
              <w:spacing w:before="55" w:line="180" w:lineRule="auto"/>
              <w:ind w:left="46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ZAHA-36</w:t>
            </w:r>
          </w:p>
        </w:tc>
        <w:tc>
          <w:tcPr>
            <w:tcW w:w="2952" w:type="dxa"/>
            <w:vAlign w:val="top"/>
          </w:tcPr>
          <w:p w14:paraId="29612C8B">
            <w:pPr>
              <w:spacing w:before="55" w:line="180" w:lineRule="auto"/>
              <w:ind w:left="9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413905.314</w:t>
            </w:r>
          </w:p>
        </w:tc>
        <w:tc>
          <w:tcPr>
            <w:tcW w:w="2745" w:type="dxa"/>
            <w:vAlign w:val="top"/>
          </w:tcPr>
          <w:p w14:paraId="13357233">
            <w:pPr>
              <w:spacing w:before="55" w:line="180" w:lineRule="auto"/>
              <w:ind w:left="8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4403926.064</w:t>
            </w:r>
          </w:p>
        </w:tc>
      </w:tr>
      <w:tr w14:paraId="2515DB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50" w:type="dxa"/>
            <w:vMerge w:val="continue"/>
            <w:tcBorders>
              <w:top w:val="nil"/>
              <w:bottom w:val="nil"/>
            </w:tcBorders>
            <w:vAlign w:val="top"/>
          </w:tcPr>
          <w:p w14:paraId="36BE7ECC">
            <w:pPr>
              <w:rPr>
                <w:rFonts w:ascii="Arial"/>
                <w:sz w:val="21"/>
              </w:rPr>
            </w:pPr>
          </w:p>
        </w:tc>
        <w:tc>
          <w:tcPr>
            <w:tcW w:w="7375" w:type="dxa"/>
            <w:gridSpan w:val="3"/>
            <w:vAlign w:val="top"/>
          </w:tcPr>
          <w:p w14:paraId="31F952DB">
            <w:pPr>
              <w:pStyle w:val="6"/>
              <w:spacing w:before="33" w:line="205" w:lineRule="auto"/>
              <w:ind w:left="1822"/>
              <w:rPr>
                <w:sz w:val="21"/>
                <w:szCs w:val="21"/>
              </w:rPr>
            </w:pPr>
            <w:r>
              <w:rPr>
                <w:b/>
                <w:bCs/>
                <w:spacing w:val="-2"/>
                <w:sz w:val="21"/>
                <w:szCs w:val="21"/>
              </w:rPr>
              <w:t>右岸浆砌石堤防</w:t>
            </w:r>
            <w:r>
              <w:rPr>
                <w:rFonts w:ascii="Times New Roman" w:hAnsi="Times New Roman" w:eastAsia="Times New Roman" w:cs="Times New Roman"/>
                <w:b/>
                <w:bCs/>
                <w:spacing w:val="-2"/>
                <w:sz w:val="21"/>
                <w:szCs w:val="21"/>
              </w:rPr>
              <w:t>/</w:t>
            </w:r>
            <w:r>
              <w:rPr>
                <w:b/>
                <w:bCs/>
                <w:spacing w:val="-2"/>
                <w:sz w:val="21"/>
                <w:szCs w:val="21"/>
              </w:rPr>
              <w:t>格宾石笼坡式护岸坐标表</w:t>
            </w:r>
          </w:p>
        </w:tc>
      </w:tr>
      <w:tr w14:paraId="280BDA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1150" w:type="dxa"/>
            <w:vMerge w:val="continue"/>
            <w:tcBorders>
              <w:top w:val="nil"/>
              <w:bottom w:val="nil"/>
            </w:tcBorders>
            <w:vAlign w:val="top"/>
          </w:tcPr>
          <w:p w14:paraId="4117CB2E">
            <w:pPr>
              <w:rPr>
                <w:rFonts w:ascii="Arial"/>
                <w:sz w:val="21"/>
              </w:rPr>
            </w:pPr>
          </w:p>
        </w:tc>
        <w:tc>
          <w:tcPr>
            <w:tcW w:w="1678" w:type="dxa"/>
            <w:vAlign w:val="top"/>
          </w:tcPr>
          <w:p w14:paraId="535F0344">
            <w:pPr>
              <w:spacing w:before="55" w:line="180" w:lineRule="auto"/>
              <w:ind w:left="44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YAHA-01</w:t>
            </w:r>
          </w:p>
        </w:tc>
        <w:tc>
          <w:tcPr>
            <w:tcW w:w="2952" w:type="dxa"/>
            <w:vAlign w:val="top"/>
          </w:tcPr>
          <w:p w14:paraId="31D19D2F">
            <w:pPr>
              <w:spacing w:before="55" w:line="180" w:lineRule="auto"/>
              <w:ind w:left="9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415653.654</w:t>
            </w:r>
          </w:p>
        </w:tc>
        <w:tc>
          <w:tcPr>
            <w:tcW w:w="2745" w:type="dxa"/>
            <w:vAlign w:val="top"/>
          </w:tcPr>
          <w:p w14:paraId="41189B64">
            <w:pPr>
              <w:spacing w:before="55" w:line="180" w:lineRule="auto"/>
              <w:ind w:left="8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4403903.746</w:t>
            </w:r>
          </w:p>
        </w:tc>
      </w:tr>
      <w:tr w14:paraId="075A37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6" w:hRule="atLeast"/>
        </w:trPr>
        <w:tc>
          <w:tcPr>
            <w:tcW w:w="1150" w:type="dxa"/>
            <w:vMerge w:val="continue"/>
            <w:tcBorders>
              <w:top w:val="nil"/>
              <w:bottom w:val="nil"/>
            </w:tcBorders>
            <w:vAlign w:val="top"/>
          </w:tcPr>
          <w:p w14:paraId="74460F9C">
            <w:pPr>
              <w:rPr>
                <w:rFonts w:ascii="Arial"/>
                <w:sz w:val="21"/>
              </w:rPr>
            </w:pPr>
          </w:p>
        </w:tc>
        <w:tc>
          <w:tcPr>
            <w:tcW w:w="1678" w:type="dxa"/>
            <w:vAlign w:val="top"/>
          </w:tcPr>
          <w:p w14:paraId="6B1AFE24">
            <w:pPr>
              <w:spacing w:before="54" w:line="180" w:lineRule="auto"/>
              <w:ind w:left="44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YAHA-02</w:t>
            </w:r>
          </w:p>
        </w:tc>
        <w:tc>
          <w:tcPr>
            <w:tcW w:w="2952" w:type="dxa"/>
            <w:vAlign w:val="top"/>
          </w:tcPr>
          <w:p w14:paraId="0A2B5B73">
            <w:pPr>
              <w:spacing w:before="54" w:line="180" w:lineRule="auto"/>
              <w:ind w:left="9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415596.776</w:t>
            </w:r>
          </w:p>
        </w:tc>
        <w:tc>
          <w:tcPr>
            <w:tcW w:w="2745" w:type="dxa"/>
            <w:vAlign w:val="top"/>
          </w:tcPr>
          <w:p w14:paraId="7AB20844">
            <w:pPr>
              <w:spacing w:before="54" w:line="180" w:lineRule="auto"/>
              <w:ind w:left="8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4403861.158</w:t>
            </w:r>
          </w:p>
        </w:tc>
      </w:tr>
      <w:tr w14:paraId="0DBF7E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1150" w:type="dxa"/>
            <w:vMerge w:val="continue"/>
            <w:tcBorders>
              <w:top w:val="nil"/>
              <w:bottom w:val="nil"/>
            </w:tcBorders>
            <w:vAlign w:val="top"/>
          </w:tcPr>
          <w:p w14:paraId="184AC508">
            <w:pPr>
              <w:rPr>
                <w:rFonts w:ascii="Arial"/>
                <w:sz w:val="21"/>
              </w:rPr>
            </w:pPr>
          </w:p>
        </w:tc>
        <w:tc>
          <w:tcPr>
            <w:tcW w:w="1678" w:type="dxa"/>
            <w:vAlign w:val="top"/>
          </w:tcPr>
          <w:p w14:paraId="60E91F23">
            <w:pPr>
              <w:spacing w:before="55" w:line="180" w:lineRule="auto"/>
              <w:ind w:left="44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YAHA-03</w:t>
            </w:r>
          </w:p>
        </w:tc>
        <w:tc>
          <w:tcPr>
            <w:tcW w:w="2952" w:type="dxa"/>
            <w:vAlign w:val="top"/>
          </w:tcPr>
          <w:p w14:paraId="714BCD97">
            <w:pPr>
              <w:spacing w:before="55" w:line="180" w:lineRule="auto"/>
              <w:ind w:left="9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415563.884</w:t>
            </w:r>
          </w:p>
        </w:tc>
        <w:tc>
          <w:tcPr>
            <w:tcW w:w="2745" w:type="dxa"/>
            <w:vAlign w:val="top"/>
          </w:tcPr>
          <w:p w14:paraId="2AE41F2B">
            <w:pPr>
              <w:spacing w:before="55" w:line="180" w:lineRule="auto"/>
              <w:ind w:left="8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4403848.329</w:t>
            </w:r>
          </w:p>
        </w:tc>
      </w:tr>
      <w:tr w14:paraId="7368F0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6" w:hRule="atLeast"/>
        </w:trPr>
        <w:tc>
          <w:tcPr>
            <w:tcW w:w="1150" w:type="dxa"/>
            <w:vMerge w:val="continue"/>
            <w:tcBorders>
              <w:top w:val="nil"/>
              <w:bottom w:val="nil"/>
            </w:tcBorders>
            <w:vAlign w:val="top"/>
          </w:tcPr>
          <w:p w14:paraId="353970B4">
            <w:pPr>
              <w:rPr>
                <w:rFonts w:ascii="Arial"/>
                <w:sz w:val="21"/>
              </w:rPr>
            </w:pPr>
          </w:p>
        </w:tc>
        <w:tc>
          <w:tcPr>
            <w:tcW w:w="1678" w:type="dxa"/>
            <w:vAlign w:val="top"/>
          </w:tcPr>
          <w:p w14:paraId="3143F8B2">
            <w:pPr>
              <w:spacing w:before="53" w:line="181" w:lineRule="auto"/>
              <w:ind w:left="44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YAHA-04</w:t>
            </w:r>
          </w:p>
        </w:tc>
        <w:tc>
          <w:tcPr>
            <w:tcW w:w="2952" w:type="dxa"/>
            <w:vAlign w:val="top"/>
          </w:tcPr>
          <w:p w14:paraId="5E04112A">
            <w:pPr>
              <w:spacing w:before="54" w:line="180" w:lineRule="auto"/>
              <w:ind w:left="9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415415.680</w:t>
            </w:r>
          </w:p>
        </w:tc>
        <w:tc>
          <w:tcPr>
            <w:tcW w:w="2745" w:type="dxa"/>
            <w:vAlign w:val="top"/>
          </w:tcPr>
          <w:p w14:paraId="617F1AEA">
            <w:pPr>
              <w:spacing w:before="54" w:line="180" w:lineRule="auto"/>
              <w:ind w:left="8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4403813.879</w:t>
            </w:r>
          </w:p>
        </w:tc>
      </w:tr>
      <w:tr w14:paraId="37B7ED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1150" w:type="dxa"/>
            <w:vMerge w:val="continue"/>
            <w:tcBorders>
              <w:top w:val="nil"/>
              <w:bottom w:val="nil"/>
            </w:tcBorders>
            <w:vAlign w:val="top"/>
          </w:tcPr>
          <w:p w14:paraId="292352E8">
            <w:pPr>
              <w:rPr>
                <w:rFonts w:ascii="Arial"/>
                <w:sz w:val="21"/>
              </w:rPr>
            </w:pPr>
          </w:p>
        </w:tc>
        <w:tc>
          <w:tcPr>
            <w:tcW w:w="1678" w:type="dxa"/>
            <w:vAlign w:val="top"/>
          </w:tcPr>
          <w:p w14:paraId="7BEBA748">
            <w:pPr>
              <w:spacing w:before="54" w:line="181" w:lineRule="auto"/>
              <w:ind w:left="44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YAHA-05</w:t>
            </w:r>
          </w:p>
        </w:tc>
        <w:tc>
          <w:tcPr>
            <w:tcW w:w="2952" w:type="dxa"/>
            <w:vAlign w:val="top"/>
          </w:tcPr>
          <w:p w14:paraId="79DB1070">
            <w:pPr>
              <w:spacing w:before="55" w:line="180" w:lineRule="auto"/>
              <w:ind w:left="9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415359.501</w:t>
            </w:r>
          </w:p>
        </w:tc>
        <w:tc>
          <w:tcPr>
            <w:tcW w:w="2745" w:type="dxa"/>
            <w:vAlign w:val="top"/>
          </w:tcPr>
          <w:p w14:paraId="3A16B41A">
            <w:pPr>
              <w:spacing w:before="55" w:line="180" w:lineRule="auto"/>
              <w:ind w:left="8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4403808.592</w:t>
            </w:r>
          </w:p>
        </w:tc>
      </w:tr>
      <w:tr w14:paraId="593E54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9" w:hRule="atLeast"/>
        </w:trPr>
        <w:tc>
          <w:tcPr>
            <w:tcW w:w="1150" w:type="dxa"/>
            <w:vMerge w:val="continue"/>
            <w:tcBorders>
              <w:top w:val="nil"/>
            </w:tcBorders>
            <w:vAlign w:val="top"/>
          </w:tcPr>
          <w:p w14:paraId="7538F48B">
            <w:pPr>
              <w:rPr>
                <w:rFonts w:ascii="Arial"/>
                <w:sz w:val="21"/>
              </w:rPr>
            </w:pPr>
          </w:p>
        </w:tc>
        <w:tc>
          <w:tcPr>
            <w:tcW w:w="1678" w:type="dxa"/>
            <w:vAlign w:val="top"/>
          </w:tcPr>
          <w:p w14:paraId="29038CCA">
            <w:pPr>
              <w:spacing w:before="54" w:line="183" w:lineRule="auto"/>
              <w:ind w:left="44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YAHA-06</w:t>
            </w:r>
          </w:p>
        </w:tc>
        <w:tc>
          <w:tcPr>
            <w:tcW w:w="2952" w:type="dxa"/>
            <w:vAlign w:val="top"/>
          </w:tcPr>
          <w:p w14:paraId="33205392">
            <w:pPr>
              <w:spacing w:before="55" w:line="182" w:lineRule="auto"/>
              <w:ind w:left="9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415178.597</w:t>
            </w:r>
          </w:p>
        </w:tc>
        <w:tc>
          <w:tcPr>
            <w:tcW w:w="2745" w:type="dxa"/>
            <w:vAlign w:val="top"/>
          </w:tcPr>
          <w:p w14:paraId="39BAB126">
            <w:pPr>
              <w:spacing w:before="55" w:line="182" w:lineRule="auto"/>
              <w:ind w:left="8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4403809.063</w:t>
            </w:r>
          </w:p>
        </w:tc>
      </w:tr>
    </w:tbl>
    <w:p w14:paraId="17BECCA7">
      <w:pPr>
        <w:pStyle w:val="2"/>
        <w:spacing w:line="230" w:lineRule="exact"/>
        <w:rPr>
          <w:sz w:val="20"/>
        </w:rPr>
      </w:pPr>
    </w:p>
    <w:p w14:paraId="7B0F2449">
      <w:pPr>
        <w:spacing w:line="230" w:lineRule="exact"/>
        <w:rPr>
          <w:sz w:val="20"/>
          <w:szCs w:val="20"/>
        </w:rPr>
        <w:sectPr>
          <w:footerReference r:id="rId24" w:type="default"/>
          <w:pgSz w:w="11905" w:h="16840"/>
          <w:pgMar w:top="400" w:right="1686" w:bottom="1572" w:left="1687" w:header="0" w:footer="1409" w:gutter="0"/>
          <w:cols w:space="720" w:num="1"/>
        </w:sectPr>
      </w:pPr>
    </w:p>
    <w:p w14:paraId="45DF898C">
      <w:pPr>
        <w:spacing w:before="19"/>
      </w:pPr>
    </w:p>
    <w:p w14:paraId="42EBCDA6">
      <w:pPr>
        <w:spacing w:before="19"/>
      </w:pPr>
    </w:p>
    <w:p w14:paraId="1B35C080">
      <w:pPr>
        <w:spacing w:before="18"/>
      </w:pPr>
    </w:p>
    <w:p w14:paraId="67232677">
      <w:pPr>
        <w:spacing w:before="18"/>
      </w:pPr>
    </w:p>
    <w:tbl>
      <w:tblPr>
        <w:tblStyle w:val="5"/>
        <w:tblW w:w="85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50"/>
        <w:gridCol w:w="1678"/>
        <w:gridCol w:w="2952"/>
        <w:gridCol w:w="2745"/>
      </w:tblGrid>
      <w:tr w14:paraId="341031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1150" w:type="dxa"/>
            <w:vMerge w:val="restart"/>
            <w:tcBorders>
              <w:bottom w:val="nil"/>
            </w:tcBorders>
            <w:vAlign w:val="top"/>
          </w:tcPr>
          <w:p w14:paraId="20AF95FE">
            <w:pPr>
              <w:rPr>
                <w:rFonts w:ascii="Arial"/>
                <w:sz w:val="21"/>
              </w:rPr>
            </w:pPr>
          </w:p>
        </w:tc>
        <w:tc>
          <w:tcPr>
            <w:tcW w:w="1678" w:type="dxa"/>
            <w:vAlign w:val="top"/>
          </w:tcPr>
          <w:p w14:paraId="538A1C1C">
            <w:pPr>
              <w:spacing w:before="85" w:line="184" w:lineRule="auto"/>
              <w:ind w:left="44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YAHA-07</w:t>
            </w:r>
          </w:p>
        </w:tc>
        <w:tc>
          <w:tcPr>
            <w:tcW w:w="2952" w:type="dxa"/>
            <w:vAlign w:val="top"/>
          </w:tcPr>
          <w:p w14:paraId="088EF717">
            <w:pPr>
              <w:spacing w:before="85" w:line="184" w:lineRule="auto"/>
              <w:ind w:left="9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415098.737</w:t>
            </w:r>
          </w:p>
        </w:tc>
        <w:tc>
          <w:tcPr>
            <w:tcW w:w="2745" w:type="dxa"/>
            <w:vAlign w:val="top"/>
          </w:tcPr>
          <w:p w14:paraId="64D4B9B0">
            <w:pPr>
              <w:spacing w:before="85" w:line="184" w:lineRule="auto"/>
              <w:ind w:left="8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4403831.118</w:t>
            </w:r>
          </w:p>
        </w:tc>
      </w:tr>
      <w:tr w14:paraId="675BAE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1150" w:type="dxa"/>
            <w:vMerge w:val="continue"/>
            <w:tcBorders>
              <w:top w:val="nil"/>
              <w:bottom w:val="nil"/>
            </w:tcBorders>
            <w:vAlign w:val="top"/>
          </w:tcPr>
          <w:p w14:paraId="59744560">
            <w:pPr>
              <w:rPr>
                <w:rFonts w:ascii="Arial"/>
                <w:sz w:val="21"/>
              </w:rPr>
            </w:pPr>
          </w:p>
        </w:tc>
        <w:tc>
          <w:tcPr>
            <w:tcW w:w="1678" w:type="dxa"/>
            <w:vAlign w:val="top"/>
          </w:tcPr>
          <w:p w14:paraId="04D4937B">
            <w:pPr>
              <w:spacing w:before="50" w:line="185" w:lineRule="auto"/>
              <w:ind w:left="44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YAHA-08</w:t>
            </w:r>
          </w:p>
        </w:tc>
        <w:tc>
          <w:tcPr>
            <w:tcW w:w="2952" w:type="dxa"/>
            <w:vAlign w:val="top"/>
          </w:tcPr>
          <w:p w14:paraId="2FF4006B">
            <w:pPr>
              <w:spacing w:before="50" w:line="185" w:lineRule="auto"/>
              <w:ind w:left="9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415020.915</w:t>
            </w:r>
          </w:p>
        </w:tc>
        <w:tc>
          <w:tcPr>
            <w:tcW w:w="2745" w:type="dxa"/>
            <w:vAlign w:val="top"/>
          </w:tcPr>
          <w:p w14:paraId="5CC51066">
            <w:pPr>
              <w:spacing w:before="50" w:line="185" w:lineRule="auto"/>
              <w:ind w:left="8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4403869.153</w:t>
            </w:r>
          </w:p>
        </w:tc>
      </w:tr>
      <w:tr w14:paraId="222F32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 w:hRule="atLeast"/>
        </w:trPr>
        <w:tc>
          <w:tcPr>
            <w:tcW w:w="1150" w:type="dxa"/>
            <w:vMerge w:val="continue"/>
            <w:tcBorders>
              <w:top w:val="nil"/>
              <w:bottom w:val="nil"/>
            </w:tcBorders>
            <w:vAlign w:val="top"/>
          </w:tcPr>
          <w:p w14:paraId="4FD0E473">
            <w:pPr>
              <w:rPr>
                <w:rFonts w:ascii="Arial"/>
                <w:sz w:val="21"/>
              </w:rPr>
            </w:pPr>
          </w:p>
        </w:tc>
        <w:tc>
          <w:tcPr>
            <w:tcW w:w="1678" w:type="dxa"/>
            <w:vAlign w:val="top"/>
          </w:tcPr>
          <w:p w14:paraId="63C1F8E9">
            <w:pPr>
              <w:spacing w:before="49" w:line="184" w:lineRule="auto"/>
              <w:ind w:left="44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YAHA-09</w:t>
            </w:r>
          </w:p>
        </w:tc>
        <w:tc>
          <w:tcPr>
            <w:tcW w:w="2952" w:type="dxa"/>
            <w:vAlign w:val="top"/>
          </w:tcPr>
          <w:p w14:paraId="35E5E9A6">
            <w:pPr>
              <w:spacing w:before="49" w:line="184" w:lineRule="auto"/>
              <w:ind w:left="9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414998.118</w:t>
            </w:r>
          </w:p>
        </w:tc>
        <w:tc>
          <w:tcPr>
            <w:tcW w:w="2745" w:type="dxa"/>
            <w:vAlign w:val="top"/>
          </w:tcPr>
          <w:p w14:paraId="7E080F1A">
            <w:pPr>
              <w:spacing w:before="49" w:line="184" w:lineRule="auto"/>
              <w:ind w:left="8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4403879.025</w:t>
            </w:r>
          </w:p>
        </w:tc>
      </w:tr>
      <w:tr w14:paraId="46E6B1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1150" w:type="dxa"/>
            <w:vMerge w:val="continue"/>
            <w:tcBorders>
              <w:top w:val="nil"/>
              <w:bottom w:val="nil"/>
            </w:tcBorders>
            <w:vAlign w:val="top"/>
          </w:tcPr>
          <w:p w14:paraId="5C451FD4">
            <w:pPr>
              <w:rPr>
                <w:rFonts w:ascii="Arial"/>
                <w:sz w:val="21"/>
              </w:rPr>
            </w:pPr>
          </w:p>
        </w:tc>
        <w:tc>
          <w:tcPr>
            <w:tcW w:w="1678" w:type="dxa"/>
            <w:vAlign w:val="top"/>
          </w:tcPr>
          <w:p w14:paraId="5B533BD0">
            <w:pPr>
              <w:spacing w:before="51" w:line="184" w:lineRule="auto"/>
              <w:ind w:left="44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YAHA-10</w:t>
            </w:r>
          </w:p>
        </w:tc>
        <w:tc>
          <w:tcPr>
            <w:tcW w:w="2952" w:type="dxa"/>
            <w:vAlign w:val="top"/>
          </w:tcPr>
          <w:p w14:paraId="01B2F4B4">
            <w:pPr>
              <w:spacing w:before="51" w:line="184" w:lineRule="auto"/>
              <w:ind w:left="9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414992.730</w:t>
            </w:r>
          </w:p>
        </w:tc>
        <w:tc>
          <w:tcPr>
            <w:tcW w:w="2745" w:type="dxa"/>
            <w:vAlign w:val="top"/>
          </w:tcPr>
          <w:p w14:paraId="0ABA3E81">
            <w:pPr>
              <w:spacing w:before="51" w:line="184" w:lineRule="auto"/>
              <w:ind w:left="8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4403880.879</w:t>
            </w:r>
          </w:p>
        </w:tc>
      </w:tr>
      <w:tr w14:paraId="021583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 w:hRule="atLeast"/>
        </w:trPr>
        <w:tc>
          <w:tcPr>
            <w:tcW w:w="1150" w:type="dxa"/>
            <w:vMerge w:val="continue"/>
            <w:tcBorders>
              <w:top w:val="nil"/>
              <w:bottom w:val="nil"/>
            </w:tcBorders>
            <w:vAlign w:val="top"/>
          </w:tcPr>
          <w:p w14:paraId="7C27F3BF">
            <w:pPr>
              <w:rPr>
                <w:rFonts w:ascii="Arial"/>
                <w:sz w:val="21"/>
              </w:rPr>
            </w:pPr>
          </w:p>
        </w:tc>
        <w:tc>
          <w:tcPr>
            <w:tcW w:w="1678" w:type="dxa"/>
            <w:vAlign w:val="top"/>
          </w:tcPr>
          <w:p w14:paraId="178F9FCC">
            <w:pPr>
              <w:spacing w:before="49" w:line="184" w:lineRule="auto"/>
              <w:ind w:left="44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YAHA-11</w:t>
            </w:r>
          </w:p>
        </w:tc>
        <w:tc>
          <w:tcPr>
            <w:tcW w:w="2952" w:type="dxa"/>
            <w:vAlign w:val="top"/>
          </w:tcPr>
          <w:p w14:paraId="08AB01C0">
            <w:pPr>
              <w:spacing w:before="50" w:line="183" w:lineRule="auto"/>
              <w:ind w:left="9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414947.390</w:t>
            </w:r>
          </w:p>
        </w:tc>
        <w:tc>
          <w:tcPr>
            <w:tcW w:w="2745" w:type="dxa"/>
            <w:vAlign w:val="top"/>
          </w:tcPr>
          <w:p w14:paraId="2D413A36">
            <w:pPr>
              <w:spacing w:before="50" w:line="183" w:lineRule="auto"/>
              <w:ind w:left="8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4403899.880</w:t>
            </w:r>
          </w:p>
        </w:tc>
      </w:tr>
      <w:tr w14:paraId="7563AA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1150" w:type="dxa"/>
            <w:vMerge w:val="continue"/>
            <w:tcBorders>
              <w:top w:val="nil"/>
              <w:bottom w:val="nil"/>
            </w:tcBorders>
            <w:vAlign w:val="top"/>
          </w:tcPr>
          <w:p w14:paraId="02F1D2A3">
            <w:pPr>
              <w:rPr>
                <w:rFonts w:ascii="Arial"/>
                <w:sz w:val="21"/>
              </w:rPr>
            </w:pPr>
          </w:p>
        </w:tc>
        <w:tc>
          <w:tcPr>
            <w:tcW w:w="1678" w:type="dxa"/>
            <w:vAlign w:val="top"/>
          </w:tcPr>
          <w:p w14:paraId="6B382170">
            <w:pPr>
              <w:spacing w:before="51" w:line="184" w:lineRule="auto"/>
              <w:ind w:left="44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YAHA-12</w:t>
            </w:r>
          </w:p>
        </w:tc>
        <w:tc>
          <w:tcPr>
            <w:tcW w:w="2952" w:type="dxa"/>
            <w:vAlign w:val="top"/>
          </w:tcPr>
          <w:p w14:paraId="5D77DDB2">
            <w:pPr>
              <w:spacing w:before="52" w:line="183" w:lineRule="auto"/>
              <w:ind w:left="9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414936.020</w:t>
            </w:r>
          </w:p>
        </w:tc>
        <w:tc>
          <w:tcPr>
            <w:tcW w:w="2745" w:type="dxa"/>
            <w:vAlign w:val="top"/>
          </w:tcPr>
          <w:p w14:paraId="6111A4A2">
            <w:pPr>
              <w:spacing w:before="52" w:line="183" w:lineRule="auto"/>
              <w:ind w:left="8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4403924.530</w:t>
            </w:r>
          </w:p>
        </w:tc>
      </w:tr>
      <w:tr w14:paraId="39BB96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 w:hRule="atLeast"/>
        </w:trPr>
        <w:tc>
          <w:tcPr>
            <w:tcW w:w="1150" w:type="dxa"/>
            <w:vMerge w:val="continue"/>
            <w:tcBorders>
              <w:top w:val="nil"/>
              <w:bottom w:val="nil"/>
            </w:tcBorders>
            <w:vAlign w:val="top"/>
          </w:tcPr>
          <w:p w14:paraId="241A035B">
            <w:pPr>
              <w:rPr>
                <w:rFonts w:ascii="Arial"/>
                <w:sz w:val="21"/>
              </w:rPr>
            </w:pPr>
          </w:p>
        </w:tc>
        <w:tc>
          <w:tcPr>
            <w:tcW w:w="1678" w:type="dxa"/>
            <w:vAlign w:val="top"/>
          </w:tcPr>
          <w:p w14:paraId="3A47F05E">
            <w:pPr>
              <w:spacing w:before="50" w:line="183" w:lineRule="auto"/>
              <w:ind w:left="44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YAHA-13</w:t>
            </w:r>
          </w:p>
        </w:tc>
        <w:tc>
          <w:tcPr>
            <w:tcW w:w="2952" w:type="dxa"/>
            <w:vAlign w:val="top"/>
          </w:tcPr>
          <w:p w14:paraId="656C07D6">
            <w:pPr>
              <w:spacing w:before="50" w:line="183" w:lineRule="auto"/>
              <w:ind w:left="9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414940.790</w:t>
            </w:r>
          </w:p>
        </w:tc>
        <w:tc>
          <w:tcPr>
            <w:tcW w:w="2745" w:type="dxa"/>
            <w:vAlign w:val="top"/>
          </w:tcPr>
          <w:p w14:paraId="51530C4E">
            <w:pPr>
              <w:spacing w:before="50" w:line="183" w:lineRule="auto"/>
              <w:ind w:left="8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4403999.790</w:t>
            </w:r>
          </w:p>
        </w:tc>
      </w:tr>
      <w:tr w14:paraId="00DBBC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1150" w:type="dxa"/>
            <w:vMerge w:val="continue"/>
            <w:tcBorders>
              <w:top w:val="nil"/>
              <w:bottom w:val="nil"/>
            </w:tcBorders>
            <w:vAlign w:val="top"/>
          </w:tcPr>
          <w:p w14:paraId="5F8A6F92">
            <w:pPr>
              <w:rPr>
                <w:rFonts w:ascii="Arial"/>
                <w:sz w:val="21"/>
              </w:rPr>
            </w:pPr>
          </w:p>
        </w:tc>
        <w:tc>
          <w:tcPr>
            <w:tcW w:w="1678" w:type="dxa"/>
            <w:vAlign w:val="top"/>
          </w:tcPr>
          <w:p w14:paraId="299B372D">
            <w:pPr>
              <w:spacing w:before="52" w:line="183" w:lineRule="auto"/>
              <w:ind w:left="44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YAHA-14</w:t>
            </w:r>
          </w:p>
        </w:tc>
        <w:tc>
          <w:tcPr>
            <w:tcW w:w="2952" w:type="dxa"/>
            <w:vAlign w:val="top"/>
          </w:tcPr>
          <w:p w14:paraId="4E66DDDD">
            <w:pPr>
              <w:spacing w:before="52" w:line="183" w:lineRule="auto"/>
              <w:ind w:left="9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414941.330</w:t>
            </w:r>
          </w:p>
        </w:tc>
        <w:tc>
          <w:tcPr>
            <w:tcW w:w="2745" w:type="dxa"/>
            <w:vAlign w:val="top"/>
          </w:tcPr>
          <w:p w14:paraId="0F829423">
            <w:pPr>
              <w:spacing w:before="52" w:line="183" w:lineRule="auto"/>
              <w:ind w:left="8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4404006.630</w:t>
            </w:r>
          </w:p>
        </w:tc>
      </w:tr>
      <w:tr w14:paraId="6DA436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6" w:hRule="atLeast"/>
        </w:trPr>
        <w:tc>
          <w:tcPr>
            <w:tcW w:w="1150" w:type="dxa"/>
            <w:vMerge w:val="continue"/>
            <w:tcBorders>
              <w:top w:val="nil"/>
              <w:bottom w:val="nil"/>
            </w:tcBorders>
            <w:vAlign w:val="top"/>
          </w:tcPr>
          <w:p w14:paraId="0D1DBCA5">
            <w:pPr>
              <w:rPr>
                <w:rFonts w:ascii="Arial"/>
                <w:sz w:val="21"/>
              </w:rPr>
            </w:pPr>
          </w:p>
        </w:tc>
        <w:tc>
          <w:tcPr>
            <w:tcW w:w="1678" w:type="dxa"/>
            <w:vAlign w:val="top"/>
          </w:tcPr>
          <w:p w14:paraId="13CCBD53">
            <w:pPr>
              <w:spacing w:before="52" w:line="182" w:lineRule="auto"/>
              <w:ind w:left="44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YAHA-15</w:t>
            </w:r>
          </w:p>
        </w:tc>
        <w:tc>
          <w:tcPr>
            <w:tcW w:w="2952" w:type="dxa"/>
            <w:vAlign w:val="top"/>
          </w:tcPr>
          <w:p w14:paraId="55817129">
            <w:pPr>
              <w:spacing w:before="52" w:line="182" w:lineRule="auto"/>
              <w:ind w:left="9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414918.723</w:t>
            </w:r>
          </w:p>
        </w:tc>
        <w:tc>
          <w:tcPr>
            <w:tcW w:w="2745" w:type="dxa"/>
            <w:vAlign w:val="top"/>
          </w:tcPr>
          <w:p w14:paraId="6D2DF3F0">
            <w:pPr>
              <w:spacing w:before="52" w:line="182" w:lineRule="auto"/>
              <w:ind w:left="8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4404009.187</w:t>
            </w:r>
          </w:p>
        </w:tc>
      </w:tr>
      <w:tr w14:paraId="0BB090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1150" w:type="dxa"/>
            <w:vMerge w:val="continue"/>
            <w:tcBorders>
              <w:top w:val="nil"/>
              <w:bottom w:val="nil"/>
            </w:tcBorders>
            <w:vAlign w:val="top"/>
          </w:tcPr>
          <w:p w14:paraId="4491AB2A">
            <w:pPr>
              <w:rPr>
                <w:rFonts w:ascii="Arial"/>
                <w:sz w:val="21"/>
              </w:rPr>
            </w:pPr>
          </w:p>
        </w:tc>
        <w:tc>
          <w:tcPr>
            <w:tcW w:w="1678" w:type="dxa"/>
            <w:vAlign w:val="top"/>
          </w:tcPr>
          <w:p w14:paraId="5DA99DA9">
            <w:pPr>
              <w:spacing w:before="53" w:line="182" w:lineRule="auto"/>
              <w:ind w:left="44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YAHA-16</w:t>
            </w:r>
          </w:p>
        </w:tc>
        <w:tc>
          <w:tcPr>
            <w:tcW w:w="2952" w:type="dxa"/>
            <w:vAlign w:val="top"/>
          </w:tcPr>
          <w:p w14:paraId="78470239">
            <w:pPr>
              <w:spacing w:before="53" w:line="182" w:lineRule="auto"/>
              <w:ind w:left="9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414900.561</w:t>
            </w:r>
          </w:p>
        </w:tc>
        <w:tc>
          <w:tcPr>
            <w:tcW w:w="2745" w:type="dxa"/>
            <w:vAlign w:val="top"/>
          </w:tcPr>
          <w:p w14:paraId="7ADE2383">
            <w:pPr>
              <w:spacing w:before="53" w:line="182" w:lineRule="auto"/>
              <w:ind w:left="8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4403964.391</w:t>
            </w:r>
          </w:p>
        </w:tc>
      </w:tr>
      <w:tr w14:paraId="62CE3B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6" w:hRule="atLeast"/>
        </w:trPr>
        <w:tc>
          <w:tcPr>
            <w:tcW w:w="1150" w:type="dxa"/>
            <w:vMerge w:val="continue"/>
            <w:tcBorders>
              <w:top w:val="nil"/>
              <w:bottom w:val="nil"/>
            </w:tcBorders>
            <w:vAlign w:val="top"/>
          </w:tcPr>
          <w:p w14:paraId="4A724C94">
            <w:pPr>
              <w:rPr>
                <w:rFonts w:ascii="Arial"/>
                <w:sz w:val="21"/>
              </w:rPr>
            </w:pPr>
          </w:p>
        </w:tc>
        <w:tc>
          <w:tcPr>
            <w:tcW w:w="1678" w:type="dxa"/>
            <w:vAlign w:val="top"/>
          </w:tcPr>
          <w:p w14:paraId="5A11D3D6">
            <w:pPr>
              <w:spacing w:before="52" w:line="182" w:lineRule="auto"/>
              <w:ind w:left="44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YAHA-17</w:t>
            </w:r>
          </w:p>
        </w:tc>
        <w:tc>
          <w:tcPr>
            <w:tcW w:w="2952" w:type="dxa"/>
            <w:vAlign w:val="top"/>
          </w:tcPr>
          <w:p w14:paraId="78965ED2">
            <w:pPr>
              <w:spacing w:before="52" w:line="182" w:lineRule="auto"/>
              <w:ind w:left="9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414830.644</w:t>
            </w:r>
          </w:p>
        </w:tc>
        <w:tc>
          <w:tcPr>
            <w:tcW w:w="2745" w:type="dxa"/>
            <w:vAlign w:val="top"/>
          </w:tcPr>
          <w:p w14:paraId="76F15996">
            <w:pPr>
              <w:spacing w:before="52" w:line="182" w:lineRule="auto"/>
              <w:ind w:left="8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4403926.501</w:t>
            </w:r>
          </w:p>
        </w:tc>
      </w:tr>
      <w:tr w14:paraId="1FBE8E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1150" w:type="dxa"/>
            <w:vMerge w:val="continue"/>
            <w:tcBorders>
              <w:top w:val="nil"/>
              <w:bottom w:val="nil"/>
            </w:tcBorders>
            <w:vAlign w:val="top"/>
          </w:tcPr>
          <w:p w14:paraId="49CAF1C5">
            <w:pPr>
              <w:rPr>
                <w:rFonts w:ascii="Arial"/>
                <w:sz w:val="21"/>
              </w:rPr>
            </w:pPr>
          </w:p>
        </w:tc>
        <w:tc>
          <w:tcPr>
            <w:tcW w:w="1678" w:type="dxa"/>
            <w:vAlign w:val="top"/>
          </w:tcPr>
          <w:p w14:paraId="6228747F">
            <w:pPr>
              <w:spacing w:before="53" w:line="182" w:lineRule="auto"/>
              <w:ind w:left="44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YAHA-18</w:t>
            </w:r>
          </w:p>
        </w:tc>
        <w:tc>
          <w:tcPr>
            <w:tcW w:w="2952" w:type="dxa"/>
            <w:vAlign w:val="top"/>
          </w:tcPr>
          <w:p w14:paraId="7E3396B3">
            <w:pPr>
              <w:spacing w:before="53" w:line="182" w:lineRule="auto"/>
              <w:ind w:left="9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414614.613</w:t>
            </w:r>
          </w:p>
        </w:tc>
        <w:tc>
          <w:tcPr>
            <w:tcW w:w="2745" w:type="dxa"/>
            <w:vAlign w:val="top"/>
          </w:tcPr>
          <w:p w14:paraId="451C1834">
            <w:pPr>
              <w:spacing w:before="53" w:line="182" w:lineRule="auto"/>
              <w:ind w:left="8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4403954.501</w:t>
            </w:r>
          </w:p>
        </w:tc>
      </w:tr>
      <w:tr w14:paraId="75CD75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1150" w:type="dxa"/>
            <w:vMerge w:val="continue"/>
            <w:tcBorders>
              <w:top w:val="nil"/>
              <w:bottom w:val="nil"/>
            </w:tcBorders>
            <w:vAlign w:val="top"/>
          </w:tcPr>
          <w:p w14:paraId="1BF3E156">
            <w:pPr>
              <w:rPr>
                <w:rFonts w:ascii="Arial"/>
                <w:sz w:val="21"/>
              </w:rPr>
            </w:pPr>
          </w:p>
        </w:tc>
        <w:tc>
          <w:tcPr>
            <w:tcW w:w="1678" w:type="dxa"/>
            <w:vAlign w:val="top"/>
          </w:tcPr>
          <w:p w14:paraId="3184E218">
            <w:pPr>
              <w:spacing w:before="52" w:line="183" w:lineRule="auto"/>
              <w:ind w:left="44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YAHA-19</w:t>
            </w:r>
          </w:p>
        </w:tc>
        <w:tc>
          <w:tcPr>
            <w:tcW w:w="2952" w:type="dxa"/>
            <w:vAlign w:val="top"/>
          </w:tcPr>
          <w:p w14:paraId="1FAD60F6">
            <w:pPr>
              <w:spacing w:before="52" w:line="183" w:lineRule="auto"/>
              <w:ind w:left="9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414426.256</w:t>
            </w:r>
          </w:p>
        </w:tc>
        <w:tc>
          <w:tcPr>
            <w:tcW w:w="2745" w:type="dxa"/>
            <w:vAlign w:val="top"/>
          </w:tcPr>
          <w:p w14:paraId="5A5497FC">
            <w:pPr>
              <w:spacing w:before="52" w:line="183" w:lineRule="auto"/>
              <w:ind w:left="8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4403954.683</w:t>
            </w:r>
          </w:p>
        </w:tc>
      </w:tr>
      <w:tr w14:paraId="2EB195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1150" w:type="dxa"/>
            <w:vMerge w:val="continue"/>
            <w:tcBorders>
              <w:top w:val="nil"/>
              <w:bottom w:val="nil"/>
            </w:tcBorders>
            <w:vAlign w:val="top"/>
          </w:tcPr>
          <w:p w14:paraId="5FBB37CC">
            <w:pPr>
              <w:rPr>
                <w:rFonts w:ascii="Arial"/>
                <w:sz w:val="21"/>
              </w:rPr>
            </w:pPr>
          </w:p>
        </w:tc>
        <w:tc>
          <w:tcPr>
            <w:tcW w:w="1678" w:type="dxa"/>
            <w:vAlign w:val="top"/>
          </w:tcPr>
          <w:p w14:paraId="2BAB6802">
            <w:pPr>
              <w:spacing w:before="52" w:line="183" w:lineRule="auto"/>
              <w:ind w:left="44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YAHA-20</w:t>
            </w:r>
          </w:p>
        </w:tc>
        <w:tc>
          <w:tcPr>
            <w:tcW w:w="2952" w:type="dxa"/>
            <w:vAlign w:val="top"/>
          </w:tcPr>
          <w:p w14:paraId="051E7C5F">
            <w:pPr>
              <w:spacing w:before="52" w:line="183" w:lineRule="auto"/>
              <w:ind w:left="9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414398.085</w:t>
            </w:r>
          </w:p>
        </w:tc>
        <w:tc>
          <w:tcPr>
            <w:tcW w:w="2745" w:type="dxa"/>
            <w:vAlign w:val="top"/>
          </w:tcPr>
          <w:p w14:paraId="7DC6B8D1">
            <w:pPr>
              <w:spacing w:before="52" w:line="183" w:lineRule="auto"/>
              <w:ind w:left="8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4403949.843</w:t>
            </w:r>
          </w:p>
        </w:tc>
      </w:tr>
      <w:tr w14:paraId="4BBF98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6" w:hRule="atLeast"/>
        </w:trPr>
        <w:tc>
          <w:tcPr>
            <w:tcW w:w="1150" w:type="dxa"/>
            <w:vMerge w:val="continue"/>
            <w:tcBorders>
              <w:top w:val="nil"/>
              <w:bottom w:val="nil"/>
            </w:tcBorders>
            <w:vAlign w:val="top"/>
          </w:tcPr>
          <w:p w14:paraId="19D96317">
            <w:pPr>
              <w:rPr>
                <w:rFonts w:ascii="Arial"/>
                <w:sz w:val="21"/>
              </w:rPr>
            </w:pPr>
          </w:p>
        </w:tc>
        <w:tc>
          <w:tcPr>
            <w:tcW w:w="1678" w:type="dxa"/>
            <w:vAlign w:val="top"/>
          </w:tcPr>
          <w:p w14:paraId="1F6BCC4A">
            <w:pPr>
              <w:spacing w:before="51" w:line="183" w:lineRule="auto"/>
              <w:ind w:left="44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YAHA-21</w:t>
            </w:r>
          </w:p>
        </w:tc>
        <w:tc>
          <w:tcPr>
            <w:tcW w:w="2952" w:type="dxa"/>
            <w:vAlign w:val="top"/>
          </w:tcPr>
          <w:p w14:paraId="5A69C98A">
            <w:pPr>
              <w:spacing w:before="51" w:line="183" w:lineRule="auto"/>
              <w:ind w:left="9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414296.567</w:t>
            </w:r>
          </w:p>
        </w:tc>
        <w:tc>
          <w:tcPr>
            <w:tcW w:w="2745" w:type="dxa"/>
            <w:vAlign w:val="top"/>
          </w:tcPr>
          <w:p w14:paraId="48D78737">
            <w:pPr>
              <w:spacing w:before="51" w:line="183" w:lineRule="auto"/>
              <w:ind w:left="8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4403921.129</w:t>
            </w:r>
          </w:p>
        </w:tc>
      </w:tr>
      <w:tr w14:paraId="0D717A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1150" w:type="dxa"/>
            <w:vMerge w:val="continue"/>
            <w:tcBorders>
              <w:top w:val="nil"/>
              <w:bottom w:val="nil"/>
            </w:tcBorders>
            <w:vAlign w:val="top"/>
          </w:tcPr>
          <w:p w14:paraId="12FC35C2">
            <w:pPr>
              <w:rPr>
                <w:rFonts w:ascii="Arial"/>
                <w:sz w:val="21"/>
              </w:rPr>
            </w:pPr>
          </w:p>
        </w:tc>
        <w:tc>
          <w:tcPr>
            <w:tcW w:w="1678" w:type="dxa"/>
            <w:vAlign w:val="top"/>
          </w:tcPr>
          <w:p w14:paraId="526D036F">
            <w:pPr>
              <w:spacing w:before="52" w:line="183" w:lineRule="auto"/>
              <w:ind w:left="44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YAHA-22</w:t>
            </w:r>
          </w:p>
        </w:tc>
        <w:tc>
          <w:tcPr>
            <w:tcW w:w="2952" w:type="dxa"/>
            <w:vAlign w:val="top"/>
          </w:tcPr>
          <w:p w14:paraId="0BF2AAC9">
            <w:pPr>
              <w:spacing w:before="52" w:line="183" w:lineRule="auto"/>
              <w:ind w:left="9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414243.668</w:t>
            </w:r>
          </w:p>
        </w:tc>
        <w:tc>
          <w:tcPr>
            <w:tcW w:w="2745" w:type="dxa"/>
            <w:vAlign w:val="top"/>
          </w:tcPr>
          <w:p w14:paraId="7D5D2DC7">
            <w:pPr>
              <w:spacing w:before="52" w:line="183" w:lineRule="auto"/>
              <w:ind w:left="8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4403915.731</w:t>
            </w:r>
          </w:p>
        </w:tc>
      </w:tr>
      <w:tr w14:paraId="5DD34D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6" w:hRule="atLeast"/>
        </w:trPr>
        <w:tc>
          <w:tcPr>
            <w:tcW w:w="1150" w:type="dxa"/>
            <w:vMerge w:val="continue"/>
            <w:tcBorders>
              <w:top w:val="nil"/>
              <w:bottom w:val="nil"/>
            </w:tcBorders>
            <w:vAlign w:val="top"/>
          </w:tcPr>
          <w:p w14:paraId="23E96B26">
            <w:pPr>
              <w:rPr>
                <w:rFonts w:ascii="Arial"/>
                <w:sz w:val="21"/>
              </w:rPr>
            </w:pPr>
          </w:p>
        </w:tc>
        <w:tc>
          <w:tcPr>
            <w:tcW w:w="1678" w:type="dxa"/>
            <w:vAlign w:val="top"/>
          </w:tcPr>
          <w:p w14:paraId="2C5526D4">
            <w:pPr>
              <w:spacing w:before="50" w:line="184" w:lineRule="auto"/>
              <w:ind w:left="44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YAHA-23</w:t>
            </w:r>
          </w:p>
        </w:tc>
        <w:tc>
          <w:tcPr>
            <w:tcW w:w="2952" w:type="dxa"/>
            <w:vAlign w:val="top"/>
          </w:tcPr>
          <w:p w14:paraId="4BD920AD">
            <w:pPr>
              <w:spacing w:before="51" w:line="183" w:lineRule="auto"/>
              <w:ind w:left="9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414108.241</w:t>
            </w:r>
          </w:p>
        </w:tc>
        <w:tc>
          <w:tcPr>
            <w:tcW w:w="2745" w:type="dxa"/>
            <w:vAlign w:val="top"/>
          </w:tcPr>
          <w:p w14:paraId="5A8C3F18">
            <w:pPr>
              <w:spacing w:before="51" w:line="183" w:lineRule="auto"/>
              <w:ind w:left="8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4403924.249</w:t>
            </w:r>
          </w:p>
        </w:tc>
      </w:tr>
      <w:tr w14:paraId="7AE15C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1150" w:type="dxa"/>
            <w:vMerge w:val="continue"/>
            <w:tcBorders>
              <w:top w:val="nil"/>
              <w:bottom w:val="nil"/>
            </w:tcBorders>
            <w:vAlign w:val="top"/>
          </w:tcPr>
          <w:p w14:paraId="01B6DCC7">
            <w:pPr>
              <w:rPr>
                <w:rFonts w:ascii="Arial"/>
                <w:sz w:val="21"/>
              </w:rPr>
            </w:pPr>
          </w:p>
        </w:tc>
        <w:tc>
          <w:tcPr>
            <w:tcW w:w="1678" w:type="dxa"/>
            <w:vAlign w:val="top"/>
          </w:tcPr>
          <w:p w14:paraId="40D53971">
            <w:pPr>
              <w:spacing w:before="51" w:line="184" w:lineRule="auto"/>
              <w:ind w:left="44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YAHA-24</w:t>
            </w:r>
          </w:p>
        </w:tc>
        <w:tc>
          <w:tcPr>
            <w:tcW w:w="2952" w:type="dxa"/>
            <w:vAlign w:val="top"/>
          </w:tcPr>
          <w:p w14:paraId="20005A9E">
            <w:pPr>
              <w:spacing w:before="52" w:line="183" w:lineRule="auto"/>
              <w:ind w:left="9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414093.075</w:t>
            </w:r>
          </w:p>
        </w:tc>
        <w:tc>
          <w:tcPr>
            <w:tcW w:w="2745" w:type="dxa"/>
            <w:vAlign w:val="top"/>
          </w:tcPr>
          <w:p w14:paraId="106E34B1">
            <w:pPr>
              <w:spacing w:before="52" w:line="183" w:lineRule="auto"/>
              <w:ind w:left="8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4403927.479</w:t>
            </w:r>
          </w:p>
        </w:tc>
      </w:tr>
      <w:tr w14:paraId="12558E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6" w:hRule="atLeast"/>
        </w:trPr>
        <w:tc>
          <w:tcPr>
            <w:tcW w:w="1150" w:type="dxa"/>
            <w:vMerge w:val="continue"/>
            <w:tcBorders>
              <w:top w:val="nil"/>
              <w:bottom w:val="nil"/>
            </w:tcBorders>
            <w:vAlign w:val="top"/>
          </w:tcPr>
          <w:p w14:paraId="6245DA4F">
            <w:pPr>
              <w:rPr>
                <w:rFonts w:ascii="Arial"/>
                <w:sz w:val="21"/>
              </w:rPr>
            </w:pPr>
          </w:p>
        </w:tc>
        <w:tc>
          <w:tcPr>
            <w:tcW w:w="1678" w:type="dxa"/>
            <w:vAlign w:val="top"/>
          </w:tcPr>
          <w:p w14:paraId="4EA2AC9D">
            <w:pPr>
              <w:spacing w:before="50" w:line="184" w:lineRule="auto"/>
              <w:ind w:left="44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YAHA-25</w:t>
            </w:r>
          </w:p>
        </w:tc>
        <w:tc>
          <w:tcPr>
            <w:tcW w:w="2952" w:type="dxa"/>
            <w:vAlign w:val="top"/>
          </w:tcPr>
          <w:p w14:paraId="2669EA03">
            <w:pPr>
              <w:spacing w:before="50" w:line="184" w:lineRule="auto"/>
              <w:ind w:left="9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414010.429</w:t>
            </w:r>
          </w:p>
        </w:tc>
        <w:tc>
          <w:tcPr>
            <w:tcW w:w="2745" w:type="dxa"/>
            <w:vAlign w:val="top"/>
          </w:tcPr>
          <w:p w14:paraId="0B41EC53">
            <w:pPr>
              <w:spacing w:before="50" w:line="184" w:lineRule="auto"/>
              <w:ind w:left="8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4403956.722</w:t>
            </w:r>
          </w:p>
        </w:tc>
      </w:tr>
      <w:tr w14:paraId="5F9E48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1150" w:type="dxa"/>
            <w:vMerge w:val="continue"/>
            <w:tcBorders>
              <w:top w:val="nil"/>
              <w:bottom w:val="nil"/>
            </w:tcBorders>
            <w:vAlign w:val="top"/>
          </w:tcPr>
          <w:p w14:paraId="093323D6">
            <w:pPr>
              <w:rPr>
                <w:rFonts w:ascii="Arial"/>
                <w:sz w:val="21"/>
              </w:rPr>
            </w:pPr>
          </w:p>
        </w:tc>
        <w:tc>
          <w:tcPr>
            <w:tcW w:w="1678" w:type="dxa"/>
            <w:vAlign w:val="top"/>
          </w:tcPr>
          <w:p w14:paraId="5D31B848">
            <w:pPr>
              <w:spacing w:before="51" w:line="184" w:lineRule="auto"/>
              <w:ind w:left="44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YAHA-26</w:t>
            </w:r>
          </w:p>
        </w:tc>
        <w:tc>
          <w:tcPr>
            <w:tcW w:w="2952" w:type="dxa"/>
            <w:vAlign w:val="top"/>
          </w:tcPr>
          <w:p w14:paraId="72FE7699">
            <w:pPr>
              <w:spacing w:before="51" w:line="184" w:lineRule="auto"/>
              <w:ind w:left="9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413999.969</w:t>
            </w:r>
          </w:p>
        </w:tc>
        <w:tc>
          <w:tcPr>
            <w:tcW w:w="2745" w:type="dxa"/>
            <w:vAlign w:val="top"/>
          </w:tcPr>
          <w:p w14:paraId="73098408">
            <w:pPr>
              <w:spacing w:before="51" w:line="184" w:lineRule="auto"/>
              <w:ind w:left="8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4403959.845</w:t>
            </w:r>
          </w:p>
        </w:tc>
      </w:tr>
      <w:tr w14:paraId="71507D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6" w:hRule="atLeast"/>
        </w:trPr>
        <w:tc>
          <w:tcPr>
            <w:tcW w:w="1150" w:type="dxa"/>
            <w:vMerge w:val="continue"/>
            <w:tcBorders>
              <w:top w:val="nil"/>
              <w:bottom w:val="nil"/>
            </w:tcBorders>
            <w:vAlign w:val="top"/>
          </w:tcPr>
          <w:p w14:paraId="3FC20497">
            <w:pPr>
              <w:rPr>
                <w:rFonts w:ascii="Arial"/>
                <w:sz w:val="21"/>
              </w:rPr>
            </w:pPr>
          </w:p>
        </w:tc>
        <w:tc>
          <w:tcPr>
            <w:tcW w:w="1678" w:type="dxa"/>
            <w:vAlign w:val="top"/>
          </w:tcPr>
          <w:p w14:paraId="7337A552">
            <w:pPr>
              <w:spacing w:before="51" w:line="183" w:lineRule="auto"/>
              <w:ind w:left="44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YAHA-27</w:t>
            </w:r>
          </w:p>
        </w:tc>
        <w:tc>
          <w:tcPr>
            <w:tcW w:w="2952" w:type="dxa"/>
            <w:vAlign w:val="top"/>
          </w:tcPr>
          <w:p w14:paraId="2C0D112E">
            <w:pPr>
              <w:spacing w:before="51" w:line="183" w:lineRule="auto"/>
              <w:ind w:left="9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413986.410</w:t>
            </w:r>
          </w:p>
        </w:tc>
        <w:tc>
          <w:tcPr>
            <w:tcW w:w="2745" w:type="dxa"/>
            <w:vAlign w:val="top"/>
          </w:tcPr>
          <w:p w14:paraId="4E84D0F4">
            <w:pPr>
              <w:spacing w:before="51" w:line="183" w:lineRule="auto"/>
              <w:ind w:left="8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4403965.549</w:t>
            </w:r>
          </w:p>
        </w:tc>
      </w:tr>
      <w:tr w14:paraId="495E55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1150" w:type="dxa"/>
            <w:vMerge w:val="continue"/>
            <w:tcBorders>
              <w:top w:val="nil"/>
              <w:bottom w:val="nil"/>
            </w:tcBorders>
            <w:vAlign w:val="top"/>
          </w:tcPr>
          <w:p w14:paraId="4AF1BE6A">
            <w:pPr>
              <w:rPr>
                <w:rFonts w:ascii="Arial"/>
                <w:sz w:val="21"/>
              </w:rPr>
            </w:pPr>
          </w:p>
        </w:tc>
        <w:tc>
          <w:tcPr>
            <w:tcW w:w="1678" w:type="dxa"/>
            <w:vAlign w:val="top"/>
          </w:tcPr>
          <w:p w14:paraId="175D181A">
            <w:pPr>
              <w:spacing w:before="52" w:line="183" w:lineRule="auto"/>
              <w:ind w:left="44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YAHA-28</w:t>
            </w:r>
          </w:p>
        </w:tc>
        <w:tc>
          <w:tcPr>
            <w:tcW w:w="2952" w:type="dxa"/>
            <w:vAlign w:val="top"/>
          </w:tcPr>
          <w:p w14:paraId="35C3A2AA">
            <w:pPr>
              <w:spacing w:before="52" w:line="183" w:lineRule="auto"/>
              <w:ind w:left="9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413980.225</w:t>
            </w:r>
          </w:p>
        </w:tc>
        <w:tc>
          <w:tcPr>
            <w:tcW w:w="2745" w:type="dxa"/>
            <w:vAlign w:val="top"/>
          </w:tcPr>
          <w:p w14:paraId="10269A26">
            <w:pPr>
              <w:spacing w:before="52" w:line="183" w:lineRule="auto"/>
              <w:ind w:left="8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4403977.116</w:t>
            </w:r>
          </w:p>
        </w:tc>
      </w:tr>
      <w:tr w14:paraId="07BF77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5" w:hRule="atLeast"/>
        </w:trPr>
        <w:tc>
          <w:tcPr>
            <w:tcW w:w="1150" w:type="dxa"/>
            <w:vMerge w:val="continue"/>
            <w:tcBorders>
              <w:top w:val="nil"/>
              <w:bottom w:val="nil"/>
            </w:tcBorders>
            <w:vAlign w:val="top"/>
          </w:tcPr>
          <w:p w14:paraId="1A67D0C4">
            <w:pPr>
              <w:rPr>
                <w:rFonts w:ascii="Arial"/>
                <w:sz w:val="21"/>
              </w:rPr>
            </w:pPr>
          </w:p>
        </w:tc>
        <w:tc>
          <w:tcPr>
            <w:tcW w:w="1678" w:type="dxa"/>
            <w:tcBorders>
              <w:bottom w:val="single" w:color="000000" w:sz="10" w:space="0"/>
            </w:tcBorders>
            <w:vAlign w:val="top"/>
          </w:tcPr>
          <w:p w14:paraId="6BF3935E">
            <w:pPr>
              <w:spacing w:before="52" w:line="188" w:lineRule="auto"/>
              <w:ind w:left="44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YAHA-29</w:t>
            </w:r>
          </w:p>
        </w:tc>
        <w:tc>
          <w:tcPr>
            <w:tcW w:w="2952" w:type="dxa"/>
            <w:tcBorders>
              <w:bottom w:val="single" w:color="000000" w:sz="10" w:space="0"/>
            </w:tcBorders>
            <w:vAlign w:val="top"/>
          </w:tcPr>
          <w:p w14:paraId="14A191EB">
            <w:pPr>
              <w:spacing w:before="52" w:line="188" w:lineRule="auto"/>
              <w:ind w:left="9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413994.560</w:t>
            </w:r>
          </w:p>
        </w:tc>
        <w:tc>
          <w:tcPr>
            <w:tcW w:w="2745" w:type="dxa"/>
            <w:tcBorders>
              <w:bottom w:val="single" w:color="000000" w:sz="10" w:space="0"/>
            </w:tcBorders>
            <w:vAlign w:val="top"/>
          </w:tcPr>
          <w:p w14:paraId="252FFA3E">
            <w:pPr>
              <w:spacing w:before="52" w:line="188" w:lineRule="auto"/>
              <w:ind w:left="8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4404020.585</w:t>
            </w:r>
          </w:p>
        </w:tc>
      </w:tr>
      <w:tr w14:paraId="772F2B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6" w:hRule="atLeast"/>
        </w:trPr>
        <w:tc>
          <w:tcPr>
            <w:tcW w:w="1150" w:type="dxa"/>
            <w:vMerge w:val="continue"/>
            <w:tcBorders>
              <w:top w:val="nil"/>
            </w:tcBorders>
            <w:vAlign w:val="top"/>
          </w:tcPr>
          <w:p w14:paraId="3EDC11BF">
            <w:pPr>
              <w:rPr>
                <w:rFonts w:ascii="Arial"/>
                <w:sz w:val="21"/>
              </w:rPr>
            </w:pPr>
          </w:p>
        </w:tc>
        <w:tc>
          <w:tcPr>
            <w:tcW w:w="7375" w:type="dxa"/>
            <w:gridSpan w:val="3"/>
            <w:tcBorders>
              <w:top w:val="single" w:color="000000" w:sz="10" w:space="0"/>
            </w:tcBorders>
            <w:vAlign w:val="top"/>
          </w:tcPr>
          <w:p w14:paraId="7217E265">
            <w:pPr>
              <w:spacing w:before="9" w:line="3549" w:lineRule="exact"/>
              <w:ind w:firstLine="121"/>
            </w:pPr>
            <w:r>
              <w:rPr>
                <w:position w:val="-70"/>
              </w:rPr>
              <w:drawing>
                <wp:inline distT="0" distB="0" distL="0" distR="0">
                  <wp:extent cx="4580890" cy="2252980"/>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134"/>
                          <a:stretch>
                            <a:fillRect/>
                          </a:stretch>
                        </pic:blipFill>
                        <pic:spPr>
                          <a:xfrm>
                            <a:off x="0" y="0"/>
                            <a:ext cx="4581144" cy="2253234"/>
                          </a:xfrm>
                          <a:prstGeom prst="rect">
                            <a:avLst/>
                          </a:prstGeom>
                        </pic:spPr>
                      </pic:pic>
                    </a:graphicData>
                  </a:graphic>
                </wp:inline>
              </w:drawing>
            </w:r>
          </w:p>
          <w:p w14:paraId="6675A817">
            <w:pPr>
              <w:pStyle w:val="6"/>
              <w:spacing w:before="43" w:line="206" w:lineRule="auto"/>
              <w:ind w:left="2194"/>
              <w:rPr>
                <w:sz w:val="21"/>
                <w:szCs w:val="21"/>
              </w:rPr>
            </w:pPr>
            <w:r>
              <w:rPr>
                <w:b/>
                <w:bCs/>
                <w:spacing w:val="-3"/>
                <w:sz w:val="21"/>
                <w:szCs w:val="21"/>
              </w:rPr>
              <w:t>图</w:t>
            </w:r>
            <w:r>
              <w:rPr>
                <w:rFonts w:ascii="Times New Roman" w:hAnsi="Times New Roman" w:eastAsia="Times New Roman" w:cs="Times New Roman"/>
                <w:b/>
                <w:bCs/>
                <w:spacing w:val="-3"/>
                <w:sz w:val="21"/>
                <w:szCs w:val="21"/>
              </w:rPr>
              <w:t xml:space="preserve">2-1  </w:t>
            </w:r>
            <w:r>
              <w:rPr>
                <w:b/>
                <w:bCs/>
                <w:spacing w:val="-3"/>
                <w:sz w:val="21"/>
                <w:szCs w:val="21"/>
              </w:rPr>
              <w:t>项目河道治理项目布置图</w:t>
            </w:r>
          </w:p>
        </w:tc>
      </w:tr>
      <w:tr w14:paraId="4448EA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2" w:hRule="atLeast"/>
        </w:trPr>
        <w:tc>
          <w:tcPr>
            <w:tcW w:w="1150" w:type="dxa"/>
            <w:vAlign w:val="top"/>
          </w:tcPr>
          <w:p w14:paraId="036A71AB">
            <w:pPr>
              <w:spacing w:line="280" w:lineRule="auto"/>
              <w:rPr>
                <w:rFonts w:ascii="Arial"/>
                <w:sz w:val="21"/>
              </w:rPr>
            </w:pPr>
          </w:p>
          <w:p w14:paraId="2E0A93C1">
            <w:pPr>
              <w:spacing w:line="280" w:lineRule="auto"/>
              <w:rPr>
                <w:rFonts w:ascii="Arial"/>
                <w:sz w:val="21"/>
              </w:rPr>
            </w:pPr>
          </w:p>
          <w:p w14:paraId="65E80D22">
            <w:pPr>
              <w:spacing w:line="280" w:lineRule="auto"/>
              <w:rPr>
                <w:rFonts w:ascii="Arial"/>
                <w:sz w:val="21"/>
              </w:rPr>
            </w:pPr>
          </w:p>
          <w:p w14:paraId="41BDFF8C">
            <w:pPr>
              <w:spacing w:line="281" w:lineRule="auto"/>
              <w:rPr>
                <w:rFonts w:ascii="Arial"/>
                <w:sz w:val="21"/>
              </w:rPr>
            </w:pPr>
          </w:p>
          <w:p w14:paraId="22E6E055">
            <w:pPr>
              <w:pStyle w:val="6"/>
              <w:spacing w:before="78" w:line="220" w:lineRule="auto"/>
              <w:ind w:left="223"/>
            </w:pPr>
            <w:r>
              <w:rPr>
                <w:b/>
                <w:bCs/>
                <w:spacing w:val="-5"/>
              </w:rPr>
              <w:t>项目组</w:t>
            </w:r>
          </w:p>
          <w:p w14:paraId="5B74DE3E">
            <w:pPr>
              <w:pStyle w:val="6"/>
              <w:spacing w:before="179" w:line="221" w:lineRule="auto"/>
              <w:ind w:left="221"/>
            </w:pPr>
            <w:r>
              <w:rPr>
                <w:b/>
                <w:bCs/>
                <w:spacing w:val="-5"/>
              </w:rPr>
              <w:t>成及规</w:t>
            </w:r>
          </w:p>
          <w:p w14:paraId="0EA88F50">
            <w:pPr>
              <w:pStyle w:val="6"/>
              <w:spacing w:before="178" w:line="220" w:lineRule="auto"/>
              <w:ind w:left="459"/>
            </w:pPr>
            <w:r>
              <w:rPr>
                <w:b/>
                <w:bCs/>
                <w:spacing w:val="-3"/>
              </w:rPr>
              <w:t>模</w:t>
            </w:r>
          </w:p>
        </w:tc>
        <w:tc>
          <w:tcPr>
            <w:tcW w:w="7375" w:type="dxa"/>
            <w:gridSpan w:val="3"/>
            <w:vAlign w:val="top"/>
          </w:tcPr>
          <w:p w14:paraId="0C595361">
            <w:pPr>
              <w:pStyle w:val="6"/>
              <w:spacing w:before="38" w:line="220" w:lineRule="auto"/>
              <w:ind w:left="598"/>
            </w:pPr>
            <w:r>
              <w:rPr>
                <w:rFonts w:ascii="Times New Roman" w:hAnsi="Times New Roman" w:eastAsia="Times New Roman" w:cs="Times New Roman"/>
                <w:b/>
                <w:bCs/>
                <w:spacing w:val="-4"/>
              </w:rPr>
              <w:t>1.</w:t>
            </w:r>
            <w:r>
              <w:rPr>
                <w:b/>
                <w:bCs/>
                <w:spacing w:val="-4"/>
              </w:rPr>
              <w:t>项目由来</w:t>
            </w:r>
          </w:p>
          <w:p w14:paraId="66500349">
            <w:pPr>
              <w:pStyle w:val="6"/>
              <w:spacing w:before="182" w:line="359" w:lineRule="auto"/>
              <w:ind w:left="110" w:right="108" w:firstLine="481"/>
              <w:jc w:val="both"/>
            </w:pPr>
            <w:r>
              <w:rPr>
                <w:spacing w:val="3"/>
              </w:rPr>
              <w:t>本项目河道治理区段位于敖包图水库下游</w:t>
            </w:r>
            <w:r>
              <w:rPr>
                <w:spacing w:val="-49"/>
              </w:rPr>
              <w:t xml:space="preserve"> </w:t>
            </w:r>
            <w:r>
              <w:rPr>
                <w:rFonts w:ascii="Times New Roman" w:hAnsi="Times New Roman" w:eastAsia="Times New Roman" w:cs="Times New Roman"/>
                <w:spacing w:val="3"/>
              </w:rPr>
              <w:t>2</w:t>
            </w:r>
            <w:r>
              <w:rPr>
                <w:rFonts w:ascii="Times New Roman" w:hAnsi="Times New Roman" w:eastAsia="Times New Roman" w:cs="Times New Roman"/>
              </w:rPr>
              <w:t>km</w:t>
            </w:r>
            <w:r>
              <w:rPr>
                <w:rFonts w:ascii="Times New Roman" w:hAnsi="Times New Roman" w:eastAsia="Times New Roman" w:cs="Times New Roman"/>
                <w:spacing w:val="32"/>
              </w:rPr>
              <w:t xml:space="preserve"> </w:t>
            </w:r>
            <w:r>
              <w:rPr>
                <w:spacing w:val="3"/>
              </w:rPr>
              <w:t>内，起于敖包图</w:t>
            </w:r>
            <w:r>
              <w:rPr>
                <w:spacing w:val="6"/>
              </w:rPr>
              <w:t>中水拦蓄工程溢洪道，终于张家沟汇入三台基川处工程区位于敖包图中水拦蓄工程至刘铜公路段。现状河道没有治理，经多年来的运行及疏忽管理，垃圾直接倾倒至河道内、乱踩乱挖及乱占围堵等现象，致使河道行洪断面缩窄，沟道不畅通，岸坡坍塌，严重影响河</w:t>
            </w:r>
            <w:r>
              <w:rPr>
                <w:spacing w:val="-4"/>
              </w:rPr>
              <w:t>道行洪安全和水库正常运行。</w:t>
            </w:r>
          </w:p>
          <w:p w14:paraId="3CE4888B">
            <w:pPr>
              <w:pStyle w:val="6"/>
              <w:spacing w:line="219" w:lineRule="auto"/>
              <w:ind w:left="593"/>
            </w:pPr>
            <w:r>
              <w:rPr>
                <w:spacing w:val="7"/>
              </w:rPr>
              <w:t>现状工程区没有统一规划河道整治，每逢洪</w:t>
            </w:r>
            <w:r>
              <w:rPr>
                <w:spacing w:val="6"/>
              </w:rPr>
              <w:t>水来临，给两岸造</w:t>
            </w:r>
          </w:p>
        </w:tc>
      </w:tr>
    </w:tbl>
    <w:p w14:paraId="30D6DF92">
      <w:pPr>
        <w:pStyle w:val="2"/>
      </w:pPr>
    </w:p>
    <w:p w14:paraId="0406D106">
      <w:pPr>
        <w:sectPr>
          <w:footerReference r:id="rId25" w:type="default"/>
          <w:pgSz w:w="11905" w:h="16840"/>
          <w:pgMar w:top="400" w:right="1686" w:bottom="1572" w:left="1687" w:header="0" w:footer="1409" w:gutter="0"/>
          <w:cols w:space="720" w:num="1"/>
        </w:sectPr>
      </w:pPr>
    </w:p>
    <w:p w14:paraId="7E949121">
      <w:pPr>
        <w:spacing w:before="19"/>
      </w:pPr>
    </w:p>
    <w:p w14:paraId="5E626C5A">
      <w:pPr>
        <w:spacing w:before="19"/>
      </w:pPr>
    </w:p>
    <w:p w14:paraId="7B831763">
      <w:pPr>
        <w:spacing w:before="18"/>
      </w:pPr>
    </w:p>
    <w:p w14:paraId="7F54D801">
      <w:pPr>
        <w:spacing w:before="18"/>
      </w:pPr>
    </w:p>
    <w:tbl>
      <w:tblPr>
        <w:tblStyle w:val="5"/>
        <w:tblW w:w="85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50"/>
        <w:gridCol w:w="7375"/>
      </w:tblGrid>
      <w:tr w14:paraId="7E5047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547" w:hRule="atLeast"/>
        </w:trPr>
        <w:tc>
          <w:tcPr>
            <w:tcW w:w="1150" w:type="dxa"/>
            <w:vAlign w:val="top"/>
          </w:tcPr>
          <w:p w14:paraId="4033F10A">
            <w:pPr>
              <w:rPr>
                <w:rFonts w:ascii="Arial"/>
                <w:sz w:val="21"/>
              </w:rPr>
            </w:pPr>
          </w:p>
        </w:tc>
        <w:tc>
          <w:tcPr>
            <w:tcW w:w="7375" w:type="dxa"/>
            <w:vAlign w:val="top"/>
          </w:tcPr>
          <w:p w14:paraId="2286D8CF">
            <w:pPr>
              <w:pStyle w:val="6"/>
              <w:spacing w:before="40" w:line="359" w:lineRule="auto"/>
              <w:ind w:left="110" w:right="111" w:firstLine="2"/>
              <w:jc w:val="both"/>
            </w:pPr>
            <w:r>
              <w:rPr>
                <w:spacing w:val="6"/>
              </w:rPr>
              <w:t>成了严重威胁，因此，不能起到整体防洪作用，严重威胁着沿岸人民群众及城市的安全及发展，当地政府充分认识到要根治水患，提高城市的防洪标准，保护人民群众生命财产安全，进行河道整治势</w:t>
            </w:r>
            <w:r>
              <w:rPr>
                <w:spacing w:val="-9"/>
              </w:rPr>
              <w:t>在必行。</w:t>
            </w:r>
          </w:p>
          <w:p w14:paraId="42C05F61">
            <w:pPr>
              <w:pStyle w:val="6"/>
              <w:spacing w:before="1" w:line="359" w:lineRule="auto"/>
              <w:ind w:left="111" w:right="110" w:firstLine="482"/>
              <w:jc w:val="both"/>
            </w:pPr>
            <w:r>
              <w:rPr>
                <w:spacing w:val="1"/>
              </w:rPr>
              <w:t>为加强张家沟河岸稳定性、加强河岸抗冲能力，</w:t>
            </w:r>
            <w:r>
              <w:rPr>
                <w:spacing w:val="39"/>
              </w:rPr>
              <w:t xml:space="preserve"> </w:t>
            </w:r>
            <w:r>
              <w:rPr>
                <w:spacing w:val="1"/>
              </w:rPr>
              <w:t>提高城市</w:t>
            </w:r>
            <w:r>
              <w:t>的防</w:t>
            </w:r>
            <w:r>
              <w:rPr>
                <w:spacing w:val="6"/>
              </w:rPr>
              <w:t>洪标准，保护中下游段镇区、村庄以及河岸两侧企业自身安全，现计划实施张家沟河道治理工程，使河道行洪畅通，确保河道两岸群</w:t>
            </w:r>
            <w:r>
              <w:rPr>
                <w:spacing w:val="-2"/>
              </w:rPr>
              <w:t>众及企业生命财产安全，充分发挥河道生态效益。</w:t>
            </w:r>
          </w:p>
          <w:p w14:paraId="2E2A2DBC">
            <w:pPr>
              <w:pStyle w:val="6"/>
              <w:spacing w:line="359" w:lineRule="auto"/>
              <w:ind w:left="107" w:right="107" w:firstLine="489"/>
              <w:jc w:val="both"/>
            </w:pPr>
            <w:r>
              <w:rPr>
                <w:spacing w:val="4"/>
              </w:rPr>
              <w:t>具体建设内容包括：</w:t>
            </w:r>
            <w:r>
              <w:rPr>
                <w:spacing w:val="-43"/>
              </w:rPr>
              <w:t xml:space="preserve"> </w:t>
            </w:r>
            <w:r>
              <w:rPr>
                <w:spacing w:val="4"/>
              </w:rPr>
              <w:t>本项目河道治理区段位于敖包图水库下游</w:t>
            </w:r>
            <w:r>
              <w:rPr>
                <w:rFonts w:ascii="Times New Roman" w:hAnsi="Times New Roman" w:eastAsia="Times New Roman" w:cs="Times New Roman"/>
                <w:spacing w:val="5"/>
              </w:rPr>
              <w:t>2</w:t>
            </w:r>
            <w:r>
              <w:rPr>
                <w:rFonts w:ascii="Times New Roman" w:hAnsi="Times New Roman" w:eastAsia="Times New Roman" w:cs="Times New Roman"/>
              </w:rPr>
              <w:t>km</w:t>
            </w:r>
            <w:r>
              <w:rPr>
                <w:rFonts w:ascii="Times New Roman" w:hAnsi="Times New Roman" w:eastAsia="Times New Roman" w:cs="Times New Roman"/>
                <w:spacing w:val="45"/>
              </w:rPr>
              <w:t xml:space="preserve"> </w:t>
            </w:r>
            <w:r>
              <w:rPr>
                <w:spacing w:val="5"/>
              </w:rPr>
              <w:t>内，起于敖包图中水拦蓄工程溢洪道，终于张家沟汇入三台基</w:t>
            </w:r>
            <w:r>
              <w:rPr>
                <w:spacing w:val="-1"/>
              </w:rPr>
              <w:t>川处。本次河道治理总长度为</w:t>
            </w:r>
            <w:r>
              <w:rPr>
                <w:spacing w:val="-30"/>
              </w:rPr>
              <w:t xml:space="preserve"> </w:t>
            </w:r>
            <w:r>
              <w:rPr>
                <w:rFonts w:ascii="Times New Roman" w:hAnsi="Times New Roman" w:eastAsia="Times New Roman" w:cs="Times New Roman"/>
                <w:spacing w:val="-1"/>
              </w:rPr>
              <w:t>1.810km</w:t>
            </w:r>
            <w:r>
              <w:rPr>
                <w:spacing w:val="-1"/>
              </w:rPr>
              <w:t>（中心桩）。其中左岸</w:t>
            </w:r>
            <w:r>
              <w:rPr>
                <w:spacing w:val="-2"/>
              </w:rPr>
              <w:t>新建格</w:t>
            </w:r>
            <w:r>
              <w:rPr>
                <w:spacing w:val="-1"/>
              </w:rPr>
              <w:t>宾石笼坡式护岸</w:t>
            </w:r>
            <w:r>
              <w:rPr>
                <w:spacing w:val="-36"/>
              </w:rPr>
              <w:t xml:space="preserve"> </w:t>
            </w:r>
            <w:r>
              <w:rPr>
                <w:rFonts w:ascii="Times New Roman" w:hAnsi="Times New Roman" w:eastAsia="Times New Roman" w:cs="Times New Roman"/>
                <w:spacing w:val="-1"/>
              </w:rPr>
              <w:t>0.287km</w:t>
            </w:r>
            <w:r>
              <w:rPr>
                <w:spacing w:val="-1"/>
              </w:rPr>
              <w:t xml:space="preserve">，新建浆砌石堤防 </w:t>
            </w:r>
            <w:r>
              <w:rPr>
                <w:rFonts w:ascii="Times New Roman" w:hAnsi="Times New Roman" w:eastAsia="Times New Roman" w:cs="Times New Roman"/>
                <w:spacing w:val="-1"/>
              </w:rPr>
              <w:t>1.879km</w:t>
            </w:r>
            <w:r>
              <w:rPr>
                <w:spacing w:val="-1"/>
              </w:rPr>
              <w:t>；右岸新建格宾石笼坡式护岸</w:t>
            </w:r>
            <w:r>
              <w:rPr>
                <w:spacing w:val="-29"/>
              </w:rPr>
              <w:t xml:space="preserve"> </w:t>
            </w:r>
            <w:r>
              <w:rPr>
                <w:rFonts w:ascii="Times New Roman" w:hAnsi="Times New Roman" w:eastAsia="Times New Roman" w:cs="Times New Roman"/>
                <w:spacing w:val="-1"/>
              </w:rPr>
              <w:t>1.894km</w:t>
            </w:r>
            <w:r>
              <w:rPr>
                <w:spacing w:val="-1"/>
              </w:rPr>
              <w:t xml:space="preserve">；河道疏浚长度为 </w:t>
            </w:r>
            <w:r>
              <w:rPr>
                <w:rFonts w:ascii="Times New Roman" w:hAnsi="Times New Roman" w:eastAsia="Times New Roman" w:cs="Times New Roman"/>
                <w:spacing w:val="-1"/>
              </w:rPr>
              <w:t>1.810km</w:t>
            </w:r>
            <w:r>
              <w:rPr>
                <w:spacing w:val="-1"/>
              </w:rPr>
              <w:t>，平均</w:t>
            </w:r>
            <w:r>
              <w:rPr>
                <w:spacing w:val="-2"/>
              </w:rPr>
              <w:t>疏浚深度为</w:t>
            </w:r>
            <w:r>
              <w:rPr>
                <w:rFonts w:ascii="Times New Roman" w:hAnsi="Times New Roman" w:eastAsia="Times New Roman" w:cs="Times New Roman"/>
                <w:spacing w:val="1"/>
              </w:rPr>
              <w:t>0.5m</w:t>
            </w:r>
            <w:r>
              <w:rPr>
                <w:spacing w:val="1"/>
              </w:rPr>
              <w:t xml:space="preserve">；新建桥梁 </w:t>
            </w:r>
            <w:r>
              <w:rPr>
                <w:rFonts w:ascii="Times New Roman" w:hAnsi="Times New Roman" w:eastAsia="Times New Roman" w:cs="Times New Roman"/>
                <w:spacing w:val="1"/>
              </w:rPr>
              <w:t xml:space="preserve">1 </w:t>
            </w:r>
            <w:r>
              <w:rPr>
                <w:spacing w:val="1"/>
              </w:rPr>
              <w:t>座，拆建公路桥梁</w:t>
            </w:r>
            <w:r>
              <w:rPr>
                <w:spacing w:val="-10"/>
              </w:rPr>
              <w:t xml:space="preserve"> </w:t>
            </w:r>
            <w:r>
              <w:rPr>
                <w:rFonts w:ascii="Times New Roman" w:hAnsi="Times New Roman" w:eastAsia="Times New Roman" w:cs="Times New Roman"/>
                <w:spacing w:val="1"/>
              </w:rPr>
              <w:t xml:space="preserve">1 </w:t>
            </w:r>
            <w:r>
              <w:rPr>
                <w:spacing w:val="1"/>
              </w:rPr>
              <w:t>座；新建跌水工程</w:t>
            </w:r>
            <w:r>
              <w:rPr>
                <w:spacing w:val="-20"/>
              </w:rPr>
              <w:t xml:space="preserve"> </w:t>
            </w:r>
            <w:r>
              <w:rPr>
                <w:rFonts w:ascii="Times New Roman" w:hAnsi="Times New Roman" w:eastAsia="Times New Roman" w:cs="Times New Roman"/>
                <w:spacing w:val="1"/>
              </w:rPr>
              <w:t xml:space="preserve">1 </w:t>
            </w:r>
            <w:r>
              <w:rPr>
                <w:spacing w:val="1"/>
              </w:rPr>
              <w:t>座，采</w:t>
            </w:r>
            <w:r>
              <w:rPr>
                <w:spacing w:val="-7"/>
              </w:rPr>
              <w:t>用跌坎式。</w:t>
            </w:r>
          </w:p>
          <w:p w14:paraId="7CF3F1F9">
            <w:pPr>
              <w:pStyle w:val="6"/>
              <w:spacing w:before="2" w:line="359" w:lineRule="auto"/>
              <w:ind w:left="111" w:right="108" w:firstLine="481"/>
              <w:jc w:val="both"/>
            </w:pPr>
            <w:r>
              <w:rPr>
                <w:spacing w:val="7"/>
              </w:rPr>
              <w:t>依据《中华人民共和国环境影响评价法》和</w:t>
            </w:r>
            <w:r>
              <w:rPr>
                <w:spacing w:val="6"/>
              </w:rPr>
              <w:t>《建设项目环境保</w:t>
            </w:r>
            <w:r>
              <w:rPr>
                <w:spacing w:val="4"/>
              </w:rPr>
              <w:t>护管理条例》及《建设项目环境影响评价分类管理名录》（</w:t>
            </w:r>
            <w:r>
              <w:rPr>
                <w:rFonts w:ascii="Times New Roman" w:hAnsi="Times New Roman" w:eastAsia="Times New Roman" w:cs="Times New Roman"/>
                <w:spacing w:val="4"/>
              </w:rPr>
              <w:t xml:space="preserve">2021 </w:t>
            </w:r>
            <w:r>
              <w:rPr>
                <w:spacing w:val="4"/>
              </w:rPr>
              <w:t>年</w:t>
            </w:r>
            <w:r>
              <w:t>版）的有关规定，本项目属于“五十一、水利—</w:t>
            </w:r>
            <w:r>
              <w:rPr>
                <w:rFonts w:ascii="Times New Roman" w:hAnsi="Times New Roman" w:eastAsia="Times New Roman" w:cs="Times New Roman"/>
              </w:rPr>
              <w:t xml:space="preserve">128 </w:t>
            </w:r>
            <w:r>
              <w:t>河湖整治（不含</w:t>
            </w:r>
            <w:r>
              <w:rPr>
                <w:spacing w:val="4"/>
              </w:rPr>
              <w:t>农村塘堰、水渠）</w:t>
            </w:r>
            <w:r>
              <w:rPr>
                <w:spacing w:val="-50"/>
              </w:rPr>
              <w:t xml:space="preserve"> </w:t>
            </w:r>
            <w:r>
              <w:rPr>
                <w:spacing w:val="4"/>
              </w:rPr>
              <w:t>—其他”类，应当编制环境影响报告表，主要分</w:t>
            </w:r>
            <w:r>
              <w:rPr>
                <w:spacing w:val="6"/>
              </w:rPr>
              <w:t>析乌珠林高勒河道治理工程对生态环境的影响。为此，建设单位委托我公司承担该项目的环境影响评价工作，接受委托后，经过现场踏勘、收集有关工程及周边环境资料，在工程分析的基础上编制了《东胜区罕台镇查干村张家沟河道治理工程环境影响报告表》，现</w:t>
            </w:r>
            <w:r>
              <w:rPr>
                <w:spacing w:val="-4"/>
              </w:rPr>
              <w:t>呈请生态环境部门审查。</w:t>
            </w:r>
          </w:p>
          <w:p w14:paraId="05CCF0EA">
            <w:pPr>
              <w:pStyle w:val="6"/>
              <w:spacing w:line="219" w:lineRule="auto"/>
              <w:ind w:left="587"/>
            </w:pPr>
            <w:r>
              <w:rPr>
                <w:rFonts w:ascii="Times New Roman" w:hAnsi="Times New Roman" w:eastAsia="Times New Roman" w:cs="Times New Roman"/>
                <w:spacing w:val="-3"/>
              </w:rPr>
              <w:t>2.</w:t>
            </w:r>
            <w:r>
              <w:rPr>
                <w:b/>
                <w:bCs/>
                <w:spacing w:val="-3"/>
              </w:rPr>
              <w:t>项目概况</w:t>
            </w:r>
          </w:p>
          <w:p w14:paraId="5DD83929">
            <w:pPr>
              <w:pStyle w:val="6"/>
              <w:spacing w:before="180" w:line="219" w:lineRule="auto"/>
              <w:ind w:left="595"/>
            </w:pPr>
            <w:r>
              <w:rPr>
                <w:b/>
                <w:bCs/>
                <w:spacing w:val="-1"/>
              </w:rPr>
              <w:t>项目名称：</w:t>
            </w:r>
            <w:r>
              <w:rPr>
                <w:spacing w:val="-1"/>
              </w:rPr>
              <w:t>东胜区罕台镇查干村张家沟河道治理工程</w:t>
            </w:r>
          </w:p>
          <w:p w14:paraId="3D02EF3C">
            <w:pPr>
              <w:pStyle w:val="6"/>
              <w:spacing w:before="182" w:line="220" w:lineRule="auto"/>
              <w:ind w:left="594"/>
            </w:pPr>
            <w:r>
              <w:rPr>
                <w:b/>
                <w:bCs/>
                <w:spacing w:val="-3"/>
              </w:rPr>
              <w:t>建设性质：</w:t>
            </w:r>
            <w:r>
              <w:rPr>
                <w:spacing w:val="-3"/>
              </w:rPr>
              <w:t>新建</w:t>
            </w:r>
          </w:p>
          <w:p w14:paraId="3CC8FB93">
            <w:pPr>
              <w:pStyle w:val="6"/>
              <w:spacing w:before="180" w:line="220" w:lineRule="auto"/>
              <w:ind w:left="594"/>
            </w:pPr>
            <w:r>
              <w:rPr>
                <w:b/>
                <w:bCs/>
                <w:spacing w:val="-1"/>
              </w:rPr>
              <w:t>建设单位：</w:t>
            </w:r>
            <w:r>
              <w:rPr>
                <w:spacing w:val="-1"/>
              </w:rPr>
              <w:t>国能包头能源有限责任公司李家壕煤矿</w:t>
            </w:r>
          </w:p>
          <w:p w14:paraId="727F321B">
            <w:pPr>
              <w:pStyle w:val="6"/>
              <w:spacing w:before="181" w:line="219" w:lineRule="auto"/>
              <w:ind w:left="594"/>
            </w:pPr>
            <w:r>
              <w:rPr>
                <w:b/>
                <w:bCs/>
                <w:spacing w:val="6"/>
              </w:rPr>
              <w:t>建设地点：</w:t>
            </w:r>
            <w:r>
              <w:rPr>
                <w:spacing w:val="6"/>
              </w:rPr>
              <w:t>本工程建设河段位于敖包图中水拦蓄工程坝下至河</w:t>
            </w:r>
          </w:p>
        </w:tc>
      </w:tr>
    </w:tbl>
    <w:p w14:paraId="3B23B76D">
      <w:pPr>
        <w:pStyle w:val="2"/>
      </w:pPr>
    </w:p>
    <w:p w14:paraId="3DE8B38B">
      <w:pPr>
        <w:sectPr>
          <w:footerReference r:id="rId26" w:type="default"/>
          <w:pgSz w:w="11905" w:h="16840"/>
          <w:pgMar w:top="400" w:right="1686" w:bottom="1572" w:left="1687" w:header="0" w:footer="1409" w:gutter="0"/>
          <w:cols w:space="720" w:num="1"/>
        </w:sectPr>
      </w:pPr>
    </w:p>
    <w:p w14:paraId="356E9243">
      <w:pPr>
        <w:spacing w:before="19"/>
      </w:pPr>
    </w:p>
    <w:p w14:paraId="4D1A318B">
      <w:pPr>
        <w:spacing w:before="19"/>
      </w:pPr>
    </w:p>
    <w:p w14:paraId="462B44C8">
      <w:pPr>
        <w:spacing w:before="18"/>
      </w:pPr>
    </w:p>
    <w:p w14:paraId="2AF2EEA5">
      <w:pPr>
        <w:spacing w:before="18"/>
      </w:pPr>
    </w:p>
    <w:tbl>
      <w:tblPr>
        <w:tblStyle w:val="5"/>
        <w:tblW w:w="85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50"/>
        <w:gridCol w:w="807"/>
        <w:gridCol w:w="1693"/>
        <w:gridCol w:w="1341"/>
        <w:gridCol w:w="914"/>
        <w:gridCol w:w="1354"/>
        <w:gridCol w:w="1266"/>
      </w:tblGrid>
      <w:tr w14:paraId="53D3E9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26" w:hRule="atLeast"/>
        </w:trPr>
        <w:tc>
          <w:tcPr>
            <w:tcW w:w="1150" w:type="dxa"/>
            <w:vMerge w:val="restart"/>
            <w:tcBorders>
              <w:bottom w:val="nil"/>
            </w:tcBorders>
            <w:vAlign w:val="top"/>
          </w:tcPr>
          <w:p w14:paraId="76318406">
            <w:pPr>
              <w:rPr>
                <w:rFonts w:ascii="Arial"/>
                <w:sz w:val="21"/>
              </w:rPr>
            </w:pPr>
          </w:p>
        </w:tc>
        <w:tc>
          <w:tcPr>
            <w:tcW w:w="7375" w:type="dxa"/>
            <w:gridSpan w:val="6"/>
            <w:tcBorders>
              <w:bottom w:val="single" w:color="000000" w:sz="10" w:space="0"/>
            </w:tcBorders>
            <w:vAlign w:val="top"/>
          </w:tcPr>
          <w:p w14:paraId="6D10EE07">
            <w:pPr>
              <w:pStyle w:val="6"/>
              <w:spacing w:before="40" w:line="359" w:lineRule="auto"/>
              <w:ind w:left="112" w:right="107" w:firstLine="35"/>
              <w:jc w:val="both"/>
            </w:pPr>
            <w:r>
              <w:rPr>
                <w:spacing w:val="2"/>
              </w:rPr>
              <w:t>口之间，当地人俗称张家沟，工程治理段河</w:t>
            </w:r>
            <w:r>
              <w:rPr>
                <w:spacing w:val="1"/>
              </w:rPr>
              <w:t>长约</w:t>
            </w:r>
            <w:r>
              <w:rPr>
                <w:spacing w:val="-31"/>
              </w:rPr>
              <w:t xml:space="preserve"> </w:t>
            </w:r>
            <w:r>
              <w:rPr>
                <w:rFonts w:ascii="Times New Roman" w:hAnsi="Times New Roman" w:eastAsia="Times New Roman" w:cs="Times New Roman"/>
                <w:spacing w:val="1"/>
              </w:rPr>
              <w:t>1.81</w:t>
            </w:r>
            <w:r>
              <w:rPr>
                <w:rFonts w:ascii="Times New Roman" w:hAnsi="Times New Roman" w:eastAsia="Times New Roman" w:cs="Times New Roman"/>
              </w:rPr>
              <w:t>km</w:t>
            </w:r>
            <w:r>
              <w:rPr>
                <w:spacing w:val="1"/>
              </w:rPr>
              <w:t>。项目地理</w:t>
            </w:r>
            <w:r>
              <w:rPr>
                <w:spacing w:val="-2"/>
              </w:rPr>
              <w:t>坐标起点位于东经</w:t>
            </w:r>
            <w:r>
              <w:rPr>
                <w:spacing w:val="-5"/>
              </w:rPr>
              <w:t xml:space="preserve"> </w:t>
            </w:r>
            <w:r>
              <w:rPr>
                <w:rFonts w:ascii="Times New Roman" w:hAnsi="Times New Roman" w:eastAsia="Times New Roman" w:cs="Times New Roman"/>
                <w:spacing w:val="-2"/>
              </w:rPr>
              <w:t>110</w:t>
            </w:r>
            <w:r>
              <w:rPr>
                <w:rFonts w:ascii="Times New Roman" w:hAnsi="Times New Roman" w:eastAsia="Times New Roman" w:cs="Times New Roman"/>
                <w:spacing w:val="-21"/>
              </w:rPr>
              <w:t xml:space="preserve"> </w:t>
            </w:r>
            <w:r>
              <w:rPr>
                <w:spacing w:val="-2"/>
              </w:rPr>
              <w:t>°</w:t>
            </w:r>
            <w:r>
              <w:rPr>
                <w:rFonts w:ascii="Times New Roman" w:hAnsi="Times New Roman" w:eastAsia="Times New Roman" w:cs="Times New Roman"/>
                <w:spacing w:val="-2"/>
              </w:rPr>
              <w:t xml:space="preserve">0 </w:t>
            </w:r>
            <w:r>
              <w:rPr>
                <w:spacing w:val="-2"/>
              </w:rPr>
              <w:t>′</w:t>
            </w:r>
            <w:r>
              <w:rPr>
                <w:rFonts w:ascii="Times New Roman" w:hAnsi="Times New Roman" w:eastAsia="Times New Roman" w:cs="Times New Roman"/>
                <w:spacing w:val="-2"/>
              </w:rPr>
              <w:t>57.197</w:t>
            </w:r>
            <w:r>
              <w:rPr>
                <w:spacing w:val="-2"/>
              </w:rPr>
              <w:t>″、北纬</w:t>
            </w:r>
            <w:r>
              <w:rPr>
                <w:spacing w:val="-42"/>
              </w:rPr>
              <w:t xml:space="preserve"> </w:t>
            </w:r>
            <w:r>
              <w:rPr>
                <w:rFonts w:ascii="Times New Roman" w:hAnsi="Times New Roman" w:eastAsia="Times New Roman" w:cs="Times New Roman"/>
                <w:spacing w:val="-2"/>
              </w:rPr>
              <w:t>39</w:t>
            </w:r>
            <w:r>
              <w:rPr>
                <w:rFonts w:ascii="Times New Roman" w:hAnsi="Times New Roman" w:eastAsia="Times New Roman" w:cs="Times New Roman"/>
                <w:spacing w:val="-21"/>
              </w:rPr>
              <w:t xml:space="preserve"> </w:t>
            </w:r>
            <w:r>
              <w:rPr>
                <w:spacing w:val="-2"/>
              </w:rPr>
              <w:t>°</w:t>
            </w:r>
            <w:r>
              <w:rPr>
                <w:rFonts w:ascii="Times New Roman" w:hAnsi="Times New Roman" w:eastAsia="Times New Roman" w:cs="Times New Roman"/>
                <w:spacing w:val="-2"/>
              </w:rPr>
              <w:t xml:space="preserve">45 </w:t>
            </w:r>
            <w:r>
              <w:rPr>
                <w:spacing w:val="-2"/>
              </w:rPr>
              <w:t>′</w:t>
            </w:r>
            <w:r>
              <w:rPr>
                <w:rFonts w:ascii="Times New Roman" w:hAnsi="Times New Roman" w:eastAsia="Times New Roman" w:cs="Times New Roman"/>
                <w:spacing w:val="-2"/>
              </w:rPr>
              <w:t>53.346</w:t>
            </w:r>
            <w:r>
              <w:rPr>
                <w:spacing w:val="-2"/>
              </w:rPr>
              <w:t>″，终</w:t>
            </w:r>
            <w:r>
              <w:rPr>
                <w:spacing w:val="-3"/>
              </w:rPr>
              <w:t>点位于东经</w:t>
            </w:r>
            <w:r>
              <w:rPr>
                <w:spacing w:val="-30"/>
              </w:rPr>
              <w:t xml:space="preserve"> </w:t>
            </w:r>
            <w:r>
              <w:rPr>
                <w:rFonts w:ascii="Times New Roman" w:hAnsi="Times New Roman" w:eastAsia="Times New Roman" w:cs="Times New Roman"/>
                <w:spacing w:val="-3"/>
              </w:rPr>
              <w:t>109</w:t>
            </w:r>
            <w:r>
              <w:rPr>
                <w:rFonts w:ascii="Times New Roman" w:hAnsi="Times New Roman" w:eastAsia="Times New Roman" w:cs="Times New Roman"/>
                <w:spacing w:val="-25"/>
              </w:rPr>
              <w:t xml:space="preserve"> </w:t>
            </w:r>
            <w:r>
              <w:rPr>
                <w:spacing w:val="-3"/>
              </w:rPr>
              <w:t>°</w:t>
            </w:r>
            <w:r>
              <w:rPr>
                <w:rFonts w:ascii="Times New Roman" w:hAnsi="Times New Roman" w:eastAsia="Times New Roman" w:cs="Times New Roman"/>
                <w:spacing w:val="-3"/>
              </w:rPr>
              <w:t>59</w:t>
            </w:r>
            <w:r>
              <w:rPr>
                <w:rFonts w:ascii="Times New Roman" w:hAnsi="Times New Roman" w:eastAsia="Times New Roman" w:cs="Times New Roman"/>
                <w:spacing w:val="-13"/>
              </w:rPr>
              <w:t xml:space="preserve"> </w:t>
            </w:r>
            <w:r>
              <w:rPr>
                <w:spacing w:val="-3"/>
              </w:rPr>
              <w:t>′</w:t>
            </w:r>
            <w:r>
              <w:rPr>
                <w:rFonts w:ascii="Times New Roman" w:hAnsi="Times New Roman" w:eastAsia="Times New Roman" w:cs="Times New Roman"/>
                <w:spacing w:val="-3"/>
              </w:rPr>
              <w:t>43.491</w:t>
            </w:r>
            <w:r>
              <w:rPr>
                <w:spacing w:val="-3"/>
              </w:rPr>
              <w:t>″、北纬</w:t>
            </w:r>
            <w:r>
              <w:rPr>
                <w:spacing w:val="-48"/>
              </w:rPr>
              <w:t xml:space="preserve"> </w:t>
            </w:r>
            <w:r>
              <w:rPr>
                <w:rFonts w:ascii="Times New Roman" w:hAnsi="Times New Roman" w:eastAsia="Times New Roman" w:cs="Times New Roman"/>
                <w:spacing w:val="-3"/>
              </w:rPr>
              <w:t>3</w:t>
            </w:r>
            <w:r>
              <w:rPr>
                <w:rFonts w:ascii="Times New Roman" w:hAnsi="Times New Roman" w:eastAsia="Times New Roman" w:cs="Times New Roman"/>
                <w:spacing w:val="-4"/>
              </w:rPr>
              <w:t>9</w:t>
            </w:r>
            <w:r>
              <w:rPr>
                <w:rFonts w:ascii="Times New Roman" w:hAnsi="Times New Roman" w:eastAsia="Times New Roman" w:cs="Times New Roman"/>
                <w:spacing w:val="-25"/>
              </w:rPr>
              <w:t xml:space="preserve"> </w:t>
            </w:r>
            <w:r>
              <w:rPr>
                <w:spacing w:val="-4"/>
              </w:rPr>
              <w:t>°</w:t>
            </w:r>
            <w:r>
              <w:rPr>
                <w:rFonts w:ascii="Times New Roman" w:hAnsi="Times New Roman" w:eastAsia="Times New Roman" w:cs="Times New Roman"/>
                <w:spacing w:val="-4"/>
              </w:rPr>
              <w:t>45</w:t>
            </w:r>
            <w:r>
              <w:rPr>
                <w:rFonts w:ascii="Times New Roman" w:hAnsi="Times New Roman" w:eastAsia="Times New Roman" w:cs="Times New Roman"/>
                <w:spacing w:val="-13"/>
              </w:rPr>
              <w:t xml:space="preserve"> </w:t>
            </w:r>
            <w:r>
              <w:rPr>
                <w:spacing w:val="-4"/>
              </w:rPr>
              <w:t>′</w:t>
            </w:r>
            <w:r>
              <w:rPr>
                <w:rFonts w:ascii="Times New Roman" w:hAnsi="Times New Roman" w:eastAsia="Times New Roman" w:cs="Times New Roman"/>
                <w:spacing w:val="-4"/>
              </w:rPr>
              <w:t>55.503</w:t>
            </w:r>
            <w:r>
              <w:rPr>
                <w:spacing w:val="-4"/>
              </w:rPr>
              <w:t>″。本项目地</w:t>
            </w:r>
            <w:r>
              <w:rPr>
                <w:spacing w:val="-5"/>
              </w:rPr>
              <w:t>理位置见附图</w:t>
            </w:r>
            <w:r>
              <w:rPr>
                <w:spacing w:val="-32"/>
              </w:rPr>
              <w:t xml:space="preserve"> </w:t>
            </w:r>
            <w:r>
              <w:rPr>
                <w:rFonts w:ascii="Times New Roman" w:hAnsi="Times New Roman" w:eastAsia="Times New Roman" w:cs="Times New Roman"/>
                <w:spacing w:val="-5"/>
              </w:rPr>
              <w:t>1</w:t>
            </w:r>
            <w:r>
              <w:rPr>
                <w:spacing w:val="-5"/>
              </w:rPr>
              <w:t>。</w:t>
            </w:r>
          </w:p>
          <w:p w14:paraId="4E901BE9">
            <w:pPr>
              <w:pStyle w:val="6"/>
              <w:spacing w:line="359" w:lineRule="auto"/>
              <w:ind w:left="112" w:right="109" w:firstLine="481"/>
              <w:jc w:val="both"/>
            </w:pPr>
            <w:r>
              <w:rPr>
                <w:b/>
                <w:bCs/>
                <w:spacing w:val="6"/>
              </w:rPr>
              <w:t>工程范围：</w:t>
            </w:r>
            <w:r>
              <w:rPr>
                <w:spacing w:val="6"/>
              </w:rPr>
              <w:t>东胜区罕台镇查干村张家沟河道治理工程始端位于敖包图中水拦蓄工程溢洪道，末端位于张家沟汇入三台基川处。本</w:t>
            </w:r>
            <w:r>
              <w:rPr>
                <w:spacing w:val="-3"/>
              </w:rPr>
              <w:t>次河道治理总长度为</w:t>
            </w:r>
            <w:r>
              <w:rPr>
                <w:spacing w:val="-32"/>
              </w:rPr>
              <w:t xml:space="preserve"> </w:t>
            </w:r>
            <w:r>
              <w:rPr>
                <w:rFonts w:ascii="Times New Roman" w:hAnsi="Times New Roman" w:eastAsia="Times New Roman" w:cs="Times New Roman"/>
                <w:spacing w:val="-3"/>
              </w:rPr>
              <w:t>1.810km</w:t>
            </w:r>
            <w:r>
              <w:rPr>
                <w:spacing w:val="-3"/>
              </w:rPr>
              <w:t>（中心</w:t>
            </w:r>
            <w:r>
              <w:rPr>
                <w:spacing w:val="-4"/>
              </w:rPr>
              <w:t>桩）。</w:t>
            </w:r>
          </w:p>
          <w:p w14:paraId="035A018C">
            <w:pPr>
              <w:pStyle w:val="6"/>
              <w:spacing w:before="1" w:line="359" w:lineRule="auto"/>
              <w:ind w:left="110" w:right="106" w:firstLine="483"/>
              <w:jc w:val="both"/>
            </w:pPr>
            <w:r>
              <w:rPr>
                <w:b/>
                <w:bCs/>
                <w:spacing w:val="5"/>
              </w:rPr>
              <w:t>工程建设内容及规模</w:t>
            </w:r>
            <w:r>
              <w:rPr>
                <w:spacing w:val="5"/>
              </w:rPr>
              <w:t>：工程始端位于敖包图中水拦蓄工程溢洪</w:t>
            </w:r>
            <w:r>
              <w:rPr>
                <w:spacing w:val="25"/>
              </w:rPr>
              <w:t>道，末端位于张家沟汇入三台基川处。本次河道治理</w:t>
            </w:r>
            <w:r>
              <w:rPr>
                <w:spacing w:val="24"/>
              </w:rPr>
              <w:t>总长度为</w:t>
            </w:r>
            <w:r>
              <w:rPr>
                <w:rFonts w:ascii="Times New Roman" w:hAnsi="Times New Roman" w:eastAsia="Times New Roman" w:cs="Times New Roman"/>
                <w:spacing w:val="1"/>
              </w:rPr>
              <w:t>1.810</w:t>
            </w:r>
            <w:r>
              <w:rPr>
                <w:rFonts w:ascii="Times New Roman" w:hAnsi="Times New Roman" w:eastAsia="Times New Roman" w:cs="Times New Roman"/>
              </w:rPr>
              <w:t>km</w:t>
            </w:r>
            <w:r>
              <w:rPr>
                <w:rFonts w:ascii="Times New Roman" w:hAnsi="Times New Roman" w:eastAsia="Times New Roman" w:cs="Times New Roman"/>
                <w:spacing w:val="1"/>
              </w:rPr>
              <w:t xml:space="preserve"> </w:t>
            </w:r>
            <w:r>
              <w:rPr>
                <w:spacing w:val="1"/>
              </w:rPr>
              <w:t>（中心桩）。其中左岸新建格宾石笼坡式护岸</w:t>
            </w:r>
            <w:r>
              <w:rPr>
                <w:spacing w:val="-46"/>
              </w:rPr>
              <w:t xml:space="preserve"> </w:t>
            </w:r>
            <w:r>
              <w:rPr>
                <w:rFonts w:ascii="Times New Roman" w:hAnsi="Times New Roman" w:eastAsia="Times New Roman" w:cs="Times New Roman"/>
                <w:spacing w:val="1"/>
              </w:rPr>
              <w:t>0.287</w:t>
            </w:r>
            <w:r>
              <w:rPr>
                <w:rFonts w:ascii="Times New Roman" w:hAnsi="Times New Roman" w:eastAsia="Times New Roman" w:cs="Times New Roman"/>
              </w:rPr>
              <w:t>km</w:t>
            </w:r>
            <w:r>
              <w:rPr>
                <w:spacing w:val="1"/>
              </w:rPr>
              <w:t>，新</w:t>
            </w:r>
            <w:r>
              <w:rPr>
                <w:spacing w:val="-1"/>
              </w:rPr>
              <w:t>建浆砌石堤防</w:t>
            </w:r>
            <w:r>
              <w:rPr>
                <w:spacing w:val="-11"/>
              </w:rPr>
              <w:t xml:space="preserve"> </w:t>
            </w:r>
            <w:r>
              <w:rPr>
                <w:rFonts w:ascii="Times New Roman" w:hAnsi="Times New Roman" w:eastAsia="Times New Roman" w:cs="Times New Roman"/>
                <w:spacing w:val="-1"/>
              </w:rPr>
              <w:t>1.879km</w:t>
            </w:r>
            <w:r>
              <w:rPr>
                <w:spacing w:val="-1"/>
              </w:rPr>
              <w:t>；右岸新建格宾石笼坡式护岸</w:t>
            </w:r>
            <w:r>
              <w:rPr>
                <w:spacing w:val="-27"/>
              </w:rPr>
              <w:t xml:space="preserve"> </w:t>
            </w:r>
            <w:r>
              <w:rPr>
                <w:rFonts w:ascii="Times New Roman" w:hAnsi="Times New Roman" w:eastAsia="Times New Roman" w:cs="Times New Roman"/>
                <w:spacing w:val="-1"/>
              </w:rPr>
              <w:t>1.894km</w:t>
            </w:r>
            <w:r>
              <w:rPr>
                <w:spacing w:val="-1"/>
              </w:rPr>
              <w:t>；河道</w:t>
            </w:r>
            <w:r>
              <w:rPr>
                <w:spacing w:val="1"/>
              </w:rPr>
              <w:t>疏浚长度为</w:t>
            </w:r>
            <w:r>
              <w:rPr>
                <w:spacing w:val="-9"/>
              </w:rPr>
              <w:t xml:space="preserve"> </w:t>
            </w:r>
            <w:r>
              <w:rPr>
                <w:rFonts w:ascii="Times New Roman" w:hAnsi="Times New Roman" w:eastAsia="Times New Roman" w:cs="Times New Roman"/>
                <w:spacing w:val="1"/>
              </w:rPr>
              <w:t>1.810</w:t>
            </w:r>
            <w:r>
              <w:rPr>
                <w:rFonts w:ascii="Times New Roman" w:hAnsi="Times New Roman" w:eastAsia="Times New Roman" w:cs="Times New Roman"/>
              </w:rPr>
              <w:t>km</w:t>
            </w:r>
            <w:r>
              <w:rPr>
                <w:spacing w:val="1"/>
              </w:rPr>
              <w:t>，平均疏浚深度为</w:t>
            </w:r>
            <w:r>
              <w:rPr>
                <w:spacing w:val="-29"/>
              </w:rPr>
              <w:t xml:space="preserve"> </w:t>
            </w:r>
            <w:r>
              <w:rPr>
                <w:rFonts w:ascii="Times New Roman" w:hAnsi="Times New Roman" w:eastAsia="Times New Roman" w:cs="Times New Roman"/>
                <w:spacing w:val="1"/>
              </w:rPr>
              <w:t>0.5m</w:t>
            </w:r>
            <w:r>
              <w:rPr>
                <w:spacing w:val="1"/>
              </w:rPr>
              <w:t xml:space="preserve">；新建桥梁 </w:t>
            </w:r>
            <w:r>
              <w:rPr>
                <w:rFonts w:ascii="Times New Roman" w:hAnsi="Times New Roman" w:eastAsia="Times New Roman" w:cs="Times New Roman"/>
                <w:spacing w:val="1"/>
              </w:rPr>
              <w:t xml:space="preserve">1 </w:t>
            </w:r>
            <w:r>
              <w:rPr>
                <w:spacing w:val="1"/>
              </w:rPr>
              <w:t>座，拆建</w:t>
            </w:r>
            <w:r>
              <w:rPr>
                <w:spacing w:val="-5"/>
              </w:rPr>
              <w:t>公路桥梁</w:t>
            </w:r>
            <w:r>
              <w:rPr>
                <w:spacing w:val="-31"/>
              </w:rPr>
              <w:t xml:space="preserve"> </w:t>
            </w:r>
            <w:r>
              <w:rPr>
                <w:rFonts w:ascii="Times New Roman" w:hAnsi="Times New Roman" w:eastAsia="Times New Roman" w:cs="Times New Roman"/>
                <w:spacing w:val="-5"/>
              </w:rPr>
              <w:t xml:space="preserve">1 </w:t>
            </w:r>
            <w:r>
              <w:rPr>
                <w:spacing w:val="-5"/>
              </w:rPr>
              <w:t>座；新建跌水工程</w:t>
            </w:r>
            <w:r>
              <w:rPr>
                <w:spacing w:val="-32"/>
              </w:rPr>
              <w:t xml:space="preserve"> </w:t>
            </w:r>
            <w:r>
              <w:rPr>
                <w:rFonts w:ascii="Times New Roman" w:hAnsi="Times New Roman" w:eastAsia="Times New Roman" w:cs="Times New Roman"/>
                <w:spacing w:val="-5"/>
              </w:rPr>
              <w:t xml:space="preserve">1 </w:t>
            </w:r>
            <w:r>
              <w:rPr>
                <w:spacing w:val="-5"/>
              </w:rPr>
              <w:t>座，采用跌坎式。</w:t>
            </w:r>
          </w:p>
          <w:p w14:paraId="6A61552F">
            <w:pPr>
              <w:pStyle w:val="6"/>
              <w:spacing w:line="359" w:lineRule="auto"/>
              <w:ind w:left="111" w:right="111" w:firstLine="482"/>
            </w:pPr>
            <w:r>
              <w:rPr>
                <w:b/>
                <w:bCs/>
                <w:spacing w:val="5"/>
              </w:rPr>
              <w:t>建设工期：</w:t>
            </w:r>
            <w:r>
              <w:rPr>
                <w:spacing w:val="5"/>
              </w:rPr>
              <w:t>施工总工期为</w:t>
            </w:r>
            <w:r>
              <w:rPr>
                <w:spacing w:val="-30"/>
              </w:rPr>
              <w:t xml:space="preserve"> </w:t>
            </w:r>
            <w:r>
              <w:rPr>
                <w:rFonts w:ascii="Times New Roman" w:hAnsi="Times New Roman" w:eastAsia="Times New Roman" w:cs="Times New Roman"/>
                <w:spacing w:val="5"/>
              </w:rPr>
              <w:t xml:space="preserve">9 </w:t>
            </w:r>
            <w:r>
              <w:rPr>
                <w:spacing w:val="5"/>
              </w:rPr>
              <w:t>个月，工程施工段河道为季节性干</w:t>
            </w:r>
            <w:r>
              <w:rPr>
                <w:spacing w:val="-4"/>
              </w:rPr>
              <w:t>沟，施工避开主汛期施工。</w:t>
            </w:r>
          </w:p>
          <w:p w14:paraId="213765A9">
            <w:pPr>
              <w:pStyle w:val="6"/>
              <w:spacing w:line="220" w:lineRule="auto"/>
              <w:ind w:left="595"/>
            </w:pPr>
            <w:r>
              <w:rPr>
                <w:b/>
                <w:bCs/>
                <w:spacing w:val="-3"/>
              </w:rPr>
              <w:t>项目投资：</w:t>
            </w:r>
            <w:r>
              <w:rPr>
                <w:spacing w:val="-3"/>
              </w:rPr>
              <w:t>项目总投资</w:t>
            </w:r>
            <w:r>
              <w:rPr>
                <w:spacing w:val="-50"/>
              </w:rPr>
              <w:t xml:space="preserve"> </w:t>
            </w:r>
            <w:r>
              <w:rPr>
                <w:rFonts w:ascii="Times New Roman" w:hAnsi="Times New Roman" w:eastAsia="Times New Roman" w:cs="Times New Roman"/>
                <w:spacing w:val="-3"/>
              </w:rPr>
              <w:t xml:space="preserve">2349.22 </w:t>
            </w:r>
            <w:r>
              <w:rPr>
                <w:spacing w:val="-3"/>
              </w:rPr>
              <w:t>万元。</w:t>
            </w:r>
          </w:p>
          <w:p w14:paraId="28F8FFB9">
            <w:pPr>
              <w:pStyle w:val="6"/>
              <w:spacing w:before="180" w:line="220" w:lineRule="auto"/>
              <w:ind w:left="588"/>
            </w:pPr>
            <w:r>
              <w:rPr>
                <w:rFonts w:ascii="Times New Roman" w:hAnsi="Times New Roman" w:eastAsia="Times New Roman" w:cs="Times New Roman"/>
                <w:b/>
                <w:bCs/>
                <w:spacing w:val="-3"/>
              </w:rPr>
              <w:t>2.</w:t>
            </w:r>
            <w:r>
              <w:rPr>
                <w:b/>
                <w:bCs/>
                <w:spacing w:val="-3"/>
              </w:rPr>
              <w:t>项目组成</w:t>
            </w:r>
          </w:p>
          <w:p w14:paraId="46A2560C">
            <w:pPr>
              <w:pStyle w:val="6"/>
              <w:spacing w:before="178" w:line="360" w:lineRule="auto"/>
              <w:ind w:left="111" w:right="111" w:firstLine="480"/>
            </w:pPr>
            <w:r>
              <w:rPr>
                <w:spacing w:val="7"/>
              </w:rPr>
              <w:t>本项目建设内容主要包括新建格宾石笼坡式护岸、</w:t>
            </w:r>
            <w:r>
              <w:rPr>
                <w:spacing w:val="6"/>
              </w:rPr>
              <w:t>新建浆砌石</w:t>
            </w:r>
            <w:r>
              <w:rPr>
                <w:spacing w:val="-2"/>
              </w:rPr>
              <w:t>堤防、河道疏浚、新建桥梁、新建跌水和新建路面工程。</w:t>
            </w:r>
          </w:p>
          <w:p w14:paraId="4FF0F95F">
            <w:pPr>
              <w:pStyle w:val="6"/>
              <w:spacing w:before="1" w:line="219" w:lineRule="auto"/>
              <w:ind w:left="595"/>
            </w:pPr>
            <w:r>
              <w:rPr>
                <w:spacing w:val="-3"/>
              </w:rPr>
              <w:t>项目治理段落、长度统计见下表。</w:t>
            </w:r>
          </w:p>
          <w:p w14:paraId="312B1C2C">
            <w:pPr>
              <w:pStyle w:val="6"/>
              <w:spacing w:before="176" w:line="215" w:lineRule="auto"/>
              <w:ind w:left="2140"/>
              <w:rPr>
                <w:sz w:val="21"/>
                <w:szCs w:val="21"/>
              </w:rPr>
            </w:pPr>
            <w:r>
              <w:rPr>
                <w:b/>
                <w:bCs/>
                <w:spacing w:val="-2"/>
                <w:sz w:val="21"/>
                <w:szCs w:val="21"/>
              </w:rPr>
              <w:t>表</w:t>
            </w:r>
            <w:r>
              <w:rPr>
                <w:rFonts w:ascii="Times New Roman" w:hAnsi="Times New Roman" w:eastAsia="Times New Roman" w:cs="Times New Roman"/>
                <w:b/>
                <w:bCs/>
                <w:spacing w:val="-2"/>
                <w:sz w:val="21"/>
                <w:szCs w:val="21"/>
              </w:rPr>
              <w:t xml:space="preserve">2-1   </w:t>
            </w:r>
            <w:r>
              <w:rPr>
                <w:b/>
                <w:bCs/>
                <w:spacing w:val="-2"/>
                <w:sz w:val="21"/>
                <w:szCs w:val="21"/>
              </w:rPr>
              <w:t>项目治理段落、长度统计表</w:t>
            </w:r>
          </w:p>
        </w:tc>
      </w:tr>
      <w:tr w14:paraId="3ED72F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8" w:hRule="atLeast"/>
        </w:trPr>
        <w:tc>
          <w:tcPr>
            <w:tcW w:w="1150" w:type="dxa"/>
            <w:vMerge w:val="continue"/>
            <w:tcBorders>
              <w:top w:val="nil"/>
              <w:bottom w:val="nil"/>
            </w:tcBorders>
            <w:vAlign w:val="top"/>
          </w:tcPr>
          <w:p w14:paraId="150D3BCF">
            <w:pPr>
              <w:rPr>
                <w:rFonts w:ascii="Arial"/>
                <w:sz w:val="21"/>
              </w:rPr>
            </w:pPr>
          </w:p>
        </w:tc>
        <w:tc>
          <w:tcPr>
            <w:tcW w:w="807" w:type="dxa"/>
            <w:vMerge w:val="restart"/>
            <w:tcBorders>
              <w:top w:val="single" w:color="000000" w:sz="10" w:space="0"/>
              <w:bottom w:val="nil"/>
            </w:tcBorders>
            <w:vAlign w:val="top"/>
          </w:tcPr>
          <w:p w14:paraId="4BB1A5B4">
            <w:pPr>
              <w:pStyle w:val="6"/>
              <w:spacing w:before="300" w:line="220" w:lineRule="auto"/>
              <w:ind w:left="253"/>
              <w:rPr>
                <w:sz w:val="21"/>
                <w:szCs w:val="21"/>
              </w:rPr>
            </w:pPr>
            <w:r>
              <w:rPr>
                <w:spacing w:val="-3"/>
                <w:sz w:val="21"/>
                <w:szCs w:val="21"/>
              </w:rPr>
              <w:t>岸别</w:t>
            </w:r>
          </w:p>
        </w:tc>
        <w:tc>
          <w:tcPr>
            <w:tcW w:w="1693" w:type="dxa"/>
            <w:vMerge w:val="restart"/>
            <w:tcBorders>
              <w:top w:val="single" w:color="000000" w:sz="10" w:space="0"/>
              <w:bottom w:val="nil"/>
            </w:tcBorders>
            <w:vAlign w:val="top"/>
          </w:tcPr>
          <w:p w14:paraId="6624DEAB">
            <w:pPr>
              <w:pStyle w:val="6"/>
              <w:spacing w:before="299" w:line="220" w:lineRule="auto"/>
              <w:ind w:left="115"/>
              <w:rPr>
                <w:sz w:val="21"/>
                <w:szCs w:val="21"/>
              </w:rPr>
            </w:pPr>
            <w:r>
              <w:rPr>
                <w:spacing w:val="-1"/>
                <w:sz w:val="21"/>
                <w:szCs w:val="21"/>
              </w:rPr>
              <w:t>河道中心线桩号</w:t>
            </w:r>
          </w:p>
        </w:tc>
        <w:tc>
          <w:tcPr>
            <w:tcW w:w="1341" w:type="dxa"/>
            <w:vMerge w:val="restart"/>
            <w:tcBorders>
              <w:top w:val="single" w:color="000000" w:sz="10" w:space="0"/>
              <w:bottom w:val="nil"/>
            </w:tcBorders>
            <w:vAlign w:val="top"/>
          </w:tcPr>
          <w:p w14:paraId="207AA3CA">
            <w:pPr>
              <w:pStyle w:val="6"/>
              <w:spacing w:before="299" w:line="221" w:lineRule="auto"/>
              <w:ind w:left="466"/>
              <w:rPr>
                <w:sz w:val="21"/>
                <w:szCs w:val="21"/>
              </w:rPr>
            </w:pPr>
            <w:r>
              <w:rPr>
                <w:spacing w:val="-3"/>
                <w:sz w:val="21"/>
                <w:szCs w:val="21"/>
              </w:rPr>
              <w:t>段落</w:t>
            </w:r>
          </w:p>
        </w:tc>
        <w:tc>
          <w:tcPr>
            <w:tcW w:w="3534" w:type="dxa"/>
            <w:gridSpan w:val="3"/>
            <w:tcBorders>
              <w:top w:val="single" w:color="000000" w:sz="10" w:space="0"/>
            </w:tcBorders>
            <w:vAlign w:val="top"/>
          </w:tcPr>
          <w:p w14:paraId="3141B33F">
            <w:pPr>
              <w:pStyle w:val="6"/>
              <w:spacing w:before="22" w:line="207" w:lineRule="auto"/>
              <w:ind w:left="1333"/>
              <w:rPr>
                <w:sz w:val="21"/>
                <w:szCs w:val="21"/>
              </w:rPr>
            </w:pPr>
            <w:r>
              <w:rPr>
                <w:spacing w:val="-5"/>
                <w:sz w:val="21"/>
                <w:szCs w:val="21"/>
              </w:rPr>
              <w:t>防洪工程</w:t>
            </w:r>
          </w:p>
        </w:tc>
      </w:tr>
      <w:tr w14:paraId="4CEB1D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150" w:type="dxa"/>
            <w:vMerge w:val="continue"/>
            <w:tcBorders>
              <w:top w:val="nil"/>
              <w:bottom w:val="nil"/>
            </w:tcBorders>
            <w:vAlign w:val="top"/>
          </w:tcPr>
          <w:p w14:paraId="1B9E2BEB">
            <w:pPr>
              <w:rPr>
                <w:rFonts w:ascii="Arial"/>
                <w:sz w:val="21"/>
              </w:rPr>
            </w:pPr>
          </w:p>
        </w:tc>
        <w:tc>
          <w:tcPr>
            <w:tcW w:w="807" w:type="dxa"/>
            <w:vMerge w:val="continue"/>
            <w:tcBorders>
              <w:top w:val="nil"/>
            </w:tcBorders>
            <w:vAlign w:val="top"/>
          </w:tcPr>
          <w:p w14:paraId="46FB9B05">
            <w:pPr>
              <w:rPr>
                <w:rFonts w:ascii="Arial"/>
                <w:sz w:val="21"/>
              </w:rPr>
            </w:pPr>
          </w:p>
        </w:tc>
        <w:tc>
          <w:tcPr>
            <w:tcW w:w="1693" w:type="dxa"/>
            <w:vMerge w:val="continue"/>
            <w:tcBorders>
              <w:top w:val="nil"/>
            </w:tcBorders>
            <w:vAlign w:val="top"/>
          </w:tcPr>
          <w:p w14:paraId="43B34CB7">
            <w:pPr>
              <w:rPr>
                <w:rFonts w:ascii="Arial"/>
                <w:sz w:val="21"/>
              </w:rPr>
            </w:pPr>
          </w:p>
        </w:tc>
        <w:tc>
          <w:tcPr>
            <w:tcW w:w="1341" w:type="dxa"/>
            <w:vMerge w:val="continue"/>
            <w:tcBorders>
              <w:top w:val="nil"/>
            </w:tcBorders>
            <w:vAlign w:val="top"/>
          </w:tcPr>
          <w:p w14:paraId="4586644E">
            <w:pPr>
              <w:rPr>
                <w:rFonts w:ascii="Arial"/>
                <w:sz w:val="21"/>
              </w:rPr>
            </w:pPr>
          </w:p>
        </w:tc>
        <w:tc>
          <w:tcPr>
            <w:tcW w:w="914" w:type="dxa"/>
            <w:vAlign w:val="top"/>
          </w:tcPr>
          <w:p w14:paraId="1DCF0EFF">
            <w:pPr>
              <w:pStyle w:val="6"/>
              <w:spacing w:before="33" w:line="222" w:lineRule="auto"/>
              <w:ind w:left="177" w:right="176" w:firstLine="75"/>
              <w:rPr>
                <w:sz w:val="21"/>
                <w:szCs w:val="21"/>
              </w:rPr>
            </w:pPr>
            <w:r>
              <w:rPr>
                <w:spacing w:val="-5"/>
                <w:sz w:val="21"/>
                <w:szCs w:val="21"/>
              </w:rPr>
              <w:t>长度</w:t>
            </w:r>
            <w:r>
              <w:rPr>
                <w:spacing w:val="-10"/>
                <w:sz w:val="21"/>
                <w:szCs w:val="21"/>
              </w:rPr>
              <w:t>（</w:t>
            </w:r>
            <w:r>
              <w:rPr>
                <w:rFonts w:ascii="Times New Roman" w:hAnsi="Times New Roman" w:eastAsia="Times New Roman" w:cs="Times New Roman"/>
                <w:spacing w:val="-10"/>
                <w:sz w:val="21"/>
                <w:szCs w:val="21"/>
              </w:rPr>
              <w:t>m</w:t>
            </w:r>
            <w:r>
              <w:rPr>
                <w:spacing w:val="-10"/>
                <w:sz w:val="21"/>
                <w:szCs w:val="21"/>
              </w:rPr>
              <w:t>）</w:t>
            </w:r>
          </w:p>
        </w:tc>
        <w:tc>
          <w:tcPr>
            <w:tcW w:w="1354" w:type="dxa"/>
            <w:vAlign w:val="top"/>
          </w:tcPr>
          <w:p w14:paraId="7269ACE3">
            <w:pPr>
              <w:pStyle w:val="6"/>
              <w:spacing w:before="167" w:line="220" w:lineRule="auto"/>
              <w:ind w:left="268"/>
              <w:rPr>
                <w:sz w:val="21"/>
                <w:szCs w:val="21"/>
              </w:rPr>
            </w:pPr>
            <w:r>
              <w:rPr>
                <w:spacing w:val="-3"/>
                <w:sz w:val="21"/>
                <w:szCs w:val="21"/>
              </w:rPr>
              <w:t>结构型式</w:t>
            </w:r>
          </w:p>
        </w:tc>
        <w:tc>
          <w:tcPr>
            <w:tcW w:w="1266" w:type="dxa"/>
            <w:vAlign w:val="top"/>
          </w:tcPr>
          <w:p w14:paraId="1822498F">
            <w:pPr>
              <w:pStyle w:val="6"/>
              <w:spacing w:before="166" w:line="220" w:lineRule="auto"/>
              <w:ind w:left="187"/>
              <w:rPr>
                <w:sz w:val="21"/>
                <w:szCs w:val="21"/>
              </w:rPr>
            </w:pPr>
            <w:r>
              <w:rPr>
                <w:spacing w:val="-2"/>
                <w:sz w:val="21"/>
                <w:szCs w:val="21"/>
              </w:rPr>
              <w:t>护砌高度</w:t>
            </w:r>
          </w:p>
        </w:tc>
      </w:tr>
      <w:tr w14:paraId="0FA838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150" w:type="dxa"/>
            <w:vMerge w:val="continue"/>
            <w:tcBorders>
              <w:top w:val="nil"/>
              <w:bottom w:val="nil"/>
            </w:tcBorders>
            <w:vAlign w:val="top"/>
          </w:tcPr>
          <w:p w14:paraId="23107E17">
            <w:pPr>
              <w:rPr>
                <w:rFonts w:ascii="Arial"/>
                <w:sz w:val="21"/>
              </w:rPr>
            </w:pPr>
          </w:p>
        </w:tc>
        <w:tc>
          <w:tcPr>
            <w:tcW w:w="807" w:type="dxa"/>
            <w:vMerge w:val="restart"/>
            <w:tcBorders>
              <w:bottom w:val="nil"/>
            </w:tcBorders>
            <w:vAlign w:val="top"/>
          </w:tcPr>
          <w:p w14:paraId="0A5335B6">
            <w:pPr>
              <w:spacing w:line="286" w:lineRule="auto"/>
              <w:rPr>
                <w:rFonts w:ascii="Arial"/>
                <w:sz w:val="21"/>
              </w:rPr>
            </w:pPr>
          </w:p>
          <w:p w14:paraId="4CD96D69">
            <w:pPr>
              <w:spacing w:line="286" w:lineRule="auto"/>
              <w:rPr>
                <w:rFonts w:ascii="Arial"/>
                <w:sz w:val="21"/>
              </w:rPr>
            </w:pPr>
          </w:p>
          <w:p w14:paraId="5A2F19F2">
            <w:pPr>
              <w:spacing w:line="286" w:lineRule="auto"/>
              <w:rPr>
                <w:rFonts w:ascii="Arial"/>
                <w:sz w:val="21"/>
              </w:rPr>
            </w:pPr>
          </w:p>
          <w:p w14:paraId="51AC4861">
            <w:pPr>
              <w:spacing w:line="286" w:lineRule="auto"/>
              <w:rPr>
                <w:rFonts w:ascii="Arial"/>
                <w:sz w:val="21"/>
              </w:rPr>
            </w:pPr>
          </w:p>
          <w:p w14:paraId="71E50811">
            <w:pPr>
              <w:pStyle w:val="6"/>
              <w:spacing w:before="68" w:line="242" w:lineRule="auto"/>
              <w:ind w:left="254" w:right="136"/>
              <w:rPr>
                <w:sz w:val="21"/>
                <w:szCs w:val="21"/>
              </w:rPr>
            </w:pPr>
            <w:r>
              <w:rPr>
                <w:spacing w:val="-5"/>
                <w:sz w:val="21"/>
                <w:szCs w:val="21"/>
              </w:rPr>
              <w:t>左岸新建</w:t>
            </w:r>
          </w:p>
        </w:tc>
        <w:tc>
          <w:tcPr>
            <w:tcW w:w="1693" w:type="dxa"/>
            <w:vAlign w:val="top"/>
          </w:tcPr>
          <w:p w14:paraId="4E0C83F9">
            <w:pPr>
              <w:spacing w:before="205" w:line="188" w:lineRule="auto"/>
              <w:ind w:left="25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0+000~0+100</w:t>
            </w:r>
          </w:p>
        </w:tc>
        <w:tc>
          <w:tcPr>
            <w:tcW w:w="1341" w:type="dxa"/>
            <w:vAlign w:val="top"/>
          </w:tcPr>
          <w:p w14:paraId="17F7B9F1">
            <w:pPr>
              <w:pStyle w:val="6"/>
              <w:spacing w:before="167" w:line="220" w:lineRule="auto"/>
              <w:ind w:left="152"/>
              <w:rPr>
                <w:sz w:val="21"/>
                <w:szCs w:val="21"/>
              </w:rPr>
            </w:pPr>
            <w:r>
              <w:rPr>
                <w:spacing w:val="-2"/>
                <w:sz w:val="21"/>
                <w:szCs w:val="21"/>
              </w:rPr>
              <w:t>左岸第一段</w:t>
            </w:r>
          </w:p>
        </w:tc>
        <w:tc>
          <w:tcPr>
            <w:tcW w:w="914" w:type="dxa"/>
            <w:vAlign w:val="top"/>
          </w:tcPr>
          <w:p w14:paraId="3ADCA6D9">
            <w:pPr>
              <w:spacing w:before="205" w:line="188" w:lineRule="auto"/>
              <w:ind w:left="30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287</w:t>
            </w:r>
          </w:p>
        </w:tc>
        <w:tc>
          <w:tcPr>
            <w:tcW w:w="1354" w:type="dxa"/>
            <w:vAlign w:val="top"/>
          </w:tcPr>
          <w:p w14:paraId="0A5371BF">
            <w:pPr>
              <w:pStyle w:val="6"/>
              <w:spacing w:before="32" w:line="223" w:lineRule="auto"/>
              <w:ind w:left="372" w:right="149" w:hanging="214"/>
              <w:rPr>
                <w:sz w:val="21"/>
                <w:szCs w:val="21"/>
              </w:rPr>
            </w:pPr>
            <w:r>
              <w:rPr>
                <w:spacing w:val="-2"/>
                <w:sz w:val="21"/>
                <w:szCs w:val="21"/>
              </w:rPr>
              <w:t>格宾石笼坡</w:t>
            </w:r>
            <w:r>
              <w:rPr>
                <w:spacing w:val="-3"/>
                <w:sz w:val="21"/>
                <w:szCs w:val="21"/>
              </w:rPr>
              <w:t>式护岸</w:t>
            </w:r>
          </w:p>
        </w:tc>
        <w:tc>
          <w:tcPr>
            <w:tcW w:w="1266" w:type="dxa"/>
            <w:vAlign w:val="top"/>
          </w:tcPr>
          <w:p w14:paraId="3040F2CC">
            <w:pPr>
              <w:pStyle w:val="6"/>
              <w:spacing w:before="46" w:line="230" w:lineRule="auto"/>
              <w:ind w:left="328" w:right="242" w:hanging="139"/>
              <w:rPr>
                <w:rFonts w:ascii="Times New Roman" w:hAnsi="Times New Roman" w:eastAsia="Times New Roman" w:cs="Times New Roman"/>
                <w:sz w:val="21"/>
                <w:szCs w:val="21"/>
              </w:rPr>
            </w:pPr>
            <w:r>
              <w:rPr>
                <w:spacing w:val="-3"/>
                <w:sz w:val="21"/>
                <w:szCs w:val="21"/>
              </w:rPr>
              <w:t>设计水位</w:t>
            </w:r>
            <w:r>
              <w:rPr>
                <w:rFonts w:ascii="Times New Roman" w:hAnsi="Times New Roman" w:eastAsia="Times New Roman" w:cs="Times New Roman"/>
                <w:spacing w:val="-1"/>
                <w:sz w:val="21"/>
                <w:szCs w:val="21"/>
              </w:rPr>
              <w:t>+0.5m</w:t>
            </w:r>
          </w:p>
        </w:tc>
      </w:tr>
      <w:tr w14:paraId="1EB155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1150" w:type="dxa"/>
            <w:vMerge w:val="continue"/>
            <w:tcBorders>
              <w:top w:val="nil"/>
              <w:bottom w:val="nil"/>
            </w:tcBorders>
            <w:vAlign w:val="top"/>
          </w:tcPr>
          <w:p w14:paraId="1DBAA1E2">
            <w:pPr>
              <w:rPr>
                <w:rFonts w:ascii="Arial"/>
                <w:sz w:val="21"/>
              </w:rPr>
            </w:pPr>
          </w:p>
        </w:tc>
        <w:tc>
          <w:tcPr>
            <w:tcW w:w="807" w:type="dxa"/>
            <w:vMerge w:val="continue"/>
            <w:tcBorders>
              <w:top w:val="nil"/>
              <w:bottom w:val="nil"/>
            </w:tcBorders>
            <w:vAlign w:val="top"/>
          </w:tcPr>
          <w:p w14:paraId="4A0A9FC7">
            <w:pPr>
              <w:rPr>
                <w:rFonts w:ascii="Arial"/>
                <w:sz w:val="21"/>
              </w:rPr>
            </w:pPr>
          </w:p>
        </w:tc>
        <w:tc>
          <w:tcPr>
            <w:tcW w:w="1693" w:type="dxa"/>
            <w:vAlign w:val="top"/>
          </w:tcPr>
          <w:p w14:paraId="5851F43C">
            <w:pPr>
              <w:spacing w:before="189" w:line="188" w:lineRule="auto"/>
              <w:ind w:left="25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0+100~0+120</w:t>
            </w:r>
          </w:p>
        </w:tc>
        <w:tc>
          <w:tcPr>
            <w:tcW w:w="1341" w:type="dxa"/>
            <w:vAlign w:val="top"/>
          </w:tcPr>
          <w:p w14:paraId="73118628">
            <w:pPr>
              <w:pStyle w:val="6"/>
              <w:spacing w:before="152" w:line="220" w:lineRule="auto"/>
              <w:ind w:left="152"/>
              <w:rPr>
                <w:sz w:val="21"/>
                <w:szCs w:val="21"/>
              </w:rPr>
            </w:pPr>
            <w:r>
              <w:rPr>
                <w:spacing w:val="-2"/>
                <w:sz w:val="21"/>
                <w:szCs w:val="21"/>
              </w:rPr>
              <w:t>左岸第二段</w:t>
            </w:r>
          </w:p>
        </w:tc>
        <w:tc>
          <w:tcPr>
            <w:tcW w:w="914" w:type="dxa"/>
            <w:vAlign w:val="top"/>
          </w:tcPr>
          <w:p w14:paraId="6BE692D9">
            <w:pPr>
              <w:spacing w:before="189" w:line="188" w:lineRule="auto"/>
              <w:ind w:left="358"/>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39</w:t>
            </w:r>
          </w:p>
        </w:tc>
        <w:tc>
          <w:tcPr>
            <w:tcW w:w="1354" w:type="dxa"/>
            <w:vAlign w:val="top"/>
          </w:tcPr>
          <w:p w14:paraId="22F73402">
            <w:pPr>
              <w:pStyle w:val="6"/>
              <w:spacing w:before="152" w:line="220" w:lineRule="auto"/>
              <w:ind w:left="158"/>
              <w:rPr>
                <w:sz w:val="21"/>
                <w:szCs w:val="21"/>
              </w:rPr>
            </w:pPr>
            <w:r>
              <w:rPr>
                <w:spacing w:val="-2"/>
                <w:sz w:val="21"/>
                <w:szCs w:val="21"/>
              </w:rPr>
              <w:t>浆砌石堤防</w:t>
            </w:r>
          </w:p>
        </w:tc>
        <w:tc>
          <w:tcPr>
            <w:tcW w:w="1266" w:type="dxa"/>
            <w:vAlign w:val="top"/>
          </w:tcPr>
          <w:p w14:paraId="347E45B5">
            <w:pPr>
              <w:pStyle w:val="6"/>
              <w:spacing w:before="32" w:line="222" w:lineRule="auto"/>
              <w:ind w:left="328" w:right="242" w:hanging="139"/>
              <w:rPr>
                <w:rFonts w:ascii="Times New Roman" w:hAnsi="Times New Roman" w:eastAsia="Times New Roman" w:cs="Times New Roman"/>
                <w:sz w:val="21"/>
                <w:szCs w:val="21"/>
              </w:rPr>
            </w:pPr>
            <w:r>
              <w:rPr>
                <w:spacing w:val="-3"/>
                <w:sz w:val="21"/>
                <w:szCs w:val="21"/>
              </w:rPr>
              <w:t>设计水位</w:t>
            </w:r>
            <w:r>
              <w:rPr>
                <w:rFonts w:ascii="Times New Roman" w:hAnsi="Times New Roman" w:eastAsia="Times New Roman" w:cs="Times New Roman"/>
                <w:spacing w:val="-1"/>
                <w:sz w:val="21"/>
                <w:szCs w:val="21"/>
              </w:rPr>
              <w:t>+0.9m</w:t>
            </w:r>
          </w:p>
        </w:tc>
      </w:tr>
      <w:tr w14:paraId="577EDD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1150" w:type="dxa"/>
            <w:vMerge w:val="continue"/>
            <w:tcBorders>
              <w:top w:val="nil"/>
              <w:bottom w:val="nil"/>
            </w:tcBorders>
            <w:vAlign w:val="top"/>
          </w:tcPr>
          <w:p w14:paraId="3DCB2CBB">
            <w:pPr>
              <w:rPr>
                <w:rFonts w:ascii="Arial"/>
                <w:sz w:val="21"/>
              </w:rPr>
            </w:pPr>
          </w:p>
        </w:tc>
        <w:tc>
          <w:tcPr>
            <w:tcW w:w="807" w:type="dxa"/>
            <w:vMerge w:val="continue"/>
            <w:tcBorders>
              <w:top w:val="nil"/>
              <w:bottom w:val="nil"/>
            </w:tcBorders>
            <w:vAlign w:val="top"/>
          </w:tcPr>
          <w:p w14:paraId="57B186B4">
            <w:pPr>
              <w:rPr>
                <w:rFonts w:ascii="Arial"/>
                <w:sz w:val="21"/>
              </w:rPr>
            </w:pPr>
          </w:p>
        </w:tc>
        <w:tc>
          <w:tcPr>
            <w:tcW w:w="1693" w:type="dxa"/>
            <w:vAlign w:val="top"/>
          </w:tcPr>
          <w:p w14:paraId="7BF5EEF3">
            <w:pPr>
              <w:spacing w:before="189" w:line="188" w:lineRule="auto"/>
              <w:ind w:left="25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0+120~0+720</w:t>
            </w:r>
          </w:p>
        </w:tc>
        <w:tc>
          <w:tcPr>
            <w:tcW w:w="1341" w:type="dxa"/>
            <w:vAlign w:val="top"/>
          </w:tcPr>
          <w:p w14:paraId="06346F13">
            <w:pPr>
              <w:pStyle w:val="6"/>
              <w:spacing w:before="152" w:line="220" w:lineRule="auto"/>
              <w:ind w:left="152"/>
              <w:rPr>
                <w:sz w:val="21"/>
                <w:szCs w:val="21"/>
              </w:rPr>
            </w:pPr>
            <w:r>
              <w:rPr>
                <w:spacing w:val="-2"/>
                <w:sz w:val="21"/>
                <w:szCs w:val="21"/>
              </w:rPr>
              <w:t>左岸第三段</w:t>
            </w:r>
          </w:p>
        </w:tc>
        <w:tc>
          <w:tcPr>
            <w:tcW w:w="914" w:type="dxa"/>
            <w:vAlign w:val="top"/>
          </w:tcPr>
          <w:p w14:paraId="2AF039FC">
            <w:pPr>
              <w:spacing w:before="189" w:line="188" w:lineRule="auto"/>
              <w:ind w:left="306"/>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750</w:t>
            </w:r>
          </w:p>
        </w:tc>
        <w:tc>
          <w:tcPr>
            <w:tcW w:w="1354" w:type="dxa"/>
            <w:vAlign w:val="top"/>
          </w:tcPr>
          <w:p w14:paraId="3798065D">
            <w:pPr>
              <w:pStyle w:val="6"/>
              <w:spacing w:before="152" w:line="220" w:lineRule="auto"/>
              <w:ind w:left="158"/>
              <w:rPr>
                <w:sz w:val="21"/>
                <w:szCs w:val="21"/>
              </w:rPr>
            </w:pPr>
            <w:r>
              <w:rPr>
                <w:spacing w:val="-2"/>
                <w:sz w:val="21"/>
                <w:szCs w:val="21"/>
              </w:rPr>
              <w:t>浆砌石堤防</w:t>
            </w:r>
          </w:p>
        </w:tc>
        <w:tc>
          <w:tcPr>
            <w:tcW w:w="1266" w:type="dxa"/>
            <w:vAlign w:val="top"/>
          </w:tcPr>
          <w:p w14:paraId="266FF77B">
            <w:pPr>
              <w:pStyle w:val="6"/>
              <w:spacing w:before="32" w:line="222" w:lineRule="auto"/>
              <w:ind w:left="328" w:right="242" w:hanging="139"/>
              <w:rPr>
                <w:rFonts w:ascii="Times New Roman" w:hAnsi="Times New Roman" w:eastAsia="Times New Roman" w:cs="Times New Roman"/>
                <w:sz w:val="21"/>
                <w:szCs w:val="21"/>
              </w:rPr>
            </w:pPr>
            <w:r>
              <w:rPr>
                <w:spacing w:val="-3"/>
                <w:sz w:val="21"/>
                <w:szCs w:val="21"/>
              </w:rPr>
              <w:t>设计水位</w:t>
            </w:r>
            <w:r>
              <w:rPr>
                <w:rFonts w:ascii="Times New Roman" w:hAnsi="Times New Roman" w:eastAsia="Times New Roman" w:cs="Times New Roman"/>
                <w:spacing w:val="-1"/>
                <w:sz w:val="21"/>
                <w:szCs w:val="21"/>
              </w:rPr>
              <w:t>+0.9m</w:t>
            </w:r>
          </w:p>
        </w:tc>
      </w:tr>
      <w:tr w14:paraId="357F4D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1150" w:type="dxa"/>
            <w:vMerge w:val="continue"/>
            <w:tcBorders>
              <w:top w:val="nil"/>
              <w:bottom w:val="nil"/>
            </w:tcBorders>
            <w:vAlign w:val="top"/>
          </w:tcPr>
          <w:p w14:paraId="24FD5B21">
            <w:pPr>
              <w:rPr>
                <w:rFonts w:ascii="Arial"/>
                <w:sz w:val="21"/>
              </w:rPr>
            </w:pPr>
          </w:p>
        </w:tc>
        <w:tc>
          <w:tcPr>
            <w:tcW w:w="807" w:type="dxa"/>
            <w:vMerge w:val="continue"/>
            <w:tcBorders>
              <w:top w:val="nil"/>
              <w:bottom w:val="nil"/>
            </w:tcBorders>
            <w:vAlign w:val="top"/>
          </w:tcPr>
          <w:p w14:paraId="4B4C0A66">
            <w:pPr>
              <w:rPr>
                <w:rFonts w:ascii="Arial"/>
                <w:sz w:val="21"/>
              </w:rPr>
            </w:pPr>
          </w:p>
        </w:tc>
        <w:tc>
          <w:tcPr>
            <w:tcW w:w="1693" w:type="dxa"/>
            <w:vAlign w:val="top"/>
          </w:tcPr>
          <w:p w14:paraId="3EC25B8F">
            <w:pPr>
              <w:spacing w:before="190" w:line="188" w:lineRule="auto"/>
              <w:ind w:left="25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0+725~1+720</w:t>
            </w:r>
          </w:p>
        </w:tc>
        <w:tc>
          <w:tcPr>
            <w:tcW w:w="1341" w:type="dxa"/>
            <w:vAlign w:val="top"/>
          </w:tcPr>
          <w:p w14:paraId="0D0F7FEB">
            <w:pPr>
              <w:pStyle w:val="6"/>
              <w:spacing w:before="153" w:line="220" w:lineRule="auto"/>
              <w:ind w:left="152"/>
              <w:rPr>
                <w:sz w:val="21"/>
                <w:szCs w:val="21"/>
              </w:rPr>
            </w:pPr>
            <w:r>
              <w:rPr>
                <w:spacing w:val="-2"/>
                <w:sz w:val="21"/>
                <w:szCs w:val="21"/>
              </w:rPr>
              <w:t>左岸第四段</w:t>
            </w:r>
          </w:p>
        </w:tc>
        <w:tc>
          <w:tcPr>
            <w:tcW w:w="914" w:type="dxa"/>
            <w:vAlign w:val="top"/>
          </w:tcPr>
          <w:p w14:paraId="76CB9606">
            <w:pPr>
              <w:spacing w:before="190" w:line="188" w:lineRule="auto"/>
              <w:ind w:left="306"/>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991</w:t>
            </w:r>
          </w:p>
        </w:tc>
        <w:tc>
          <w:tcPr>
            <w:tcW w:w="1354" w:type="dxa"/>
            <w:vAlign w:val="top"/>
          </w:tcPr>
          <w:p w14:paraId="451EB206">
            <w:pPr>
              <w:pStyle w:val="6"/>
              <w:spacing w:before="153" w:line="220" w:lineRule="auto"/>
              <w:ind w:left="158"/>
              <w:rPr>
                <w:sz w:val="21"/>
                <w:szCs w:val="21"/>
              </w:rPr>
            </w:pPr>
            <w:r>
              <w:rPr>
                <w:spacing w:val="-2"/>
                <w:sz w:val="21"/>
                <w:szCs w:val="21"/>
              </w:rPr>
              <w:t>浆砌石堤防</w:t>
            </w:r>
          </w:p>
        </w:tc>
        <w:tc>
          <w:tcPr>
            <w:tcW w:w="1266" w:type="dxa"/>
            <w:vAlign w:val="top"/>
          </w:tcPr>
          <w:p w14:paraId="2E2DA9DF">
            <w:pPr>
              <w:pStyle w:val="6"/>
              <w:spacing w:before="35" w:line="221" w:lineRule="auto"/>
              <w:ind w:left="328" w:right="242" w:hanging="139"/>
              <w:rPr>
                <w:rFonts w:ascii="Times New Roman" w:hAnsi="Times New Roman" w:eastAsia="Times New Roman" w:cs="Times New Roman"/>
                <w:sz w:val="21"/>
                <w:szCs w:val="21"/>
              </w:rPr>
            </w:pPr>
            <w:r>
              <w:rPr>
                <w:spacing w:val="-3"/>
                <w:sz w:val="21"/>
                <w:szCs w:val="21"/>
              </w:rPr>
              <w:t>设计水位</w:t>
            </w:r>
            <w:r>
              <w:rPr>
                <w:rFonts w:ascii="Times New Roman" w:hAnsi="Times New Roman" w:eastAsia="Times New Roman" w:cs="Times New Roman"/>
                <w:spacing w:val="-1"/>
                <w:sz w:val="21"/>
                <w:szCs w:val="21"/>
              </w:rPr>
              <w:t>+0.9m</w:t>
            </w:r>
          </w:p>
        </w:tc>
      </w:tr>
      <w:tr w14:paraId="2C85B4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1150" w:type="dxa"/>
            <w:vMerge w:val="continue"/>
            <w:tcBorders>
              <w:top w:val="nil"/>
              <w:bottom w:val="nil"/>
            </w:tcBorders>
            <w:vAlign w:val="top"/>
          </w:tcPr>
          <w:p w14:paraId="5F3BC8E3">
            <w:pPr>
              <w:rPr>
                <w:rFonts w:ascii="Arial"/>
                <w:sz w:val="21"/>
              </w:rPr>
            </w:pPr>
          </w:p>
        </w:tc>
        <w:tc>
          <w:tcPr>
            <w:tcW w:w="807" w:type="dxa"/>
            <w:vMerge w:val="continue"/>
            <w:tcBorders>
              <w:top w:val="nil"/>
              <w:bottom w:val="nil"/>
            </w:tcBorders>
            <w:vAlign w:val="top"/>
          </w:tcPr>
          <w:p w14:paraId="24732098">
            <w:pPr>
              <w:rPr>
                <w:rFonts w:ascii="Arial"/>
                <w:sz w:val="21"/>
              </w:rPr>
            </w:pPr>
          </w:p>
        </w:tc>
        <w:tc>
          <w:tcPr>
            <w:tcW w:w="1693" w:type="dxa"/>
            <w:vAlign w:val="top"/>
          </w:tcPr>
          <w:p w14:paraId="586211C0">
            <w:pPr>
              <w:spacing w:before="191" w:line="188" w:lineRule="auto"/>
              <w:ind w:left="273"/>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1+732~1+810</w:t>
            </w:r>
          </w:p>
        </w:tc>
        <w:tc>
          <w:tcPr>
            <w:tcW w:w="1341" w:type="dxa"/>
            <w:vAlign w:val="top"/>
          </w:tcPr>
          <w:p w14:paraId="2DDEC1AE">
            <w:pPr>
              <w:pStyle w:val="6"/>
              <w:spacing w:before="154" w:line="220" w:lineRule="auto"/>
              <w:ind w:left="152"/>
              <w:rPr>
                <w:sz w:val="21"/>
                <w:szCs w:val="21"/>
              </w:rPr>
            </w:pPr>
            <w:r>
              <w:rPr>
                <w:spacing w:val="-2"/>
                <w:sz w:val="21"/>
                <w:szCs w:val="21"/>
              </w:rPr>
              <w:t>左岸第五段</w:t>
            </w:r>
          </w:p>
        </w:tc>
        <w:tc>
          <w:tcPr>
            <w:tcW w:w="914" w:type="dxa"/>
            <w:vAlign w:val="top"/>
          </w:tcPr>
          <w:p w14:paraId="01615CA8">
            <w:pPr>
              <w:spacing w:before="191" w:line="188" w:lineRule="auto"/>
              <w:ind w:left="358"/>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99</w:t>
            </w:r>
          </w:p>
        </w:tc>
        <w:tc>
          <w:tcPr>
            <w:tcW w:w="1354" w:type="dxa"/>
            <w:vAlign w:val="top"/>
          </w:tcPr>
          <w:p w14:paraId="4A055A6F">
            <w:pPr>
              <w:pStyle w:val="6"/>
              <w:spacing w:before="154" w:line="220" w:lineRule="auto"/>
              <w:ind w:left="158"/>
              <w:rPr>
                <w:sz w:val="21"/>
                <w:szCs w:val="21"/>
              </w:rPr>
            </w:pPr>
            <w:r>
              <w:rPr>
                <w:spacing w:val="-2"/>
                <w:sz w:val="21"/>
                <w:szCs w:val="21"/>
              </w:rPr>
              <w:t>浆砌石堤防</w:t>
            </w:r>
          </w:p>
        </w:tc>
        <w:tc>
          <w:tcPr>
            <w:tcW w:w="1266" w:type="dxa"/>
            <w:vAlign w:val="top"/>
          </w:tcPr>
          <w:p w14:paraId="222E9876">
            <w:pPr>
              <w:pStyle w:val="6"/>
              <w:spacing w:before="35" w:line="221" w:lineRule="auto"/>
              <w:ind w:left="328" w:right="242" w:hanging="139"/>
              <w:rPr>
                <w:rFonts w:ascii="Times New Roman" w:hAnsi="Times New Roman" w:eastAsia="Times New Roman" w:cs="Times New Roman"/>
                <w:sz w:val="21"/>
                <w:szCs w:val="21"/>
              </w:rPr>
            </w:pPr>
            <w:r>
              <w:rPr>
                <w:spacing w:val="-3"/>
                <w:sz w:val="21"/>
                <w:szCs w:val="21"/>
              </w:rPr>
              <w:t>设计水位</w:t>
            </w:r>
            <w:r>
              <w:rPr>
                <w:rFonts w:ascii="Times New Roman" w:hAnsi="Times New Roman" w:eastAsia="Times New Roman" w:cs="Times New Roman"/>
                <w:spacing w:val="-1"/>
                <w:sz w:val="21"/>
                <w:szCs w:val="21"/>
              </w:rPr>
              <w:t>+0.9m</w:t>
            </w:r>
          </w:p>
        </w:tc>
      </w:tr>
      <w:tr w14:paraId="02951A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50" w:type="dxa"/>
            <w:vMerge w:val="continue"/>
            <w:tcBorders>
              <w:top w:val="nil"/>
              <w:bottom w:val="nil"/>
            </w:tcBorders>
            <w:vAlign w:val="top"/>
          </w:tcPr>
          <w:p w14:paraId="0BADEECA">
            <w:pPr>
              <w:rPr>
                <w:rFonts w:ascii="Arial"/>
                <w:sz w:val="21"/>
              </w:rPr>
            </w:pPr>
          </w:p>
        </w:tc>
        <w:tc>
          <w:tcPr>
            <w:tcW w:w="807" w:type="dxa"/>
            <w:vMerge w:val="continue"/>
            <w:tcBorders>
              <w:top w:val="nil"/>
            </w:tcBorders>
            <w:vAlign w:val="top"/>
          </w:tcPr>
          <w:p w14:paraId="32119B84">
            <w:pPr>
              <w:rPr>
                <w:rFonts w:ascii="Arial"/>
                <w:sz w:val="21"/>
              </w:rPr>
            </w:pPr>
          </w:p>
        </w:tc>
        <w:tc>
          <w:tcPr>
            <w:tcW w:w="3034" w:type="dxa"/>
            <w:gridSpan w:val="2"/>
            <w:vAlign w:val="top"/>
          </w:tcPr>
          <w:p w14:paraId="411AE986">
            <w:pPr>
              <w:pStyle w:val="6"/>
              <w:spacing w:before="33" w:line="205" w:lineRule="auto"/>
              <w:ind w:left="1104"/>
              <w:rPr>
                <w:sz w:val="21"/>
                <w:szCs w:val="21"/>
              </w:rPr>
            </w:pPr>
            <w:r>
              <w:rPr>
                <w:spacing w:val="-2"/>
                <w:sz w:val="21"/>
                <w:szCs w:val="21"/>
              </w:rPr>
              <w:t>左岸小计</w:t>
            </w:r>
          </w:p>
        </w:tc>
        <w:tc>
          <w:tcPr>
            <w:tcW w:w="914" w:type="dxa"/>
            <w:vAlign w:val="top"/>
          </w:tcPr>
          <w:p w14:paraId="24C890DD">
            <w:pPr>
              <w:spacing w:before="70" w:line="188" w:lineRule="auto"/>
              <w:ind w:left="24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2166</w:t>
            </w:r>
          </w:p>
        </w:tc>
        <w:tc>
          <w:tcPr>
            <w:tcW w:w="1354" w:type="dxa"/>
            <w:vAlign w:val="top"/>
          </w:tcPr>
          <w:p w14:paraId="3E084CAF">
            <w:pPr>
              <w:rPr>
                <w:rFonts w:ascii="Arial"/>
                <w:sz w:val="21"/>
              </w:rPr>
            </w:pPr>
          </w:p>
        </w:tc>
        <w:tc>
          <w:tcPr>
            <w:tcW w:w="1266" w:type="dxa"/>
            <w:vAlign w:val="top"/>
          </w:tcPr>
          <w:p w14:paraId="257FDE51">
            <w:pPr>
              <w:rPr>
                <w:rFonts w:ascii="Arial"/>
                <w:sz w:val="21"/>
              </w:rPr>
            </w:pPr>
          </w:p>
        </w:tc>
      </w:tr>
      <w:tr w14:paraId="08EF60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1150" w:type="dxa"/>
            <w:vMerge w:val="continue"/>
            <w:tcBorders>
              <w:top w:val="nil"/>
            </w:tcBorders>
            <w:vAlign w:val="top"/>
          </w:tcPr>
          <w:p w14:paraId="56C14CC3">
            <w:pPr>
              <w:rPr>
                <w:rFonts w:ascii="Arial"/>
                <w:sz w:val="21"/>
              </w:rPr>
            </w:pPr>
          </w:p>
        </w:tc>
        <w:tc>
          <w:tcPr>
            <w:tcW w:w="807" w:type="dxa"/>
            <w:vAlign w:val="top"/>
          </w:tcPr>
          <w:p w14:paraId="1BFA20DC">
            <w:pPr>
              <w:pStyle w:val="6"/>
              <w:spacing w:before="34" w:line="209" w:lineRule="auto"/>
              <w:ind w:left="255"/>
              <w:rPr>
                <w:sz w:val="21"/>
                <w:szCs w:val="21"/>
              </w:rPr>
            </w:pPr>
            <w:r>
              <w:rPr>
                <w:spacing w:val="-3"/>
                <w:sz w:val="21"/>
                <w:szCs w:val="21"/>
              </w:rPr>
              <w:t>右岸</w:t>
            </w:r>
          </w:p>
        </w:tc>
        <w:tc>
          <w:tcPr>
            <w:tcW w:w="1693" w:type="dxa"/>
            <w:vAlign w:val="top"/>
          </w:tcPr>
          <w:p w14:paraId="6F515F50">
            <w:pPr>
              <w:spacing w:before="70" w:line="188" w:lineRule="auto"/>
              <w:ind w:left="25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0+000~0+720</w:t>
            </w:r>
          </w:p>
        </w:tc>
        <w:tc>
          <w:tcPr>
            <w:tcW w:w="1341" w:type="dxa"/>
            <w:vAlign w:val="top"/>
          </w:tcPr>
          <w:p w14:paraId="5BF3F3EE">
            <w:pPr>
              <w:pStyle w:val="6"/>
              <w:spacing w:before="34" w:line="209" w:lineRule="auto"/>
              <w:ind w:left="152"/>
              <w:rPr>
                <w:sz w:val="21"/>
                <w:szCs w:val="21"/>
              </w:rPr>
            </w:pPr>
            <w:r>
              <w:rPr>
                <w:spacing w:val="-2"/>
                <w:sz w:val="21"/>
                <w:szCs w:val="21"/>
              </w:rPr>
              <w:t>右岸第一段</w:t>
            </w:r>
          </w:p>
        </w:tc>
        <w:tc>
          <w:tcPr>
            <w:tcW w:w="914" w:type="dxa"/>
            <w:vAlign w:val="top"/>
          </w:tcPr>
          <w:p w14:paraId="0242C17C">
            <w:pPr>
              <w:spacing w:before="70" w:line="188" w:lineRule="auto"/>
              <w:ind w:left="30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691</w:t>
            </w:r>
          </w:p>
        </w:tc>
        <w:tc>
          <w:tcPr>
            <w:tcW w:w="1354" w:type="dxa"/>
            <w:vAlign w:val="top"/>
          </w:tcPr>
          <w:p w14:paraId="7907B52C">
            <w:pPr>
              <w:pStyle w:val="6"/>
              <w:spacing w:before="34" w:line="209" w:lineRule="auto"/>
              <w:ind w:left="158"/>
              <w:rPr>
                <w:sz w:val="21"/>
                <w:szCs w:val="21"/>
              </w:rPr>
            </w:pPr>
            <w:r>
              <w:rPr>
                <w:spacing w:val="-2"/>
                <w:sz w:val="21"/>
                <w:szCs w:val="21"/>
              </w:rPr>
              <w:t>格宾石笼坡</w:t>
            </w:r>
          </w:p>
        </w:tc>
        <w:tc>
          <w:tcPr>
            <w:tcW w:w="1266" w:type="dxa"/>
            <w:vAlign w:val="top"/>
          </w:tcPr>
          <w:p w14:paraId="13540D3A">
            <w:pPr>
              <w:pStyle w:val="6"/>
              <w:spacing w:before="34" w:line="209" w:lineRule="auto"/>
              <w:ind w:left="189"/>
              <w:rPr>
                <w:sz w:val="21"/>
                <w:szCs w:val="21"/>
              </w:rPr>
            </w:pPr>
            <w:r>
              <w:rPr>
                <w:spacing w:val="-3"/>
                <w:sz w:val="21"/>
                <w:szCs w:val="21"/>
              </w:rPr>
              <w:t>设计水位</w:t>
            </w:r>
          </w:p>
        </w:tc>
      </w:tr>
    </w:tbl>
    <w:p w14:paraId="1FDF4DF2">
      <w:pPr>
        <w:pStyle w:val="2"/>
        <w:spacing w:line="116" w:lineRule="exact"/>
        <w:rPr>
          <w:sz w:val="10"/>
        </w:rPr>
      </w:pPr>
    </w:p>
    <w:p w14:paraId="2DD0DE24">
      <w:pPr>
        <w:spacing w:line="116" w:lineRule="exact"/>
        <w:rPr>
          <w:sz w:val="10"/>
          <w:szCs w:val="10"/>
        </w:rPr>
        <w:sectPr>
          <w:footerReference r:id="rId27" w:type="default"/>
          <w:pgSz w:w="11905" w:h="16840"/>
          <w:pgMar w:top="400" w:right="1686" w:bottom="1572" w:left="1687" w:header="0" w:footer="1409" w:gutter="0"/>
          <w:cols w:space="720" w:num="1"/>
        </w:sectPr>
      </w:pPr>
    </w:p>
    <w:p w14:paraId="7FB2FF73">
      <w:pPr>
        <w:spacing w:before="19"/>
      </w:pPr>
    </w:p>
    <w:p w14:paraId="28454D79">
      <w:pPr>
        <w:spacing w:before="19"/>
      </w:pPr>
    </w:p>
    <w:p w14:paraId="768E77F0">
      <w:pPr>
        <w:spacing w:before="18"/>
      </w:pPr>
    </w:p>
    <w:p w14:paraId="6BCFA1A5">
      <w:pPr>
        <w:spacing w:before="18"/>
      </w:pPr>
    </w:p>
    <w:tbl>
      <w:tblPr>
        <w:tblStyle w:val="5"/>
        <w:tblW w:w="85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50"/>
        <w:gridCol w:w="807"/>
        <w:gridCol w:w="1693"/>
        <w:gridCol w:w="1341"/>
        <w:gridCol w:w="914"/>
        <w:gridCol w:w="1354"/>
        <w:gridCol w:w="1266"/>
      </w:tblGrid>
      <w:tr w14:paraId="2E0119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2" w:hRule="atLeast"/>
        </w:trPr>
        <w:tc>
          <w:tcPr>
            <w:tcW w:w="1150" w:type="dxa"/>
            <w:vMerge w:val="restart"/>
            <w:tcBorders>
              <w:bottom w:val="nil"/>
            </w:tcBorders>
            <w:vAlign w:val="top"/>
          </w:tcPr>
          <w:p w14:paraId="167870BD">
            <w:pPr>
              <w:rPr>
                <w:rFonts w:ascii="Arial"/>
                <w:sz w:val="21"/>
              </w:rPr>
            </w:pPr>
          </w:p>
        </w:tc>
        <w:tc>
          <w:tcPr>
            <w:tcW w:w="807" w:type="dxa"/>
            <w:vMerge w:val="restart"/>
            <w:tcBorders>
              <w:bottom w:val="nil"/>
            </w:tcBorders>
            <w:vAlign w:val="top"/>
          </w:tcPr>
          <w:p w14:paraId="56845C7F">
            <w:pPr>
              <w:pStyle w:val="6"/>
              <w:spacing w:before="45" w:line="220" w:lineRule="auto"/>
              <w:ind w:left="254"/>
              <w:rPr>
                <w:sz w:val="21"/>
                <w:szCs w:val="21"/>
              </w:rPr>
            </w:pPr>
            <w:r>
              <w:rPr>
                <w:spacing w:val="-3"/>
                <w:sz w:val="21"/>
                <w:szCs w:val="21"/>
              </w:rPr>
              <w:t>新建</w:t>
            </w:r>
          </w:p>
        </w:tc>
        <w:tc>
          <w:tcPr>
            <w:tcW w:w="1693" w:type="dxa"/>
            <w:vAlign w:val="top"/>
          </w:tcPr>
          <w:p w14:paraId="30AE2EE0">
            <w:pPr>
              <w:rPr>
                <w:rFonts w:ascii="Arial"/>
                <w:sz w:val="21"/>
              </w:rPr>
            </w:pPr>
          </w:p>
        </w:tc>
        <w:tc>
          <w:tcPr>
            <w:tcW w:w="1341" w:type="dxa"/>
            <w:vAlign w:val="top"/>
          </w:tcPr>
          <w:p w14:paraId="02833B7C">
            <w:pPr>
              <w:rPr>
                <w:rFonts w:ascii="Arial"/>
                <w:sz w:val="21"/>
              </w:rPr>
            </w:pPr>
          </w:p>
        </w:tc>
        <w:tc>
          <w:tcPr>
            <w:tcW w:w="914" w:type="dxa"/>
            <w:vAlign w:val="top"/>
          </w:tcPr>
          <w:p w14:paraId="596E1AD7">
            <w:pPr>
              <w:rPr>
                <w:rFonts w:ascii="Arial"/>
                <w:sz w:val="21"/>
              </w:rPr>
            </w:pPr>
          </w:p>
        </w:tc>
        <w:tc>
          <w:tcPr>
            <w:tcW w:w="1354" w:type="dxa"/>
            <w:vAlign w:val="top"/>
          </w:tcPr>
          <w:p w14:paraId="37F53FF6">
            <w:pPr>
              <w:pStyle w:val="6"/>
              <w:spacing w:before="45" w:line="208" w:lineRule="auto"/>
              <w:ind w:left="372"/>
              <w:rPr>
                <w:sz w:val="21"/>
                <w:szCs w:val="21"/>
              </w:rPr>
            </w:pPr>
            <w:r>
              <w:rPr>
                <w:spacing w:val="-3"/>
                <w:sz w:val="21"/>
                <w:szCs w:val="21"/>
              </w:rPr>
              <w:t>式护岸</w:t>
            </w:r>
          </w:p>
        </w:tc>
        <w:tc>
          <w:tcPr>
            <w:tcW w:w="1266" w:type="dxa"/>
            <w:vAlign w:val="top"/>
          </w:tcPr>
          <w:p w14:paraId="46237DFF">
            <w:pPr>
              <w:spacing w:before="65" w:line="188" w:lineRule="auto"/>
              <w:ind w:left="32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+0.5m</w:t>
            </w:r>
          </w:p>
        </w:tc>
      </w:tr>
      <w:tr w14:paraId="629AD2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150" w:type="dxa"/>
            <w:vMerge w:val="continue"/>
            <w:tcBorders>
              <w:top w:val="nil"/>
              <w:bottom w:val="nil"/>
            </w:tcBorders>
            <w:vAlign w:val="top"/>
          </w:tcPr>
          <w:p w14:paraId="42235DAE">
            <w:pPr>
              <w:rPr>
                <w:rFonts w:ascii="Arial"/>
                <w:sz w:val="21"/>
              </w:rPr>
            </w:pPr>
          </w:p>
        </w:tc>
        <w:tc>
          <w:tcPr>
            <w:tcW w:w="807" w:type="dxa"/>
            <w:vMerge w:val="continue"/>
            <w:tcBorders>
              <w:top w:val="nil"/>
              <w:bottom w:val="nil"/>
            </w:tcBorders>
            <w:vAlign w:val="top"/>
          </w:tcPr>
          <w:p w14:paraId="39930AAF">
            <w:pPr>
              <w:rPr>
                <w:rFonts w:ascii="Arial"/>
                <w:sz w:val="21"/>
              </w:rPr>
            </w:pPr>
          </w:p>
        </w:tc>
        <w:tc>
          <w:tcPr>
            <w:tcW w:w="1693" w:type="dxa"/>
            <w:vAlign w:val="top"/>
          </w:tcPr>
          <w:p w14:paraId="2842C3E4">
            <w:pPr>
              <w:spacing w:before="202" w:line="188" w:lineRule="auto"/>
              <w:ind w:left="25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0+725~0+800</w:t>
            </w:r>
          </w:p>
        </w:tc>
        <w:tc>
          <w:tcPr>
            <w:tcW w:w="1341" w:type="dxa"/>
            <w:vAlign w:val="top"/>
          </w:tcPr>
          <w:p w14:paraId="46A5CEB0">
            <w:pPr>
              <w:pStyle w:val="6"/>
              <w:spacing w:before="163" w:line="220" w:lineRule="auto"/>
              <w:ind w:left="152"/>
              <w:rPr>
                <w:sz w:val="21"/>
                <w:szCs w:val="21"/>
              </w:rPr>
            </w:pPr>
            <w:r>
              <w:rPr>
                <w:spacing w:val="-2"/>
                <w:sz w:val="21"/>
                <w:szCs w:val="21"/>
              </w:rPr>
              <w:t>右岸第二段</w:t>
            </w:r>
          </w:p>
        </w:tc>
        <w:tc>
          <w:tcPr>
            <w:tcW w:w="914" w:type="dxa"/>
            <w:vAlign w:val="top"/>
          </w:tcPr>
          <w:p w14:paraId="612C4F72">
            <w:pPr>
              <w:spacing w:before="202" w:line="188" w:lineRule="auto"/>
              <w:ind w:left="322"/>
              <w:rPr>
                <w:rFonts w:ascii="Times New Roman" w:hAnsi="Times New Roman" w:eastAsia="Times New Roman" w:cs="Times New Roman"/>
                <w:sz w:val="21"/>
                <w:szCs w:val="21"/>
              </w:rPr>
            </w:pPr>
            <w:r>
              <w:rPr>
                <w:rFonts w:ascii="Times New Roman" w:hAnsi="Times New Roman" w:eastAsia="Times New Roman" w:cs="Times New Roman"/>
                <w:spacing w:val="-8"/>
                <w:sz w:val="21"/>
                <w:szCs w:val="21"/>
              </w:rPr>
              <w:t>160</w:t>
            </w:r>
          </w:p>
        </w:tc>
        <w:tc>
          <w:tcPr>
            <w:tcW w:w="1354" w:type="dxa"/>
            <w:vAlign w:val="top"/>
          </w:tcPr>
          <w:p w14:paraId="5EC36874">
            <w:pPr>
              <w:pStyle w:val="6"/>
              <w:spacing w:before="29" w:line="224" w:lineRule="auto"/>
              <w:ind w:left="372" w:right="148" w:hanging="214"/>
              <w:rPr>
                <w:sz w:val="21"/>
                <w:szCs w:val="21"/>
              </w:rPr>
            </w:pPr>
            <w:r>
              <w:rPr>
                <w:spacing w:val="-2"/>
                <w:sz w:val="21"/>
                <w:szCs w:val="21"/>
              </w:rPr>
              <w:t>格宾石笼坡</w:t>
            </w:r>
            <w:r>
              <w:rPr>
                <w:spacing w:val="-3"/>
                <w:sz w:val="21"/>
                <w:szCs w:val="21"/>
              </w:rPr>
              <w:t>式护岸</w:t>
            </w:r>
          </w:p>
        </w:tc>
        <w:tc>
          <w:tcPr>
            <w:tcW w:w="1266" w:type="dxa"/>
            <w:vAlign w:val="top"/>
          </w:tcPr>
          <w:p w14:paraId="0CB0C102">
            <w:pPr>
              <w:pStyle w:val="6"/>
              <w:spacing w:before="43" w:line="231" w:lineRule="auto"/>
              <w:ind w:left="328" w:right="242" w:hanging="139"/>
              <w:rPr>
                <w:rFonts w:ascii="Times New Roman" w:hAnsi="Times New Roman" w:eastAsia="Times New Roman" w:cs="Times New Roman"/>
                <w:sz w:val="21"/>
                <w:szCs w:val="21"/>
              </w:rPr>
            </w:pPr>
            <w:r>
              <w:rPr>
                <w:spacing w:val="-3"/>
                <w:sz w:val="21"/>
                <w:szCs w:val="21"/>
              </w:rPr>
              <w:t>设计水位</w:t>
            </w:r>
            <w:r>
              <w:rPr>
                <w:rFonts w:ascii="Times New Roman" w:hAnsi="Times New Roman" w:eastAsia="Times New Roman" w:cs="Times New Roman"/>
                <w:spacing w:val="-1"/>
                <w:sz w:val="21"/>
                <w:szCs w:val="21"/>
              </w:rPr>
              <w:t>+0.5m</w:t>
            </w:r>
          </w:p>
        </w:tc>
      </w:tr>
      <w:tr w14:paraId="145E0B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150" w:type="dxa"/>
            <w:vMerge w:val="continue"/>
            <w:tcBorders>
              <w:top w:val="nil"/>
              <w:bottom w:val="nil"/>
            </w:tcBorders>
            <w:vAlign w:val="top"/>
          </w:tcPr>
          <w:p w14:paraId="327AF10C">
            <w:pPr>
              <w:rPr>
                <w:rFonts w:ascii="Arial"/>
                <w:sz w:val="21"/>
              </w:rPr>
            </w:pPr>
          </w:p>
        </w:tc>
        <w:tc>
          <w:tcPr>
            <w:tcW w:w="807" w:type="dxa"/>
            <w:vMerge w:val="continue"/>
            <w:tcBorders>
              <w:top w:val="nil"/>
              <w:bottom w:val="nil"/>
            </w:tcBorders>
            <w:vAlign w:val="top"/>
          </w:tcPr>
          <w:p w14:paraId="42289911">
            <w:pPr>
              <w:rPr>
                <w:rFonts w:ascii="Arial"/>
                <w:sz w:val="21"/>
              </w:rPr>
            </w:pPr>
          </w:p>
        </w:tc>
        <w:tc>
          <w:tcPr>
            <w:tcW w:w="1693" w:type="dxa"/>
            <w:vAlign w:val="top"/>
          </w:tcPr>
          <w:p w14:paraId="67CAA127">
            <w:pPr>
              <w:spacing w:before="202" w:line="188" w:lineRule="auto"/>
              <w:ind w:left="25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0+820~1+720</w:t>
            </w:r>
          </w:p>
        </w:tc>
        <w:tc>
          <w:tcPr>
            <w:tcW w:w="1341" w:type="dxa"/>
            <w:vAlign w:val="top"/>
          </w:tcPr>
          <w:p w14:paraId="10659FD9">
            <w:pPr>
              <w:pStyle w:val="6"/>
              <w:spacing w:before="165" w:line="220" w:lineRule="auto"/>
              <w:ind w:left="152"/>
              <w:rPr>
                <w:sz w:val="21"/>
                <w:szCs w:val="21"/>
              </w:rPr>
            </w:pPr>
            <w:r>
              <w:rPr>
                <w:spacing w:val="-2"/>
                <w:sz w:val="21"/>
                <w:szCs w:val="21"/>
              </w:rPr>
              <w:t>右岸第三段</w:t>
            </w:r>
          </w:p>
        </w:tc>
        <w:tc>
          <w:tcPr>
            <w:tcW w:w="914" w:type="dxa"/>
            <w:vAlign w:val="top"/>
          </w:tcPr>
          <w:p w14:paraId="0BB2B2C1">
            <w:pPr>
              <w:spacing w:before="202" w:line="188" w:lineRule="auto"/>
              <w:ind w:left="306"/>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967</w:t>
            </w:r>
          </w:p>
        </w:tc>
        <w:tc>
          <w:tcPr>
            <w:tcW w:w="1354" w:type="dxa"/>
            <w:vAlign w:val="top"/>
          </w:tcPr>
          <w:p w14:paraId="06AF7B5C">
            <w:pPr>
              <w:pStyle w:val="6"/>
              <w:spacing w:before="30" w:line="224" w:lineRule="auto"/>
              <w:ind w:left="372" w:right="148" w:hanging="214"/>
              <w:rPr>
                <w:sz w:val="21"/>
                <w:szCs w:val="21"/>
              </w:rPr>
            </w:pPr>
            <w:r>
              <w:rPr>
                <w:spacing w:val="-2"/>
                <w:sz w:val="21"/>
                <w:szCs w:val="21"/>
              </w:rPr>
              <w:t>格宾石笼坡</w:t>
            </w:r>
            <w:r>
              <w:rPr>
                <w:spacing w:val="-3"/>
                <w:sz w:val="21"/>
                <w:szCs w:val="21"/>
              </w:rPr>
              <w:t>式护岸</w:t>
            </w:r>
          </w:p>
        </w:tc>
        <w:tc>
          <w:tcPr>
            <w:tcW w:w="1266" w:type="dxa"/>
            <w:vAlign w:val="top"/>
          </w:tcPr>
          <w:p w14:paraId="586B5F87">
            <w:pPr>
              <w:pStyle w:val="6"/>
              <w:spacing w:before="46" w:line="230" w:lineRule="auto"/>
              <w:ind w:left="328" w:right="242" w:hanging="139"/>
              <w:rPr>
                <w:rFonts w:ascii="Times New Roman" w:hAnsi="Times New Roman" w:eastAsia="Times New Roman" w:cs="Times New Roman"/>
                <w:sz w:val="21"/>
                <w:szCs w:val="21"/>
              </w:rPr>
            </w:pPr>
            <w:r>
              <w:rPr>
                <w:spacing w:val="-3"/>
                <w:sz w:val="21"/>
                <w:szCs w:val="21"/>
              </w:rPr>
              <w:t>设计水位</w:t>
            </w:r>
            <w:r>
              <w:rPr>
                <w:rFonts w:ascii="Times New Roman" w:hAnsi="Times New Roman" w:eastAsia="Times New Roman" w:cs="Times New Roman"/>
                <w:spacing w:val="-1"/>
                <w:sz w:val="21"/>
                <w:szCs w:val="21"/>
              </w:rPr>
              <w:t>+0.5m</w:t>
            </w:r>
          </w:p>
        </w:tc>
      </w:tr>
      <w:tr w14:paraId="0BDF05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1150" w:type="dxa"/>
            <w:vMerge w:val="continue"/>
            <w:tcBorders>
              <w:top w:val="nil"/>
              <w:bottom w:val="nil"/>
            </w:tcBorders>
            <w:vAlign w:val="top"/>
          </w:tcPr>
          <w:p w14:paraId="7CA6CF71">
            <w:pPr>
              <w:rPr>
                <w:rFonts w:ascii="Arial"/>
                <w:sz w:val="21"/>
              </w:rPr>
            </w:pPr>
          </w:p>
        </w:tc>
        <w:tc>
          <w:tcPr>
            <w:tcW w:w="807" w:type="dxa"/>
            <w:vMerge w:val="continue"/>
            <w:tcBorders>
              <w:top w:val="nil"/>
              <w:bottom w:val="nil"/>
            </w:tcBorders>
            <w:vAlign w:val="top"/>
          </w:tcPr>
          <w:p w14:paraId="5CB91385">
            <w:pPr>
              <w:rPr>
                <w:rFonts w:ascii="Arial"/>
                <w:sz w:val="21"/>
              </w:rPr>
            </w:pPr>
          </w:p>
        </w:tc>
        <w:tc>
          <w:tcPr>
            <w:tcW w:w="1693" w:type="dxa"/>
            <w:vAlign w:val="top"/>
          </w:tcPr>
          <w:p w14:paraId="47AE922B">
            <w:pPr>
              <w:spacing w:before="201" w:line="188" w:lineRule="auto"/>
              <w:ind w:left="273"/>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1+732~1+756</w:t>
            </w:r>
          </w:p>
        </w:tc>
        <w:tc>
          <w:tcPr>
            <w:tcW w:w="1341" w:type="dxa"/>
            <w:vAlign w:val="top"/>
          </w:tcPr>
          <w:p w14:paraId="7B923543">
            <w:pPr>
              <w:pStyle w:val="6"/>
              <w:spacing w:before="163" w:line="220" w:lineRule="auto"/>
              <w:ind w:left="152"/>
              <w:rPr>
                <w:sz w:val="21"/>
                <w:szCs w:val="21"/>
              </w:rPr>
            </w:pPr>
            <w:r>
              <w:rPr>
                <w:spacing w:val="-2"/>
                <w:sz w:val="21"/>
                <w:szCs w:val="21"/>
              </w:rPr>
              <w:t>右岸第四段</w:t>
            </w:r>
          </w:p>
        </w:tc>
        <w:tc>
          <w:tcPr>
            <w:tcW w:w="914" w:type="dxa"/>
            <w:vAlign w:val="top"/>
          </w:tcPr>
          <w:p w14:paraId="1CBEA9B5">
            <w:pPr>
              <w:spacing w:before="201" w:line="188" w:lineRule="auto"/>
              <w:ind w:left="357"/>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76</w:t>
            </w:r>
          </w:p>
        </w:tc>
        <w:tc>
          <w:tcPr>
            <w:tcW w:w="1354" w:type="dxa"/>
            <w:vAlign w:val="top"/>
          </w:tcPr>
          <w:p w14:paraId="7AA985B3">
            <w:pPr>
              <w:pStyle w:val="6"/>
              <w:spacing w:before="30" w:line="223" w:lineRule="auto"/>
              <w:ind w:left="372" w:right="148" w:hanging="214"/>
              <w:rPr>
                <w:sz w:val="21"/>
                <w:szCs w:val="21"/>
              </w:rPr>
            </w:pPr>
            <w:r>
              <w:rPr>
                <w:spacing w:val="-2"/>
                <w:sz w:val="21"/>
                <w:szCs w:val="21"/>
              </w:rPr>
              <w:t>格宾石笼坡</w:t>
            </w:r>
            <w:r>
              <w:rPr>
                <w:spacing w:val="-3"/>
                <w:sz w:val="21"/>
                <w:szCs w:val="21"/>
              </w:rPr>
              <w:t>式护岸</w:t>
            </w:r>
          </w:p>
        </w:tc>
        <w:tc>
          <w:tcPr>
            <w:tcW w:w="1266" w:type="dxa"/>
            <w:vAlign w:val="top"/>
          </w:tcPr>
          <w:p w14:paraId="4A317470">
            <w:pPr>
              <w:pStyle w:val="6"/>
              <w:spacing w:before="44" w:line="230" w:lineRule="auto"/>
              <w:ind w:left="329" w:right="242" w:hanging="139"/>
              <w:rPr>
                <w:rFonts w:ascii="Times New Roman" w:hAnsi="Times New Roman" w:eastAsia="Times New Roman" w:cs="Times New Roman"/>
                <w:sz w:val="21"/>
                <w:szCs w:val="21"/>
              </w:rPr>
            </w:pPr>
            <w:r>
              <w:rPr>
                <w:spacing w:val="-3"/>
                <w:sz w:val="21"/>
                <w:szCs w:val="21"/>
              </w:rPr>
              <w:t>设计水位</w:t>
            </w:r>
            <w:r>
              <w:rPr>
                <w:rFonts w:ascii="Times New Roman" w:hAnsi="Times New Roman" w:eastAsia="Times New Roman" w:cs="Times New Roman"/>
                <w:spacing w:val="-1"/>
                <w:sz w:val="21"/>
                <w:szCs w:val="21"/>
              </w:rPr>
              <w:t>+0.5m</w:t>
            </w:r>
          </w:p>
        </w:tc>
      </w:tr>
      <w:tr w14:paraId="51446B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150" w:type="dxa"/>
            <w:vMerge w:val="continue"/>
            <w:tcBorders>
              <w:top w:val="nil"/>
              <w:bottom w:val="nil"/>
            </w:tcBorders>
            <w:vAlign w:val="top"/>
          </w:tcPr>
          <w:p w14:paraId="02761119">
            <w:pPr>
              <w:rPr>
                <w:rFonts w:ascii="Arial"/>
                <w:sz w:val="21"/>
              </w:rPr>
            </w:pPr>
          </w:p>
        </w:tc>
        <w:tc>
          <w:tcPr>
            <w:tcW w:w="807" w:type="dxa"/>
            <w:vMerge w:val="continue"/>
            <w:tcBorders>
              <w:top w:val="nil"/>
              <w:bottom w:val="single" w:color="000000" w:sz="10" w:space="0"/>
            </w:tcBorders>
            <w:vAlign w:val="top"/>
          </w:tcPr>
          <w:p w14:paraId="0AE60B05">
            <w:pPr>
              <w:rPr>
                <w:rFonts w:ascii="Arial"/>
                <w:sz w:val="21"/>
              </w:rPr>
            </w:pPr>
          </w:p>
        </w:tc>
        <w:tc>
          <w:tcPr>
            <w:tcW w:w="3034" w:type="dxa"/>
            <w:gridSpan w:val="2"/>
            <w:tcBorders>
              <w:bottom w:val="single" w:color="000000" w:sz="10" w:space="0"/>
            </w:tcBorders>
            <w:vAlign w:val="top"/>
          </w:tcPr>
          <w:p w14:paraId="1F680A49">
            <w:pPr>
              <w:pStyle w:val="6"/>
              <w:spacing w:before="31" w:line="217" w:lineRule="auto"/>
              <w:ind w:left="1104"/>
              <w:rPr>
                <w:sz w:val="21"/>
                <w:szCs w:val="21"/>
              </w:rPr>
            </w:pPr>
            <w:r>
              <w:rPr>
                <w:spacing w:val="-2"/>
                <w:sz w:val="21"/>
                <w:szCs w:val="21"/>
              </w:rPr>
              <w:t>右岸小计</w:t>
            </w:r>
          </w:p>
        </w:tc>
        <w:tc>
          <w:tcPr>
            <w:tcW w:w="914" w:type="dxa"/>
            <w:tcBorders>
              <w:bottom w:val="single" w:color="000000" w:sz="10" w:space="0"/>
            </w:tcBorders>
            <w:vAlign w:val="top"/>
          </w:tcPr>
          <w:p w14:paraId="474AB83C">
            <w:pPr>
              <w:spacing w:before="67" w:line="188" w:lineRule="auto"/>
              <w:ind w:left="269"/>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1894</w:t>
            </w:r>
          </w:p>
        </w:tc>
        <w:tc>
          <w:tcPr>
            <w:tcW w:w="1354" w:type="dxa"/>
            <w:tcBorders>
              <w:bottom w:val="single" w:color="000000" w:sz="10" w:space="0"/>
            </w:tcBorders>
            <w:vAlign w:val="top"/>
          </w:tcPr>
          <w:p w14:paraId="58AF4D4A">
            <w:pPr>
              <w:rPr>
                <w:rFonts w:ascii="Arial"/>
                <w:sz w:val="21"/>
              </w:rPr>
            </w:pPr>
          </w:p>
        </w:tc>
        <w:tc>
          <w:tcPr>
            <w:tcW w:w="1266" w:type="dxa"/>
            <w:tcBorders>
              <w:bottom w:val="single" w:color="000000" w:sz="10" w:space="0"/>
            </w:tcBorders>
            <w:vAlign w:val="top"/>
          </w:tcPr>
          <w:p w14:paraId="0A9FF6A7">
            <w:pPr>
              <w:rPr>
                <w:rFonts w:ascii="Arial"/>
                <w:sz w:val="21"/>
              </w:rPr>
            </w:pPr>
          </w:p>
        </w:tc>
      </w:tr>
      <w:tr w14:paraId="333880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461" w:hRule="atLeast"/>
        </w:trPr>
        <w:tc>
          <w:tcPr>
            <w:tcW w:w="1150" w:type="dxa"/>
            <w:vMerge w:val="continue"/>
            <w:tcBorders>
              <w:top w:val="nil"/>
            </w:tcBorders>
            <w:vAlign w:val="top"/>
          </w:tcPr>
          <w:p w14:paraId="6842661C">
            <w:pPr>
              <w:rPr>
                <w:rFonts w:ascii="Arial"/>
                <w:sz w:val="21"/>
              </w:rPr>
            </w:pPr>
          </w:p>
        </w:tc>
        <w:tc>
          <w:tcPr>
            <w:tcW w:w="7375" w:type="dxa"/>
            <w:gridSpan w:val="6"/>
            <w:tcBorders>
              <w:top w:val="single" w:color="000000" w:sz="10" w:space="0"/>
            </w:tcBorders>
            <w:vAlign w:val="top"/>
          </w:tcPr>
          <w:p w14:paraId="343FD7E2">
            <w:pPr>
              <w:pStyle w:val="6"/>
              <w:spacing w:before="25" w:line="220" w:lineRule="auto"/>
              <w:ind w:left="595"/>
            </w:pPr>
            <w:r>
              <w:rPr>
                <w:spacing w:val="-2"/>
              </w:rPr>
              <w:t>项目具体组成见表</w:t>
            </w:r>
            <w:r>
              <w:rPr>
                <w:spacing w:val="-51"/>
              </w:rPr>
              <w:t xml:space="preserve"> </w:t>
            </w:r>
            <w:r>
              <w:rPr>
                <w:rFonts w:ascii="Times New Roman" w:hAnsi="Times New Roman" w:eastAsia="Times New Roman" w:cs="Times New Roman"/>
                <w:spacing w:val="-2"/>
              </w:rPr>
              <w:t>2-2</w:t>
            </w:r>
            <w:r>
              <w:rPr>
                <w:spacing w:val="-2"/>
              </w:rPr>
              <w:t>。</w:t>
            </w:r>
          </w:p>
          <w:p w14:paraId="3C89BEE7">
            <w:pPr>
              <w:pStyle w:val="6"/>
              <w:spacing w:before="175" w:line="215" w:lineRule="auto"/>
              <w:ind w:left="2797"/>
              <w:rPr>
                <w:sz w:val="21"/>
                <w:szCs w:val="21"/>
              </w:rPr>
            </w:pPr>
            <w:r>
              <w:rPr>
                <w:b/>
                <w:bCs/>
                <w:spacing w:val="-2"/>
                <w:sz w:val="21"/>
                <w:szCs w:val="21"/>
              </w:rPr>
              <w:t>表</w:t>
            </w:r>
            <w:r>
              <w:rPr>
                <w:rFonts w:ascii="Times New Roman" w:hAnsi="Times New Roman" w:eastAsia="Times New Roman" w:cs="Times New Roman"/>
                <w:b/>
                <w:bCs/>
                <w:spacing w:val="-2"/>
                <w:sz w:val="21"/>
                <w:szCs w:val="21"/>
              </w:rPr>
              <w:t xml:space="preserve">2-2  </w:t>
            </w:r>
            <w:r>
              <w:rPr>
                <w:b/>
                <w:bCs/>
                <w:spacing w:val="-2"/>
                <w:sz w:val="21"/>
                <w:szCs w:val="21"/>
              </w:rPr>
              <w:t>项目组成内容</w:t>
            </w:r>
          </w:p>
          <w:tbl>
            <w:tblPr>
              <w:tblStyle w:val="5"/>
              <w:tblW w:w="7106" w:type="dxa"/>
              <w:tblInd w:w="13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5"/>
              <w:gridCol w:w="890"/>
              <w:gridCol w:w="5501"/>
            </w:tblGrid>
            <w:tr w14:paraId="16C2C7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trPr>
              <w:tc>
                <w:tcPr>
                  <w:tcW w:w="715" w:type="dxa"/>
                  <w:tcBorders>
                    <w:top w:val="single" w:color="000000" w:sz="10" w:space="0"/>
                    <w:left w:val="nil"/>
                  </w:tcBorders>
                  <w:vAlign w:val="top"/>
                </w:tcPr>
                <w:p w14:paraId="5C6B29E8">
                  <w:pPr>
                    <w:pStyle w:val="6"/>
                    <w:spacing w:before="33" w:line="220" w:lineRule="auto"/>
                    <w:ind w:left="155"/>
                    <w:rPr>
                      <w:sz w:val="21"/>
                      <w:szCs w:val="21"/>
                    </w:rPr>
                  </w:pPr>
                  <w:r>
                    <w:rPr>
                      <w:b/>
                      <w:bCs/>
                      <w:spacing w:val="-5"/>
                      <w:sz w:val="21"/>
                      <w:szCs w:val="21"/>
                    </w:rPr>
                    <w:t>工程</w:t>
                  </w:r>
                </w:p>
                <w:p w14:paraId="659F43BA">
                  <w:pPr>
                    <w:pStyle w:val="6"/>
                    <w:spacing w:before="20" w:line="213" w:lineRule="auto"/>
                    <w:ind w:left="155"/>
                    <w:rPr>
                      <w:sz w:val="21"/>
                      <w:szCs w:val="21"/>
                    </w:rPr>
                  </w:pPr>
                  <w:r>
                    <w:rPr>
                      <w:b/>
                      <w:bCs/>
                      <w:spacing w:val="-5"/>
                      <w:sz w:val="21"/>
                      <w:szCs w:val="21"/>
                    </w:rPr>
                    <w:t>分类</w:t>
                  </w:r>
                </w:p>
              </w:tc>
              <w:tc>
                <w:tcPr>
                  <w:tcW w:w="890" w:type="dxa"/>
                  <w:tcBorders>
                    <w:top w:val="single" w:color="000000" w:sz="10" w:space="0"/>
                  </w:tcBorders>
                  <w:vAlign w:val="top"/>
                </w:tcPr>
                <w:p w14:paraId="79C95C9C">
                  <w:pPr>
                    <w:pStyle w:val="6"/>
                    <w:spacing w:before="33" w:line="220" w:lineRule="auto"/>
                    <w:ind w:left="239"/>
                    <w:rPr>
                      <w:sz w:val="21"/>
                      <w:szCs w:val="21"/>
                    </w:rPr>
                  </w:pPr>
                  <w:r>
                    <w:rPr>
                      <w:b/>
                      <w:bCs/>
                      <w:spacing w:val="-5"/>
                      <w:sz w:val="21"/>
                      <w:szCs w:val="21"/>
                    </w:rPr>
                    <w:t>工程</w:t>
                  </w:r>
                </w:p>
                <w:p w14:paraId="5701462B">
                  <w:pPr>
                    <w:pStyle w:val="6"/>
                    <w:spacing w:before="20" w:line="213" w:lineRule="auto"/>
                    <w:ind w:left="262"/>
                    <w:rPr>
                      <w:sz w:val="21"/>
                      <w:szCs w:val="21"/>
                    </w:rPr>
                  </w:pPr>
                  <w:r>
                    <w:rPr>
                      <w:b/>
                      <w:bCs/>
                      <w:spacing w:val="-11"/>
                      <w:sz w:val="21"/>
                      <w:szCs w:val="21"/>
                    </w:rPr>
                    <w:t>内容</w:t>
                  </w:r>
                </w:p>
              </w:tc>
              <w:tc>
                <w:tcPr>
                  <w:tcW w:w="5501" w:type="dxa"/>
                  <w:tcBorders>
                    <w:top w:val="single" w:color="000000" w:sz="10" w:space="0"/>
                    <w:right w:val="nil"/>
                  </w:tcBorders>
                  <w:vAlign w:val="top"/>
                </w:tcPr>
                <w:p w14:paraId="0C9E8CBC">
                  <w:pPr>
                    <w:pStyle w:val="6"/>
                    <w:spacing w:before="168" w:line="219" w:lineRule="auto"/>
                    <w:ind w:left="2017"/>
                    <w:rPr>
                      <w:sz w:val="21"/>
                      <w:szCs w:val="21"/>
                    </w:rPr>
                  </w:pPr>
                  <w:r>
                    <w:rPr>
                      <w:b/>
                      <w:bCs/>
                      <w:spacing w:val="-4"/>
                      <w:sz w:val="21"/>
                      <w:szCs w:val="21"/>
                    </w:rPr>
                    <w:t>建设内容及规模</w:t>
                  </w:r>
                </w:p>
              </w:tc>
            </w:tr>
            <w:tr w14:paraId="4DFA14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54" w:hRule="atLeast"/>
              </w:trPr>
              <w:tc>
                <w:tcPr>
                  <w:tcW w:w="715" w:type="dxa"/>
                  <w:vMerge w:val="restart"/>
                  <w:tcBorders>
                    <w:left w:val="nil"/>
                    <w:bottom w:val="nil"/>
                  </w:tcBorders>
                  <w:vAlign w:val="top"/>
                </w:tcPr>
                <w:p w14:paraId="51BA9319">
                  <w:pPr>
                    <w:spacing w:line="248" w:lineRule="auto"/>
                    <w:rPr>
                      <w:rFonts w:ascii="Arial"/>
                      <w:sz w:val="21"/>
                    </w:rPr>
                  </w:pPr>
                </w:p>
                <w:p w14:paraId="7FF93C2D">
                  <w:pPr>
                    <w:spacing w:line="248" w:lineRule="auto"/>
                    <w:rPr>
                      <w:rFonts w:ascii="Arial"/>
                      <w:sz w:val="21"/>
                    </w:rPr>
                  </w:pPr>
                </w:p>
                <w:p w14:paraId="405F0213">
                  <w:pPr>
                    <w:spacing w:line="248" w:lineRule="auto"/>
                    <w:rPr>
                      <w:rFonts w:ascii="Arial"/>
                      <w:sz w:val="21"/>
                    </w:rPr>
                  </w:pPr>
                </w:p>
                <w:p w14:paraId="36FB6515">
                  <w:pPr>
                    <w:spacing w:line="248" w:lineRule="auto"/>
                    <w:rPr>
                      <w:rFonts w:ascii="Arial"/>
                      <w:sz w:val="21"/>
                    </w:rPr>
                  </w:pPr>
                </w:p>
                <w:p w14:paraId="4497DC99">
                  <w:pPr>
                    <w:spacing w:line="248" w:lineRule="auto"/>
                    <w:rPr>
                      <w:rFonts w:ascii="Arial"/>
                      <w:sz w:val="21"/>
                    </w:rPr>
                  </w:pPr>
                </w:p>
                <w:p w14:paraId="25608E72">
                  <w:pPr>
                    <w:spacing w:line="248" w:lineRule="auto"/>
                    <w:rPr>
                      <w:rFonts w:ascii="Arial"/>
                      <w:sz w:val="21"/>
                    </w:rPr>
                  </w:pPr>
                </w:p>
                <w:p w14:paraId="604C7A41">
                  <w:pPr>
                    <w:spacing w:line="248" w:lineRule="auto"/>
                    <w:rPr>
                      <w:rFonts w:ascii="Arial"/>
                      <w:sz w:val="21"/>
                    </w:rPr>
                  </w:pPr>
                </w:p>
                <w:p w14:paraId="007F68D4">
                  <w:pPr>
                    <w:spacing w:line="248" w:lineRule="auto"/>
                    <w:rPr>
                      <w:rFonts w:ascii="Arial"/>
                      <w:sz w:val="21"/>
                    </w:rPr>
                  </w:pPr>
                </w:p>
                <w:p w14:paraId="12575410">
                  <w:pPr>
                    <w:spacing w:line="248" w:lineRule="auto"/>
                    <w:rPr>
                      <w:rFonts w:ascii="Arial"/>
                      <w:sz w:val="21"/>
                    </w:rPr>
                  </w:pPr>
                </w:p>
                <w:p w14:paraId="70C73419">
                  <w:pPr>
                    <w:spacing w:line="248" w:lineRule="auto"/>
                    <w:rPr>
                      <w:rFonts w:ascii="Arial"/>
                      <w:sz w:val="21"/>
                    </w:rPr>
                  </w:pPr>
                </w:p>
                <w:p w14:paraId="76AE59E9">
                  <w:pPr>
                    <w:spacing w:line="248" w:lineRule="auto"/>
                    <w:rPr>
                      <w:rFonts w:ascii="Arial"/>
                      <w:sz w:val="21"/>
                    </w:rPr>
                  </w:pPr>
                </w:p>
                <w:p w14:paraId="25558ACB">
                  <w:pPr>
                    <w:spacing w:line="248" w:lineRule="auto"/>
                    <w:rPr>
                      <w:rFonts w:ascii="Arial"/>
                      <w:sz w:val="21"/>
                    </w:rPr>
                  </w:pPr>
                </w:p>
                <w:p w14:paraId="25B6FC90">
                  <w:pPr>
                    <w:spacing w:line="249" w:lineRule="auto"/>
                    <w:rPr>
                      <w:rFonts w:ascii="Arial"/>
                      <w:sz w:val="21"/>
                    </w:rPr>
                  </w:pPr>
                </w:p>
                <w:p w14:paraId="4B5AE40B">
                  <w:pPr>
                    <w:spacing w:line="249" w:lineRule="auto"/>
                    <w:rPr>
                      <w:rFonts w:ascii="Arial"/>
                      <w:sz w:val="21"/>
                    </w:rPr>
                  </w:pPr>
                </w:p>
                <w:p w14:paraId="226E65A7">
                  <w:pPr>
                    <w:spacing w:line="249" w:lineRule="auto"/>
                    <w:rPr>
                      <w:rFonts w:ascii="Arial"/>
                      <w:sz w:val="21"/>
                    </w:rPr>
                  </w:pPr>
                </w:p>
                <w:p w14:paraId="7353357E">
                  <w:pPr>
                    <w:spacing w:line="249" w:lineRule="auto"/>
                    <w:rPr>
                      <w:rFonts w:ascii="Arial"/>
                      <w:sz w:val="21"/>
                    </w:rPr>
                  </w:pPr>
                </w:p>
                <w:p w14:paraId="2223CC77">
                  <w:pPr>
                    <w:spacing w:line="249" w:lineRule="auto"/>
                    <w:rPr>
                      <w:rFonts w:ascii="Arial"/>
                      <w:sz w:val="21"/>
                    </w:rPr>
                  </w:pPr>
                </w:p>
                <w:p w14:paraId="3B52364D">
                  <w:pPr>
                    <w:spacing w:line="249" w:lineRule="auto"/>
                    <w:rPr>
                      <w:rFonts w:ascii="Arial"/>
                      <w:sz w:val="21"/>
                    </w:rPr>
                  </w:pPr>
                </w:p>
                <w:p w14:paraId="68C189CD">
                  <w:pPr>
                    <w:spacing w:line="249" w:lineRule="auto"/>
                    <w:rPr>
                      <w:rFonts w:ascii="Arial"/>
                      <w:sz w:val="21"/>
                    </w:rPr>
                  </w:pPr>
                </w:p>
                <w:p w14:paraId="600CCCD9">
                  <w:pPr>
                    <w:pStyle w:val="6"/>
                    <w:spacing w:before="68" w:line="242" w:lineRule="auto"/>
                    <w:ind w:left="156" w:right="143"/>
                    <w:rPr>
                      <w:sz w:val="21"/>
                      <w:szCs w:val="21"/>
                    </w:rPr>
                  </w:pPr>
                  <w:r>
                    <w:rPr>
                      <w:spacing w:val="-5"/>
                      <w:sz w:val="21"/>
                      <w:szCs w:val="21"/>
                    </w:rPr>
                    <w:t>主体</w:t>
                  </w:r>
                  <w:r>
                    <w:rPr>
                      <w:spacing w:val="-6"/>
                      <w:sz w:val="21"/>
                      <w:szCs w:val="21"/>
                    </w:rPr>
                    <w:t>工程</w:t>
                  </w:r>
                </w:p>
              </w:tc>
              <w:tc>
                <w:tcPr>
                  <w:tcW w:w="890" w:type="dxa"/>
                  <w:vAlign w:val="top"/>
                </w:tcPr>
                <w:p w14:paraId="3672F889">
                  <w:pPr>
                    <w:spacing w:line="316" w:lineRule="auto"/>
                    <w:rPr>
                      <w:rFonts w:ascii="Arial"/>
                      <w:sz w:val="21"/>
                    </w:rPr>
                  </w:pPr>
                </w:p>
                <w:p w14:paraId="678438AD">
                  <w:pPr>
                    <w:spacing w:line="317" w:lineRule="auto"/>
                    <w:rPr>
                      <w:rFonts w:ascii="Arial"/>
                      <w:sz w:val="21"/>
                    </w:rPr>
                  </w:pPr>
                </w:p>
                <w:p w14:paraId="5F948271">
                  <w:pPr>
                    <w:pStyle w:val="6"/>
                    <w:spacing w:before="68" w:line="219" w:lineRule="auto"/>
                    <w:ind w:left="133"/>
                    <w:rPr>
                      <w:sz w:val="21"/>
                      <w:szCs w:val="21"/>
                    </w:rPr>
                  </w:pPr>
                  <w:r>
                    <w:rPr>
                      <w:spacing w:val="-3"/>
                      <w:sz w:val="21"/>
                      <w:szCs w:val="21"/>
                    </w:rPr>
                    <w:t>新建格</w:t>
                  </w:r>
                </w:p>
                <w:p w14:paraId="5F65F924">
                  <w:pPr>
                    <w:pStyle w:val="6"/>
                    <w:spacing w:before="22" w:line="220" w:lineRule="auto"/>
                    <w:ind w:left="142"/>
                    <w:rPr>
                      <w:sz w:val="21"/>
                      <w:szCs w:val="21"/>
                    </w:rPr>
                  </w:pPr>
                  <w:r>
                    <w:rPr>
                      <w:spacing w:val="-4"/>
                      <w:sz w:val="21"/>
                      <w:szCs w:val="21"/>
                    </w:rPr>
                    <w:t>宾石笼</w:t>
                  </w:r>
                </w:p>
                <w:p w14:paraId="126E2B71">
                  <w:pPr>
                    <w:pStyle w:val="6"/>
                    <w:spacing w:before="20" w:line="220" w:lineRule="auto"/>
                    <w:ind w:left="133"/>
                    <w:rPr>
                      <w:sz w:val="21"/>
                      <w:szCs w:val="21"/>
                    </w:rPr>
                  </w:pPr>
                  <w:r>
                    <w:rPr>
                      <w:spacing w:val="-2"/>
                      <w:sz w:val="21"/>
                      <w:szCs w:val="21"/>
                    </w:rPr>
                    <w:t>坡式护</w:t>
                  </w:r>
                </w:p>
                <w:p w14:paraId="4E48DCBB">
                  <w:pPr>
                    <w:pStyle w:val="6"/>
                    <w:spacing w:before="23" w:line="220" w:lineRule="auto"/>
                    <w:ind w:left="343"/>
                    <w:rPr>
                      <w:sz w:val="21"/>
                      <w:szCs w:val="21"/>
                    </w:rPr>
                  </w:pPr>
                  <w:r>
                    <w:rPr>
                      <w:sz w:val="21"/>
                      <w:szCs w:val="21"/>
                    </w:rPr>
                    <w:t>岸</w:t>
                  </w:r>
                </w:p>
              </w:tc>
              <w:tc>
                <w:tcPr>
                  <w:tcW w:w="5501" w:type="dxa"/>
                  <w:tcBorders>
                    <w:right w:val="nil"/>
                  </w:tcBorders>
                  <w:vAlign w:val="top"/>
                </w:tcPr>
                <w:p w14:paraId="07E61B0E">
                  <w:pPr>
                    <w:pStyle w:val="6"/>
                    <w:spacing w:before="27" w:line="239" w:lineRule="auto"/>
                    <w:ind w:left="109" w:right="106"/>
                    <w:jc w:val="both"/>
                    <w:rPr>
                      <w:sz w:val="21"/>
                      <w:szCs w:val="21"/>
                    </w:rPr>
                  </w:pPr>
                  <w:r>
                    <w:rPr>
                      <w:spacing w:val="1"/>
                      <w:sz w:val="21"/>
                      <w:szCs w:val="21"/>
                    </w:rPr>
                    <w:t>坡式护岸分封顶、护坡和护脚三个部分，均采用格宾</w:t>
                  </w:r>
                  <w:r>
                    <w:rPr>
                      <w:sz w:val="21"/>
                      <w:szCs w:val="21"/>
                    </w:rPr>
                    <w:t>石笼</w:t>
                  </w:r>
                  <w:r>
                    <w:rPr>
                      <w:spacing w:val="9"/>
                      <w:sz w:val="21"/>
                      <w:szCs w:val="21"/>
                    </w:rPr>
                    <w:t>结构。水平封顶宽度取</w:t>
                  </w:r>
                  <w:r>
                    <w:rPr>
                      <w:rFonts w:ascii="Times New Roman" w:hAnsi="Times New Roman" w:eastAsia="Times New Roman" w:cs="Times New Roman"/>
                      <w:spacing w:val="9"/>
                      <w:sz w:val="21"/>
                      <w:szCs w:val="21"/>
                    </w:rPr>
                    <w:t>1.0m</w:t>
                  </w:r>
                  <w:r>
                    <w:rPr>
                      <w:spacing w:val="9"/>
                      <w:sz w:val="21"/>
                      <w:szCs w:val="21"/>
                    </w:rPr>
                    <w:t>，与护坡连为一体，结</w:t>
                  </w:r>
                  <w:r>
                    <w:rPr>
                      <w:spacing w:val="8"/>
                      <w:sz w:val="21"/>
                      <w:szCs w:val="21"/>
                    </w:rPr>
                    <w:t>构一</w:t>
                  </w:r>
                  <w:r>
                    <w:rPr>
                      <w:sz w:val="21"/>
                      <w:szCs w:val="21"/>
                    </w:rPr>
                    <w:t>致。护坡坡比</w:t>
                  </w:r>
                  <w:r>
                    <w:rPr>
                      <w:rFonts w:ascii="Times New Roman" w:hAnsi="Times New Roman" w:eastAsia="Times New Roman" w:cs="Times New Roman"/>
                      <w:sz w:val="21"/>
                      <w:szCs w:val="21"/>
                    </w:rPr>
                    <w:t>1:2.0</w:t>
                  </w:r>
                  <w:r>
                    <w:rPr>
                      <w:sz w:val="21"/>
                      <w:szCs w:val="21"/>
                    </w:rPr>
                    <w:t>，护坡格宾石笼厚</w:t>
                  </w:r>
                  <w:r>
                    <w:rPr>
                      <w:rFonts w:ascii="Times New Roman" w:hAnsi="Times New Roman" w:eastAsia="Times New Roman" w:cs="Times New Roman"/>
                      <w:sz w:val="21"/>
                      <w:szCs w:val="21"/>
                    </w:rPr>
                    <w:t>0.4m</w:t>
                  </w:r>
                  <w:r>
                    <w:rPr>
                      <w:sz w:val="21"/>
                      <w:szCs w:val="21"/>
                    </w:rPr>
                    <w:t>，格宾石笼下设</w:t>
                  </w:r>
                  <w:r>
                    <w:rPr>
                      <w:rFonts w:ascii="Times New Roman" w:hAnsi="Times New Roman" w:eastAsia="Times New Roman" w:cs="Times New Roman"/>
                      <w:spacing w:val="4"/>
                      <w:sz w:val="21"/>
                      <w:szCs w:val="21"/>
                    </w:rPr>
                    <w:t>0.1m</w:t>
                  </w:r>
                  <w:r>
                    <w:rPr>
                      <w:spacing w:val="4"/>
                      <w:sz w:val="21"/>
                      <w:szCs w:val="21"/>
                    </w:rPr>
                    <w:t>厚砂砾石垫层及</w:t>
                  </w:r>
                  <w:r>
                    <w:rPr>
                      <w:rFonts w:ascii="Times New Roman" w:hAnsi="Times New Roman" w:eastAsia="Times New Roman" w:cs="Times New Roman"/>
                      <w:spacing w:val="4"/>
                      <w:sz w:val="21"/>
                      <w:szCs w:val="21"/>
                    </w:rPr>
                    <w:t>15</w:t>
                  </w:r>
                  <w:r>
                    <w:rPr>
                      <w:rFonts w:ascii="Times New Roman" w:hAnsi="Times New Roman" w:eastAsia="Times New Roman" w:cs="Times New Roman"/>
                      <w:sz w:val="21"/>
                      <w:szCs w:val="21"/>
                    </w:rPr>
                    <w:t>KN</w:t>
                  </w:r>
                  <w:r>
                    <w:rPr>
                      <w:rFonts w:ascii="Times New Roman" w:hAnsi="Times New Roman" w:eastAsia="Times New Roman" w:cs="Times New Roman"/>
                      <w:spacing w:val="4"/>
                      <w:sz w:val="21"/>
                      <w:szCs w:val="21"/>
                    </w:rPr>
                    <w:t>/m</w:t>
                  </w:r>
                  <w:r>
                    <w:rPr>
                      <w:spacing w:val="4"/>
                      <w:sz w:val="21"/>
                      <w:szCs w:val="21"/>
                    </w:rPr>
                    <w:t>的反滤土工布一层。护脚格</w:t>
                  </w:r>
                  <w:r>
                    <w:rPr>
                      <w:sz w:val="21"/>
                      <w:szCs w:val="21"/>
                    </w:rPr>
                    <w:t>宾石笼厚</w:t>
                  </w:r>
                  <w:r>
                    <w:rPr>
                      <w:rFonts w:ascii="Times New Roman" w:hAnsi="Times New Roman" w:eastAsia="Times New Roman" w:cs="Times New Roman"/>
                      <w:sz w:val="21"/>
                      <w:szCs w:val="21"/>
                    </w:rPr>
                    <w:t>0.5m</w:t>
                  </w:r>
                  <w:r>
                    <w:rPr>
                      <w:sz w:val="21"/>
                      <w:szCs w:val="21"/>
                    </w:rPr>
                    <w:t>，宽度为</w:t>
                  </w:r>
                  <w:r>
                    <w:rPr>
                      <w:rFonts w:ascii="Times New Roman" w:hAnsi="Times New Roman" w:eastAsia="Times New Roman" w:cs="Times New Roman"/>
                      <w:sz w:val="21"/>
                      <w:szCs w:val="21"/>
                    </w:rPr>
                    <w:t>3.0m</w:t>
                  </w:r>
                  <w:r>
                    <w:rPr>
                      <w:sz w:val="21"/>
                      <w:szCs w:val="21"/>
                    </w:rPr>
                    <w:t>，格宾石笼下设</w:t>
                  </w:r>
                  <w:r>
                    <w:rPr>
                      <w:rFonts w:ascii="Times New Roman" w:hAnsi="Times New Roman" w:eastAsia="Times New Roman" w:cs="Times New Roman"/>
                      <w:sz w:val="21"/>
                      <w:szCs w:val="21"/>
                    </w:rPr>
                    <w:t>0.1m</w:t>
                  </w:r>
                  <w:r>
                    <w:rPr>
                      <w:sz w:val="21"/>
                      <w:szCs w:val="21"/>
                    </w:rPr>
                    <w:t>厚砂砾石</w:t>
                  </w:r>
                  <w:r>
                    <w:rPr>
                      <w:spacing w:val="-2"/>
                      <w:sz w:val="21"/>
                      <w:szCs w:val="21"/>
                    </w:rPr>
                    <w:t>垫层及</w:t>
                  </w:r>
                  <w:r>
                    <w:rPr>
                      <w:rFonts w:ascii="Times New Roman" w:hAnsi="Times New Roman" w:eastAsia="Times New Roman" w:cs="Times New Roman"/>
                      <w:spacing w:val="-2"/>
                      <w:sz w:val="21"/>
                      <w:szCs w:val="21"/>
                    </w:rPr>
                    <w:t>15KN/m</w:t>
                  </w:r>
                  <w:r>
                    <w:rPr>
                      <w:spacing w:val="-2"/>
                      <w:sz w:val="21"/>
                      <w:szCs w:val="21"/>
                    </w:rPr>
                    <w:t>的反滤土工布一层。</w:t>
                  </w:r>
                </w:p>
                <w:p w14:paraId="0E2866D4">
                  <w:pPr>
                    <w:pStyle w:val="6"/>
                    <w:spacing w:line="230" w:lineRule="auto"/>
                    <w:ind w:left="110" w:right="119" w:firstLine="2"/>
                    <w:rPr>
                      <w:sz w:val="21"/>
                      <w:szCs w:val="21"/>
                    </w:rPr>
                  </w:pPr>
                  <w:r>
                    <w:rPr>
                      <w:spacing w:val="11"/>
                      <w:sz w:val="21"/>
                      <w:szCs w:val="21"/>
                    </w:rPr>
                    <w:t>左岸新建格宾石笼坡式护岸</w:t>
                  </w:r>
                  <w:r>
                    <w:rPr>
                      <w:rFonts w:ascii="Times New Roman" w:hAnsi="Times New Roman" w:eastAsia="Times New Roman" w:cs="Times New Roman"/>
                      <w:spacing w:val="11"/>
                      <w:sz w:val="21"/>
                      <w:szCs w:val="21"/>
                    </w:rPr>
                    <w:t>287m</w:t>
                  </w:r>
                  <w:r>
                    <w:rPr>
                      <w:spacing w:val="11"/>
                      <w:sz w:val="21"/>
                      <w:szCs w:val="21"/>
                    </w:rPr>
                    <w:t>，</w:t>
                  </w:r>
                  <w:r>
                    <w:rPr>
                      <w:spacing w:val="-43"/>
                      <w:sz w:val="21"/>
                      <w:szCs w:val="21"/>
                    </w:rPr>
                    <w:t xml:space="preserve"> </w:t>
                  </w:r>
                  <w:r>
                    <w:rPr>
                      <w:spacing w:val="11"/>
                      <w:sz w:val="21"/>
                      <w:szCs w:val="21"/>
                    </w:rPr>
                    <w:t>河道中心线桩号：</w:t>
                  </w:r>
                  <w:r>
                    <w:rPr>
                      <w:sz w:val="21"/>
                      <w:szCs w:val="21"/>
                    </w:rPr>
                    <w:t xml:space="preserve"> </w:t>
                  </w:r>
                  <w:r>
                    <w:rPr>
                      <w:rFonts w:ascii="Times New Roman" w:hAnsi="Times New Roman" w:eastAsia="Times New Roman" w:cs="Times New Roman"/>
                      <w:spacing w:val="4"/>
                      <w:sz w:val="21"/>
                      <w:szCs w:val="21"/>
                    </w:rPr>
                    <w:t>0+000~0+100</w:t>
                  </w:r>
                  <w:r>
                    <w:rPr>
                      <w:spacing w:val="4"/>
                      <w:sz w:val="21"/>
                      <w:szCs w:val="21"/>
                    </w:rPr>
                    <w:t>；右岸新建格宾石笼坡式护岸</w:t>
                  </w:r>
                  <w:r>
                    <w:rPr>
                      <w:rFonts w:ascii="Times New Roman" w:hAnsi="Times New Roman" w:eastAsia="Times New Roman" w:cs="Times New Roman"/>
                      <w:spacing w:val="4"/>
                      <w:sz w:val="21"/>
                      <w:szCs w:val="21"/>
                    </w:rPr>
                    <w:t>1894m</w:t>
                  </w:r>
                  <w:r>
                    <w:rPr>
                      <w:spacing w:val="4"/>
                      <w:sz w:val="21"/>
                      <w:szCs w:val="21"/>
                    </w:rPr>
                    <w:t>，河道</w:t>
                  </w:r>
                  <w:r>
                    <w:rPr>
                      <w:spacing w:val="-1"/>
                      <w:sz w:val="21"/>
                      <w:szCs w:val="21"/>
                    </w:rPr>
                    <w:t>中心线桩号：</w:t>
                  </w:r>
                  <w:r>
                    <w:rPr>
                      <w:rFonts w:ascii="Times New Roman" w:hAnsi="Times New Roman" w:eastAsia="Times New Roman" w:cs="Times New Roman"/>
                      <w:spacing w:val="-1"/>
                      <w:sz w:val="21"/>
                      <w:szCs w:val="21"/>
                    </w:rPr>
                    <w:t>0+000~1+756</w:t>
                  </w:r>
                  <w:r>
                    <w:rPr>
                      <w:spacing w:val="-1"/>
                      <w:sz w:val="21"/>
                      <w:szCs w:val="21"/>
                    </w:rPr>
                    <w:t>。</w:t>
                  </w:r>
                </w:p>
              </w:tc>
            </w:tr>
            <w:tr w14:paraId="0E5F71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6" w:hRule="atLeast"/>
              </w:trPr>
              <w:tc>
                <w:tcPr>
                  <w:tcW w:w="715" w:type="dxa"/>
                  <w:vMerge w:val="continue"/>
                  <w:tcBorders>
                    <w:top w:val="nil"/>
                    <w:left w:val="nil"/>
                    <w:bottom w:val="nil"/>
                  </w:tcBorders>
                  <w:vAlign w:val="top"/>
                </w:tcPr>
                <w:p w14:paraId="71FE7BC6">
                  <w:pPr>
                    <w:rPr>
                      <w:rFonts w:ascii="Arial"/>
                      <w:sz w:val="21"/>
                    </w:rPr>
                  </w:pPr>
                </w:p>
              </w:tc>
              <w:tc>
                <w:tcPr>
                  <w:tcW w:w="890" w:type="dxa"/>
                  <w:vAlign w:val="top"/>
                </w:tcPr>
                <w:p w14:paraId="1E80EFE0">
                  <w:pPr>
                    <w:spacing w:line="301" w:lineRule="auto"/>
                    <w:rPr>
                      <w:rFonts w:ascii="Arial"/>
                      <w:sz w:val="21"/>
                    </w:rPr>
                  </w:pPr>
                </w:p>
                <w:p w14:paraId="15ED382D">
                  <w:pPr>
                    <w:spacing w:line="302" w:lineRule="auto"/>
                    <w:rPr>
                      <w:rFonts w:ascii="Arial"/>
                      <w:sz w:val="21"/>
                    </w:rPr>
                  </w:pPr>
                </w:p>
                <w:p w14:paraId="6F08DDE1">
                  <w:pPr>
                    <w:spacing w:line="302" w:lineRule="auto"/>
                    <w:rPr>
                      <w:rFonts w:ascii="Arial"/>
                      <w:sz w:val="21"/>
                    </w:rPr>
                  </w:pPr>
                </w:p>
                <w:p w14:paraId="4FA170E8">
                  <w:pPr>
                    <w:pStyle w:val="6"/>
                    <w:spacing w:before="68"/>
                    <w:ind w:left="133" w:right="125"/>
                    <w:jc w:val="both"/>
                    <w:rPr>
                      <w:sz w:val="21"/>
                      <w:szCs w:val="21"/>
                    </w:rPr>
                  </w:pPr>
                  <w:r>
                    <w:rPr>
                      <w:spacing w:val="-4"/>
                      <w:sz w:val="21"/>
                      <w:szCs w:val="21"/>
                    </w:rPr>
                    <w:t>新建浆</w:t>
                  </w:r>
                  <w:r>
                    <w:rPr>
                      <w:spacing w:val="-3"/>
                      <w:sz w:val="21"/>
                      <w:szCs w:val="21"/>
                    </w:rPr>
                    <w:t>砌石堤防工程</w:t>
                  </w:r>
                </w:p>
              </w:tc>
              <w:tc>
                <w:tcPr>
                  <w:tcW w:w="5501" w:type="dxa"/>
                  <w:tcBorders>
                    <w:right w:val="nil"/>
                  </w:tcBorders>
                  <w:vAlign w:val="top"/>
                </w:tcPr>
                <w:p w14:paraId="346E3221">
                  <w:pPr>
                    <w:pStyle w:val="6"/>
                    <w:spacing w:before="27" w:line="239" w:lineRule="auto"/>
                    <w:ind w:left="109" w:right="106" w:firstLine="1"/>
                    <w:jc w:val="both"/>
                    <w:rPr>
                      <w:sz w:val="21"/>
                      <w:szCs w:val="21"/>
                    </w:rPr>
                  </w:pPr>
                  <w:r>
                    <w:rPr>
                      <w:spacing w:val="1"/>
                      <w:sz w:val="21"/>
                      <w:szCs w:val="21"/>
                    </w:rPr>
                    <w:t>重力式挡土墙采用</w:t>
                  </w:r>
                  <w:r>
                    <w:rPr>
                      <w:rFonts w:ascii="Times New Roman" w:hAnsi="Times New Roman" w:eastAsia="Times New Roman" w:cs="Times New Roman"/>
                      <w:spacing w:val="1"/>
                      <w:sz w:val="21"/>
                      <w:szCs w:val="21"/>
                    </w:rPr>
                    <w:t>M10</w:t>
                  </w:r>
                  <w:r>
                    <w:rPr>
                      <w:spacing w:val="1"/>
                      <w:sz w:val="21"/>
                      <w:szCs w:val="21"/>
                    </w:rPr>
                    <w:t>水泥砂浆砌筑，顶宽</w:t>
                  </w:r>
                  <w:r>
                    <w:rPr>
                      <w:rFonts w:ascii="Times New Roman" w:hAnsi="Times New Roman" w:eastAsia="Times New Roman" w:cs="Times New Roman"/>
                      <w:spacing w:val="1"/>
                      <w:sz w:val="21"/>
                      <w:szCs w:val="21"/>
                    </w:rPr>
                    <w:t>0.5m</w:t>
                  </w:r>
                  <w:r>
                    <w:rPr>
                      <w:spacing w:val="1"/>
                      <w:sz w:val="21"/>
                      <w:szCs w:val="21"/>
                    </w:rPr>
                    <w:t>，迎水侧</w:t>
                  </w:r>
                  <w:r>
                    <w:rPr>
                      <w:sz w:val="21"/>
                      <w:szCs w:val="21"/>
                    </w:rPr>
                    <w:t>边坡为直立式，背水侧边坡</w:t>
                  </w:r>
                  <w:r>
                    <w:rPr>
                      <w:rFonts w:ascii="Times New Roman" w:hAnsi="Times New Roman" w:eastAsia="Times New Roman" w:cs="Times New Roman"/>
                      <w:sz w:val="21"/>
                      <w:szCs w:val="21"/>
                    </w:rPr>
                    <w:t>1:0.5</w:t>
                  </w:r>
                  <w:r>
                    <w:rPr>
                      <w:sz w:val="21"/>
                      <w:szCs w:val="21"/>
                    </w:rPr>
                    <w:t>，挡</w:t>
                  </w:r>
                  <w:r>
                    <w:rPr>
                      <w:spacing w:val="-1"/>
                      <w:sz w:val="21"/>
                      <w:szCs w:val="21"/>
                    </w:rPr>
                    <w:t>土墙基础埋深</w:t>
                  </w:r>
                  <w:r>
                    <w:rPr>
                      <w:rFonts w:ascii="Times New Roman" w:hAnsi="Times New Roman" w:eastAsia="Times New Roman" w:cs="Times New Roman"/>
                      <w:spacing w:val="-1"/>
                      <w:sz w:val="21"/>
                      <w:szCs w:val="21"/>
                    </w:rPr>
                    <w:t>1.5m</w:t>
                  </w:r>
                  <w:r>
                    <w:rPr>
                      <w:rFonts w:ascii="Times New Roman" w:hAnsi="Times New Roman" w:eastAsia="Times New Roman" w:cs="Times New Roman"/>
                      <w:spacing w:val="-25"/>
                      <w:sz w:val="21"/>
                      <w:szCs w:val="21"/>
                    </w:rPr>
                    <w:t xml:space="preserve"> </w:t>
                  </w:r>
                  <w:r>
                    <w:rPr>
                      <w:spacing w:val="-1"/>
                      <w:sz w:val="21"/>
                      <w:szCs w:val="21"/>
                    </w:rPr>
                    <w:t>，</w:t>
                  </w:r>
                  <w:r>
                    <w:rPr>
                      <w:sz w:val="21"/>
                      <w:szCs w:val="21"/>
                    </w:rPr>
                    <w:t>采用扩大基础，趾厚</w:t>
                  </w:r>
                  <w:r>
                    <w:rPr>
                      <w:rFonts w:ascii="Times New Roman" w:hAnsi="Times New Roman" w:eastAsia="Times New Roman" w:cs="Times New Roman"/>
                      <w:sz w:val="21"/>
                      <w:szCs w:val="21"/>
                    </w:rPr>
                    <w:t>1.0m</w:t>
                  </w:r>
                  <w:r>
                    <w:rPr>
                      <w:sz w:val="21"/>
                      <w:szCs w:val="21"/>
                    </w:rPr>
                    <w:t>，迎水侧基础加宽</w:t>
                  </w:r>
                  <w:r>
                    <w:rPr>
                      <w:rFonts w:ascii="Times New Roman" w:hAnsi="Times New Roman" w:eastAsia="Times New Roman" w:cs="Times New Roman"/>
                      <w:sz w:val="21"/>
                      <w:szCs w:val="21"/>
                    </w:rPr>
                    <w:t>0.5m</w:t>
                  </w:r>
                  <w:r>
                    <w:rPr>
                      <w:sz w:val="21"/>
                      <w:szCs w:val="21"/>
                    </w:rPr>
                    <w:t>，背水侧</w:t>
                  </w:r>
                  <w:r>
                    <w:rPr>
                      <w:spacing w:val="2"/>
                      <w:sz w:val="21"/>
                      <w:szCs w:val="21"/>
                    </w:rPr>
                    <w:t>基础加宽</w:t>
                  </w:r>
                  <w:r>
                    <w:rPr>
                      <w:rFonts w:ascii="Times New Roman" w:hAnsi="Times New Roman" w:eastAsia="Times New Roman" w:cs="Times New Roman"/>
                      <w:spacing w:val="2"/>
                      <w:sz w:val="21"/>
                      <w:szCs w:val="21"/>
                    </w:rPr>
                    <w:t>0.5m</w:t>
                  </w:r>
                  <w:r>
                    <w:rPr>
                      <w:spacing w:val="2"/>
                      <w:sz w:val="21"/>
                      <w:szCs w:val="21"/>
                    </w:rPr>
                    <w:t>。浆砌石挡土墙每隔</w:t>
                  </w:r>
                  <w:r>
                    <w:rPr>
                      <w:rFonts w:ascii="Times New Roman" w:hAnsi="Times New Roman" w:eastAsia="Times New Roman" w:cs="Times New Roman"/>
                      <w:spacing w:val="2"/>
                      <w:sz w:val="21"/>
                      <w:szCs w:val="21"/>
                    </w:rPr>
                    <w:t>10m</w:t>
                  </w:r>
                  <w:r>
                    <w:rPr>
                      <w:spacing w:val="2"/>
                      <w:sz w:val="21"/>
                      <w:szCs w:val="21"/>
                    </w:rPr>
                    <w:t>设置一道伸缩变形</w:t>
                  </w:r>
                  <w:r>
                    <w:rPr>
                      <w:spacing w:val="-2"/>
                      <w:sz w:val="21"/>
                      <w:szCs w:val="21"/>
                    </w:rPr>
                    <w:t>缝，缝宽</w:t>
                  </w:r>
                  <w:r>
                    <w:rPr>
                      <w:rFonts w:ascii="Times New Roman" w:hAnsi="Times New Roman" w:eastAsia="Times New Roman" w:cs="Times New Roman"/>
                      <w:spacing w:val="-2"/>
                      <w:sz w:val="21"/>
                      <w:szCs w:val="21"/>
                    </w:rPr>
                    <w:t>2.0cm</w:t>
                  </w:r>
                  <w:r>
                    <w:rPr>
                      <w:spacing w:val="-2"/>
                      <w:sz w:val="21"/>
                      <w:szCs w:val="21"/>
                    </w:rPr>
                    <w:t>，用聚乙烯闭合泡沫板填缝。</w:t>
                  </w:r>
                </w:p>
                <w:p w14:paraId="1D8CDE51">
                  <w:pPr>
                    <w:pStyle w:val="6"/>
                    <w:spacing w:before="3" w:line="238" w:lineRule="auto"/>
                    <w:ind w:left="109" w:right="102" w:firstLine="1"/>
                    <w:jc w:val="both"/>
                    <w:rPr>
                      <w:sz w:val="21"/>
                      <w:szCs w:val="21"/>
                    </w:rPr>
                  </w:pPr>
                  <w:r>
                    <w:rPr>
                      <w:spacing w:val="8"/>
                      <w:sz w:val="21"/>
                      <w:szCs w:val="21"/>
                    </w:rPr>
                    <w:t>本次设计沿挡土墙高度方向分两排布置排水管</w:t>
                  </w:r>
                  <w:r>
                    <w:rPr>
                      <w:spacing w:val="7"/>
                      <w:sz w:val="21"/>
                      <w:szCs w:val="21"/>
                    </w:rPr>
                    <w:t>，</w:t>
                  </w:r>
                  <w:r>
                    <w:rPr>
                      <w:spacing w:val="-53"/>
                      <w:sz w:val="21"/>
                      <w:szCs w:val="21"/>
                    </w:rPr>
                    <w:t xml:space="preserve"> </w:t>
                  </w:r>
                  <w:r>
                    <w:rPr>
                      <w:spacing w:val="7"/>
                      <w:sz w:val="21"/>
                      <w:szCs w:val="21"/>
                    </w:rPr>
                    <w:t>孔径为</w:t>
                  </w:r>
                  <w:r>
                    <w:rPr>
                      <w:rFonts w:ascii="Times New Roman" w:hAnsi="Times New Roman" w:eastAsia="Times New Roman" w:cs="Times New Roman"/>
                      <w:spacing w:val="6"/>
                      <w:sz w:val="21"/>
                      <w:szCs w:val="21"/>
                    </w:rPr>
                    <w:t>100</w:t>
                  </w:r>
                  <w:r>
                    <w:rPr>
                      <w:rFonts w:ascii="Times New Roman" w:hAnsi="Times New Roman" w:eastAsia="Times New Roman" w:cs="Times New Roman"/>
                      <w:sz w:val="21"/>
                      <w:szCs w:val="21"/>
                    </w:rPr>
                    <w:t>mm</w:t>
                  </w:r>
                  <w:r>
                    <w:rPr>
                      <w:spacing w:val="6"/>
                      <w:sz w:val="21"/>
                      <w:szCs w:val="21"/>
                    </w:rPr>
                    <w:t>，孔距为</w:t>
                  </w:r>
                  <w:r>
                    <w:rPr>
                      <w:rFonts w:ascii="Times New Roman" w:hAnsi="Times New Roman" w:eastAsia="Times New Roman" w:cs="Times New Roman"/>
                      <w:spacing w:val="6"/>
                      <w:sz w:val="21"/>
                      <w:szCs w:val="21"/>
                    </w:rPr>
                    <w:t>3m</w:t>
                  </w:r>
                  <w:r>
                    <w:rPr>
                      <w:spacing w:val="6"/>
                      <w:sz w:val="21"/>
                      <w:szCs w:val="21"/>
                    </w:rPr>
                    <w:t>，呈梅花形布置，排水管向迎水侧倾</w:t>
                  </w:r>
                  <w:r>
                    <w:rPr>
                      <w:spacing w:val="-2"/>
                      <w:sz w:val="21"/>
                      <w:szCs w:val="21"/>
                    </w:rPr>
                    <w:t>斜、坡度为</w:t>
                  </w:r>
                  <w:r>
                    <w:rPr>
                      <w:rFonts w:ascii="Times New Roman" w:hAnsi="Times New Roman" w:eastAsia="Times New Roman" w:cs="Times New Roman"/>
                      <w:spacing w:val="-2"/>
                      <w:sz w:val="21"/>
                      <w:szCs w:val="21"/>
                    </w:rPr>
                    <w:t>2%</w:t>
                  </w:r>
                  <w:r>
                    <w:rPr>
                      <w:spacing w:val="-2"/>
                      <w:sz w:val="21"/>
                      <w:szCs w:val="21"/>
                    </w:rPr>
                    <w:t>，墙后排水管口布设无纺布反滤层。</w:t>
                  </w:r>
                </w:p>
                <w:p w14:paraId="2B6AB0AE">
                  <w:pPr>
                    <w:pStyle w:val="6"/>
                    <w:spacing w:line="226" w:lineRule="auto"/>
                    <w:ind w:left="110" w:right="158" w:firstLine="2"/>
                    <w:rPr>
                      <w:sz w:val="21"/>
                      <w:szCs w:val="21"/>
                    </w:rPr>
                  </w:pPr>
                  <w:r>
                    <w:rPr>
                      <w:spacing w:val="13"/>
                      <w:sz w:val="21"/>
                      <w:szCs w:val="21"/>
                    </w:rPr>
                    <w:t>左岸新建浆砌石堤防工程</w:t>
                  </w:r>
                  <w:r>
                    <w:rPr>
                      <w:spacing w:val="-55"/>
                      <w:sz w:val="21"/>
                      <w:szCs w:val="21"/>
                    </w:rPr>
                    <w:t xml:space="preserve"> </w:t>
                  </w:r>
                  <w:r>
                    <w:rPr>
                      <w:rFonts w:ascii="Times New Roman" w:hAnsi="Times New Roman" w:eastAsia="Times New Roman" w:cs="Times New Roman"/>
                      <w:spacing w:val="13"/>
                      <w:sz w:val="21"/>
                      <w:szCs w:val="21"/>
                    </w:rPr>
                    <w:t xml:space="preserve">1879m </w:t>
                  </w:r>
                  <w:r>
                    <w:rPr>
                      <w:spacing w:val="13"/>
                      <w:sz w:val="21"/>
                      <w:szCs w:val="21"/>
                    </w:rPr>
                    <w:t>，河道中心线桩号：</w:t>
                  </w:r>
                  <w:r>
                    <w:rPr>
                      <w:sz w:val="21"/>
                      <w:szCs w:val="21"/>
                    </w:rPr>
                    <w:t xml:space="preserve"> </w:t>
                  </w:r>
                  <w:r>
                    <w:rPr>
                      <w:rFonts w:ascii="Times New Roman" w:hAnsi="Times New Roman" w:eastAsia="Times New Roman" w:cs="Times New Roman"/>
                      <w:spacing w:val="-1"/>
                      <w:sz w:val="21"/>
                      <w:szCs w:val="21"/>
                    </w:rPr>
                    <w:t>0+100~1+810</w:t>
                  </w:r>
                  <w:r>
                    <w:rPr>
                      <w:spacing w:val="-1"/>
                      <w:sz w:val="21"/>
                      <w:szCs w:val="21"/>
                    </w:rPr>
                    <w:t>。</w:t>
                  </w:r>
                </w:p>
              </w:tc>
            </w:tr>
            <w:tr w14:paraId="0E9D77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38" w:hRule="atLeast"/>
              </w:trPr>
              <w:tc>
                <w:tcPr>
                  <w:tcW w:w="715" w:type="dxa"/>
                  <w:vMerge w:val="continue"/>
                  <w:tcBorders>
                    <w:top w:val="nil"/>
                    <w:left w:val="nil"/>
                    <w:bottom w:val="nil"/>
                  </w:tcBorders>
                  <w:vAlign w:val="top"/>
                </w:tcPr>
                <w:p w14:paraId="496D297A">
                  <w:pPr>
                    <w:rPr>
                      <w:rFonts w:ascii="Arial"/>
                      <w:sz w:val="21"/>
                    </w:rPr>
                  </w:pPr>
                </w:p>
              </w:tc>
              <w:tc>
                <w:tcPr>
                  <w:tcW w:w="890" w:type="dxa"/>
                  <w:vAlign w:val="top"/>
                </w:tcPr>
                <w:p w14:paraId="417040D9">
                  <w:pPr>
                    <w:spacing w:line="249" w:lineRule="auto"/>
                    <w:rPr>
                      <w:rFonts w:ascii="Arial"/>
                      <w:sz w:val="21"/>
                    </w:rPr>
                  </w:pPr>
                </w:p>
                <w:p w14:paraId="2BAD8CD4">
                  <w:pPr>
                    <w:spacing w:line="250" w:lineRule="auto"/>
                    <w:rPr>
                      <w:rFonts w:ascii="Arial"/>
                      <w:sz w:val="21"/>
                    </w:rPr>
                  </w:pPr>
                </w:p>
                <w:p w14:paraId="7D611F25">
                  <w:pPr>
                    <w:pStyle w:val="6"/>
                    <w:spacing w:before="69" w:line="241" w:lineRule="auto"/>
                    <w:ind w:left="135" w:right="125" w:hanging="3"/>
                    <w:rPr>
                      <w:sz w:val="21"/>
                      <w:szCs w:val="21"/>
                    </w:rPr>
                  </w:pPr>
                  <w:r>
                    <w:rPr>
                      <w:spacing w:val="-3"/>
                      <w:sz w:val="21"/>
                      <w:szCs w:val="21"/>
                    </w:rPr>
                    <w:t>河道疏</w:t>
                  </w:r>
                  <w:r>
                    <w:rPr>
                      <w:spacing w:val="-4"/>
                      <w:sz w:val="21"/>
                      <w:szCs w:val="21"/>
                    </w:rPr>
                    <w:t>浚工程</w:t>
                  </w:r>
                </w:p>
              </w:tc>
              <w:tc>
                <w:tcPr>
                  <w:tcW w:w="5501" w:type="dxa"/>
                  <w:tcBorders>
                    <w:right w:val="nil"/>
                  </w:tcBorders>
                  <w:vAlign w:val="top"/>
                </w:tcPr>
                <w:p w14:paraId="2B620440">
                  <w:pPr>
                    <w:pStyle w:val="6"/>
                    <w:spacing w:before="28" w:line="239" w:lineRule="auto"/>
                    <w:ind w:left="110" w:right="119" w:firstLine="1"/>
                    <w:jc w:val="both"/>
                    <w:rPr>
                      <w:sz w:val="21"/>
                      <w:szCs w:val="21"/>
                    </w:rPr>
                  </w:pPr>
                  <w:r>
                    <w:rPr>
                      <w:spacing w:val="14"/>
                      <w:sz w:val="21"/>
                      <w:szCs w:val="21"/>
                    </w:rPr>
                    <w:t>本项</w:t>
                  </w:r>
                  <w:r>
                    <w:rPr>
                      <w:spacing w:val="-26"/>
                      <w:sz w:val="21"/>
                      <w:szCs w:val="21"/>
                    </w:rPr>
                    <w:t xml:space="preserve"> </w:t>
                  </w:r>
                  <w:r>
                    <w:rPr>
                      <w:spacing w:val="14"/>
                      <w:sz w:val="21"/>
                      <w:szCs w:val="21"/>
                    </w:rPr>
                    <w:t>目河道疏浚长度为</w:t>
                  </w:r>
                  <w:r>
                    <w:rPr>
                      <w:spacing w:val="-54"/>
                      <w:sz w:val="21"/>
                      <w:szCs w:val="21"/>
                    </w:rPr>
                    <w:t xml:space="preserve"> </w:t>
                  </w:r>
                  <w:r>
                    <w:rPr>
                      <w:rFonts w:ascii="Times New Roman" w:hAnsi="Times New Roman" w:eastAsia="Times New Roman" w:cs="Times New Roman"/>
                      <w:spacing w:val="14"/>
                      <w:sz w:val="21"/>
                      <w:szCs w:val="21"/>
                    </w:rPr>
                    <w:t>1.810</w:t>
                  </w:r>
                  <w:r>
                    <w:rPr>
                      <w:rFonts w:ascii="Times New Roman" w:hAnsi="Times New Roman" w:eastAsia="Times New Roman" w:cs="Times New Roman"/>
                      <w:sz w:val="21"/>
                      <w:szCs w:val="21"/>
                    </w:rPr>
                    <w:t>km</w:t>
                  </w:r>
                  <w:r>
                    <w:rPr>
                      <w:rFonts w:ascii="Times New Roman" w:hAnsi="Times New Roman" w:eastAsia="Times New Roman" w:cs="Times New Roman"/>
                      <w:spacing w:val="14"/>
                      <w:sz w:val="21"/>
                      <w:szCs w:val="21"/>
                    </w:rPr>
                    <w:t xml:space="preserve"> </w:t>
                  </w:r>
                  <w:r>
                    <w:rPr>
                      <w:spacing w:val="14"/>
                      <w:sz w:val="21"/>
                      <w:szCs w:val="21"/>
                    </w:rPr>
                    <w:t>，平均疏浚深度约为</w:t>
                  </w:r>
                  <w:r>
                    <w:rPr>
                      <w:rFonts w:ascii="Times New Roman" w:hAnsi="Times New Roman" w:eastAsia="Times New Roman" w:cs="Times New Roman"/>
                      <w:sz w:val="21"/>
                      <w:szCs w:val="21"/>
                    </w:rPr>
                    <w:t>0.5m</w:t>
                  </w:r>
                  <w:r>
                    <w:rPr>
                      <w:sz w:val="21"/>
                      <w:szCs w:val="21"/>
                    </w:rPr>
                    <w:t>，主沟疏浚河道纵向坡降按照河道的天然比降分三段</w:t>
                  </w:r>
                  <w:r>
                    <w:rPr>
                      <w:spacing w:val="-3"/>
                      <w:sz w:val="21"/>
                      <w:szCs w:val="21"/>
                    </w:rPr>
                    <w:t>确定。河道各段疏浚河底纵坡设计如下：</w:t>
                  </w:r>
                </w:p>
                <w:p w14:paraId="179A0C7C">
                  <w:pPr>
                    <w:pStyle w:val="6"/>
                    <w:spacing w:before="2" w:line="229" w:lineRule="auto"/>
                    <w:ind w:left="130" w:right="619"/>
                    <w:jc w:val="both"/>
                    <w:rPr>
                      <w:sz w:val="21"/>
                      <w:szCs w:val="21"/>
                    </w:rPr>
                  </w:pPr>
                  <w:r>
                    <w:rPr>
                      <w:spacing w:val="-2"/>
                      <w:sz w:val="21"/>
                      <w:szCs w:val="21"/>
                    </w:rPr>
                    <w:t>中心线桩号</w:t>
                  </w:r>
                  <w:r>
                    <w:rPr>
                      <w:rFonts w:ascii="Times New Roman" w:hAnsi="Times New Roman" w:eastAsia="Times New Roman" w:cs="Times New Roman"/>
                      <w:spacing w:val="-2"/>
                      <w:sz w:val="21"/>
                      <w:szCs w:val="21"/>
                    </w:rPr>
                    <w:t>0+000</w:t>
                  </w:r>
                  <w:r>
                    <w:rPr>
                      <w:spacing w:val="-2"/>
                      <w:sz w:val="21"/>
                      <w:szCs w:val="21"/>
                    </w:rPr>
                    <w:t>～</w:t>
                  </w:r>
                  <w:r>
                    <w:rPr>
                      <w:rFonts w:ascii="Times New Roman" w:hAnsi="Times New Roman" w:eastAsia="Times New Roman" w:cs="Times New Roman"/>
                      <w:spacing w:val="-2"/>
                      <w:sz w:val="21"/>
                      <w:szCs w:val="21"/>
                    </w:rPr>
                    <w:t>0+700</w:t>
                  </w:r>
                  <w:r>
                    <w:rPr>
                      <w:spacing w:val="-2"/>
                      <w:sz w:val="21"/>
                      <w:szCs w:val="21"/>
                    </w:rPr>
                    <w:t>段疏浚河底比降为</w:t>
                  </w:r>
                  <w:r>
                    <w:rPr>
                      <w:rFonts w:ascii="Times New Roman" w:hAnsi="Times New Roman" w:eastAsia="Times New Roman" w:cs="Times New Roman"/>
                      <w:spacing w:val="-2"/>
                      <w:sz w:val="21"/>
                      <w:szCs w:val="21"/>
                    </w:rPr>
                    <w:t>0.0115</w:t>
                  </w:r>
                  <w:r>
                    <w:rPr>
                      <w:spacing w:val="-2"/>
                      <w:sz w:val="21"/>
                      <w:szCs w:val="21"/>
                    </w:rPr>
                    <w:t>；中心线桩号</w:t>
                  </w:r>
                  <w:r>
                    <w:rPr>
                      <w:rFonts w:ascii="Times New Roman" w:hAnsi="Times New Roman" w:eastAsia="Times New Roman" w:cs="Times New Roman"/>
                      <w:spacing w:val="-2"/>
                      <w:sz w:val="21"/>
                      <w:szCs w:val="21"/>
                    </w:rPr>
                    <w:t>0+700</w:t>
                  </w:r>
                  <w:r>
                    <w:rPr>
                      <w:spacing w:val="-2"/>
                      <w:sz w:val="21"/>
                      <w:szCs w:val="21"/>
                    </w:rPr>
                    <w:t>～</w:t>
                  </w:r>
                  <w:r>
                    <w:rPr>
                      <w:rFonts w:ascii="Times New Roman" w:hAnsi="Times New Roman" w:eastAsia="Times New Roman" w:cs="Times New Roman"/>
                      <w:spacing w:val="-2"/>
                      <w:sz w:val="21"/>
                      <w:szCs w:val="21"/>
                    </w:rPr>
                    <w:t>1+050</w:t>
                  </w:r>
                  <w:r>
                    <w:rPr>
                      <w:spacing w:val="-2"/>
                      <w:sz w:val="21"/>
                      <w:szCs w:val="21"/>
                    </w:rPr>
                    <w:t>段疏浚河底比降为</w:t>
                  </w:r>
                  <w:r>
                    <w:rPr>
                      <w:rFonts w:ascii="Times New Roman" w:hAnsi="Times New Roman" w:eastAsia="Times New Roman" w:cs="Times New Roman"/>
                      <w:spacing w:val="-2"/>
                      <w:sz w:val="21"/>
                      <w:szCs w:val="21"/>
                    </w:rPr>
                    <w:t>0.0173</w:t>
                  </w:r>
                  <w:r>
                    <w:rPr>
                      <w:spacing w:val="-2"/>
                      <w:sz w:val="21"/>
                      <w:szCs w:val="21"/>
                    </w:rPr>
                    <w:t>；中心线桩号</w:t>
                  </w:r>
                  <w:r>
                    <w:rPr>
                      <w:rFonts w:ascii="Times New Roman" w:hAnsi="Times New Roman" w:eastAsia="Times New Roman" w:cs="Times New Roman"/>
                      <w:spacing w:val="-2"/>
                      <w:sz w:val="21"/>
                      <w:szCs w:val="21"/>
                    </w:rPr>
                    <w:t>1+050</w:t>
                  </w:r>
                  <w:r>
                    <w:rPr>
                      <w:spacing w:val="-2"/>
                      <w:sz w:val="21"/>
                      <w:szCs w:val="21"/>
                    </w:rPr>
                    <w:t>～</w:t>
                  </w:r>
                  <w:r>
                    <w:rPr>
                      <w:rFonts w:ascii="Times New Roman" w:hAnsi="Times New Roman" w:eastAsia="Times New Roman" w:cs="Times New Roman"/>
                      <w:spacing w:val="-2"/>
                      <w:sz w:val="21"/>
                      <w:szCs w:val="21"/>
                    </w:rPr>
                    <w:t>1+800</w:t>
                  </w:r>
                  <w:r>
                    <w:rPr>
                      <w:spacing w:val="-2"/>
                      <w:sz w:val="21"/>
                      <w:szCs w:val="21"/>
                    </w:rPr>
                    <w:t>段疏浚河底比降为</w:t>
                  </w:r>
                  <w:r>
                    <w:rPr>
                      <w:rFonts w:ascii="Times New Roman" w:hAnsi="Times New Roman" w:eastAsia="Times New Roman" w:cs="Times New Roman"/>
                      <w:spacing w:val="-2"/>
                      <w:sz w:val="21"/>
                      <w:szCs w:val="21"/>
                    </w:rPr>
                    <w:t>0.0098</w:t>
                  </w:r>
                  <w:r>
                    <w:rPr>
                      <w:spacing w:val="-2"/>
                      <w:sz w:val="21"/>
                      <w:szCs w:val="21"/>
                    </w:rPr>
                    <w:t>。</w:t>
                  </w:r>
                </w:p>
              </w:tc>
            </w:tr>
            <w:tr w14:paraId="654626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38" w:hRule="atLeast"/>
              </w:trPr>
              <w:tc>
                <w:tcPr>
                  <w:tcW w:w="715" w:type="dxa"/>
                  <w:vMerge w:val="continue"/>
                  <w:tcBorders>
                    <w:top w:val="nil"/>
                    <w:left w:val="nil"/>
                    <w:bottom w:val="nil"/>
                  </w:tcBorders>
                  <w:vAlign w:val="top"/>
                </w:tcPr>
                <w:p w14:paraId="45572375">
                  <w:pPr>
                    <w:rPr>
                      <w:rFonts w:ascii="Arial"/>
                      <w:sz w:val="21"/>
                    </w:rPr>
                  </w:pPr>
                </w:p>
              </w:tc>
              <w:tc>
                <w:tcPr>
                  <w:tcW w:w="890" w:type="dxa"/>
                  <w:vMerge w:val="restart"/>
                  <w:tcBorders>
                    <w:bottom w:val="nil"/>
                  </w:tcBorders>
                  <w:vAlign w:val="top"/>
                </w:tcPr>
                <w:p w14:paraId="7B1B630A">
                  <w:pPr>
                    <w:spacing w:line="263" w:lineRule="auto"/>
                    <w:rPr>
                      <w:rFonts w:ascii="Arial"/>
                      <w:sz w:val="21"/>
                    </w:rPr>
                  </w:pPr>
                </w:p>
                <w:p w14:paraId="151D982E">
                  <w:pPr>
                    <w:spacing w:line="263" w:lineRule="auto"/>
                    <w:rPr>
                      <w:rFonts w:ascii="Arial"/>
                      <w:sz w:val="21"/>
                    </w:rPr>
                  </w:pPr>
                </w:p>
                <w:p w14:paraId="6AB89075">
                  <w:pPr>
                    <w:spacing w:line="264" w:lineRule="auto"/>
                    <w:rPr>
                      <w:rFonts w:ascii="Arial"/>
                      <w:sz w:val="21"/>
                    </w:rPr>
                  </w:pPr>
                </w:p>
                <w:p w14:paraId="4CB182EB">
                  <w:pPr>
                    <w:spacing w:line="264" w:lineRule="auto"/>
                    <w:rPr>
                      <w:rFonts w:ascii="Arial"/>
                      <w:sz w:val="21"/>
                    </w:rPr>
                  </w:pPr>
                </w:p>
                <w:p w14:paraId="131A91AC">
                  <w:pPr>
                    <w:spacing w:line="264" w:lineRule="auto"/>
                    <w:rPr>
                      <w:rFonts w:ascii="Arial"/>
                      <w:sz w:val="21"/>
                    </w:rPr>
                  </w:pPr>
                </w:p>
                <w:p w14:paraId="5A990988">
                  <w:pPr>
                    <w:pStyle w:val="6"/>
                    <w:spacing w:before="68" w:line="242" w:lineRule="auto"/>
                    <w:ind w:left="341" w:right="125" w:hanging="209"/>
                    <w:rPr>
                      <w:sz w:val="21"/>
                      <w:szCs w:val="21"/>
                    </w:rPr>
                  </w:pPr>
                  <w:r>
                    <w:rPr>
                      <w:spacing w:val="-3"/>
                      <w:sz w:val="21"/>
                      <w:szCs w:val="21"/>
                    </w:rPr>
                    <w:t>桥梁工</w:t>
                  </w:r>
                  <w:r>
                    <w:rPr>
                      <w:sz w:val="21"/>
                      <w:szCs w:val="21"/>
                    </w:rPr>
                    <w:t>程</w:t>
                  </w:r>
                </w:p>
              </w:tc>
              <w:tc>
                <w:tcPr>
                  <w:tcW w:w="5501" w:type="dxa"/>
                  <w:tcBorders>
                    <w:right w:val="nil"/>
                  </w:tcBorders>
                  <w:vAlign w:val="top"/>
                </w:tcPr>
                <w:p w14:paraId="6570970A">
                  <w:pPr>
                    <w:pStyle w:val="6"/>
                    <w:spacing w:before="24" w:line="235" w:lineRule="auto"/>
                    <w:ind w:left="105" w:right="101" w:firstLine="5"/>
                    <w:jc w:val="both"/>
                    <w:rPr>
                      <w:sz w:val="21"/>
                      <w:szCs w:val="21"/>
                    </w:rPr>
                  </w:pPr>
                  <w:r>
                    <w:rPr>
                      <w:spacing w:val="4"/>
                      <w:sz w:val="21"/>
                      <w:szCs w:val="21"/>
                    </w:rPr>
                    <w:t>新建</w:t>
                  </w:r>
                  <w:r>
                    <w:rPr>
                      <w:rFonts w:ascii="Times New Roman" w:hAnsi="Times New Roman" w:eastAsia="Times New Roman" w:cs="Times New Roman"/>
                      <w:spacing w:val="4"/>
                      <w:sz w:val="21"/>
                      <w:szCs w:val="21"/>
                    </w:rPr>
                    <w:t>1#</w:t>
                  </w:r>
                  <w:r>
                    <w:rPr>
                      <w:spacing w:val="4"/>
                      <w:sz w:val="21"/>
                      <w:szCs w:val="21"/>
                    </w:rPr>
                    <w:t>桥涵位于河道中心线桩号</w:t>
                  </w:r>
                  <w:r>
                    <w:rPr>
                      <w:rFonts w:ascii="Times New Roman" w:hAnsi="Times New Roman" w:eastAsia="Times New Roman" w:cs="Times New Roman"/>
                      <w:spacing w:val="4"/>
                      <w:sz w:val="21"/>
                      <w:szCs w:val="21"/>
                    </w:rPr>
                    <w:t>0+722</w:t>
                  </w:r>
                  <w:r>
                    <w:rPr>
                      <w:spacing w:val="4"/>
                      <w:sz w:val="21"/>
                      <w:szCs w:val="21"/>
                    </w:rPr>
                    <w:t>处，桥涵跨径布置</w:t>
                  </w:r>
                  <w:r>
                    <w:rPr>
                      <w:spacing w:val="5"/>
                      <w:sz w:val="21"/>
                      <w:szCs w:val="21"/>
                    </w:rPr>
                    <w:t>为</w:t>
                  </w:r>
                  <w:r>
                    <w:rPr>
                      <w:rFonts w:ascii="Times New Roman" w:hAnsi="Times New Roman" w:eastAsia="Times New Roman" w:cs="Times New Roman"/>
                      <w:spacing w:val="5"/>
                      <w:sz w:val="21"/>
                      <w:szCs w:val="21"/>
                    </w:rPr>
                    <w:t>3×10.0m</w:t>
                  </w:r>
                  <w:r>
                    <w:rPr>
                      <w:spacing w:val="5"/>
                      <w:sz w:val="21"/>
                      <w:szCs w:val="21"/>
                    </w:rPr>
                    <w:t>，桥涵全长</w:t>
                  </w:r>
                  <w:r>
                    <w:rPr>
                      <w:rFonts w:ascii="Times New Roman" w:hAnsi="Times New Roman" w:eastAsia="Times New Roman" w:cs="Times New Roman"/>
                      <w:spacing w:val="5"/>
                      <w:sz w:val="21"/>
                      <w:szCs w:val="21"/>
                    </w:rPr>
                    <w:t>30m</w:t>
                  </w:r>
                  <w:r>
                    <w:rPr>
                      <w:spacing w:val="5"/>
                      <w:sz w:val="21"/>
                      <w:szCs w:val="21"/>
                    </w:rPr>
                    <w:t>。桥面宽度为</w:t>
                  </w:r>
                  <w:r>
                    <w:rPr>
                      <w:rFonts w:ascii="Times New Roman" w:hAnsi="Times New Roman" w:eastAsia="Times New Roman" w:cs="Times New Roman"/>
                      <w:spacing w:val="5"/>
                      <w:sz w:val="21"/>
                      <w:szCs w:val="21"/>
                    </w:rPr>
                    <w:t>5.5m</w:t>
                  </w:r>
                  <w:r>
                    <w:rPr>
                      <w:spacing w:val="5"/>
                      <w:sz w:val="21"/>
                      <w:szCs w:val="21"/>
                    </w:rPr>
                    <w:t>，净宽度为</w:t>
                  </w:r>
                  <w:r>
                    <w:rPr>
                      <w:rFonts w:ascii="Times New Roman" w:hAnsi="Times New Roman" w:eastAsia="Times New Roman" w:cs="Times New Roman"/>
                      <w:sz w:val="21"/>
                      <w:szCs w:val="21"/>
                    </w:rPr>
                    <w:t>4.5m</w:t>
                  </w:r>
                  <w:r>
                    <w:rPr>
                      <w:sz w:val="21"/>
                      <w:szCs w:val="21"/>
                    </w:rPr>
                    <w:t>，两侧设</w:t>
                  </w:r>
                  <w:r>
                    <w:rPr>
                      <w:rFonts w:ascii="Times New Roman" w:hAnsi="Times New Roman" w:eastAsia="Times New Roman" w:cs="Times New Roman"/>
                      <w:sz w:val="21"/>
                      <w:szCs w:val="21"/>
                    </w:rPr>
                    <w:t>0.5m</w:t>
                  </w:r>
                  <w:r>
                    <w:rPr>
                      <w:sz w:val="21"/>
                      <w:szCs w:val="21"/>
                    </w:rPr>
                    <w:t>宽的护栏；行车道为单车道，上部构造</w:t>
                  </w:r>
                  <w:r>
                    <w:rPr>
                      <w:spacing w:val="3"/>
                      <w:sz w:val="21"/>
                      <w:szCs w:val="21"/>
                    </w:rPr>
                    <w:t>采用</w:t>
                  </w:r>
                  <w:r>
                    <w:rPr>
                      <w:rFonts w:ascii="Times New Roman" w:hAnsi="Times New Roman" w:eastAsia="Times New Roman" w:cs="Times New Roman"/>
                      <w:spacing w:val="3"/>
                      <w:sz w:val="21"/>
                      <w:szCs w:val="21"/>
                    </w:rPr>
                    <w:t>13m</w:t>
                  </w:r>
                  <w:r>
                    <w:rPr>
                      <w:spacing w:val="3"/>
                      <w:sz w:val="21"/>
                      <w:szCs w:val="21"/>
                    </w:rPr>
                    <w:t>预制筋混凝土简支空心板梁；下部构造采用桩柱</w:t>
                  </w:r>
                  <w:r>
                    <w:rPr>
                      <w:spacing w:val="17"/>
                      <w:sz w:val="21"/>
                      <w:szCs w:val="21"/>
                    </w:rPr>
                    <w:t>式桥墩和桥台，栏杆采用防撞墙，设计荷载为公路-</w:t>
                  </w:r>
                  <w:r>
                    <w:rPr>
                      <w:rFonts w:ascii="Times New Roman" w:hAnsi="Times New Roman" w:eastAsia="Times New Roman" w:cs="Times New Roman"/>
                      <w:spacing w:val="17"/>
                      <w:sz w:val="21"/>
                      <w:szCs w:val="21"/>
                    </w:rPr>
                    <w:t>Ⅱ</w:t>
                  </w:r>
                  <w:r>
                    <w:rPr>
                      <w:spacing w:val="-4"/>
                      <w:sz w:val="21"/>
                      <w:szCs w:val="21"/>
                    </w:rPr>
                    <w:t>级，桥涵与河道正交。</w:t>
                  </w:r>
                </w:p>
              </w:tc>
            </w:tr>
            <w:tr w14:paraId="3E19D7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30" w:hRule="atLeast"/>
              </w:trPr>
              <w:tc>
                <w:tcPr>
                  <w:tcW w:w="715" w:type="dxa"/>
                  <w:vMerge w:val="continue"/>
                  <w:tcBorders>
                    <w:top w:val="nil"/>
                    <w:left w:val="nil"/>
                    <w:bottom w:val="nil"/>
                  </w:tcBorders>
                  <w:vAlign w:val="top"/>
                </w:tcPr>
                <w:p w14:paraId="391AE1EE">
                  <w:pPr>
                    <w:rPr>
                      <w:rFonts w:ascii="Arial"/>
                      <w:sz w:val="21"/>
                    </w:rPr>
                  </w:pPr>
                </w:p>
              </w:tc>
              <w:tc>
                <w:tcPr>
                  <w:tcW w:w="890" w:type="dxa"/>
                  <w:vMerge w:val="continue"/>
                  <w:tcBorders>
                    <w:top w:val="nil"/>
                    <w:bottom w:val="nil"/>
                  </w:tcBorders>
                  <w:vAlign w:val="top"/>
                </w:tcPr>
                <w:p w14:paraId="062688CC">
                  <w:pPr>
                    <w:rPr>
                      <w:rFonts w:ascii="Arial"/>
                      <w:sz w:val="21"/>
                    </w:rPr>
                  </w:pPr>
                </w:p>
              </w:tc>
              <w:tc>
                <w:tcPr>
                  <w:tcW w:w="5501" w:type="dxa"/>
                  <w:tcBorders>
                    <w:bottom w:val="nil"/>
                    <w:right w:val="nil"/>
                  </w:tcBorders>
                  <w:vAlign w:val="top"/>
                </w:tcPr>
                <w:p w14:paraId="1D3907D2">
                  <w:pPr>
                    <w:pStyle w:val="6"/>
                    <w:spacing w:before="29" w:line="233" w:lineRule="auto"/>
                    <w:ind w:left="105" w:right="108" w:firstLine="4"/>
                    <w:jc w:val="both"/>
                    <w:rPr>
                      <w:sz w:val="21"/>
                      <w:szCs w:val="21"/>
                    </w:rPr>
                  </w:pPr>
                  <w:r>
                    <w:rPr>
                      <w:spacing w:val="3"/>
                      <w:sz w:val="21"/>
                      <w:szCs w:val="21"/>
                    </w:rPr>
                    <w:t>拆建</w:t>
                  </w:r>
                  <w:r>
                    <w:rPr>
                      <w:rFonts w:ascii="Times New Roman" w:hAnsi="Times New Roman" w:eastAsia="Times New Roman" w:cs="Times New Roman"/>
                      <w:spacing w:val="3"/>
                      <w:sz w:val="21"/>
                      <w:szCs w:val="21"/>
                    </w:rPr>
                    <w:t>2#</w:t>
                  </w:r>
                  <w:r>
                    <w:rPr>
                      <w:spacing w:val="3"/>
                      <w:sz w:val="21"/>
                      <w:szCs w:val="21"/>
                    </w:rPr>
                    <w:t>桥梁位于河道中心线桩号</w:t>
                  </w:r>
                  <w:r>
                    <w:rPr>
                      <w:rFonts w:ascii="Times New Roman" w:hAnsi="Times New Roman" w:eastAsia="Times New Roman" w:cs="Times New Roman"/>
                      <w:spacing w:val="3"/>
                      <w:sz w:val="21"/>
                      <w:szCs w:val="21"/>
                    </w:rPr>
                    <w:t>K1+726</w:t>
                  </w:r>
                  <w:r>
                    <w:rPr>
                      <w:rFonts w:ascii="Times New Roman" w:hAnsi="Times New Roman" w:eastAsia="Times New Roman" w:cs="Times New Roman"/>
                      <w:spacing w:val="37"/>
                      <w:w w:val="101"/>
                      <w:sz w:val="21"/>
                      <w:szCs w:val="21"/>
                    </w:rPr>
                    <w:t xml:space="preserve"> </w:t>
                  </w:r>
                  <w:r>
                    <w:rPr>
                      <w:spacing w:val="3"/>
                      <w:sz w:val="21"/>
                      <w:szCs w:val="21"/>
                    </w:rPr>
                    <w:t>处，位于道路中</w:t>
                  </w:r>
                  <w:r>
                    <w:rPr>
                      <w:spacing w:val="14"/>
                      <w:sz w:val="21"/>
                      <w:szCs w:val="21"/>
                    </w:rPr>
                    <w:t>心桩</w:t>
                  </w:r>
                  <w:r>
                    <w:rPr>
                      <w:spacing w:val="-60"/>
                      <w:sz w:val="21"/>
                      <w:szCs w:val="21"/>
                    </w:rPr>
                    <w:t xml:space="preserve"> </w:t>
                  </w:r>
                  <w:r>
                    <w:rPr>
                      <w:spacing w:val="14"/>
                      <w:sz w:val="21"/>
                      <w:szCs w:val="21"/>
                    </w:rPr>
                    <w:t>号</w:t>
                  </w:r>
                  <w:r>
                    <w:rPr>
                      <w:rFonts w:ascii="Times New Roman" w:hAnsi="Times New Roman" w:eastAsia="Times New Roman" w:cs="Times New Roman"/>
                      <w:spacing w:val="14"/>
                      <w:sz w:val="21"/>
                      <w:szCs w:val="21"/>
                    </w:rPr>
                    <w:t>K0+100</w:t>
                  </w:r>
                  <w:r>
                    <w:rPr>
                      <w:rFonts w:ascii="Times New Roman" w:hAnsi="Times New Roman" w:eastAsia="Times New Roman" w:cs="Times New Roman"/>
                      <w:spacing w:val="-9"/>
                      <w:sz w:val="21"/>
                      <w:szCs w:val="21"/>
                    </w:rPr>
                    <w:t xml:space="preserve"> </w:t>
                  </w:r>
                  <w:r>
                    <w:rPr>
                      <w:spacing w:val="14"/>
                      <w:sz w:val="21"/>
                      <w:szCs w:val="21"/>
                    </w:rPr>
                    <w:t>处</w:t>
                  </w:r>
                  <w:r>
                    <w:rPr>
                      <w:spacing w:val="-48"/>
                      <w:sz w:val="21"/>
                      <w:szCs w:val="21"/>
                    </w:rPr>
                    <w:t xml:space="preserve"> </w:t>
                  </w:r>
                  <w:r>
                    <w:rPr>
                      <w:spacing w:val="14"/>
                      <w:sz w:val="21"/>
                      <w:szCs w:val="21"/>
                    </w:rPr>
                    <w:t>，所在道</w:t>
                  </w:r>
                  <w:r>
                    <w:rPr>
                      <w:spacing w:val="-52"/>
                      <w:sz w:val="21"/>
                      <w:szCs w:val="21"/>
                    </w:rPr>
                    <w:t xml:space="preserve"> </w:t>
                  </w:r>
                  <w:r>
                    <w:rPr>
                      <w:spacing w:val="14"/>
                      <w:sz w:val="21"/>
                      <w:szCs w:val="21"/>
                    </w:rPr>
                    <w:t>路为二级</w:t>
                  </w:r>
                  <w:r>
                    <w:rPr>
                      <w:spacing w:val="-58"/>
                      <w:sz w:val="21"/>
                      <w:szCs w:val="21"/>
                    </w:rPr>
                    <w:t xml:space="preserve"> </w:t>
                  </w:r>
                  <w:r>
                    <w:rPr>
                      <w:spacing w:val="14"/>
                      <w:sz w:val="21"/>
                      <w:szCs w:val="21"/>
                    </w:rPr>
                    <w:t>公路，设计速度</w:t>
                  </w:r>
                  <w:r>
                    <w:rPr>
                      <w:rFonts w:ascii="Times New Roman" w:hAnsi="Times New Roman" w:eastAsia="Times New Roman" w:cs="Times New Roman"/>
                      <w:spacing w:val="2"/>
                      <w:sz w:val="21"/>
                      <w:szCs w:val="21"/>
                    </w:rPr>
                    <w:t>40</w:t>
                  </w:r>
                  <w:r>
                    <w:rPr>
                      <w:rFonts w:ascii="Times New Roman" w:hAnsi="Times New Roman" w:eastAsia="Times New Roman" w:cs="Times New Roman"/>
                      <w:sz w:val="21"/>
                      <w:szCs w:val="21"/>
                    </w:rPr>
                    <w:t>Km</w:t>
                  </w:r>
                  <w:r>
                    <w:rPr>
                      <w:rFonts w:ascii="Times New Roman" w:hAnsi="Times New Roman" w:eastAsia="Times New Roman" w:cs="Times New Roman"/>
                      <w:spacing w:val="2"/>
                      <w:sz w:val="21"/>
                      <w:szCs w:val="21"/>
                    </w:rPr>
                    <w:t>/h</w:t>
                  </w:r>
                  <w:r>
                    <w:rPr>
                      <w:spacing w:val="2"/>
                      <w:sz w:val="21"/>
                      <w:szCs w:val="21"/>
                    </w:rPr>
                    <w:t>，桥位处的道路宽度</w:t>
                  </w:r>
                  <w:r>
                    <w:rPr>
                      <w:rFonts w:ascii="Times New Roman" w:hAnsi="Times New Roman" w:eastAsia="Times New Roman" w:cs="Times New Roman"/>
                      <w:spacing w:val="2"/>
                      <w:sz w:val="21"/>
                      <w:szCs w:val="21"/>
                    </w:rPr>
                    <w:t>12.0m</w:t>
                  </w:r>
                  <w:r>
                    <w:rPr>
                      <w:spacing w:val="2"/>
                      <w:sz w:val="21"/>
                      <w:szCs w:val="21"/>
                    </w:rPr>
                    <w:t>。桥梁跨</w:t>
                  </w:r>
                  <w:r>
                    <w:rPr>
                      <w:spacing w:val="1"/>
                      <w:sz w:val="21"/>
                      <w:szCs w:val="21"/>
                    </w:rPr>
                    <w:t>径布置为</w:t>
                  </w:r>
                  <w:r>
                    <w:rPr>
                      <w:spacing w:val="-33"/>
                      <w:sz w:val="21"/>
                      <w:szCs w:val="21"/>
                    </w:rPr>
                    <w:t xml:space="preserve"> </w:t>
                  </w:r>
                  <w:r>
                    <w:rPr>
                      <w:rFonts w:ascii="Times New Roman" w:hAnsi="Times New Roman" w:eastAsia="Times New Roman" w:cs="Times New Roman"/>
                      <w:spacing w:val="1"/>
                      <w:sz w:val="21"/>
                      <w:szCs w:val="21"/>
                    </w:rPr>
                    <w:t xml:space="preserve">3 </w:t>
                  </w:r>
                  <w:r>
                    <w:rPr>
                      <w:spacing w:val="1"/>
                      <w:sz w:val="21"/>
                      <w:szCs w:val="21"/>
                    </w:rPr>
                    <w:t>×</w:t>
                  </w:r>
                  <w:r>
                    <w:rPr>
                      <w:sz w:val="21"/>
                      <w:szCs w:val="21"/>
                    </w:rPr>
                    <w:t xml:space="preserve"> </w:t>
                  </w:r>
                  <w:r>
                    <w:rPr>
                      <w:rFonts w:ascii="Times New Roman" w:hAnsi="Times New Roman" w:eastAsia="Times New Roman" w:cs="Times New Roman"/>
                      <w:spacing w:val="9"/>
                      <w:sz w:val="21"/>
                      <w:szCs w:val="21"/>
                    </w:rPr>
                    <w:t>10.0m</w:t>
                  </w:r>
                  <w:r>
                    <w:rPr>
                      <w:spacing w:val="9"/>
                      <w:sz w:val="21"/>
                      <w:szCs w:val="21"/>
                    </w:rPr>
                    <w:t>，</w:t>
                  </w:r>
                  <w:r>
                    <w:rPr>
                      <w:spacing w:val="-54"/>
                      <w:sz w:val="21"/>
                      <w:szCs w:val="21"/>
                    </w:rPr>
                    <w:t xml:space="preserve"> </w:t>
                  </w:r>
                  <w:r>
                    <w:rPr>
                      <w:spacing w:val="9"/>
                      <w:sz w:val="21"/>
                      <w:szCs w:val="21"/>
                    </w:rPr>
                    <w:t>桥梁全长</w:t>
                  </w:r>
                  <w:r>
                    <w:rPr>
                      <w:rFonts w:ascii="Times New Roman" w:hAnsi="Times New Roman" w:eastAsia="Times New Roman" w:cs="Times New Roman"/>
                      <w:spacing w:val="9"/>
                      <w:sz w:val="21"/>
                      <w:szCs w:val="21"/>
                    </w:rPr>
                    <w:t xml:space="preserve">30m </w:t>
                  </w:r>
                  <w:r>
                    <w:rPr>
                      <w:spacing w:val="9"/>
                      <w:sz w:val="21"/>
                      <w:szCs w:val="21"/>
                    </w:rPr>
                    <w:t xml:space="preserve">。桥面宽度为 </w:t>
                  </w:r>
                  <w:r>
                    <w:rPr>
                      <w:rFonts w:ascii="Times New Roman" w:hAnsi="Times New Roman" w:eastAsia="Times New Roman" w:cs="Times New Roman"/>
                      <w:spacing w:val="9"/>
                      <w:sz w:val="21"/>
                      <w:szCs w:val="21"/>
                    </w:rPr>
                    <w:t>12.0m</w:t>
                  </w:r>
                  <w:r>
                    <w:rPr>
                      <w:spacing w:val="9"/>
                      <w:sz w:val="21"/>
                      <w:szCs w:val="21"/>
                    </w:rPr>
                    <w:t>，净</w:t>
                  </w:r>
                  <w:r>
                    <w:rPr>
                      <w:spacing w:val="8"/>
                      <w:sz w:val="21"/>
                      <w:szCs w:val="21"/>
                    </w:rPr>
                    <w:t>宽度为</w:t>
                  </w:r>
                  <w:r>
                    <w:rPr>
                      <w:rFonts w:ascii="Times New Roman" w:hAnsi="Times New Roman" w:eastAsia="Times New Roman" w:cs="Times New Roman"/>
                      <w:spacing w:val="2"/>
                      <w:sz w:val="21"/>
                      <w:szCs w:val="21"/>
                    </w:rPr>
                    <w:t>11.0m</w:t>
                  </w:r>
                  <w:r>
                    <w:rPr>
                      <w:spacing w:val="2"/>
                      <w:sz w:val="21"/>
                      <w:szCs w:val="21"/>
                    </w:rPr>
                    <w:t>，两侧设</w:t>
                  </w:r>
                  <w:r>
                    <w:rPr>
                      <w:spacing w:val="-12"/>
                      <w:sz w:val="21"/>
                      <w:szCs w:val="21"/>
                    </w:rPr>
                    <w:t xml:space="preserve"> </w:t>
                  </w:r>
                  <w:r>
                    <w:rPr>
                      <w:rFonts w:ascii="Times New Roman" w:hAnsi="Times New Roman" w:eastAsia="Times New Roman" w:cs="Times New Roman"/>
                      <w:spacing w:val="2"/>
                      <w:sz w:val="21"/>
                      <w:szCs w:val="21"/>
                    </w:rPr>
                    <w:t>0.5m</w:t>
                  </w:r>
                  <w:r>
                    <w:rPr>
                      <w:rFonts w:ascii="Times New Roman" w:hAnsi="Times New Roman" w:eastAsia="Times New Roman" w:cs="Times New Roman"/>
                      <w:spacing w:val="25"/>
                      <w:sz w:val="21"/>
                      <w:szCs w:val="21"/>
                    </w:rPr>
                    <w:t xml:space="preserve"> </w:t>
                  </w:r>
                  <w:r>
                    <w:rPr>
                      <w:spacing w:val="2"/>
                      <w:sz w:val="21"/>
                      <w:szCs w:val="21"/>
                    </w:rPr>
                    <w:t>宽的护栏；行车道为双向</w:t>
                  </w:r>
                  <w:r>
                    <w:rPr>
                      <w:rFonts w:ascii="Times New Roman" w:hAnsi="Times New Roman" w:eastAsia="Times New Roman" w:cs="Times New Roman"/>
                      <w:spacing w:val="2"/>
                      <w:sz w:val="21"/>
                      <w:szCs w:val="21"/>
                    </w:rPr>
                    <w:t>2</w:t>
                  </w:r>
                  <w:r>
                    <w:rPr>
                      <w:spacing w:val="2"/>
                      <w:sz w:val="21"/>
                      <w:szCs w:val="21"/>
                    </w:rPr>
                    <w:t>车道，上</w:t>
                  </w:r>
                  <w:r>
                    <w:rPr>
                      <w:spacing w:val="4"/>
                      <w:sz w:val="21"/>
                      <w:szCs w:val="21"/>
                    </w:rPr>
                    <w:t xml:space="preserve">部构造采用 </w:t>
                  </w:r>
                  <w:r>
                    <w:rPr>
                      <w:rFonts w:ascii="Times New Roman" w:hAnsi="Times New Roman" w:eastAsia="Times New Roman" w:cs="Times New Roman"/>
                      <w:spacing w:val="4"/>
                      <w:sz w:val="21"/>
                      <w:szCs w:val="21"/>
                    </w:rPr>
                    <w:t>10m</w:t>
                  </w:r>
                  <w:r>
                    <w:rPr>
                      <w:rFonts w:ascii="Times New Roman" w:hAnsi="Times New Roman" w:eastAsia="Times New Roman" w:cs="Times New Roman"/>
                      <w:spacing w:val="19"/>
                      <w:w w:val="101"/>
                      <w:sz w:val="21"/>
                      <w:szCs w:val="21"/>
                    </w:rPr>
                    <w:t xml:space="preserve"> </w:t>
                  </w:r>
                  <w:r>
                    <w:rPr>
                      <w:spacing w:val="4"/>
                      <w:sz w:val="21"/>
                      <w:szCs w:val="21"/>
                    </w:rPr>
                    <w:t>预制筋混凝土简支空心板梁；下部构造</w:t>
                  </w:r>
                </w:p>
              </w:tc>
            </w:tr>
          </w:tbl>
          <w:p w14:paraId="143C0A79">
            <w:pPr>
              <w:spacing w:line="14" w:lineRule="auto"/>
              <w:rPr>
                <w:rFonts w:ascii="Arial"/>
                <w:sz w:val="2"/>
              </w:rPr>
            </w:pPr>
          </w:p>
        </w:tc>
      </w:tr>
    </w:tbl>
    <w:p w14:paraId="7F524E4F">
      <w:pPr>
        <w:pStyle w:val="2"/>
        <w:spacing w:line="74" w:lineRule="exact"/>
        <w:rPr>
          <w:sz w:val="6"/>
        </w:rPr>
      </w:pPr>
    </w:p>
    <w:p w14:paraId="20D36D30">
      <w:pPr>
        <w:spacing w:line="74" w:lineRule="exact"/>
        <w:rPr>
          <w:sz w:val="6"/>
          <w:szCs w:val="6"/>
        </w:rPr>
        <w:sectPr>
          <w:footerReference r:id="rId28" w:type="default"/>
          <w:pgSz w:w="11905" w:h="16840"/>
          <w:pgMar w:top="400" w:right="1686" w:bottom="1572" w:left="1687" w:header="0" w:footer="1409" w:gutter="0"/>
          <w:cols w:space="720" w:num="1"/>
        </w:sectPr>
      </w:pPr>
    </w:p>
    <w:p w14:paraId="500D1771">
      <w:pPr>
        <w:spacing w:before="19"/>
      </w:pPr>
    </w:p>
    <w:p w14:paraId="61C0FB99">
      <w:pPr>
        <w:spacing w:before="19"/>
      </w:pPr>
    </w:p>
    <w:p w14:paraId="779B32CA">
      <w:pPr>
        <w:spacing w:before="18"/>
      </w:pPr>
    </w:p>
    <w:p w14:paraId="53CCBFFF">
      <w:pPr>
        <w:spacing w:before="18"/>
      </w:pPr>
    </w:p>
    <w:tbl>
      <w:tblPr>
        <w:tblStyle w:val="5"/>
        <w:tblW w:w="8525"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50"/>
        <w:gridCol w:w="849"/>
        <w:gridCol w:w="890"/>
        <w:gridCol w:w="5636"/>
      </w:tblGrid>
      <w:tr w14:paraId="2F2C83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150" w:type="dxa"/>
            <w:vMerge w:val="restart"/>
            <w:tcBorders>
              <w:top w:val="single" w:color="000000" w:sz="2" w:space="0"/>
              <w:left w:val="single" w:color="000000" w:sz="2" w:space="0"/>
              <w:bottom w:val="nil"/>
              <w:right w:val="single" w:color="000000" w:sz="2" w:space="0"/>
            </w:tcBorders>
            <w:vAlign w:val="top"/>
          </w:tcPr>
          <w:p w14:paraId="782C46FC">
            <w:pPr>
              <w:rPr>
                <w:rFonts w:ascii="Arial"/>
                <w:sz w:val="21"/>
              </w:rPr>
            </w:pPr>
          </w:p>
        </w:tc>
        <w:tc>
          <w:tcPr>
            <w:tcW w:w="849" w:type="dxa"/>
            <w:vMerge w:val="restart"/>
            <w:tcBorders>
              <w:top w:val="single" w:color="000000" w:sz="2" w:space="0"/>
              <w:left w:val="single" w:color="000000" w:sz="2" w:space="0"/>
              <w:bottom w:val="nil"/>
            </w:tcBorders>
            <w:vAlign w:val="top"/>
          </w:tcPr>
          <w:p w14:paraId="103E6BE9">
            <w:pPr>
              <w:rPr>
                <w:rFonts w:ascii="Arial"/>
                <w:sz w:val="21"/>
              </w:rPr>
            </w:pPr>
          </w:p>
        </w:tc>
        <w:tc>
          <w:tcPr>
            <w:tcW w:w="890" w:type="dxa"/>
            <w:tcBorders>
              <w:top w:val="single" w:color="000000" w:sz="2" w:space="0"/>
            </w:tcBorders>
            <w:vAlign w:val="top"/>
          </w:tcPr>
          <w:p w14:paraId="40C57370">
            <w:pPr>
              <w:rPr>
                <w:rFonts w:ascii="Arial"/>
                <w:sz w:val="21"/>
              </w:rPr>
            </w:pPr>
          </w:p>
        </w:tc>
        <w:tc>
          <w:tcPr>
            <w:tcW w:w="5636" w:type="dxa"/>
            <w:tcBorders>
              <w:top w:val="single" w:color="000000" w:sz="2" w:space="0"/>
              <w:right w:val="single" w:color="000000" w:sz="2" w:space="0"/>
            </w:tcBorders>
            <w:vAlign w:val="top"/>
          </w:tcPr>
          <w:p w14:paraId="55A54C1E">
            <w:pPr>
              <w:pStyle w:val="6"/>
              <w:spacing w:before="50" w:line="225" w:lineRule="auto"/>
              <w:ind w:left="110" w:right="248" w:hanging="2"/>
              <w:rPr>
                <w:sz w:val="21"/>
                <w:szCs w:val="21"/>
              </w:rPr>
            </w:pPr>
            <w:r>
              <w:rPr>
                <w:spacing w:val="1"/>
                <w:sz w:val="21"/>
                <w:szCs w:val="21"/>
              </w:rPr>
              <w:t>采用桩柱式桥墩和桥台，栏杆采用防撞墙，设</w:t>
            </w:r>
            <w:r>
              <w:rPr>
                <w:sz w:val="21"/>
                <w:szCs w:val="21"/>
              </w:rPr>
              <w:t>计荷载为公</w:t>
            </w:r>
            <w:r>
              <w:rPr>
                <w:spacing w:val="4"/>
                <w:sz w:val="21"/>
                <w:szCs w:val="21"/>
              </w:rPr>
              <w:t>路-Ⅰ级，桥梁与河道正交。</w:t>
            </w:r>
          </w:p>
        </w:tc>
      </w:tr>
      <w:tr w14:paraId="40CF59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83" w:hRule="atLeast"/>
        </w:trPr>
        <w:tc>
          <w:tcPr>
            <w:tcW w:w="1150" w:type="dxa"/>
            <w:vMerge w:val="continue"/>
            <w:tcBorders>
              <w:top w:val="nil"/>
              <w:left w:val="single" w:color="000000" w:sz="2" w:space="0"/>
              <w:bottom w:val="nil"/>
              <w:right w:val="single" w:color="000000" w:sz="2" w:space="0"/>
            </w:tcBorders>
            <w:vAlign w:val="top"/>
          </w:tcPr>
          <w:p w14:paraId="4F42A412">
            <w:pPr>
              <w:rPr>
                <w:rFonts w:ascii="Arial"/>
                <w:sz w:val="21"/>
              </w:rPr>
            </w:pPr>
          </w:p>
        </w:tc>
        <w:tc>
          <w:tcPr>
            <w:tcW w:w="849" w:type="dxa"/>
            <w:vMerge w:val="continue"/>
            <w:tcBorders>
              <w:top w:val="nil"/>
              <w:left w:val="single" w:color="000000" w:sz="2" w:space="0"/>
            </w:tcBorders>
            <w:vAlign w:val="top"/>
          </w:tcPr>
          <w:p w14:paraId="47B10D37">
            <w:pPr>
              <w:rPr>
                <w:rFonts w:ascii="Arial"/>
                <w:sz w:val="21"/>
              </w:rPr>
            </w:pPr>
          </w:p>
        </w:tc>
        <w:tc>
          <w:tcPr>
            <w:tcW w:w="890" w:type="dxa"/>
            <w:vAlign w:val="top"/>
          </w:tcPr>
          <w:p w14:paraId="2B5837A5">
            <w:pPr>
              <w:spacing w:line="256" w:lineRule="auto"/>
              <w:rPr>
                <w:rFonts w:ascii="Arial"/>
                <w:sz w:val="21"/>
              </w:rPr>
            </w:pPr>
          </w:p>
          <w:p w14:paraId="70D3B6A3">
            <w:pPr>
              <w:spacing w:line="256" w:lineRule="auto"/>
              <w:rPr>
                <w:rFonts w:ascii="Arial"/>
                <w:sz w:val="21"/>
              </w:rPr>
            </w:pPr>
          </w:p>
          <w:p w14:paraId="4C50169A">
            <w:pPr>
              <w:spacing w:line="257" w:lineRule="auto"/>
              <w:rPr>
                <w:rFonts w:ascii="Arial"/>
                <w:sz w:val="21"/>
              </w:rPr>
            </w:pPr>
          </w:p>
          <w:p w14:paraId="02D9F0CD">
            <w:pPr>
              <w:pStyle w:val="6"/>
              <w:spacing w:before="68" w:line="241" w:lineRule="auto"/>
              <w:ind w:left="340" w:right="126" w:hanging="207"/>
              <w:rPr>
                <w:sz w:val="21"/>
                <w:szCs w:val="21"/>
              </w:rPr>
            </w:pPr>
            <w:r>
              <w:rPr>
                <w:spacing w:val="-4"/>
                <w:sz w:val="21"/>
                <w:szCs w:val="21"/>
              </w:rPr>
              <w:t>跌水工</w:t>
            </w:r>
            <w:r>
              <w:rPr>
                <w:sz w:val="21"/>
                <w:szCs w:val="21"/>
              </w:rPr>
              <w:t>程</w:t>
            </w:r>
          </w:p>
        </w:tc>
        <w:tc>
          <w:tcPr>
            <w:tcW w:w="5636" w:type="dxa"/>
            <w:tcBorders>
              <w:right w:val="single" w:color="000000" w:sz="2" w:space="0"/>
            </w:tcBorders>
            <w:vAlign w:val="top"/>
          </w:tcPr>
          <w:p w14:paraId="5B742E3C">
            <w:pPr>
              <w:pStyle w:val="6"/>
              <w:spacing w:before="26" w:line="219" w:lineRule="auto"/>
              <w:ind w:left="110"/>
              <w:rPr>
                <w:sz w:val="21"/>
                <w:szCs w:val="21"/>
              </w:rPr>
            </w:pPr>
            <w:r>
              <w:rPr>
                <w:spacing w:val="-3"/>
                <w:sz w:val="21"/>
                <w:szCs w:val="21"/>
              </w:rPr>
              <w:t>本次设计共布</w:t>
            </w:r>
            <w:r>
              <w:rPr>
                <w:rFonts w:ascii="Times New Roman" w:hAnsi="Times New Roman" w:eastAsia="Times New Roman" w:cs="Times New Roman"/>
                <w:spacing w:val="-3"/>
                <w:sz w:val="21"/>
                <w:szCs w:val="21"/>
              </w:rPr>
              <w:t>1</w:t>
            </w:r>
            <w:r>
              <w:rPr>
                <w:spacing w:val="-3"/>
                <w:sz w:val="21"/>
                <w:szCs w:val="21"/>
              </w:rPr>
              <w:t>座跌水，采用跌坎式。</w:t>
            </w:r>
          </w:p>
          <w:p w14:paraId="374EF99B">
            <w:pPr>
              <w:pStyle w:val="6"/>
              <w:spacing w:before="25" w:line="235" w:lineRule="auto"/>
              <w:ind w:left="107" w:right="242" w:firstLine="3"/>
              <w:rPr>
                <w:sz w:val="21"/>
                <w:szCs w:val="21"/>
              </w:rPr>
            </w:pPr>
            <w:r>
              <w:rPr>
                <w:sz w:val="21"/>
                <w:szCs w:val="21"/>
              </w:rPr>
              <w:t>跌水采用矩形缺口，由跌水墙、上游连接段和下游连接段</w:t>
            </w:r>
            <w:r>
              <w:rPr>
                <w:spacing w:val="3"/>
                <w:sz w:val="21"/>
                <w:szCs w:val="21"/>
              </w:rPr>
              <w:t>组成。上游连接段采用</w:t>
            </w:r>
            <w:r>
              <w:rPr>
                <w:rFonts w:ascii="Times New Roman" w:hAnsi="Times New Roman" w:eastAsia="Times New Roman" w:cs="Times New Roman"/>
                <w:spacing w:val="3"/>
                <w:sz w:val="21"/>
                <w:szCs w:val="21"/>
              </w:rPr>
              <w:t>C25</w:t>
            </w:r>
            <w:r>
              <w:rPr>
                <w:spacing w:val="3"/>
                <w:sz w:val="21"/>
                <w:szCs w:val="21"/>
              </w:rPr>
              <w:t>混凝土铺盖，厚度</w:t>
            </w:r>
            <w:r>
              <w:rPr>
                <w:rFonts w:ascii="Times New Roman" w:hAnsi="Times New Roman" w:eastAsia="Times New Roman" w:cs="Times New Roman"/>
                <w:spacing w:val="3"/>
                <w:sz w:val="21"/>
                <w:szCs w:val="21"/>
              </w:rPr>
              <w:t>40</w:t>
            </w:r>
            <w:r>
              <w:rPr>
                <w:rFonts w:ascii="Times New Roman" w:hAnsi="Times New Roman" w:eastAsia="Times New Roman" w:cs="Times New Roman"/>
                <w:sz w:val="21"/>
                <w:szCs w:val="21"/>
              </w:rPr>
              <w:t>cm</w:t>
            </w:r>
            <w:r>
              <w:rPr>
                <w:rFonts w:ascii="Times New Roman" w:hAnsi="Times New Roman" w:eastAsia="Times New Roman" w:cs="Times New Roman"/>
                <w:spacing w:val="-15"/>
                <w:sz w:val="21"/>
                <w:szCs w:val="21"/>
              </w:rPr>
              <w:t xml:space="preserve"> </w:t>
            </w:r>
            <w:r>
              <w:rPr>
                <w:spacing w:val="3"/>
                <w:sz w:val="21"/>
                <w:szCs w:val="21"/>
              </w:rPr>
              <w:t>，</w:t>
            </w:r>
            <w:r>
              <w:rPr>
                <w:rFonts w:ascii="Times New Roman" w:hAnsi="Times New Roman" w:eastAsia="Times New Roman" w:cs="Times New Roman"/>
                <w:spacing w:val="3"/>
                <w:sz w:val="21"/>
                <w:szCs w:val="21"/>
              </w:rPr>
              <w:t>C25</w:t>
            </w:r>
            <w:r>
              <w:rPr>
                <w:spacing w:val="3"/>
                <w:sz w:val="21"/>
                <w:szCs w:val="21"/>
              </w:rPr>
              <w:t>钢筋混凝土悬臂式翼墙，墙顶宽度</w:t>
            </w:r>
            <w:r>
              <w:rPr>
                <w:rFonts w:ascii="Times New Roman" w:hAnsi="Times New Roman" w:eastAsia="Times New Roman" w:cs="Times New Roman"/>
                <w:spacing w:val="3"/>
                <w:sz w:val="21"/>
                <w:szCs w:val="21"/>
              </w:rPr>
              <w:t>0.3m</w:t>
            </w:r>
            <w:r>
              <w:rPr>
                <w:spacing w:val="3"/>
                <w:sz w:val="21"/>
                <w:szCs w:val="21"/>
              </w:rPr>
              <w:t>；跌水墙采用</w:t>
            </w:r>
            <w:r>
              <w:rPr>
                <w:rFonts w:ascii="Times New Roman" w:hAnsi="Times New Roman" w:eastAsia="Times New Roman" w:cs="Times New Roman"/>
                <w:spacing w:val="3"/>
                <w:sz w:val="21"/>
                <w:szCs w:val="21"/>
              </w:rPr>
              <w:t>C25</w:t>
            </w:r>
            <w:r>
              <w:rPr>
                <w:spacing w:val="7"/>
                <w:sz w:val="21"/>
                <w:szCs w:val="21"/>
              </w:rPr>
              <w:t>钢筋混凝土重力式结构，顶宽</w:t>
            </w:r>
            <w:r>
              <w:rPr>
                <w:rFonts w:ascii="Times New Roman" w:hAnsi="Times New Roman" w:eastAsia="Times New Roman" w:cs="Times New Roman"/>
                <w:spacing w:val="7"/>
                <w:sz w:val="21"/>
                <w:szCs w:val="21"/>
              </w:rPr>
              <w:t>0.6m</w:t>
            </w:r>
            <w:r>
              <w:rPr>
                <w:spacing w:val="7"/>
                <w:sz w:val="21"/>
                <w:szCs w:val="21"/>
              </w:rPr>
              <w:t>。下设</w:t>
            </w:r>
            <w:r>
              <w:rPr>
                <w:rFonts w:ascii="Times New Roman" w:hAnsi="Times New Roman" w:eastAsia="Times New Roman" w:cs="Times New Roman"/>
                <w:spacing w:val="7"/>
                <w:sz w:val="21"/>
                <w:szCs w:val="21"/>
              </w:rPr>
              <w:t>10</w:t>
            </w:r>
            <w:r>
              <w:rPr>
                <w:rFonts w:ascii="Times New Roman" w:hAnsi="Times New Roman" w:eastAsia="Times New Roman" w:cs="Times New Roman"/>
                <w:sz w:val="21"/>
                <w:szCs w:val="21"/>
              </w:rPr>
              <w:t>cm</w:t>
            </w:r>
            <w:r>
              <w:rPr>
                <w:spacing w:val="7"/>
                <w:sz w:val="21"/>
                <w:szCs w:val="21"/>
              </w:rPr>
              <w:t>混凝土垫</w:t>
            </w:r>
            <w:r>
              <w:rPr>
                <w:spacing w:val="5"/>
                <w:sz w:val="21"/>
                <w:szCs w:val="21"/>
              </w:rPr>
              <w:t>层；下游消力池深度</w:t>
            </w:r>
            <w:r>
              <w:rPr>
                <w:rFonts w:ascii="Times New Roman" w:hAnsi="Times New Roman" w:eastAsia="Times New Roman" w:cs="Times New Roman"/>
                <w:spacing w:val="5"/>
                <w:sz w:val="21"/>
                <w:szCs w:val="21"/>
              </w:rPr>
              <w:t>0.75</w:t>
            </w:r>
            <w:r>
              <w:rPr>
                <w:spacing w:val="5"/>
                <w:sz w:val="21"/>
                <w:szCs w:val="21"/>
              </w:rPr>
              <w:t>～</w:t>
            </w:r>
            <w:r>
              <w:rPr>
                <w:rFonts w:ascii="Times New Roman" w:hAnsi="Times New Roman" w:eastAsia="Times New Roman" w:cs="Times New Roman"/>
                <w:spacing w:val="5"/>
                <w:sz w:val="21"/>
                <w:szCs w:val="21"/>
              </w:rPr>
              <w:t>0.9m</w:t>
            </w:r>
            <w:r>
              <w:rPr>
                <w:spacing w:val="5"/>
                <w:sz w:val="21"/>
                <w:szCs w:val="21"/>
              </w:rPr>
              <w:t>，底板采用</w:t>
            </w:r>
            <w:r>
              <w:rPr>
                <w:rFonts w:ascii="Times New Roman" w:hAnsi="Times New Roman" w:eastAsia="Times New Roman" w:cs="Times New Roman"/>
                <w:spacing w:val="4"/>
                <w:sz w:val="21"/>
                <w:szCs w:val="21"/>
              </w:rPr>
              <w:t>C25</w:t>
            </w:r>
            <w:r>
              <w:rPr>
                <w:spacing w:val="4"/>
                <w:sz w:val="21"/>
                <w:szCs w:val="21"/>
              </w:rPr>
              <w:t>钢筋混凝</w:t>
            </w:r>
            <w:r>
              <w:rPr>
                <w:spacing w:val="1"/>
                <w:sz w:val="21"/>
                <w:szCs w:val="21"/>
              </w:rPr>
              <w:t>土，厚度</w:t>
            </w:r>
            <w:r>
              <w:rPr>
                <w:rFonts w:ascii="Times New Roman" w:hAnsi="Times New Roman" w:eastAsia="Times New Roman" w:cs="Times New Roman"/>
                <w:spacing w:val="1"/>
                <w:sz w:val="21"/>
                <w:szCs w:val="21"/>
              </w:rPr>
              <w:t>0.8m</w:t>
            </w:r>
            <w:r>
              <w:rPr>
                <w:rFonts w:ascii="Times New Roman" w:hAnsi="Times New Roman" w:eastAsia="Times New Roman" w:cs="Times New Roman"/>
                <w:spacing w:val="-24"/>
                <w:sz w:val="21"/>
                <w:szCs w:val="21"/>
              </w:rPr>
              <w:t xml:space="preserve"> </w:t>
            </w:r>
            <w:r>
              <w:rPr>
                <w:spacing w:val="1"/>
                <w:sz w:val="21"/>
                <w:szCs w:val="21"/>
              </w:rPr>
              <w:t>，</w:t>
            </w:r>
            <w:r>
              <w:rPr>
                <w:rFonts w:ascii="Times New Roman" w:hAnsi="Times New Roman" w:eastAsia="Times New Roman" w:cs="Times New Roman"/>
                <w:spacing w:val="1"/>
                <w:sz w:val="21"/>
                <w:szCs w:val="21"/>
              </w:rPr>
              <w:t>C25</w:t>
            </w:r>
            <w:r>
              <w:rPr>
                <w:spacing w:val="1"/>
                <w:sz w:val="21"/>
                <w:szCs w:val="21"/>
              </w:rPr>
              <w:t>钢筋混凝土悬臂式翼墙，顶宽</w:t>
            </w:r>
            <w:r>
              <w:rPr>
                <w:rFonts w:ascii="Times New Roman" w:hAnsi="Times New Roman" w:eastAsia="Times New Roman" w:cs="Times New Roman"/>
                <w:spacing w:val="1"/>
                <w:sz w:val="21"/>
                <w:szCs w:val="21"/>
              </w:rPr>
              <w:t>0.</w:t>
            </w:r>
            <w:r>
              <w:rPr>
                <w:rFonts w:ascii="Times New Roman" w:hAnsi="Times New Roman" w:eastAsia="Times New Roman" w:cs="Times New Roman"/>
                <w:sz w:val="21"/>
                <w:szCs w:val="21"/>
              </w:rPr>
              <w:t>3m</w:t>
            </w:r>
            <w:r>
              <w:rPr>
                <w:rFonts w:ascii="Times New Roman" w:hAnsi="Times New Roman" w:eastAsia="Times New Roman" w:cs="Times New Roman"/>
                <w:spacing w:val="-23"/>
                <w:sz w:val="21"/>
                <w:szCs w:val="21"/>
              </w:rPr>
              <w:t xml:space="preserve"> </w:t>
            </w:r>
            <w:r>
              <w:rPr>
                <w:sz w:val="21"/>
                <w:szCs w:val="21"/>
              </w:rPr>
              <w:t>，</w:t>
            </w:r>
            <w:r>
              <w:rPr>
                <w:spacing w:val="-3"/>
                <w:sz w:val="21"/>
                <w:szCs w:val="21"/>
              </w:rPr>
              <w:t>消力池后直接与衬砌后的河道连接。</w:t>
            </w:r>
          </w:p>
        </w:tc>
      </w:tr>
      <w:tr w14:paraId="4D22F6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1" w:hRule="atLeast"/>
        </w:trPr>
        <w:tc>
          <w:tcPr>
            <w:tcW w:w="1150" w:type="dxa"/>
            <w:vMerge w:val="continue"/>
            <w:tcBorders>
              <w:top w:val="nil"/>
              <w:left w:val="single" w:color="000000" w:sz="2" w:space="0"/>
              <w:bottom w:val="nil"/>
              <w:right w:val="single" w:color="000000" w:sz="2" w:space="0"/>
            </w:tcBorders>
            <w:vAlign w:val="top"/>
          </w:tcPr>
          <w:p w14:paraId="7DD48945">
            <w:pPr>
              <w:rPr>
                <w:rFonts w:ascii="Arial"/>
                <w:sz w:val="21"/>
              </w:rPr>
            </w:pPr>
          </w:p>
        </w:tc>
        <w:tc>
          <w:tcPr>
            <w:tcW w:w="849" w:type="dxa"/>
            <w:vMerge w:val="restart"/>
            <w:tcBorders>
              <w:left w:val="single" w:color="000000" w:sz="2" w:space="0"/>
              <w:bottom w:val="nil"/>
            </w:tcBorders>
            <w:vAlign w:val="top"/>
          </w:tcPr>
          <w:p w14:paraId="6D218B39">
            <w:pPr>
              <w:spacing w:line="249" w:lineRule="auto"/>
              <w:rPr>
                <w:rFonts w:ascii="Arial"/>
                <w:sz w:val="21"/>
              </w:rPr>
            </w:pPr>
          </w:p>
          <w:p w14:paraId="3731886E">
            <w:pPr>
              <w:spacing w:line="249" w:lineRule="auto"/>
              <w:rPr>
                <w:rFonts w:ascii="Arial"/>
                <w:sz w:val="21"/>
              </w:rPr>
            </w:pPr>
          </w:p>
          <w:p w14:paraId="549ACF60">
            <w:pPr>
              <w:spacing w:line="250" w:lineRule="auto"/>
              <w:rPr>
                <w:rFonts w:ascii="Arial"/>
                <w:sz w:val="21"/>
              </w:rPr>
            </w:pPr>
          </w:p>
          <w:p w14:paraId="137401B0">
            <w:pPr>
              <w:spacing w:line="250" w:lineRule="auto"/>
              <w:rPr>
                <w:rFonts w:ascii="Arial"/>
                <w:sz w:val="21"/>
              </w:rPr>
            </w:pPr>
          </w:p>
          <w:p w14:paraId="0357ABCC">
            <w:pPr>
              <w:spacing w:line="250" w:lineRule="auto"/>
              <w:rPr>
                <w:rFonts w:ascii="Arial"/>
                <w:sz w:val="21"/>
              </w:rPr>
            </w:pPr>
          </w:p>
          <w:p w14:paraId="68357B71">
            <w:pPr>
              <w:spacing w:line="250" w:lineRule="auto"/>
              <w:rPr>
                <w:rFonts w:ascii="Arial"/>
                <w:sz w:val="21"/>
              </w:rPr>
            </w:pPr>
          </w:p>
          <w:p w14:paraId="47EF4FE2">
            <w:pPr>
              <w:spacing w:line="250" w:lineRule="auto"/>
              <w:rPr>
                <w:rFonts w:ascii="Arial"/>
                <w:sz w:val="21"/>
              </w:rPr>
            </w:pPr>
          </w:p>
          <w:p w14:paraId="59A0CC2A">
            <w:pPr>
              <w:pStyle w:val="6"/>
              <w:spacing w:before="68" w:line="242" w:lineRule="auto"/>
              <w:ind w:left="287" w:right="144" w:firstLine="9"/>
              <w:rPr>
                <w:sz w:val="21"/>
                <w:szCs w:val="21"/>
              </w:rPr>
            </w:pPr>
            <w:r>
              <w:rPr>
                <w:spacing w:val="-10"/>
                <w:sz w:val="21"/>
                <w:szCs w:val="21"/>
              </w:rPr>
              <w:t>临时</w:t>
            </w:r>
            <w:r>
              <w:rPr>
                <w:spacing w:val="-6"/>
                <w:sz w:val="21"/>
                <w:szCs w:val="21"/>
              </w:rPr>
              <w:t>工程</w:t>
            </w:r>
          </w:p>
        </w:tc>
        <w:tc>
          <w:tcPr>
            <w:tcW w:w="890" w:type="dxa"/>
            <w:vAlign w:val="top"/>
          </w:tcPr>
          <w:p w14:paraId="3E95BFD4">
            <w:pPr>
              <w:pStyle w:val="6"/>
              <w:spacing w:before="162" w:line="242" w:lineRule="auto"/>
              <w:ind w:left="340" w:right="126" w:hanging="197"/>
              <w:rPr>
                <w:sz w:val="21"/>
                <w:szCs w:val="21"/>
              </w:rPr>
            </w:pPr>
            <w:r>
              <w:rPr>
                <w:spacing w:val="-7"/>
                <w:sz w:val="21"/>
                <w:szCs w:val="21"/>
              </w:rPr>
              <w:t>临时堆</w:t>
            </w:r>
            <w:r>
              <w:rPr>
                <w:sz w:val="21"/>
                <w:szCs w:val="21"/>
              </w:rPr>
              <w:t>场</w:t>
            </w:r>
          </w:p>
        </w:tc>
        <w:tc>
          <w:tcPr>
            <w:tcW w:w="5636" w:type="dxa"/>
            <w:tcBorders>
              <w:right w:val="single" w:color="000000" w:sz="2" w:space="0"/>
            </w:tcBorders>
            <w:vAlign w:val="top"/>
          </w:tcPr>
          <w:p w14:paraId="3D633B1B">
            <w:pPr>
              <w:pStyle w:val="6"/>
              <w:spacing w:before="26" w:line="230" w:lineRule="auto"/>
              <w:ind w:left="109" w:right="242"/>
              <w:jc w:val="both"/>
              <w:rPr>
                <w:sz w:val="21"/>
                <w:szCs w:val="21"/>
              </w:rPr>
            </w:pPr>
            <w:r>
              <w:rPr>
                <w:spacing w:val="5"/>
                <w:sz w:val="21"/>
                <w:szCs w:val="21"/>
              </w:rPr>
              <w:t>根据河道现状及施工设计，本项目施工期间设置</w:t>
            </w:r>
            <w:r>
              <w:rPr>
                <w:rFonts w:ascii="Times New Roman" w:hAnsi="Times New Roman" w:eastAsia="Times New Roman" w:cs="Times New Roman"/>
                <w:spacing w:val="5"/>
                <w:sz w:val="21"/>
                <w:szCs w:val="21"/>
              </w:rPr>
              <w:t>1</w:t>
            </w:r>
            <w:r>
              <w:rPr>
                <w:spacing w:val="5"/>
                <w:sz w:val="21"/>
                <w:szCs w:val="21"/>
              </w:rPr>
              <w:t>处临时</w:t>
            </w:r>
            <w:r>
              <w:rPr>
                <w:sz w:val="21"/>
                <w:szCs w:val="21"/>
              </w:rPr>
              <w:t>堆土场，位于施工区附近河道边界外、岸线管理范围内的空地上，不在河道内设置，占地面积约为</w:t>
            </w:r>
            <w:r>
              <w:rPr>
                <w:rFonts w:ascii="Times New Roman" w:hAnsi="Times New Roman" w:eastAsia="Times New Roman" w:cs="Times New Roman"/>
                <w:sz w:val="21"/>
                <w:szCs w:val="21"/>
              </w:rPr>
              <w:t>4</w:t>
            </w:r>
            <w:r>
              <w:rPr>
                <w:rFonts w:ascii="Times New Roman" w:hAnsi="Times New Roman" w:eastAsia="Times New Roman" w:cs="Times New Roman"/>
                <w:spacing w:val="-1"/>
                <w:sz w:val="21"/>
                <w:szCs w:val="21"/>
              </w:rPr>
              <w:t>.0372hm</w:t>
            </w:r>
            <w:r>
              <w:rPr>
                <w:rFonts w:ascii="Times New Roman" w:hAnsi="Times New Roman" w:eastAsia="Times New Roman" w:cs="Times New Roman"/>
                <w:spacing w:val="-1"/>
                <w:position w:val="6"/>
                <w:sz w:val="13"/>
                <w:szCs w:val="13"/>
              </w:rPr>
              <w:t>2</w:t>
            </w:r>
            <w:r>
              <w:rPr>
                <w:spacing w:val="-1"/>
                <w:sz w:val="21"/>
                <w:szCs w:val="21"/>
              </w:rPr>
              <w:t>。</w:t>
            </w:r>
          </w:p>
        </w:tc>
      </w:tr>
      <w:tr w14:paraId="73E604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7" w:hRule="atLeast"/>
        </w:trPr>
        <w:tc>
          <w:tcPr>
            <w:tcW w:w="1150" w:type="dxa"/>
            <w:vMerge w:val="continue"/>
            <w:tcBorders>
              <w:top w:val="nil"/>
              <w:left w:val="single" w:color="000000" w:sz="2" w:space="0"/>
              <w:bottom w:val="nil"/>
              <w:right w:val="single" w:color="000000" w:sz="2" w:space="0"/>
            </w:tcBorders>
            <w:vAlign w:val="top"/>
          </w:tcPr>
          <w:p w14:paraId="5ED32A1B">
            <w:pPr>
              <w:rPr>
                <w:rFonts w:ascii="Arial"/>
                <w:sz w:val="21"/>
              </w:rPr>
            </w:pPr>
          </w:p>
        </w:tc>
        <w:tc>
          <w:tcPr>
            <w:tcW w:w="849" w:type="dxa"/>
            <w:vMerge w:val="continue"/>
            <w:tcBorders>
              <w:top w:val="nil"/>
              <w:left w:val="single" w:color="000000" w:sz="2" w:space="0"/>
              <w:bottom w:val="nil"/>
            </w:tcBorders>
            <w:vAlign w:val="top"/>
          </w:tcPr>
          <w:p w14:paraId="54F5B2D4">
            <w:pPr>
              <w:rPr>
                <w:rFonts w:ascii="Arial"/>
                <w:sz w:val="21"/>
              </w:rPr>
            </w:pPr>
          </w:p>
        </w:tc>
        <w:tc>
          <w:tcPr>
            <w:tcW w:w="890" w:type="dxa"/>
            <w:vAlign w:val="top"/>
          </w:tcPr>
          <w:p w14:paraId="162F186D">
            <w:pPr>
              <w:spacing w:line="364" w:lineRule="auto"/>
              <w:rPr>
                <w:rFonts w:ascii="Arial"/>
                <w:sz w:val="21"/>
              </w:rPr>
            </w:pPr>
          </w:p>
          <w:p w14:paraId="2603ACCA">
            <w:pPr>
              <w:pStyle w:val="6"/>
              <w:spacing w:before="68" w:line="242" w:lineRule="auto"/>
              <w:ind w:left="134" w:right="126" w:firstLine="9"/>
              <w:rPr>
                <w:sz w:val="21"/>
                <w:szCs w:val="21"/>
              </w:rPr>
            </w:pPr>
            <w:r>
              <w:rPr>
                <w:spacing w:val="-7"/>
                <w:sz w:val="21"/>
                <w:szCs w:val="21"/>
              </w:rPr>
              <w:t>临时施</w:t>
            </w:r>
            <w:r>
              <w:rPr>
                <w:spacing w:val="-4"/>
                <w:sz w:val="21"/>
                <w:szCs w:val="21"/>
              </w:rPr>
              <w:t>工道路</w:t>
            </w:r>
          </w:p>
        </w:tc>
        <w:tc>
          <w:tcPr>
            <w:tcW w:w="5636" w:type="dxa"/>
            <w:tcBorders>
              <w:right w:val="single" w:color="000000" w:sz="2" w:space="0"/>
            </w:tcBorders>
            <w:vAlign w:val="top"/>
          </w:tcPr>
          <w:p w14:paraId="7F014965">
            <w:pPr>
              <w:pStyle w:val="6"/>
              <w:spacing w:before="26" w:line="234" w:lineRule="auto"/>
              <w:ind w:left="108" w:right="236"/>
              <w:jc w:val="both"/>
              <w:rPr>
                <w:sz w:val="21"/>
                <w:szCs w:val="21"/>
              </w:rPr>
            </w:pPr>
            <w:r>
              <w:rPr>
                <w:spacing w:val="1"/>
                <w:sz w:val="21"/>
                <w:szCs w:val="21"/>
              </w:rPr>
              <w:t>场内临时道路主要是墙式护岸工程的临时道路</w:t>
            </w:r>
            <w:r>
              <w:rPr>
                <w:sz w:val="21"/>
                <w:szCs w:val="21"/>
              </w:rPr>
              <w:t>，担负工程</w:t>
            </w:r>
            <w:r>
              <w:rPr>
                <w:spacing w:val="10"/>
                <w:sz w:val="21"/>
                <w:szCs w:val="21"/>
              </w:rPr>
              <w:t>建筑材料的运输进场。在充分利用现有道路的基础上修</w:t>
            </w:r>
            <w:r>
              <w:rPr>
                <w:spacing w:val="9"/>
                <w:sz w:val="21"/>
                <w:szCs w:val="21"/>
              </w:rPr>
              <w:t>建。临时道路采用砂砾石路面，路面宽</w:t>
            </w:r>
            <w:r>
              <w:rPr>
                <w:rFonts w:ascii="Times New Roman" w:hAnsi="Times New Roman" w:eastAsia="Times New Roman" w:cs="Times New Roman"/>
                <w:spacing w:val="9"/>
                <w:sz w:val="21"/>
                <w:szCs w:val="21"/>
              </w:rPr>
              <w:t>4.0m</w:t>
            </w:r>
            <w:r>
              <w:rPr>
                <w:spacing w:val="8"/>
                <w:sz w:val="21"/>
                <w:szCs w:val="21"/>
              </w:rPr>
              <w:t>，两侧设路</w:t>
            </w:r>
            <w:r>
              <w:rPr>
                <w:spacing w:val="4"/>
                <w:sz w:val="21"/>
                <w:szCs w:val="21"/>
              </w:rPr>
              <w:t>肩，路肩宽</w:t>
            </w:r>
            <w:r>
              <w:rPr>
                <w:rFonts w:ascii="Times New Roman" w:hAnsi="Times New Roman" w:eastAsia="Times New Roman" w:cs="Times New Roman"/>
                <w:spacing w:val="4"/>
                <w:sz w:val="21"/>
                <w:szCs w:val="21"/>
              </w:rPr>
              <w:t>0.75m</w:t>
            </w:r>
            <w:r>
              <w:rPr>
                <w:spacing w:val="4"/>
                <w:sz w:val="21"/>
                <w:szCs w:val="21"/>
              </w:rPr>
              <w:t>。根据工程量及各工程区具体情况，共</w:t>
            </w:r>
            <w:r>
              <w:rPr>
                <w:spacing w:val="-1"/>
                <w:sz w:val="21"/>
                <w:szCs w:val="21"/>
              </w:rPr>
              <w:t>需修筑临时道路</w:t>
            </w:r>
            <w:r>
              <w:rPr>
                <w:rFonts w:ascii="Times New Roman" w:hAnsi="Times New Roman" w:eastAsia="Times New Roman" w:cs="Times New Roman"/>
                <w:spacing w:val="-1"/>
                <w:sz w:val="21"/>
                <w:szCs w:val="21"/>
              </w:rPr>
              <w:t>2.0km</w:t>
            </w:r>
            <w:r>
              <w:rPr>
                <w:spacing w:val="-1"/>
                <w:sz w:val="21"/>
                <w:szCs w:val="21"/>
              </w:rPr>
              <w:t>。</w:t>
            </w:r>
          </w:p>
        </w:tc>
      </w:tr>
      <w:tr w14:paraId="245808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1" w:hRule="atLeast"/>
        </w:trPr>
        <w:tc>
          <w:tcPr>
            <w:tcW w:w="1150" w:type="dxa"/>
            <w:vMerge w:val="continue"/>
            <w:tcBorders>
              <w:top w:val="nil"/>
              <w:left w:val="single" w:color="000000" w:sz="2" w:space="0"/>
              <w:bottom w:val="nil"/>
              <w:right w:val="single" w:color="000000" w:sz="2" w:space="0"/>
            </w:tcBorders>
            <w:vAlign w:val="top"/>
          </w:tcPr>
          <w:p w14:paraId="5901B2A3">
            <w:pPr>
              <w:rPr>
                <w:rFonts w:ascii="Arial"/>
                <w:sz w:val="21"/>
              </w:rPr>
            </w:pPr>
          </w:p>
        </w:tc>
        <w:tc>
          <w:tcPr>
            <w:tcW w:w="849" w:type="dxa"/>
            <w:vMerge w:val="continue"/>
            <w:tcBorders>
              <w:top w:val="nil"/>
              <w:left w:val="single" w:color="000000" w:sz="2" w:space="0"/>
              <w:bottom w:val="nil"/>
            </w:tcBorders>
            <w:vAlign w:val="top"/>
          </w:tcPr>
          <w:p w14:paraId="2184E840">
            <w:pPr>
              <w:rPr>
                <w:rFonts w:ascii="Arial"/>
                <w:sz w:val="21"/>
              </w:rPr>
            </w:pPr>
          </w:p>
        </w:tc>
        <w:tc>
          <w:tcPr>
            <w:tcW w:w="890" w:type="dxa"/>
            <w:vAlign w:val="top"/>
          </w:tcPr>
          <w:p w14:paraId="44C5BAAA">
            <w:pPr>
              <w:pStyle w:val="6"/>
              <w:spacing w:before="163" w:line="242" w:lineRule="auto"/>
              <w:ind w:left="342" w:right="126" w:hanging="199"/>
              <w:rPr>
                <w:sz w:val="21"/>
                <w:szCs w:val="21"/>
              </w:rPr>
            </w:pPr>
            <w:r>
              <w:rPr>
                <w:spacing w:val="-7"/>
                <w:sz w:val="21"/>
                <w:szCs w:val="21"/>
              </w:rPr>
              <w:t>临时仓</w:t>
            </w:r>
            <w:r>
              <w:rPr>
                <w:sz w:val="21"/>
                <w:szCs w:val="21"/>
              </w:rPr>
              <w:t>库</w:t>
            </w:r>
          </w:p>
        </w:tc>
        <w:tc>
          <w:tcPr>
            <w:tcW w:w="5636" w:type="dxa"/>
            <w:tcBorders>
              <w:right w:val="single" w:color="000000" w:sz="2" w:space="0"/>
            </w:tcBorders>
            <w:vAlign w:val="top"/>
          </w:tcPr>
          <w:p w14:paraId="78E12752">
            <w:pPr>
              <w:pStyle w:val="6"/>
              <w:spacing w:before="29" w:line="229" w:lineRule="auto"/>
              <w:ind w:left="108" w:right="248"/>
              <w:jc w:val="both"/>
              <w:rPr>
                <w:sz w:val="21"/>
                <w:szCs w:val="21"/>
              </w:rPr>
            </w:pPr>
            <w:r>
              <w:rPr>
                <w:spacing w:val="1"/>
                <w:sz w:val="21"/>
                <w:szCs w:val="21"/>
              </w:rPr>
              <w:t>施工仓库按工区集中布置，尽量减少占地面积</w:t>
            </w:r>
            <w:r>
              <w:rPr>
                <w:sz w:val="21"/>
                <w:szCs w:val="21"/>
              </w:rPr>
              <w:t>。各施工区</w:t>
            </w:r>
            <w:r>
              <w:rPr>
                <w:spacing w:val="1"/>
                <w:sz w:val="21"/>
                <w:szCs w:val="21"/>
              </w:rPr>
              <w:t>（施工点）租用附近民房解决生活用房。临</w:t>
            </w:r>
            <w:r>
              <w:rPr>
                <w:sz w:val="21"/>
                <w:szCs w:val="21"/>
              </w:rPr>
              <w:t>时仓库占地面</w:t>
            </w:r>
            <w:r>
              <w:rPr>
                <w:spacing w:val="-2"/>
                <w:sz w:val="21"/>
                <w:szCs w:val="21"/>
              </w:rPr>
              <w:t>积约为</w:t>
            </w:r>
            <w:r>
              <w:rPr>
                <w:rFonts w:ascii="Times New Roman" w:hAnsi="Times New Roman" w:eastAsia="Times New Roman" w:cs="Times New Roman"/>
                <w:spacing w:val="-2"/>
                <w:sz w:val="21"/>
                <w:szCs w:val="21"/>
              </w:rPr>
              <w:t>300</w:t>
            </w:r>
            <w:r>
              <w:rPr>
                <w:spacing w:val="-2"/>
                <w:sz w:val="21"/>
                <w:szCs w:val="21"/>
              </w:rPr>
              <w:t>㎡，主要用于钢材、木材等的暂存。</w:t>
            </w:r>
          </w:p>
        </w:tc>
      </w:tr>
      <w:tr w14:paraId="563002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1150" w:type="dxa"/>
            <w:vMerge w:val="continue"/>
            <w:tcBorders>
              <w:top w:val="nil"/>
              <w:left w:val="single" w:color="000000" w:sz="2" w:space="0"/>
              <w:bottom w:val="nil"/>
              <w:right w:val="single" w:color="000000" w:sz="2" w:space="0"/>
            </w:tcBorders>
            <w:vAlign w:val="top"/>
          </w:tcPr>
          <w:p w14:paraId="75B71F0D">
            <w:pPr>
              <w:rPr>
                <w:rFonts w:ascii="Arial"/>
                <w:sz w:val="21"/>
              </w:rPr>
            </w:pPr>
          </w:p>
        </w:tc>
        <w:tc>
          <w:tcPr>
            <w:tcW w:w="849" w:type="dxa"/>
            <w:vMerge w:val="continue"/>
            <w:tcBorders>
              <w:top w:val="nil"/>
              <w:left w:val="single" w:color="000000" w:sz="2" w:space="0"/>
              <w:bottom w:val="nil"/>
            </w:tcBorders>
            <w:vAlign w:val="top"/>
          </w:tcPr>
          <w:p w14:paraId="31184D2A">
            <w:pPr>
              <w:rPr>
                <w:rFonts w:ascii="Arial"/>
                <w:sz w:val="21"/>
              </w:rPr>
            </w:pPr>
          </w:p>
        </w:tc>
        <w:tc>
          <w:tcPr>
            <w:tcW w:w="890" w:type="dxa"/>
            <w:vAlign w:val="top"/>
          </w:tcPr>
          <w:p w14:paraId="7A82930C">
            <w:pPr>
              <w:pStyle w:val="6"/>
              <w:spacing w:before="30" w:line="224" w:lineRule="auto"/>
              <w:ind w:left="113" w:right="103" w:firstLine="8"/>
              <w:rPr>
                <w:sz w:val="21"/>
                <w:szCs w:val="21"/>
              </w:rPr>
            </w:pPr>
            <w:r>
              <w:rPr>
                <w:spacing w:val="8"/>
                <w:sz w:val="21"/>
                <w:szCs w:val="21"/>
              </w:rPr>
              <w:t>临时隔</w:t>
            </w:r>
            <w:r>
              <w:rPr>
                <w:spacing w:val="-3"/>
                <w:sz w:val="21"/>
                <w:szCs w:val="21"/>
              </w:rPr>
              <w:t>油池</w:t>
            </w:r>
          </w:p>
        </w:tc>
        <w:tc>
          <w:tcPr>
            <w:tcW w:w="5636" w:type="dxa"/>
            <w:vMerge w:val="restart"/>
            <w:tcBorders>
              <w:bottom w:val="nil"/>
              <w:right w:val="single" w:color="000000" w:sz="2" w:space="0"/>
            </w:tcBorders>
            <w:vAlign w:val="top"/>
          </w:tcPr>
          <w:p w14:paraId="73561F06">
            <w:pPr>
              <w:pStyle w:val="6"/>
              <w:spacing w:before="171" w:line="241" w:lineRule="auto"/>
              <w:ind w:left="111" w:right="236" w:hanging="1"/>
              <w:jc w:val="both"/>
              <w:rPr>
                <w:sz w:val="21"/>
                <w:szCs w:val="21"/>
              </w:rPr>
            </w:pPr>
            <w:r>
              <w:rPr>
                <w:sz w:val="21"/>
                <w:szCs w:val="21"/>
              </w:rPr>
              <w:t>本项目施工期间设置临时隔油池及临时沉淀池用于处理施</w:t>
            </w:r>
            <w:r>
              <w:rPr>
                <w:spacing w:val="10"/>
                <w:sz w:val="21"/>
                <w:szCs w:val="21"/>
              </w:rPr>
              <w:t>工废水，池体占地属于临时占地，施工结束后对临</w:t>
            </w:r>
            <w:r>
              <w:rPr>
                <w:spacing w:val="9"/>
                <w:sz w:val="21"/>
                <w:szCs w:val="21"/>
              </w:rPr>
              <w:t>时隔</w:t>
            </w:r>
            <w:r>
              <w:rPr>
                <w:spacing w:val="-2"/>
                <w:sz w:val="21"/>
                <w:szCs w:val="21"/>
              </w:rPr>
              <w:t>油、沉淀设施彻底清淤拆除，并统一进行植被恢复。</w:t>
            </w:r>
          </w:p>
        </w:tc>
      </w:tr>
      <w:tr w14:paraId="7F35D4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150" w:type="dxa"/>
            <w:vMerge w:val="continue"/>
            <w:tcBorders>
              <w:top w:val="nil"/>
              <w:left w:val="single" w:color="000000" w:sz="2" w:space="0"/>
              <w:bottom w:val="nil"/>
              <w:right w:val="single" w:color="000000" w:sz="2" w:space="0"/>
            </w:tcBorders>
            <w:vAlign w:val="top"/>
          </w:tcPr>
          <w:p w14:paraId="76BF34A6">
            <w:pPr>
              <w:rPr>
                <w:rFonts w:ascii="Arial"/>
                <w:sz w:val="21"/>
              </w:rPr>
            </w:pPr>
          </w:p>
        </w:tc>
        <w:tc>
          <w:tcPr>
            <w:tcW w:w="849" w:type="dxa"/>
            <w:vMerge w:val="continue"/>
            <w:tcBorders>
              <w:top w:val="nil"/>
              <w:left w:val="single" w:color="000000" w:sz="2" w:space="0"/>
            </w:tcBorders>
            <w:vAlign w:val="top"/>
          </w:tcPr>
          <w:p w14:paraId="4C48BBDA">
            <w:pPr>
              <w:rPr>
                <w:rFonts w:ascii="Arial"/>
                <w:sz w:val="21"/>
              </w:rPr>
            </w:pPr>
          </w:p>
        </w:tc>
        <w:tc>
          <w:tcPr>
            <w:tcW w:w="890" w:type="dxa"/>
            <w:vAlign w:val="top"/>
          </w:tcPr>
          <w:p w14:paraId="723B6C27">
            <w:pPr>
              <w:pStyle w:val="6"/>
              <w:spacing w:before="29" w:line="224" w:lineRule="auto"/>
              <w:ind w:left="112" w:right="103" w:firstLine="9"/>
              <w:rPr>
                <w:sz w:val="21"/>
                <w:szCs w:val="21"/>
              </w:rPr>
            </w:pPr>
            <w:r>
              <w:rPr>
                <w:spacing w:val="8"/>
                <w:sz w:val="21"/>
                <w:szCs w:val="21"/>
              </w:rPr>
              <w:t>临时沉</w:t>
            </w:r>
            <w:r>
              <w:rPr>
                <w:spacing w:val="-3"/>
                <w:sz w:val="21"/>
                <w:szCs w:val="21"/>
              </w:rPr>
              <w:t>淀池</w:t>
            </w:r>
          </w:p>
        </w:tc>
        <w:tc>
          <w:tcPr>
            <w:tcW w:w="5636" w:type="dxa"/>
            <w:vMerge w:val="continue"/>
            <w:tcBorders>
              <w:top w:val="nil"/>
              <w:right w:val="single" w:color="000000" w:sz="2" w:space="0"/>
            </w:tcBorders>
            <w:vAlign w:val="top"/>
          </w:tcPr>
          <w:p w14:paraId="0B52F9B4">
            <w:pPr>
              <w:rPr>
                <w:rFonts w:ascii="Arial"/>
                <w:sz w:val="21"/>
              </w:rPr>
            </w:pPr>
          </w:p>
        </w:tc>
      </w:tr>
      <w:tr w14:paraId="3B4AA4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150" w:type="dxa"/>
            <w:vMerge w:val="continue"/>
            <w:tcBorders>
              <w:top w:val="nil"/>
              <w:left w:val="single" w:color="000000" w:sz="2" w:space="0"/>
              <w:bottom w:val="nil"/>
              <w:right w:val="single" w:color="000000" w:sz="2" w:space="0"/>
            </w:tcBorders>
            <w:vAlign w:val="top"/>
          </w:tcPr>
          <w:p w14:paraId="4F3A3509">
            <w:pPr>
              <w:rPr>
                <w:rFonts w:ascii="Arial"/>
                <w:sz w:val="21"/>
              </w:rPr>
            </w:pPr>
          </w:p>
        </w:tc>
        <w:tc>
          <w:tcPr>
            <w:tcW w:w="849" w:type="dxa"/>
            <w:vMerge w:val="restart"/>
            <w:tcBorders>
              <w:left w:val="single" w:color="000000" w:sz="2" w:space="0"/>
              <w:bottom w:val="nil"/>
            </w:tcBorders>
            <w:vAlign w:val="top"/>
          </w:tcPr>
          <w:p w14:paraId="47537C71">
            <w:pPr>
              <w:spacing w:line="266" w:lineRule="auto"/>
              <w:rPr>
                <w:rFonts w:ascii="Arial"/>
                <w:sz w:val="21"/>
              </w:rPr>
            </w:pPr>
          </w:p>
          <w:p w14:paraId="1621C577">
            <w:pPr>
              <w:spacing w:line="266" w:lineRule="auto"/>
              <w:rPr>
                <w:rFonts w:ascii="Arial"/>
                <w:sz w:val="21"/>
              </w:rPr>
            </w:pPr>
          </w:p>
          <w:p w14:paraId="3AB39AB5">
            <w:pPr>
              <w:spacing w:line="266" w:lineRule="auto"/>
              <w:rPr>
                <w:rFonts w:ascii="Arial"/>
                <w:sz w:val="21"/>
              </w:rPr>
            </w:pPr>
          </w:p>
          <w:p w14:paraId="629C9771">
            <w:pPr>
              <w:spacing w:line="266" w:lineRule="auto"/>
              <w:rPr>
                <w:rFonts w:ascii="Arial"/>
                <w:sz w:val="21"/>
              </w:rPr>
            </w:pPr>
          </w:p>
          <w:p w14:paraId="1BEF765C">
            <w:pPr>
              <w:pStyle w:val="6"/>
              <w:spacing w:before="69" w:line="242" w:lineRule="auto"/>
              <w:ind w:left="287" w:right="144" w:firstLine="3"/>
              <w:rPr>
                <w:sz w:val="21"/>
                <w:szCs w:val="21"/>
              </w:rPr>
            </w:pPr>
            <w:r>
              <w:rPr>
                <w:spacing w:val="-8"/>
                <w:sz w:val="21"/>
                <w:szCs w:val="21"/>
              </w:rPr>
              <w:t>公用</w:t>
            </w:r>
            <w:r>
              <w:rPr>
                <w:spacing w:val="-6"/>
                <w:sz w:val="21"/>
                <w:szCs w:val="21"/>
              </w:rPr>
              <w:t>工程</w:t>
            </w:r>
          </w:p>
        </w:tc>
        <w:tc>
          <w:tcPr>
            <w:tcW w:w="890" w:type="dxa"/>
            <w:vAlign w:val="top"/>
          </w:tcPr>
          <w:p w14:paraId="1D07032C">
            <w:pPr>
              <w:pStyle w:val="6"/>
              <w:spacing w:before="164" w:line="219" w:lineRule="auto"/>
              <w:ind w:left="236"/>
              <w:rPr>
                <w:sz w:val="21"/>
                <w:szCs w:val="21"/>
              </w:rPr>
            </w:pPr>
            <w:r>
              <w:rPr>
                <w:spacing w:val="-3"/>
                <w:sz w:val="21"/>
                <w:szCs w:val="21"/>
              </w:rPr>
              <w:t>供水</w:t>
            </w:r>
          </w:p>
        </w:tc>
        <w:tc>
          <w:tcPr>
            <w:tcW w:w="5636" w:type="dxa"/>
            <w:tcBorders>
              <w:right w:val="single" w:color="000000" w:sz="2" w:space="0"/>
            </w:tcBorders>
            <w:vAlign w:val="top"/>
          </w:tcPr>
          <w:p w14:paraId="7960F337">
            <w:pPr>
              <w:pStyle w:val="6"/>
              <w:spacing w:before="29" w:line="224" w:lineRule="auto"/>
              <w:ind w:left="120" w:right="248" w:firstLine="2"/>
              <w:rPr>
                <w:sz w:val="21"/>
                <w:szCs w:val="21"/>
              </w:rPr>
            </w:pPr>
            <w:r>
              <w:rPr>
                <w:sz w:val="21"/>
                <w:szCs w:val="21"/>
              </w:rPr>
              <w:t>防洪治理工程施工用水量较少，因此采用罐车从附近居民</w:t>
            </w:r>
            <w:r>
              <w:rPr>
                <w:spacing w:val="-3"/>
                <w:sz w:val="21"/>
                <w:szCs w:val="21"/>
              </w:rPr>
              <w:t>点拉运的方式供施工生产、生活使用。</w:t>
            </w:r>
          </w:p>
        </w:tc>
      </w:tr>
      <w:tr w14:paraId="7EDE0C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3" w:hRule="atLeast"/>
        </w:trPr>
        <w:tc>
          <w:tcPr>
            <w:tcW w:w="1150" w:type="dxa"/>
            <w:vMerge w:val="continue"/>
            <w:tcBorders>
              <w:top w:val="nil"/>
              <w:left w:val="single" w:color="000000" w:sz="2" w:space="0"/>
              <w:bottom w:val="nil"/>
              <w:right w:val="single" w:color="000000" w:sz="2" w:space="0"/>
            </w:tcBorders>
            <w:vAlign w:val="top"/>
          </w:tcPr>
          <w:p w14:paraId="27F873D5">
            <w:pPr>
              <w:rPr>
                <w:rFonts w:ascii="Arial"/>
                <w:sz w:val="21"/>
              </w:rPr>
            </w:pPr>
          </w:p>
        </w:tc>
        <w:tc>
          <w:tcPr>
            <w:tcW w:w="849" w:type="dxa"/>
            <w:vMerge w:val="continue"/>
            <w:tcBorders>
              <w:top w:val="nil"/>
              <w:left w:val="single" w:color="000000" w:sz="2" w:space="0"/>
              <w:bottom w:val="nil"/>
            </w:tcBorders>
            <w:vAlign w:val="top"/>
          </w:tcPr>
          <w:p w14:paraId="07658F24">
            <w:pPr>
              <w:rPr>
                <w:rFonts w:ascii="Arial"/>
                <w:sz w:val="21"/>
              </w:rPr>
            </w:pPr>
          </w:p>
        </w:tc>
        <w:tc>
          <w:tcPr>
            <w:tcW w:w="890" w:type="dxa"/>
            <w:vAlign w:val="top"/>
          </w:tcPr>
          <w:p w14:paraId="282FE641">
            <w:pPr>
              <w:pStyle w:val="6"/>
              <w:spacing w:before="301" w:line="220" w:lineRule="auto"/>
              <w:ind w:left="236"/>
              <w:rPr>
                <w:sz w:val="21"/>
                <w:szCs w:val="21"/>
              </w:rPr>
            </w:pPr>
            <w:r>
              <w:rPr>
                <w:spacing w:val="-3"/>
                <w:sz w:val="21"/>
                <w:szCs w:val="21"/>
              </w:rPr>
              <w:t>排水</w:t>
            </w:r>
          </w:p>
        </w:tc>
        <w:tc>
          <w:tcPr>
            <w:tcW w:w="5636" w:type="dxa"/>
            <w:tcBorders>
              <w:right w:val="single" w:color="000000" w:sz="2" w:space="0"/>
            </w:tcBorders>
            <w:vAlign w:val="top"/>
          </w:tcPr>
          <w:p w14:paraId="6532CD5F">
            <w:pPr>
              <w:pStyle w:val="6"/>
              <w:spacing w:before="31" w:line="229" w:lineRule="auto"/>
              <w:ind w:left="107" w:right="243"/>
              <w:jc w:val="both"/>
              <w:rPr>
                <w:sz w:val="21"/>
                <w:szCs w:val="21"/>
              </w:rPr>
            </w:pPr>
            <w:r>
              <w:rPr>
                <w:spacing w:val="1"/>
                <w:sz w:val="21"/>
                <w:szCs w:val="21"/>
              </w:rPr>
              <w:t>施工人员生活污水依托租用民房的现有化粪池收集，定期将粪便等污水清运处理；施工机械和车辆冲洗废水经临时</w:t>
            </w:r>
            <w:r>
              <w:rPr>
                <w:spacing w:val="-3"/>
                <w:sz w:val="21"/>
                <w:szCs w:val="21"/>
              </w:rPr>
              <w:t>沉淀池预处理后回用于生产和降尘。</w:t>
            </w:r>
          </w:p>
        </w:tc>
      </w:tr>
      <w:tr w14:paraId="418F94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1" w:hRule="atLeast"/>
        </w:trPr>
        <w:tc>
          <w:tcPr>
            <w:tcW w:w="1150" w:type="dxa"/>
            <w:vMerge w:val="continue"/>
            <w:tcBorders>
              <w:top w:val="nil"/>
              <w:left w:val="single" w:color="000000" w:sz="2" w:space="0"/>
              <w:bottom w:val="nil"/>
              <w:right w:val="single" w:color="000000" w:sz="2" w:space="0"/>
            </w:tcBorders>
            <w:vAlign w:val="top"/>
          </w:tcPr>
          <w:p w14:paraId="407AA319">
            <w:pPr>
              <w:rPr>
                <w:rFonts w:ascii="Arial"/>
                <w:sz w:val="21"/>
              </w:rPr>
            </w:pPr>
          </w:p>
        </w:tc>
        <w:tc>
          <w:tcPr>
            <w:tcW w:w="849" w:type="dxa"/>
            <w:vMerge w:val="continue"/>
            <w:tcBorders>
              <w:top w:val="nil"/>
              <w:left w:val="single" w:color="000000" w:sz="2" w:space="0"/>
              <w:bottom w:val="nil"/>
            </w:tcBorders>
            <w:vAlign w:val="top"/>
          </w:tcPr>
          <w:p w14:paraId="6E617EA8">
            <w:pPr>
              <w:rPr>
                <w:rFonts w:ascii="Arial"/>
                <w:sz w:val="21"/>
              </w:rPr>
            </w:pPr>
          </w:p>
        </w:tc>
        <w:tc>
          <w:tcPr>
            <w:tcW w:w="890" w:type="dxa"/>
            <w:vAlign w:val="top"/>
          </w:tcPr>
          <w:p w14:paraId="23E941E5">
            <w:pPr>
              <w:pStyle w:val="6"/>
              <w:spacing w:before="300" w:line="219" w:lineRule="auto"/>
              <w:ind w:left="236"/>
              <w:rPr>
                <w:sz w:val="21"/>
                <w:szCs w:val="21"/>
              </w:rPr>
            </w:pPr>
            <w:r>
              <w:rPr>
                <w:spacing w:val="-3"/>
                <w:sz w:val="21"/>
                <w:szCs w:val="21"/>
              </w:rPr>
              <w:t>供电</w:t>
            </w:r>
          </w:p>
        </w:tc>
        <w:tc>
          <w:tcPr>
            <w:tcW w:w="5636" w:type="dxa"/>
            <w:tcBorders>
              <w:right w:val="single" w:color="000000" w:sz="2" w:space="0"/>
            </w:tcBorders>
            <w:vAlign w:val="top"/>
          </w:tcPr>
          <w:p w14:paraId="6DFF6541">
            <w:pPr>
              <w:pStyle w:val="6"/>
              <w:spacing w:before="29" w:line="229" w:lineRule="auto"/>
              <w:ind w:left="109" w:right="248" w:firstLine="16"/>
              <w:jc w:val="both"/>
              <w:rPr>
                <w:sz w:val="21"/>
                <w:szCs w:val="21"/>
              </w:rPr>
            </w:pPr>
            <w:r>
              <w:rPr>
                <w:sz w:val="21"/>
                <w:szCs w:val="21"/>
              </w:rPr>
              <w:t>因本工程布局呈线性分布，工程用电量不大，在靠近村庄</w:t>
            </w:r>
            <w:r>
              <w:rPr>
                <w:spacing w:val="1"/>
                <w:sz w:val="21"/>
                <w:szCs w:val="21"/>
              </w:rPr>
              <w:t>附近的工程段落具备使用永久电源的条件，</w:t>
            </w:r>
            <w:r>
              <w:rPr>
                <w:sz w:val="21"/>
                <w:szCs w:val="21"/>
              </w:rPr>
              <w:t>完全可以从当</w:t>
            </w:r>
            <w:r>
              <w:rPr>
                <w:spacing w:val="-2"/>
                <w:sz w:val="21"/>
                <w:szCs w:val="21"/>
              </w:rPr>
              <w:t>地电网接线。项目施工使用商砼，不建设临时搅拌站。</w:t>
            </w:r>
          </w:p>
        </w:tc>
      </w:tr>
      <w:tr w14:paraId="0640EA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1150" w:type="dxa"/>
            <w:vMerge w:val="continue"/>
            <w:tcBorders>
              <w:top w:val="nil"/>
              <w:left w:val="single" w:color="000000" w:sz="2" w:space="0"/>
              <w:bottom w:val="nil"/>
              <w:right w:val="single" w:color="000000" w:sz="2" w:space="0"/>
            </w:tcBorders>
            <w:vAlign w:val="top"/>
          </w:tcPr>
          <w:p w14:paraId="7F096B2C">
            <w:pPr>
              <w:rPr>
                <w:rFonts w:ascii="Arial"/>
                <w:sz w:val="21"/>
              </w:rPr>
            </w:pPr>
          </w:p>
        </w:tc>
        <w:tc>
          <w:tcPr>
            <w:tcW w:w="849" w:type="dxa"/>
            <w:vMerge w:val="continue"/>
            <w:tcBorders>
              <w:top w:val="nil"/>
              <w:left w:val="single" w:color="000000" w:sz="2" w:space="0"/>
            </w:tcBorders>
            <w:vAlign w:val="top"/>
          </w:tcPr>
          <w:p w14:paraId="06163CEE">
            <w:pPr>
              <w:rPr>
                <w:rFonts w:ascii="Arial"/>
                <w:sz w:val="21"/>
              </w:rPr>
            </w:pPr>
          </w:p>
        </w:tc>
        <w:tc>
          <w:tcPr>
            <w:tcW w:w="890" w:type="dxa"/>
            <w:vAlign w:val="top"/>
          </w:tcPr>
          <w:p w14:paraId="26C03A3A">
            <w:pPr>
              <w:pStyle w:val="6"/>
              <w:spacing w:before="164" w:line="221" w:lineRule="auto"/>
              <w:ind w:left="240"/>
              <w:rPr>
                <w:sz w:val="21"/>
                <w:szCs w:val="21"/>
              </w:rPr>
            </w:pPr>
            <w:r>
              <w:rPr>
                <w:spacing w:val="-4"/>
                <w:sz w:val="21"/>
                <w:szCs w:val="21"/>
              </w:rPr>
              <w:t>交通</w:t>
            </w:r>
          </w:p>
        </w:tc>
        <w:tc>
          <w:tcPr>
            <w:tcW w:w="5636" w:type="dxa"/>
            <w:tcBorders>
              <w:right w:val="single" w:color="000000" w:sz="2" w:space="0"/>
            </w:tcBorders>
            <w:vAlign w:val="top"/>
          </w:tcPr>
          <w:p w14:paraId="3A63934A">
            <w:pPr>
              <w:pStyle w:val="6"/>
              <w:spacing w:before="30" w:line="224" w:lineRule="auto"/>
              <w:ind w:left="109" w:right="248" w:firstLine="5"/>
              <w:rPr>
                <w:sz w:val="21"/>
                <w:szCs w:val="21"/>
              </w:rPr>
            </w:pPr>
            <w:r>
              <w:rPr>
                <w:sz w:val="21"/>
                <w:szCs w:val="21"/>
              </w:rPr>
              <w:t>治理河段附近有公路及乡间土路联通，交通、通讯等条件</w:t>
            </w:r>
            <w:r>
              <w:rPr>
                <w:spacing w:val="-3"/>
                <w:sz w:val="21"/>
                <w:szCs w:val="21"/>
              </w:rPr>
              <w:t>较好。工程靠近村庄或者企业段落。</w:t>
            </w:r>
          </w:p>
        </w:tc>
      </w:tr>
      <w:tr w14:paraId="4B1E66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83" w:hRule="atLeast"/>
        </w:trPr>
        <w:tc>
          <w:tcPr>
            <w:tcW w:w="1150" w:type="dxa"/>
            <w:vMerge w:val="continue"/>
            <w:tcBorders>
              <w:top w:val="nil"/>
              <w:left w:val="single" w:color="000000" w:sz="2" w:space="0"/>
              <w:bottom w:val="nil"/>
              <w:right w:val="single" w:color="000000" w:sz="2" w:space="0"/>
            </w:tcBorders>
            <w:vAlign w:val="top"/>
          </w:tcPr>
          <w:p w14:paraId="58DA07FC">
            <w:pPr>
              <w:rPr>
                <w:rFonts w:ascii="Arial"/>
                <w:sz w:val="21"/>
              </w:rPr>
            </w:pPr>
          </w:p>
        </w:tc>
        <w:tc>
          <w:tcPr>
            <w:tcW w:w="849" w:type="dxa"/>
            <w:vMerge w:val="restart"/>
            <w:tcBorders>
              <w:left w:val="single" w:color="000000" w:sz="2" w:space="0"/>
              <w:bottom w:val="nil"/>
            </w:tcBorders>
            <w:vAlign w:val="top"/>
          </w:tcPr>
          <w:p w14:paraId="49468DDD">
            <w:pPr>
              <w:spacing w:line="266" w:lineRule="auto"/>
              <w:rPr>
                <w:rFonts w:ascii="Arial"/>
                <w:sz w:val="21"/>
              </w:rPr>
            </w:pPr>
          </w:p>
          <w:p w14:paraId="33851BA3">
            <w:pPr>
              <w:spacing w:line="266" w:lineRule="auto"/>
              <w:rPr>
                <w:rFonts w:ascii="Arial"/>
                <w:sz w:val="21"/>
              </w:rPr>
            </w:pPr>
          </w:p>
          <w:p w14:paraId="2EC26558">
            <w:pPr>
              <w:spacing w:line="267" w:lineRule="auto"/>
              <w:rPr>
                <w:rFonts w:ascii="Arial"/>
                <w:sz w:val="21"/>
              </w:rPr>
            </w:pPr>
          </w:p>
          <w:p w14:paraId="40F2DA15">
            <w:pPr>
              <w:spacing w:line="267" w:lineRule="auto"/>
              <w:rPr>
                <w:rFonts w:ascii="Arial"/>
                <w:sz w:val="21"/>
              </w:rPr>
            </w:pPr>
          </w:p>
          <w:p w14:paraId="598FE110">
            <w:pPr>
              <w:spacing w:line="267" w:lineRule="auto"/>
              <w:rPr>
                <w:rFonts w:ascii="Arial"/>
                <w:sz w:val="21"/>
              </w:rPr>
            </w:pPr>
          </w:p>
          <w:p w14:paraId="75079293">
            <w:pPr>
              <w:spacing w:line="267" w:lineRule="auto"/>
              <w:rPr>
                <w:rFonts w:ascii="Arial"/>
                <w:sz w:val="21"/>
              </w:rPr>
            </w:pPr>
          </w:p>
          <w:p w14:paraId="1D9805D8">
            <w:pPr>
              <w:pStyle w:val="6"/>
              <w:spacing w:before="68" w:line="242" w:lineRule="auto"/>
              <w:ind w:left="286" w:right="144" w:hanging="2"/>
              <w:rPr>
                <w:sz w:val="21"/>
                <w:szCs w:val="21"/>
              </w:rPr>
            </w:pPr>
            <w:r>
              <w:rPr>
                <w:spacing w:val="-5"/>
                <w:sz w:val="21"/>
                <w:szCs w:val="21"/>
              </w:rPr>
              <w:t>环保</w:t>
            </w:r>
            <w:r>
              <w:rPr>
                <w:spacing w:val="-6"/>
                <w:sz w:val="21"/>
                <w:szCs w:val="21"/>
              </w:rPr>
              <w:t>工程</w:t>
            </w:r>
          </w:p>
        </w:tc>
        <w:tc>
          <w:tcPr>
            <w:tcW w:w="890" w:type="dxa"/>
            <w:vAlign w:val="top"/>
          </w:tcPr>
          <w:p w14:paraId="1006414F">
            <w:pPr>
              <w:spacing w:line="302" w:lineRule="auto"/>
              <w:rPr>
                <w:rFonts w:ascii="Arial"/>
                <w:sz w:val="21"/>
              </w:rPr>
            </w:pPr>
          </w:p>
          <w:p w14:paraId="6C348F7E">
            <w:pPr>
              <w:spacing w:line="303" w:lineRule="auto"/>
              <w:rPr>
                <w:rFonts w:ascii="Arial"/>
                <w:sz w:val="21"/>
              </w:rPr>
            </w:pPr>
          </w:p>
          <w:p w14:paraId="2366AE86">
            <w:pPr>
              <w:spacing w:line="303" w:lineRule="auto"/>
              <w:rPr>
                <w:rFonts w:ascii="Arial"/>
                <w:sz w:val="21"/>
              </w:rPr>
            </w:pPr>
          </w:p>
          <w:p w14:paraId="3B348AEC">
            <w:pPr>
              <w:pStyle w:val="6"/>
              <w:spacing w:before="68" w:line="220" w:lineRule="auto"/>
              <w:ind w:left="235"/>
              <w:rPr>
                <w:sz w:val="21"/>
                <w:szCs w:val="21"/>
              </w:rPr>
            </w:pPr>
            <w:r>
              <w:rPr>
                <w:spacing w:val="-2"/>
                <w:sz w:val="21"/>
                <w:szCs w:val="21"/>
              </w:rPr>
              <w:t>废水</w:t>
            </w:r>
          </w:p>
        </w:tc>
        <w:tc>
          <w:tcPr>
            <w:tcW w:w="5636" w:type="dxa"/>
            <w:tcBorders>
              <w:right w:val="single" w:color="000000" w:sz="2" w:space="0"/>
            </w:tcBorders>
            <w:vAlign w:val="top"/>
          </w:tcPr>
          <w:p w14:paraId="2CD9F323">
            <w:pPr>
              <w:pStyle w:val="6"/>
              <w:spacing w:before="30" w:line="239" w:lineRule="auto"/>
              <w:ind w:left="111" w:right="248" w:hanging="3"/>
              <w:rPr>
                <w:sz w:val="21"/>
                <w:szCs w:val="21"/>
              </w:rPr>
            </w:pPr>
            <w:r>
              <w:rPr>
                <w:spacing w:val="1"/>
                <w:sz w:val="21"/>
                <w:szCs w:val="21"/>
              </w:rPr>
              <w:t>施工期废水主要包括生活污水、机械设备、混</w:t>
            </w:r>
            <w:r>
              <w:rPr>
                <w:sz w:val="21"/>
                <w:szCs w:val="21"/>
              </w:rPr>
              <w:t>凝土冲洗废</w:t>
            </w:r>
            <w:r>
              <w:rPr>
                <w:spacing w:val="-11"/>
                <w:sz w:val="21"/>
                <w:szCs w:val="21"/>
              </w:rPr>
              <w:t>水。</w:t>
            </w:r>
          </w:p>
          <w:p w14:paraId="1908E1CF">
            <w:pPr>
              <w:pStyle w:val="6"/>
              <w:spacing w:before="2" w:line="239" w:lineRule="auto"/>
              <w:ind w:left="108" w:right="242" w:firstLine="1"/>
              <w:rPr>
                <w:sz w:val="21"/>
                <w:szCs w:val="21"/>
              </w:rPr>
            </w:pPr>
            <w:r>
              <w:rPr>
                <w:spacing w:val="1"/>
                <w:sz w:val="21"/>
                <w:szCs w:val="21"/>
              </w:rPr>
              <w:t>本项目不单独设置施工营地，施工人员生活设施租用</w:t>
            </w:r>
            <w:r>
              <w:rPr>
                <w:sz w:val="21"/>
                <w:szCs w:val="21"/>
              </w:rPr>
              <w:t>项目</w:t>
            </w:r>
            <w:r>
              <w:rPr>
                <w:spacing w:val="1"/>
                <w:sz w:val="21"/>
                <w:szCs w:val="21"/>
              </w:rPr>
              <w:t>附近民房，施工期生活污水依托民房现有化粪池收集，定期将粪便等污水清运处理；机械设备冲洗废水、</w:t>
            </w:r>
            <w:r>
              <w:rPr>
                <w:sz w:val="21"/>
                <w:szCs w:val="21"/>
              </w:rPr>
              <w:t>混凝土冲</w:t>
            </w:r>
            <w:r>
              <w:rPr>
                <w:spacing w:val="1"/>
                <w:sz w:val="21"/>
                <w:szCs w:val="21"/>
              </w:rPr>
              <w:t>洗废水经简易沉淀池收集处理后，回用于场区</w:t>
            </w:r>
            <w:r>
              <w:rPr>
                <w:sz w:val="21"/>
                <w:szCs w:val="21"/>
              </w:rPr>
              <w:t>及运输道路</w:t>
            </w:r>
            <w:r>
              <w:rPr>
                <w:spacing w:val="-7"/>
                <w:sz w:val="21"/>
                <w:szCs w:val="21"/>
              </w:rPr>
              <w:t>洒水除尘。</w:t>
            </w:r>
          </w:p>
          <w:p w14:paraId="7B9DA67E">
            <w:pPr>
              <w:pStyle w:val="6"/>
              <w:spacing w:line="208" w:lineRule="auto"/>
              <w:ind w:left="112"/>
              <w:rPr>
                <w:sz w:val="21"/>
                <w:szCs w:val="21"/>
              </w:rPr>
            </w:pPr>
            <w:r>
              <w:rPr>
                <w:spacing w:val="-4"/>
                <w:sz w:val="21"/>
                <w:szCs w:val="21"/>
              </w:rPr>
              <w:t>项目运营期不产生废水。</w:t>
            </w:r>
          </w:p>
        </w:tc>
      </w:tr>
      <w:tr w14:paraId="3A6574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150" w:type="dxa"/>
            <w:vMerge w:val="continue"/>
            <w:tcBorders>
              <w:top w:val="nil"/>
              <w:left w:val="single" w:color="000000" w:sz="2" w:space="0"/>
              <w:bottom w:val="nil"/>
              <w:right w:val="single" w:color="000000" w:sz="2" w:space="0"/>
            </w:tcBorders>
            <w:vAlign w:val="top"/>
          </w:tcPr>
          <w:p w14:paraId="3FA2FEA4">
            <w:pPr>
              <w:rPr>
                <w:rFonts w:ascii="Arial"/>
                <w:sz w:val="21"/>
              </w:rPr>
            </w:pPr>
          </w:p>
        </w:tc>
        <w:tc>
          <w:tcPr>
            <w:tcW w:w="849" w:type="dxa"/>
            <w:vMerge w:val="continue"/>
            <w:tcBorders>
              <w:top w:val="nil"/>
              <w:left w:val="single" w:color="000000" w:sz="2" w:space="0"/>
              <w:bottom w:val="nil"/>
            </w:tcBorders>
            <w:vAlign w:val="top"/>
          </w:tcPr>
          <w:p w14:paraId="552A4A84">
            <w:pPr>
              <w:rPr>
                <w:rFonts w:ascii="Arial"/>
                <w:sz w:val="21"/>
              </w:rPr>
            </w:pPr>
          </w:p>
        </w:tc>
        <w:tc>
          <w:tcPr>
            <w:tcW w:w="890" w:type="dxa"/>
            <w:vAlign w:val="top"/>
          </w:tcPr>
          <w:p w14:paraId="5813C5BA">
            <w:pPr>
              <w:pStyle w:val="6"/>
              <w:spacing w:before="166" w:line="220" w:lineRule="auto"/>
              <w:ind w:left="235"/>
              <w:rPr>
                <w:sz w:val="21"/>
                <w:szCs w:val="21"/>
              </w:rPr>
            </w:pPr>
            <w:r>
              <w:rPr>
                <w:spacing w:val="-2"/>
                <w:sz w:val="21"/>
                <w:szCs w:val="21"/>
              </w:rPr>
              <w:t>废气</w:t>
            </w:r>
          </w:p>
        </w:tc>
        <w:tc>
          <w:tcPr>
            <w:tcW w:w="5636" w:type="dxa"/>
            <w:tcBorders>
              <w:right w:val="single" w:color="000000" w:sz="2" w:space="0"/>
            </w:tcBorders>
            <w:vAlign w:val="top"/>
          </w:tcPr>
          <w:p w14:paraId="675AF755">
            <w:pPr>
              <w:pStyle w:val="6"/>
              <w:spacing w:before="29" w:line="224" w:lineRule="auto"/>
              <w:ind w:left="112" w:right="536" w:hanging="4"/>
              <w:rPr>
                <w:sz w:val="21"/>
                <w:szCs w:val="21"/>
              </w:rPr>
            </w:pPr>
            <w:r>
              <w:rPr>
                <w:spacing w:val="-3"/>
                <w:sz w:val="21"/>
                <w:szCs w:val="21"/>
              </w:rPr>
              <w:t>施工期扬尘：采用洒水降尘、对车辆进行遮盖等措施；</w:t>
            </w:r>
            <w:r>
              <w:rPr>
                <w:spacing w:val="-2"/>
                <w:sz w:val="21"/>
                <w:szCs w:val="21"/>
              </w:rPr>
              <w:t>项目运营期不产生废气</w:t>
            </w:r>
          </w:p>
        </w:tc>
      </w:tr>
      <w:tr w14:paraId="5C3A84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6" w:hRule="atLeast"/>
        </w:trPr>
        <w:tc>
          <w:tcPr>
            <w:tcW w:w="1150" w:type="dxa"/>
            <w:vMerge w:val="continue"/>
            <w:tcBorders>
              <w:top w:val="nil"/>
              <w:left w:val="single" w:color="000000" w:sz="2" w:space="0"/>
              <w:bottom w:val="single" w:color="000000" w:sz="2" w:space="0"/>
              <w:right w:val="single" w:color="000000" w:sz="2" w:space="0"/>
            </w:tcBorders>
            <w:vAlign w:val="top"/>
          </w:tcPr>
          <w:p w14:paraId="1F31B179">
            <w:pPr>
              <w:rPr>
                <w:rFonts w:ascii="Arial"/>
                <w:sz w:val="21"/>
              </w:rPr>
            </w:pPr>
          </w:p>
        </w:tc>
        <w:tc>
          <w:tcPr>
            <w:tcW w:w="849" w:type="dxa"/>
            <w:vMerge w:val="continue"/>
            <w:tcBorders>
              <w:top w:val="nil"/>
              <w:left w:val="single" w:color="000000" w:sz="2" w:space="0"/>
              <w:bottom w:val="single" w:color="000000" w:sz="2" w:space="0"/>
            </w:tcBorders>
            <w:vAlign w:val="top"/>
          </w:tcPr>
          <w:p w14:paraId="6FFB8287">
            <w:pPr>
              <w:rPr>
                <w:rFonts w:ascii="Arial"/>
                <w:sz w:val="21"/>
              </w:rPr>
            </w:pPr>
          </w:p>
        </w:tc>
        <w:tc>
          <w:tcPr>
            <w:tcW w:w="890" w:type="dxa"/>
            <w:tcBorders>
              <w:bottom w:val="single" w:color="000000" w:sz="2" w:space="0"/>
            </w:tcBorders>
            <w:vAlign w:val="top"/>
          </w:tcPr>
          <w:p w14:paraId="606D8DCF">
            <w:pPr>
              <w:spacing w:line="369" w:lineRule="auto"/>
              <w:rPr>
                <w:rFonts w:ascii="Arial"/>
                <w:sz w:val="21"/>
              </w:rPr>
            </w:pPr>
          </w:p>
          <w:p w14:paraId="5B2B9843">
            <w:pPr>
              <w:pStyle w:val="6"/>
              <w:spacing w:before="68" w:line="220" w:lineRule="auto"/>
              <w:ind w:left="245"/>
              <w:rPr>
                <w:sz w:val="21"/>
                <w:szCs w:val="21"/>
              </w:rPr>
            </w:pPr>
            <w:r>
              <w:rPr>
                <w:spacing w:val="-5"/>
                <w:sz w:val="21"/>
                <w:szCs w:val="21"/>
              </w:rPr>
              <w:t>噪声</w:t>
            </w:r>
          </w:p>
        </w:tc>
        <w:tc>
          <w:tcPr>
            <w:tcW w:w="5636" w:type="dxa"/>
            <w:tcBorders>
              <w:bottom w:val="single" w:color="000000" w:sz="2" w:space="0"/>
              <w:right w:val="single" w:color="000000" w:sz="2" w:space="0"/>
            </w:tcBorders>
            <w:vAlign w:val="top"/>
          </w:tcPr>
          <w:p w14:paraId="03A7D1C5">
            <w:pPr>
              <w:pStyle w:val="6"/>
              <w:spacing w:before="33" w:line="239" w:lineRule="auto"/>
              <w:ind w:left="108" w:right="248"/>
              <w:jc w:val="both"/>
              <w:rPr>
                <w:sz w:val="21"/>
                <w:szCs w:val="21"/>
              </w:rPr>
            </w:pPr>
            <w:r>
              <w:rPr>
                <w:spacing w:val="1"/>
                <w:sz w:val="21"/>
                <w:szCs w:val="21"/>
              </w:rPr>
              <w:t>施工期选用低噪声设备、加强设备维护与保养</w:t>
            </w:r>
            <w:r>
              <w:rPr>
                <w:sz w:val="21"/>
                <w:szCs w:val="21"/>
              </w:rPr>
              <w:t>；合理安排</w:t>
            </w:r>
            <w:r>
              <w:rPr>
                <w:spacing w:val="1"/>
                <w:sz w:val="21"/>
                <w:szCs w:val="21"/>
              </w:rPr>
              <w:t>运输时间，禁止夜间施工；振动较大的机械</w:t>
            </w:r>
            <w:r>
              <w:rPr>
                <w:sz w:val="21"/>
                <w:szCs w:val="21"/>
              </w:rPr>
              <w:t>设备采取基座</w:t>
            </w:r>
            <w:r>
              <w:rPr>
                <w:spacing w:val="-9"/>
                <w:sz w:val="21"/>
                <w:szCs w:val="21"/>
              </w:rPr>
              <w:t>减振。</w:t>
            </w:r>
          </w:p>
          <w:p w14:paraId="198BB3A8">
            <w:pPr>
              <w:pStyle w:val="6"/>
              <w:spacing w:line="208" w:lineRule="auto"/>
              <w:ind w:left="112"/>
              <w:rPr>
                <w:sz w:val="21"/>
                <w:szCs w:val="21"/>
              </w:rPr>
            </w:pPr>
            <w:r>
              <w:rPr>
                <w:spacing w:val="-4"/>
                <w:sz w:val="21"/>
                <w:szCs w:val="21"/>
              </w:rPr>
              <w:t>项目运营期不产生噪声。</w:t>
            </w:r>
          </w:p>
        </w:tc>
      </w:tr>
    </w:tbl>
    <w:p w14:paraId="3E2FB85D">
      <w:pPr>
        <w:pStyle w:val="2"/>
      </w:pPr>
    </w:p>
    <w:p w14:paraId="7D676DD0">
      <w:pPr>
        <w:sectPr>
          <w:footerReference r:id="rId29" w:type="default"/>
          <w:pgSz w:w="11905" w:h="16840"/>
          <w:pgMar w:top="400" w:right="1686" w:bottom="1572" w:left="1687" w:header="0" w:footer="1409" w:gutter="0"/>
          <w:cols w:space="720" w:num="1"/>
        </w:sectPr>
      </w:pPr>
    </w:p>
    <w:p w14:paraId="3A33C706">
      <w:pPr>
        <w:spacing w:before="19"/>
      </w:pPr>
    </w:p>
    <w:p w14:paraId="16407FBB">
      <w:pPr>
        <w:spacing w:before="19"/>
      </w:pPr>
    </w:p>
    <w:p w14:paraId="4BEB41BB">
      <w:pPr>
        <w:spacing w:before="18"/>
      </w:pPr>
    </w:p>
    <w:p w14:paraId="3A327746">
      <w:pPr>
        <w:spacing w:before="18"/>
      </w:pPr>
    </w:p>
    <w:tbl>
      <w:tblPr>
        <w:tblStyle w:val="5"/>
        <w:tblW w:w="85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50"/>
        <w:gridCol w:w="849"/>
        <w:gridCol w:w="152"/>
        <w:gridCol w:w="738"/>
        <w:gridCol w:w="897"/>
        <w:gridCol w:w="845"/>
        <w:gridCol w:w="3894"/>
      </w:tblGrid>
      <w:tr w14:paraId="2FB302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8" w:hRule="atLeast"/>
        </w:trPr>
        <w:tc>
          <w:tcPr>
            <w:tcW w:w="1150" w:type="dxa"/>
            <w:vMerge w:val="restart"/>
            <w:tcBorders>
              <w:bottom w:val="nil"/>
            </w:tcBorders>
            <w:vAlign w:val="top"/>
          </w:tcPr>
          <w:p w14:paraId="390126FD">
            <w:pPr>
              <w:rPr>
                <w:rFonts w:ascii="Arial"/>
                <w:sz w:val="21"/>
              </w:rPr>
            </w:pPr>
          </w:p>
        </w:tc>
        <w:tc>
          <w:tcPr>
            <w:tcW w:w="849" w:type="dxa"/>
            <w:vMerge w:val="restart"/>
            <w:tcBorders>
              <w:bottom w:val="nil"/>
              <w:right w:val="single" w:color="000000" w:sz="4" w:space="0"/>
            </w:tcBorders>
            <w:vAlign w:val="top"/>
          </w:tcPr>
          <w:p w14:paraId="5B638C9D">
            <w:pPr>
              <w:rPr>
                <w:rFonts w:ascii="Arial"/>
                <w:sz w:val="21"/>
              </w:rPr>
            </w:pPr>
          </w:p>
        </w:tc>
        <w:tc>
          <w:tcPr>
            <w:tcW w:w="890" w:type="dxa"/>
            <w:gridSpan w:val="2"/>
            <w:tcBorders>
              <w:left w:val="single" w:color="000000" w:sz="4" w:space="0"/>
              <w:bottom w:val="single" w:color="000000" w:sz="4" w:space="0"/>
              <w:right w:val="single" w:color="000000" w:sz="4" w:space="0"/>
            </w:tcBorders>
            <w:vAlign w:val="top"/>
          </w:tcPr>
          <w:p w14:paraId="5DEDC1EA">
            <w:pPr>
              <w:spacing w:line="253" w:lineRule="auto"/>
              <w:rPr>
                <w:rFonts w:ascii="Arial"/>
                <w:sz w:val="21"/>
              </w:rPr>
            </w:pPr>
          </w:p>
          <w:p w14:paraId="51CA2F3E">
            <w:pPr>
              <w:spacing w:line="253" w:lineRule="auto"/>
              <w:rPr>
                <w:rFonts w:ascii="Arial"/>
                <w:sz w:val="21"/>
              </w:rPr>
            </w:pPr>
          </w:p>
          <w:p w14:paraId="7B368FCE">
            <w:pPr>
              <w:spacing w:line="253" w:lineRule="auto"/>
              <w:rPr>
                <w:rFonts w:ascii="Arial"/>
                <w:sz w:val="21"/>
              </w:rPr>
            </w:pPr>
          </w:p>
          <w:p w14:paraId="7E566A5B">
            <w:pPr>
              <w:spacing w:line="253" w:lineRule="auto"/>
              <w:rPr>
                <w:rFonts w:ascii="Arial"/>
                <w:sz w:val="21"/>
              </w:rPr>
            </w:pPr>
          </w:p>
          <w:p w14:paraId="4E9B0C2B">
            <w:pPr>
              <w:spacing w:line="253" w:lineRule="auto"/>
              <w:rPr>
                <w:rFonts w:ascii="Arial"/>
                <w:sz w:val="21"/>
              </w:rPr>
            </w:pPr>
          </w:p>
          <w:p w14:paraId="75C99610">
            <w:pPr>
              <w:spacing w:line="253" w:lineRule="auto"/>
              <w:rPr>
                <w:rFonts w:ascii="Arial"/>
                <w:sz w:val="21"/>
              </w:rPr>
            </w:pPr>
          </w:p>
          <w:p w14:paraId="4C861E86">
            <w:pPr>
              <w:spacing w:line="254" w:lineRule="auto"/>
              <w:rPr>
                <w:rFonts w:ascii="Arial"/>
                <w:sz w:val="21"/>
              </w:rPr>
            </w:pPr>
          </w:p>
          <w:p w14:paraId="6A0198A7">
            <w:pPr>
              <w:spacing w:line="254" w:lineRule="auto"/>
              <w:rPr>
                <w:rFonts w:ascii="Arial"/>
                <w:sz w:val="21"/>
              </w:rPr>
            </w:pPr>
          </w:p>
          <w:p w14:paraId="4E888583">
            <w:pPr>
              <w:pStyle w:val="6"/>
              <w:spacing w:before="68" w:line="220" w:lineRule="auto"/>
              <w:ind w:left="254"/>
              <w:rPr>
                <w:sz w:val="21"/>
                <w:szCs w:val="21"/>
              </w:rPr>
            </w:pPr>
            <w:r>
              <w:rPr>
                <w:spacing w:val="-7"/>
                <w:sz w:val="21"/>
                <w:szCs w:val="21"/>
              </w:rPr>
              <w:t>固废</w:t>
            </w:r>
          </w:p>
        </w:tc>
        <w:tc>
          <w:tcPr>
            <w:tcW w:w="5636" w:type="dxa"/>
            <w:gridSpan w:val="3"/>
            <w:tcBorders>
              <w:left w:val="single" w:color="000000" w:sz="4" w:space="0"/>
              <w:bottom w:val="single" w:color="000000" w:sz="4" w:space="0"/>
            </w:tcBorders>
            <w:vAlign w:val="top"/>
          </w:tcPr>
          <w:p w14:paraId="3981D200">
            <w:pPr>
              <w:pStyle w:val="6"/>
              <w:spacing w:before="64" w:line="220" w:lineRule="auto"/>
              <w:ind w:left="108"/>
              <w:rPr>
                <w:sz w:val="21"/>
                <w:szCs w:val="21"/>
              </w:rPr>
            </w:pPr>
            <w:r>
              <w:rPr>
                <w:spacing w:val="-8"/>
                <w:sz w:val="21"/>
                <w:szCs w:val="21"/>
              </w:rPr>
              <w:t>施工期固废：</w:t>
            </w:r>
          </w:p>
          <w:p w14:paraId="6E99B73F">
            <w:pPr>
              <w:pStyle w:val="6"/>
              <w:spacing w:before="24" w:line="239" w:lineRule="auto"/>
              <w:ind w:left="110" w:right="236" w:hanging="2"/>
              <w:rPr>
                <w:sz w:val="21"/>
                <w:szCs w:val="21"/>
              </w:rPr>
            </w:pPr>
            <w:r>
              <w:rPr>
                <w:spacing w:val="10"/>
                <w:sz w:val="21"/>
                <w:szCs w:val="21"/>
              </w:rPr>
              <w:t>①生活垃圾：本项目高峰时期施工人员及工地管理人员</w:t>
            </w:r>
            <w:r>
              <w:rPr>
                <w:rFonts w:ascii="Times New Roman" w:hAnsi="Times New Roman" w:eastAsia="Times New Roman" w:cs="Times New Roman"/>
                <w:spacing w:val="4"/>
                <w:sz w:val="21"/>
                <w:szCs w:val="21"/>
              </w:rPr>
              <w:t>100</w:t>
            </w:r>
            <w:r>
              <w:rPr>
                <w:spacing w:val="4"/>
                <w:sz w:val="21"/>
                <w:szCs w:val="21"/>
              </w:rPr>
              <w:t>人，工地生活垃圾按</w:t>
            </w:r>
            <w:r>
              <w:rPr>
                <w:rFonts w:ascii="Times New Roman" w:hAnsi="Times New Roman" w:eastAsia="Times New Roman" w:cs="Times New Roman"/>
                <w:spacing w:val="4"/>
                <w:sz w:val="21"/>
                <w:szCs w:val="21"/>
              </w:rPr>
              <w:t>0.5</w:t>
            </w:r>
            <w:r>
              <w:rPr>
                <w:rFonts w:ascii="Times New Roman" w:hAnsi="Times New Roman" w:eastAsia="Times New Roman" w:cs="Times New Roman"/>
                <w:sz w:val="21"/>
                <w:szCs w:val="21"/>
              </w:rPr>
              <w:t>kg</w:t>
            </w:r>
            <w:r>
              <w:rPr>
                <w:rFonts w:ascii="Times New Roman" w:hAnsi="Times New Roman" w:eastAsia="Times New Roman" w:cs="Times New Roman"/>
                <w:spacing w:val="4"/>
                <w:sz w:val="21"/>
                <w:szCs w:val="21"/>
              </w:rPr>
              <w:t>/</w:t>
            </w:r>
            <w:r>
              <w:rPr>
                <w:spacing w:val="4"/>
                <w:sz w:val="21"/>
                <w:szCs w:val="21"/>
              </w:rPr>
              <w:t>人</w:t>
            </w:r>
            <w:r>
              <w:rPr>
                <w:rFonts w:ascii="Times New Roman" w:hAnsi="Times New Roman" w:eastAsia="Times New Roman" w:cs="Times New Roman"/>
                <w:spacing w:val="4"/>
                <w:sz w:val="21"/>
                <w:szCs w:val="21"/>
              </w:rPr>
              <w:t>d</w:t>
            </w:r>
            <w:r>
              <w:rPr>
                <w:spacing w:val="4"/>
                <w:sz w:val="21"/>
                <w:szCs w:val="21"/>
              </w:rPr>
              <w:t>计，则生活垃圾产生量</w:t>
            </w:r>
            <w:r>
              <w:rPr>
                <w:spacing w:val="12"/>
                <w:sz w:val="21"/>
                <w:szCs w:val="21"/>
              </w:rPr>
              <w:t>为</w:t>
            </w:r>
            <w:r>
              <w:rPr>
                <w:rFonts w:ascii="Times New Roman" w:hAnsi="Times New Roman" w:eastAsia="Times New Roman" w:cs="Times New Roman"/>
                <w:spacing w:val="12"/>
                <w:sz w:val="21"/>
                <w:szCs w:val="21"/>
              </w:rPr>
              <w:t>50</w:t>
            </w:r>
            <w:r>
              <w:rPr>
                <w:rFonts w:ascii="Times New Roman" w:hAnsi="Times New Roman" w:eastAsia="Times New Roman" w:cs="Times New Roman"/>
                <w:sz w:val="21"/>
                <w:szCs w:val="21"/>
              </w:rPr>
              <w:t>kg</w:t>
            </w:r>
            <w:r>
              <w:rPr>
                <w:rFonts w:ascii="Times New Roman" w:hAnsi="Times New Roman" w:eastAsia="Times New Roman" w:cs="Times New Roman"/>
                <w:spacing w:val="12"/>
                <w:sz w:val="21"/>
                <w:szCs w:val="21"/>
              </w:rPr>
              <w:t>/d</w:t>
            </w:r>
            <w:r>
              <w:rPr>
                <w:spacing w:val="12"/>
                <w:sz w:val="21"/>
                <w:szCs w:val="21"/>
              </w:rPr>
              <w:t>，建设期</w:t>
            </w:r>
            <w:r>
              <w:rPr>
                <w:rFonts w:ascii="Times New Roman" w:hAnsi="Times New Roman" w:eastAsia="Times New Roman" w:cs="Times New Roman"/>
                <w:spacing w:val="12"/>
                <w:sz w:val="21"/>
                <w:szCs w:val="21"/>
              </w:rPr>
              <w:t>9</w:t>
            </w:r>
            <w:r>
              <w:rPr>
                <w:rFonts w:ascii="Times New Roman" w:hAnsi="Times New Roman" w:eastAsia="Times New Roman" w:cs="Times New Roman"/>
                <w:spacing w:val="-13"/>
                <w:sz w:val="21"/>
                <w:szCs w:val="21"/>
              </w:rPr>
              <w:t xml:space="preserve"> </w:t>
            </w:r>
            <w:r>
              <w:rPr>
                <w:spacing w:val="12"/>
                <w:sz w:val="21"/>
                <w:szCs w:val="21"/>
              </w:rPr>
              <w:t>个月，</w:t>
            </w:r>
            <w:r>
              <w:rPr>
                <w:spacing w:val="-61"/>
                <w:sz w:val="21"/>
                <w:szCs w:val="21"/>
              </w:rPr>
              <w:t xml:space="preserve"> </w:t>
            </w:r>
            <w:r>
              <w:rPr>
                <w:spacing w:val="12"/>
                <w:sz w:val="21"/>
                <w:szCs w:val="21"/>
              </w:rPr>
              <w:t>施工期生活垃圾总产生量为</w:t>
            </w:r>
            <w:r>
              <w:rPr>
                <w:rFonts w:ascii="Times New Roman" w:hAnsi="Times New Roman" w:eastAsia="Times New Roman" w:cs="Times New Roman"/>
                <w:sz w:val="21"/>
                <w:szCs w:val="21"/>
              </w:rPr>
              <w:t>13.5t</w:t>
            </w:r>
            <w:r>
              <w:rPr>
                <w:sz w:val="21"/>
                <w:szCs w:val="21"/>
              </w:rPr>
              <w:t>。设置带盖垃圾收集箱收集生活垃圾，安排专人负责</w:t>
            </w:r>
            <w:r>
              <w:rPr>
                <w:spacing w:val="7"/>
                <w:sz w:val="21"/>
                <w:szCs w:val="21"/>
              </w:rPr>
              <w:t>生活垃圾的清扫，委托当地环卫部门定期清运，</w:t>
            </w:r>
            <w:r>
              <w:rPr>
                <w:spacing w:val="-34"/>
                <w:sz w:val="21"/>
                <w:szCs w:val="21"/>
              </w:rPr>
              <w:t xml:space="preserve"> </w:t>
            </w:r>
            <w:r>
              <w:rPr>
                <w:spacing w:val="7"/>
                <w:sz w:val="21"/>
                <w:szCs w:val="21"/>
              </w:rPr>
              <w:t>统一处</w:t>
            </w:r>
            <w:r>
              <w:rPr>
                <w:spacing w:val="-15"/>
                <w:sz w:val="21"/>
                <w:szCs w:val="21"/>
              </w:rPr>
              <w:t>理；</w:t>
            </w:r>
          </w:p>
          <w:p w14:paraId="69CB0117">
            <w:pPr>
              <w:pStyle w:val="6"/>
              <w:spacing w:line="239" w:lineRule="auto"/>
              <w:ind w:left="110" w:right="247" w:hanging="3"/>
              <w:rPr>
                <w:sz w:val="21"/>
                <w:szCs w:val="21"/>
              </w:rPr>
            </w:pPr>
            <w:r>
              <w:rPr>
                <w:spacing w:val="1"/>
                <w:sz w:val="21"/>
                <w:szCs w:val="21"/>
              </w:rPr>
              <w:t>②施工建筑垃圾：工程施工过程中拆除施工区临建</w:t>
            </w:r>
            <w:r>
              <w:rPr>
                <w:sz w:val="21"/>
                <w:szCs w:val="21"/>
              </w:rPr>
              <w:t>设施产生的固体废物等，分类收集后运至东胜区北郊建筑垃圾消</w:t>
            </w:r>
            <w:r>
              <w:rPr>
                <w:spacing w:val="-10"/>
                <w:sz w:val="21"/>
                <w:szCs w:val="21"/>
              </w:rPr>
              <w:t>纳场处置；</w:t>
            </w:r>
          </w:p>
          <w:p w14:paraId="2391C8C9">
            <w:pPr>
              <w:pStyle w:val="6"/>
              <w:spacing w:line="217" w:lineRule="auto"/>
              <w:ind w:left="107"/>
              <w:rPr>
                <w:sz w:val="21"/>
                <w:szCs w:val="21"/>
              </w:rPr>
            </w:pPr>
            <w:r>
              <w:rPr>
                <w:spacing w:val="-3"/>
                <w:sz w:val="21"/>
                <w:szCs w:val="21"/>
              </w:rPr>
              <w:t>③河道清理垃圾：运至生活垃圾填埋场进行处理；</w:t>
            </w:r>
          </w:p>
          <w:p w14:paraId="3B848187">
            <w:pPr>
              <w:pStyle w:val="6"/>
              <w:spacing w:before="26" w:line="239" w:lineRule="auto"/>
              <w:ind w:left="109" w:right="248" w:hanging="2"/>
              <w:rPr>
                <w:sz w:val="21"/>
                <w:szCs w:val="21"/>
              </w:rPr>
            </w:pPr>
            <w:r>
              <w:rPr>
                <w:spacing w:val="1"/>
                <w:sz w:val="21"/>
                <w:szCs w:val="21"/>
              </w:rPr>
              <w:t>④河道清淤底泥：本项目河道疏浚底泥无重金属</w:t>
            </w:r>
            <w:r>
              <w:rPr>
                <w:sz w:val="21"/>
                <w:szCs w:val="21"/>
              </w:rPr>
              <w:t>污染，土</w:t>
            </w:r>
            <w:r>
              <w:rPr>
                <w:spacing w:val="-3"/>
                <w:sz w:val="21"/>
                <w:szCs w:val="21"/>
              </w:rPr>
              <w:t>质条件良好，计划全部回用于堤防、护岸填筑；</w:t>
            </w:r>
          </w:p>
          <w:p w14:paraId="4E7FAECE">
            <w:pPr>
              <w:pStyle w:val="6"/>
              <w:spacing w:before="1" w:line="239" w:lineRule="auto"/>
              <w:ind w:left="105" w:right="241" w:firstLine="1"/>
              <w:rPr>
                <w:sz w:val="21"/>
                <w:szCs w:val="21"/>
              </w:rPr>
            </w:pPr>
            <w:r>
              <w:rPr>
                <w:spacing w:val="10"/>
                <w:sz w:val="21"/>
                <w:szCs w:val="21"/>
              </w:rPr>
              <w:t>⑤废弃土方：本项目施工期产生多余弃方总量</w:t>
            </w:r>
            <w:r>
              <w:rPr>
                <w:rFonts w:ascii="Times New Roman" w:hAnsi="Times New Roman" w:eastAsia="Times New Roman" w:cs="Times New Roman"/>
                <w:spacing w:val="10"/>
                <w:sz w:val="21"/>
                <w:szCs w:val="21"/>
              </w:rPr>
              <w:t>103804m</w:t>
            </w:r>
            <w:r>
              <w:rPr>
                <w:rFonts w:ascii="Times New Roman" w:hAnsi="Times New Roman" w:eastAsia="Times New Roman" w:cs="Times New Roman"/>
                <w:spacing w:val="15"/>
                <w:sz w:val="21"/>
                <w:szCs w:val="21"/>
              </w:rPr>
              <w:t xml:space="preserve"> </w:t>
            </w:r>
            <w:r>
              <w:rPr>
                <w:spacing w:val="1"/>
                <w:sz w:val="21"/>
                <w:szCs w:val="21"/>
              </w:rPr>
              <w:t>³</w:t>
            </w:r>
            <w:r>
              <w:rPr>
                <w:spacing w:val="-80"/>
                <w:sz w:val="21"/>
                <w:szCs w:val="21"/>
              </w:rPr>
              <w:t xml:space="preserve"> </w:t>
            </w:r>
            <w:r>
              <w:rPr>
                <w:spacing w:val="1"/>
                <w:sz w:val="21"/>
                <w:szCs w:val="21"/>
              </w:rPr>
              <w:t>,运至鄂尔多斯市东胜区北郊建筑垃圾消纳场处置；</w:t>
            </w:r>
          </w:p>
          <w:p w14:paraId="7DD9DE8A">
            <w:pPr>
              <w:pStyle w:val="6"/>
              <w:spacing w:line="210" w:lineRule="auto"/>
              <w:ind w:left="112"/>
              <w:rPr>
                <w:sz w:val="21"/>
                <w:szCs w:val="21"/>
              </w:rPr>
            </w:pPr>
            <w:r>
              <w:rPr>
                <w:spacing w:val="-4"/>
                <w:sz w:val="21"/>
                <w:szCs w:val="21"/>
              </w:rPr>
              <w:t>项目运营期不产生固废。</w:t>
            </w:r>
          </w:p>
        </w:tc>
      </w:tr>
      <w:tr w14:paraId="739BD3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6" w:hRule="atLeast"/>
        </w:trPr>
        <w:tc>
          <w:tcPr>
            <w:tcW w:w="1150" w:type="dxa"/>
            <w:vMerge w:val="continue"/>
            <w:tcBorders>
              <w:top w:val="nil"/>
              <w:bottom w:val="nil"/>
            </w:tcBorders>
            <w:vAlign w:val="top"/>
          </w:tcPr>
          <w:p w14:paraId="1F47EAC9">
            <w:pPr>
              <w:rPr>
                <w:rFonts w:ascii="Arial"/>
                <w:sz w:val="21"/>
              </w:rPr>
            </w:pPr>
          </w:p>
        </w:tc>
        <w:tc>
          <w:tcPr>
            <w:tcW w:w="849" w:type="dxa"/>
            <w:vMerge w:val="continue"/>
            <w:tcBorders>
              <w:top w:val="nil"/>
              <w:bottom w:val="nil"/>
              <w:right w:val="single" w:color="000000" w:sz="4" w:space="0"/>
            </w:tcBorders>
            <w:vAlign w:val="top"/>
          </w:tcPr>
          <w:p w14:paraId="19427B84">
            <w:pPr>
              <w:rPr>
                <w:rFonts w:ascii="Arial"/>
                <w:sz w:val="21"/>
              </w:rPr>
            </w:pPr>
          </w:p>
        </w:tc>
        <w:tc>
          <w:tcPr>
            <w:tcW w:w="890" w:type="dxa"/>
            <w:gridSpan w:val="2"/>
            <w:tcBorders>
              <w:top w:val="single" w:color="000000" w:sz="4" w:space="0"/>
              <w:left w:val="single" w:color="000000" w:sz="4" w:space="0"/>
              <w:bottom w:val="single" w:color="000000" w:sz="4" w:space="0"/>
              <w:right w:val="single" w:color="000000" w:sz="4" w:space="0"/>
            </w:tcBorders>
            <w:vAlign w:val="top"/>
          </w:tcPr>
          <w:p w14:paraId="34DF7315">
            <w:pPr>
              <w:spacing w:line="250" w:lineRule="auto"/>
              <w:rPr>
                <w:rFonts w:ascii="Arial"/>
                <w:sz w:val="21"/>
              </w:rPr>
            </w:pPr>
          </w:p>
          <w:p w14:paraId="04E25909">
            <w:pPr>
              <w:spacing w:line="250" w:lineRule="auto"/>
              <w:rPr>
                <w:rFonts w:ascii="Arial"/>
                <w:sz w:val="21"/>
              </w:rPr>
            </w:pPr>
          </w:p>
          <w:p w14:paraId="2E0C9BF7">
            <w:pPr>
              <w:pStyle w:val="6"/>
              <w:spacing w:before="68" w:line="225" w:lineRule="auto"/>
              <w:ind w:left="237"/>
              <w:rPr>
                <w:sz w:val="21"/>
                <w:szCs w:val="21"/>
              </w:rPr>
            </w:pPr>
            <w:r>
              <w:rPr>
                <w:spacing w:val="-3"/>
                <w:sz w:val="21"/>
                <w:szCs w:val="21"/>
              </w:rPr>
              <w:t>生态</w:t>
            </w:r>
          </w:p>
        </w:tc>
        <w:tc>
          <w:tcPr>
            <w:tcW w:w="5636" w:type="dxa"/>
            <w:gridSpan w:val="3"/>
            <w:tcBorders>
              <w:top w:val="single" w:color="000000" w:sz="4" w:space="0"/>
              <w:left w:val="single" w:color="000000" w:sz="4" w:space="0"/>
              <w:bottom w:val="single" w:color="000000" w:sz="4" w:space="0"/>
            </w:tcBorders>
            <w:vAlign w:val="top"/>
          </w:tcPr>
          <w:p w14:paraId="6F643557">
            <w:pPr>
              <w:pStyle w:val="6"/>
              <w:spacing w:before="30" w:line="233" w:lineRule="auto"/>
              <w:ind w:left="108" w:right="248"/>
              <w:rPr>
                <w:sz w:val="21"/>
                <w:szCs w:val="21"/>
              </w:rPr>
            </w:pPr>
            <w:r>
              <w:rPr>
                <w:spacing w:val="1"/>
                <w:sz w:val="21"/>
                <w:szCs w:val="21"/>
              </w:rPr>
              <w:t>施工期结束后对护岸边坡区、护岸背水侧管理</w:t>
            </w:r>
            <w:r>
              <w:rPr>
                <w:sz w:val="21"/>
                <w:szCs w:val="21"/>
              </w:rPr>
              <w:t>占地、施工</w:t>
            </w:r>
            <w:r>
              <w:rPr>
                <w:spacing w:val="1"/>
                <w:sz w:val="21"/>
                <w:szCs w:val="21"/>
              </w:rPr>
              <w:t>道路区、临时堆土场、临时沉淀池及临时隔油</w:t>
            </w:r>
            <w:r>
              <w:rPr>
                <w:sz w:val="21"/>
                <w:szCs w:val="21"/>
              </w:rPr>
              <w:t>池等临时占</w:t>
            </w:r>
            <w:r>
              <w:rPr>
                <w:spacing w:val="-1"/>
                <w:sz w:val="21"/>
                <w:szCs w:val="21"/>
              </w:rPr>
              <w:t>地将全面进行植被恢复建设。对施工期产生的建筑垃圾、生活垃圾要及时清运，堆放至指定的场所，并进行掩埋、</w:t>
            </w:r>
            <w:r>
              <w:rPr>
                <w:spacing w:val="-6"/>
                <w:sz w:val="21"/>
                <w:szCs w:val="21"/>
              </w:rPr>
              <w:t>平整、碾压。</w:t>
            </w:r>
          </w:p>
        </w:tc>
      </w:tr>
      <w:tr w14:paraId="24F84B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6" w:hRule="atLeast"/>
        </w:trPr>
        <w:tc>
          <w:tcPr>
            <w:tcW w:w="1150" w:type="dxa"/>
            <w:vMerge w:val="continue"/>
            <w:tcBorders>
              <w:top w:val="nil"/>
              <w:bottom w:val="nil"/>
            </w:tcBorders>
            <w:vAlign w:val="top"/>
          </w:tcPr>
          <w:p w14:paraId="19C288F1">
            <w:pPr>
              <w:rPr>
                <w:rFonts w:ascii="Arial"/>
                <w:sz w:val="21"/>
              </w:rPr>
            </w:pPr>
          </w:p>
        </w:tc>
        <w:tc>
          <w:tcPr>
            <w:tcW w:w="849" w:type="dxa"/>
            <w:vMerge w:val="continue"/>
            <w:tcBorders>
              <w:top w:val="nil"/>
              <w:bottom w:val="single" w:color="000000" w:sz="10" w:space="0"/>
              <w:right w:val="single" w:color="000000" w:sz="4" w:space="0"/>
            </w:tcBorders>
            <w:vAlign w:val="top"/>
          </w:tcPr>
          <w:p w14:paraId="052DBC95">
            <w:pPr>
              <w:rPr>
                <w:rFonts w:ascii="Arial"/>
                <w:sz w:val="21"/>
              </w:rPr>
            </w:pPr>
          </w:p>
        </w:tc>
        <w:tc>
          <w:tcPr>
            <w:tcW w:w="890" w:type="dxa"/>
            <w:gridSpan w:val="2"/>
            <w:tcBorders>
              <w:top w:val="single" w:color="000000" w:sz="4" w:space="0"/>
              <w:left w:val="single" w:color="000000" w:sz="4" w:space="0"/>
              <w:bottom w:val="single" w:color="000000" w:sz="10" w:space="0"/>
              <w:right w:val="single" w:color="000000" w:sz="4" w:space="0"/>
            </w:tcBorders>
            <w:vAlign w:val="top"/>
          </w:tcPr>
          <w:p w14:paraId="7FA803B9">
            <w:pPr>
              <w:spacing w:line="265" w:lineRule="auto"/>
              <w:rPr>
                <w:rFonts w:ascii="Arial"/>
                <w:sz w:val="21"/>
              </w:rPr>
            </w:pPr>
          </w:p>
          <w:p w14:paraId="1C4BBCF3">
            <w:pPr>
              <w:spacing w:line="265" w:lineRule="auto"/>
              <w:rPr>
                <w:rFonts w:ascii="Arial"/>
                <w:sz w:val="21"/>
              </w:rPr>
            </w:pPr>
          </w:p>
          <w:p w14:paraId="468CA1AC">
            <w:pPr>
              <w:spacing w:line="265" w:lineRule="auto"/>
              <w:rPr>
                <w:rFonts w:ascii="Arial"/>
                <w:sz w:val="21"/>
              </w:rPr>
            </w:pPr>
          </w:p>
          <w:p w14:paraId="3035BA9D">
            <w:pPr>
              <w:spacing w:line="265" w:lineRule="auto"/>
              <w:rPr>
                <w:rFonts w:ascii="Arial"/>
                <w:sz w:val="21"/>
              </w:rPr>
            </w:pPr>
          </w:p>
          <w:p w14:paraId="7586250C">
            <w:pPr>
              <w:spacing w:line="265" w:lineRule="auto"/>
              <w:rPr>
                <w:rFonts w:ascii="Arial"/>
                <w:sz w:val="21"/>
              </w:rPr>
            </w:pPr>
          </w:p>
          <w:p w14:paraId="2BF7B2B8">
            <w:pPr>
              <w:spacing w:line="265" w:lineRule="auto"/>
              <w:rPr>
                <w:rFonts w:ascii="Arial"/>
                <w:sz w:val="21"/>
              </w:rPr>
            </w:pPr>
          </w:p>
          <w:p w14:paraId="71D4D4EE">
            <w:pPr>
              <w:spacing w:line="265" w:lineRule="auto"/>
              <w:rPr>
                <w:rFonts w:ascii="Arial"/>
                <w:sz w:val="21"/>
              </w:rPr>
            </w:pPr>
          </w:p>
          <w:p w14:paraId="6C1661B5">
            <w:pPr>
              <w:pStyle w:val="6"/>
              <w:spacing w:before="68" w:line="221" w:lineRule="auto"/>
              <w:ind w:left="132"/>
              <w:rPr>
                <w:sz w:val="21"/>
                <w:szCs w:val="21"/>
              </w:rPr>
            </w:pPr>
            <w:r>
              <w:rPr>
                <w:spacing w:val="-3"/>
                <w:sz w:val="21"/>
                <w:szCs w:val="21"/>
              </w:rPr>
              <w:t>土石方</w:t>
            </w:r>
          </w:p>
        </w:tc>
        <w:tc>
          <w:tcPr>
            <w:tcW w:w="5636" w:type="dxa"/>
            <w:gridSpan w:val="3"/>
            <w:tcBorders>
              <w:top w:val="single" w:color="000000" w:sz="4" w:space="0"/>
              <w:left w:val="single" w:color="000000" w:sz="4" w:space="0"/>
              <w:bottom w:val="single" w:color="000000" w:sz="10" w:space="0"/>
            </w:tcBorders>
            <w:vAlign w:val="top"/>
          </w:tcPr>
          <w:p w14:paraId="784F0B13">
            <w:pPr>
              <w:pStyle w:val="6"/>
              <w:spacing w:before="30" w:line="239" w:lineRule="auto"/>
              <w:ind w:left="109" w:right="248"/>
              <w:jc w:val="both"/>
              <w:rPr>
                <w:sz w:val="21"/>
                <w:szCs w:val="21"/>
              </w:rPr>
            </w:pPr>
            <w:r>
              <w:rPr>
                <w:spacing w:val="3"/>
                <w:sz w:val="21"/>
                <w:szCs w:val="21"/>
              </w:rPr>
              <w:t>本项目工程挖方</w:t>
            </w:r>
            <w:r>
              <w:rPr>
                <w:rFonts w:ascii="Times New Roman" w:hAnsi="Times New Roman" w:eastAsia="Times New Roman" w:cs="Times New Roman"/>
                <w:spacing w:val="3"/>
                <w:sz w:val="21"/>
                <w:szCs w:val="21"/>
              </w:rPr>
              <w:t>227804m</w:t>
            </w:r>
            <w:r>
              <w:rPr>
                <w:spacing w:val="3"/>
                <w:sz w:val="21"/>
                <w:szCs w:val="21"/>
              </w:rPr>
              <w:t>³</w:t>
            </w:r>
            <w:r>
              <w:rPr>
                <w:spacing w:val="-74"/>
                <w:sz w:val="21"/>
                <w:szCs w:val="21"/>
              </w:rPr>
              <w:t xml:space="preserve"> </w:t>
            </w:r>
            <w:r>
              <w:rPr>
                <w:spacing w:val="3"/>
                <w:sz w:val="21"/>
                <w:szCs w:val="21"/>
              </w:rPr>
              <w:t>,填方</w:t>
            </w:r>
            <w:r>
              <w:rPr>
                <w:rFonts w:ascii="Times New Roman" w:hAnsi="Times New Roman" w:eastAsia="Times New Roman" w:cs="Times New Roman"/>
                <w:spacing w:val="3"/>
                <w:sz w:val="21"/>
                <w:szCs w:val="21"/>
              </w:rPr>
              <w:t>124000m</w:t>
            </w:r>
            <w:r>
              <w:rPr>
                <w:spacing w:val="3"/>
                <w:sz w:val="21"/>
                <w:szCs w:val="21"/>
              </w:rPr>
              <w:t>³</w:t>
            </w:r>
            <w:r>
              <w:rPr>
                <w:spacing w:val="-72"/>
                <w:sz w:val="21"/>
                <w:szCs w:val="21"/>
              </w:rPr>
              <w:t xml:space="preserve"> </w:t>
            </w:r>
            <w:r>
              <w:rPr>
                <w:spacing w:val="2"/>
                <w:sz w:val="21"/>
                <w:szCs w:val="21"/>
              </w:rPr>
              <w:t>,</w:t>
            </w:r>
            <w:r>
              <w:rPr>
                <w:spacing w:val="63"/>
                <w:sz w:val="21"/>
                <w:szCs w:val="21"/>
              </w:rPr>
              <w:t xml:space="preserve"> </w:t>
            </w:r>
            <w:r>
              <w:rPr>
                <w:spacing w:val="2"/>
                <w:sz w:val="21"/>
                <w:szCs w:val="21"/>
              </w:rPr>
              <w:t>产生弃方总</w:t>
            </w:r>
            <w:r>
              <w:rPr>
                <w:spacing w:val="9"/>
                <w:sz w:val="21"/>
                <w:szCs w:val="21"/>
              </w:rPr>
              <w:t>量为</w:t>
            </w:r>
            <w:r>
              <w:rPr>
                <w:rFonts w:ascii="Times New Roman" w:hAnsi="Times New Roman" w:eastAsia="Times New Roman" w:cs="Times New Roman"/>
                <w:spacing w:val="9"/>
                <w:sz w:val="21"/>
                <w:szCs w:val="21"/>
              </w:rPr>
              <w:t>103804m</w:t>
            </w:r>
            <w:r>
              <w:rPr>
                <w:rFonts w:ascii="Times New Roman" w:hAnsi="Times New Roman" w:eastAsia="Times New Roman" w:cs="Times New Roman"/>
                <w:spacing w:val="-28"/>
                <w:sz w:val="21"/>
                <w:szCs w:val="21"/>
              </w:rPr>
              <w:t xml:space="preserve"> </w:t>
            </w:r>
            <w:r>
              <w:rPr>
                <w:spacing w:val="9"/>
                <w:sz w:val="21"/>
                <w:szCs w:val="21"/>
              </w:rPr>
              <w:t>³</w:t>
            </w:r>
            <w:r>
              <w:rPr>
                <w:spacing w:val="-60"/>
                <w:sz w:val="21"/>
                <w:szCs w:val="21"/>
              </w:rPr>
              <w:t xml:space="preserve"> </w:t>
            </w:r>
            <w:r>
              <w:rPr>
                <w:spacing w:val="9"/>
                <w:sz w:val="21"/>
                <w:szCs w:val="21"/>
              </w:rPr>
              <w:t>,</w:t>
            </w:r>
            <w:r>
              <w:rPr>
                <w:spacing w:val="76"/>
                <w:sz w:val="21"/>
                <w:szCs w:val="21"/>
              </w:rPr>
              <w:t xml:space="preserve"> </w:t>
            </w:r>
            <w:r>
              <w:rPr>
                <w:spacing w:val="9"/>
                <w:sz w:val="21"/>
                <w:szCs w:val="21"/>
              </w:rPr>
              <w:t>疏浚工程产生的底</w:t>
            </w:r>
            <w:r>
              <w:rPr>
                <w:spacing w:val="8"/>
                <w:sz w:val="21"/>
                <w:szCs w:val="21"/>
              </w:rPr>
              <w:t>泥全部用来土方填</w:t>
            </w:r>
            <w:r>
              <w:rPr>
                <w:spacing w:val="1"/>
                <w:sz w:val="21"/>
                <w:szCs w:val="21"/>
              </w:rPr>
              <w:t>筑，对堤防和护岸工程多余土方及不符合回</w:t>
            </w:r>
            <w:r>
              <w:rPr>
                <w:sz w:val="21"/>
                <w:szCs w:val="21"/>
              </w:rPr>
              <w:t>填要求的土方</w:t>
            </w:r>
            <w:r>
              <w:rPr>
                <w:spacing w:val="1"/>
                <w:sz w:val="21"/>
                <w:szCs w:val="21"/>
              </w:rPr>
              <w:t>弃于鄂尔多斯市东胜区北郊建筑垃圾消纳场</w:t>
            </w:r>
            <w:r>
              <w:rPr>
                <w:sz w:val="21"/>
                <w:szCs w:val="21"/>
              </w:rPr>
              <w:t>进行处置，平</w:t>
            </w:r>
            <w:r>
              <w:rPr>
                <w:spacing w:val="-1"/>
                <w:sz w:val="21"/>
                <w:szCs w:val="21"/>
              </w:rPr>
              <w:t>均运距为</w:t>
            </w:r>
            <w:r>
              <w:rPr>
                <w:rFonts w:ascii="Times New Roman" w:hAnsi="Times New Roman" w:eastAsia="Times New Roman" w:cs="Times New Roman"/>
                <w:spacing w:val="-1"/>
                <w:sz w:val="21"/>
                <w:szCs w:val="21"/>
              </w:rPr>
              <w:t>20km</w:t>
            </w:r>
            <w:r>
              <w:rPr>
                <w:spacing w:val="-1"/>
                <w:sz w:val="21"/>
                <w:szCs w:val="21"/>
              </w:rPr>
              <w:t>。</w:t>
            </w:r>
          </w:p>
          <w:p w14:paraId="598DB743">
            <w:pPr>
              <w:pStyle w:val="6"/>
              <w:spacing w:before="3" w:line="239" w:lineRule="auto"/>
              <w:ind w:left="107" w:right="242" w:firstLine="4"/>
              <w:jc w:val="both"/>
              <w:rPr>
                <w:sz w:val="21"/>
                <w:szCs w:val="21"/>
              </w:rPr>
            </w:pPr>
            <w:r>
              <w:rPr>
                <w:sz w:val="21"/>
                <w:szCs w:val="21"/>
              </w:rPr>
              <w:t>为保障施工期间土方有序周转、避免水土流失，结合施工</w:t>
            </w:r>
            <w:r>
              <w:rPr>
                <w:spacing w:val="1"/>
                <w:sz w:val="21"/>
                <w:szCs w:val="21"/>
              </w:rPr>
              <w:t>组织与现场条件，本项目在施工区附近（岸线范</w:t>
            </w:r>
            <w:r>
              <w:rPr>
                <w:sz w:val="21"/>
                <w:szCs w:val="21"/>
              </w:rPr>
              <w:t>围外）设</w:t>
            </w:r>
            <w:r>
              <w:rPr>
                <w:spacing w:val="5"/>
                <w:sz w:val="21"/>
                <w:szCs w:val="21"/>
              </w:rPr>
              <w:t>置</w:t>
            </w:r>
            <w:r>
              <w:rPr>
                <w:rFonts w:ascii="Times New Roman" w:hAnsi="Times New Roman" w:eastAsia="Times New Roman" w:cs="Times New Roman"/>
                <w:spacing w:val="5"/>
                <w:sz w:val="21"/>
                <w:szCs w:val="21"/>
              </w:rPr>
              <w:t>1</w:t>
            </w:r>
            <w:r>
              <w:rPr>
                <w:spacing w:val="5"/>
                <w:sz w:val="21"/>
                <w:szCs w:val="21"/>
              </w:rPr>
              <w:t>处临时弃土堆放区，仅作为施工期土方临时中转与调</w:t>
            </w:r>
            <w:r>
              <w:rPr>
                <w:spacing w:val="-7"/>
                <w:sz w:val="21"/>
                <w:szCs w:val="21"/>
              </w:rPr>
              <w:t>配场地。</w:t>
            </w:r>
          </w:p>
          <w:p w14:paraId="14B78C79">
            <w:pPr>
              <w:pStyle w:val="6"/>
              <w:spacing w:before="1" w:line="235" w:lineRule="auto"/>
              <w:ind w:left="108" w:right="236"/>
              <w:jc w:val="both"/>
              <w:rPr>
                <w:sz w:val="21"/>
                <w:szCs w:val="21"/>
              </w:rPr>
            </w:pPr>
            <w:r>
              <w:rPr>
                <w:spacing w:val="1"/>
                <w:sz w:val="21"/>
                <w:szCs w:val="21"/>
              </w:rPr>
              <w:t>对工程永久占地及临时占地范围内的可剥离表</w:t>
            </w:r>
            <w:r>
              <w:rPr>
                <w:sz w:val="21"/>
                <w:szCs w:val="21"/>
              </w:rPr>
              <w:t>土，全部实</w:t>
            </w:r>
            <w:r>
              <w:rPr>
                <w:spacing w:val="1"/>
                <w:sz w:val="21"/>
                <w:szCs w:val="21"/>
              </w:rPr>
              <w:t>施剥离，设置独立的临时堆土场（临时堆土场</w:t>
            </w:r>
            <w:r>
              <w:rPr>
                <w:sz w:val="21"/>
                <w:szCs w:val="21"/>
              </w:rPr>
              <w:t>设置表土堆场</w:t>
            </w:r>
            <w:r>
              <w:rPr>
                <w:spacing w:val="10"/>
                <w:sz w:val="21"/>
                <w:szCs w:val="21"/>
              </w:rPr>
              <w:t>），</w:t>
            </w:r>
            <w:r>
              <w:rPr>
                <w:sz w:val="21"/>
                <w:szCs w:val="21"/>
              </w:rPr>
              <w:t>与弃土中转区分开布置，用苫布遮盖，避免交叉污</w:t>
            </w:r>
            <w:r>
              <w:rPr>
                <w:spacing w:val="1"/>
                <w:sz w:val="21"/>
                <w:szCs w:val="21"/>
              </w:rPr>
              <w:t>染；剥离的表土优先用于施工结束后临时占地</w:t>
            </w:r>
            <w:r>
              <w:rPr>
                <w:sz w:val="21"/>
                <w:szCs w:val="21"/>
              </w:rPr>
              <w:t>的土地复垦</w:t>
            </w:r>
            <w:r>
              <w:rPr>
                <w:spacing w:val="10"/>
                <w:sz w:val="21"/>
                <w:szCs w:val="21"/>
              </w:rPr>
              <w:t>和生态恢复，其次用于护岸两侧、河道滨水带的植被种</w:t>
            </w:r>
            <w:r>
              <w:rPr>
                <w:spacing w:val="-3"/>
                <w:sz w:val="21"/>
                <w:szCs w:val="21"/>
              </w:rPr>
              <w:t>植，严禁随意丢弃或外运。</w:t>
            </w:r>
          </w:p>
        </w:tc>
      </w:tr>
      <w:tr w14:paraId="072DC3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4" w:hRule="atLeast"/>
        </w:trPr>
        <w:tc>
          <w:tcPr>
            <w:tcW w:w="1150" w:type="dxa"/>
            <w:vMerge w:val="continue"/>
            <w:tcBorders>
              <w:top w:val="nil"/>
              <w:bottom w:val="nil"/>
            </w:tcBorders>
            <w:vAlign w:val="top"/>
          </w:tcPr>
          <w:p w14:paraId="200E8F74">
            <w:pPr>
              <w:rPr>
                <w:rFonts w:ascii="Arial"/>
                <w:sz w:val="21"/>
              </w:rPr>
            </w:pPr>
          </w:p>
        </w:tc>
        <w:tc>
          <w:tcPr>
            <w:tcW w:w="7375" w:type="dxa"/>
            <w:gridSpan w:val="6"/>
            <w:tcBorders>
              <w:top w:val="single" w:color="000000" w:sz="10" w:space="0"/>
              <w:bottom w:val="single" w:color="000000" w:sz="10" w:space="0"/>
            </w:tcBorders>
            <w:vAlign w:val="top"/>
          </w:tcPr>
          <w:p w14:paraId="4C82E6FA">
            <w:pPr>
              <w:pStyle w:val="6"/>
              <w:spacing w:before="28" w:line="220" w:lineRule="auto"/>
              <w:ind w:left="586"/>
            </w:pPr>
            <w:r>
              <w:rPr>
                <w:rFonts w:ascii="Times New Roman" w:hAnsi="Times New Roman" w:eastAsia="Times New Roman" w:cs="Times New Roman"/>
                <w:b/>
                <w:bCs/>
                <w:spacing w:val="-2"/>
              </w:rPr>
              <w:t>3.</w:t>
            </w:r>
            <w:r>
              <w:rPr>
                <w:b/>
                <w:bCs/>
                <w:spacing w:val="-2"/>
              </w:rPr>
              <w:t>工程量</w:t>
            </w:r>
          </w:p>
          <w:p w14:paraId="0AC7A7BC">
            <w:pPr>
              <w:pStyle w:val="6"/>
              <w:spacing w:before="174" w:line="215" w:lineRule="auto"/>
              <w:ind w:left="2587"/>
              <w:rPr>
                <w:sz w:val="21"/>
                <w:szCs w:val="21"/>
              </w:rPr>
            </w:pPr>
            <w:r>
              <w:rPr>
                <w:b/>
                <w:bCs/>
                <w:spacing w:val="-2"/>
                <w:sz w:val="21"/>
                <w:szCs w:val="21"/>
              </w:rPr>
              <w:t>表</w:t>
            </w:r>
            <w:r>
              <w:rPr>
                <w:rFonts w:ascii="Times New Roman" w:hAnsi="Times New Roman" w:eastAsia="Times New Roman" w:cs="Times New Roman"/>
                <w:b/>
                <w:bCs/>
                <w:spacing w:val="-2"/>
                <w:sz w:val="21"/>
                <w:szCs w:val="21"/>
              </w:rPr>
              <w:t xml:space="preserve">2-2  </w:t>
            </w:r>
            <w:r>
              <w:rPr>
                <w:b/>
                <w:bCs/>
                <w:spacing w:val="-2"/>
                <w:sz w:val="21"/>
                <w:szCs w:val="21"/>
              </w:rPr>
              <w:t>项目工程量统计表</w:t>
            </w:r>
          </w:p>
        </w:tc>
      </w:tr>
      <w:tr w14:paraId="77FE61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8" w:hRule="atLeast"/>
        </w:trPr>
        <w:tc>
          <w:tcPr>
            <w:tcW w:w="1150" w:type="dxa"/>
            <w:vMerge w:val="continue"/>
            <w:tcBorders>
              <w:top w:val="nil"/>
              <w:bottom w:val="nil"/>
            </w:tcBorders>
            <w:vAlign w:val="top"/>
          </w:tcPr>
          <w:p w14:paraId="1F52B3A1">
            <w:pPr>
              <w:rPr>
                <w:rFonts w:ascii="Arial"/>
                <w:sz w:val="21"/>
              </w:rPr>
            </w:pPr>
          </w:p>
        </w:tc>
        <w:tc>
          <w:tcPr>
            <w:tcW w:w="1001" w:type="dxa"/>
            <w:gridSpan w:val="2"/>
            <w:tcBorders>
              <w:top w:val="single" w:color="000000" w:sz="10" w:space="0"/>
            </w:tcBorders>
            <w:vAlign w:val="top"/>
          </w:tcPr>
          <w:p w14:paraId="257B5388">
            <w:pPr>
              <w:pStyle w:val="6"/>
              <w:spacing w:before="38" w:line="219" w:lineRule="auto"/>
              <w:ind w:left="348"/>
              <w:rPr>
                <w:sz w:val="21"/>
                <w:szCs w:val="21"/>
              </w:rPr>
            </w:pPr>
            <w:r>
              <w:rPr>
                <w:spacing w:val="-2"/>
                <w:sz w:val="21"/>
                <w:szCs w:val="21"/>
              </w:rPr>
              <w:t>序号</w:t>
            </w:r>
          </w:p>
        </w:tc>
        <w:tc>
          <w:tcPr>
            <w:tcW w:w="1635" w:type="dxa"/>
            <w:gridSpan w:val="2"/>
            <w:tcBorders>
              <w:top w:val="single" w:color="000000" w:sz="10" w:space="0"/>
            </w:tcBorders>
            <w:vAlign w:val="top"/>
          </w:tcPr>
          <w:p w14:paraId="4CAE8C3B">
            <w:pPr>
              <w:pStyle w:val="6"/>
              <w:spacing w:before="38" w:line="219" w:lineRule="auto"/>
              <w:ind w:left="536"/>
              <w:rPr>
                <w:sz w:val="21"/>
                <w:szCs w:val="21"/>
              </w:rPr>
            </w:pPr>
            <w:r>
              <w:rPr>
                <w:spacing w:val="-5"/>
                <w:sz w:val="21"/>
                <w:szCs w:val="21"/>
              </w:rPr>
              <w:t>项  目</w:t>
            </w:r>
          </w:p>
        </w:tc>
        <w:tc>
          <w:tcPr>
            <w:tcW w:w="845" w:type="dxa"/>
            <w:tcBorders>
              <w:top w:val="single" w:color="000000" w:sz="10" w:space="0"/>
            </w:tcBorders>
            <w:vAlign w:val="top"/>
          </w:tcPr>
          <w:p w14:paraId="2DD36E09">
            <w:pPr>
              <w:pStyle w:val="6"/>
              <w:spacing w:before="38" w:line="219" w:lineRule="auto"/>
              <w:ind w:left="219"/>
              <w:rPr>
                <w:sz w:val="21"/>
                <w:szCs w:val="21"/>
              </w:rPr>
            </w:pPr>
            <w:r>
              <w:rPr>
                <w:spacing w:val="-3"/>
                <w:sz w:val="21"/>
                <w:szCs w:val="21"/>
              </w:rPr>
              <w:t>单位</w:t>
            </w:r>
          </w:p>
        </w:tc>
        <w:tc>
          <w:tcPr>
            <w:tcW w:w="3894" w:type="dxa"/>
            <w:tcBorders>
              <w:top w:val="single" w:color="000000" w:sz="10" w:space="0"/>
            </w:tcBorders>
            <w:vAlign w:val="top"/>
          </w:tcPr>
          <w:p w14:paraId="105FE63F">
            <w:pPr>
              <w:pStyle w:val="6"/>
              <w:spacing w:before="38" w:line="219" w:lineRule="auto"/>
              <w:ind w:left="1614"/>
              <w:rPr>
                <w:sz w:val="21"/>
                <w:szCs w:val="21"/>
              </w:rPr>
            </w:pPr>
            <w:r>
              <w:rPr>
                <w:spacing w:val="-6"/>
                <w:sz w:val="21"/>
                <w:szCs w:val="21"/>
              </w:rPr>
              <w:t>指</w:t>
            </w:r>
            <w:r>
              <w:rPr>
                <w:spacing w:val="9"/>
                <w:sz w:val="21"/>
                <w:szCs w:val="21"/>
              </w:rPr>
              <w:t xml:space="preserve"> </w:t>
            </w:r>
            <w:r>
              <w:rPr>
                <w:spacing w:val="-6"/>
                <w:sz w:val="21"/>
                <w:szCs w:val="21"/>
              </w:rPr>
              <w:t>标</w:t>
            </w:r>
          </w:p>
        </w:tc>
      </w:tr>
      <w:tr w14:paraId="4A0B59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1150" w:type="dxa"/>
            <w:vMerge w:val="continue"/>
            <w:tcBorders>
              <w:top w:val="nil"/>
              <w:bottom w:val="nil"/>
            </w:tcBorders>
            <w:vAlign w:val="top"/>
          </w:tcPr>
          <w:p w14:paraId="27C4F806">
            <w:pPr>
              <w:rPr>
                <w:rFonts w:ascii="Arial"/>
                <w:sz w:val="21"/>
              </w:rPr>
            </w:pPr>
          </w:p>
        </w:tc>
        <w:tc>
          <w:tcPr>
            <w:tcW w:w="1001" w:type="dxa"/>
            <w:gridSpan w:val="2"/>
            <w:vAlign w:val="top"/>
          </w:tcPr>
          <w:p w14:paraId="2AAA0EC6">
            <w:pPr>
              <w:pStyle w:val="6"/>
              <w:spacing w:before="126" w:line="163" w:lineRule="exact"/>
              <w:ind w:left="458"/>
              <w:rPr>
                <w:sz w:val="21"/>
                <w:szCs w:val="21"/>
              </w:rPr>
            </w:pPr>
            <w:r>
              <w:rPr>
                <w:position w:val="-4"/>
                <w:sz w:val="21"/>
                <w:szCs w:val="21"/>
              </w:rPr>
              <w:t>一</w:t>
            </w:r>
          </w:p>
        </w:tc>
        <w:tc>
          <w:tcPr>
            <w:tcW w:w="1635" w:type="dxa"/>
            <w:gridSpan w:val="2"/>
            <w:vAlign w:val="top"/>
          </w:tcPr>
          <w:p w14:paraId="3B65188C">
            <w:pPr>
              <w:pStyle w:val="6"/>
              <w:spacing w:before="47" w:line="219" w:lineRule="auto"/>
              <w:ind w:left="404"/>
              <w:rPr>
                <w:sz w:val="21"/>
                <w:szCs w:val="21"/>
              </w:rPr>
            </w:pPr>
            <w:r>
              <w:rPr>
                <w:spacing w:val="-3"/>
                <w:sz w:val="21"/>
                <w:szCs w:val="21"/>
              </w:rPr>
              <w:t>工程概况</w:t>
            </w:r>
          </w:p>
        </w:tc>
        <w:tc>
          <w:tcPr>
            <w:tcW w:w="845" w:type="dxa"/>
            <w:vAlign w:val="top"/>
          </w:tcPr>
          <w:p w14:paraId="33D2E88E">
            <w:pPr>
              <w:rPr>
                <w:rFonts w:ascii="Arial"/>
                <w:sz w:val="21"/>
              </w:rPr>
            </w:pPr>
          </w:p>
        </w:tc>
        <w:tc>
          <w:tcPr>
            <w:tcW w:w="3894" w:type="dxa"/>
            <w:vAlign w:val="top"/>
          </w:tcPr>
          <w:p w14:paraId="2274DF1E">
            <w:pPr>
              <w:rPr>
                <w:rFonts w:ascii="Arial"/>
                <w:sz w:val="21"/>
              </w:rPr>
            </w:pPr>
          </w:p>
        </w:tc>
      </w:tr>
      <w:tr w14:paraId="3C1E47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0" w:hRule="atLeast"/>
        </w:trPr>
        <w:tc>
          <w:tcPr>
            <w:tcW w:w="1150" w:type="dxa"/>
            <w:vMerge w:val="continue"/>
            <w:tcBorders>
              <w:top w:val="nil"/>
              <w:bottom w:val="nil"/>
            </w:tcBorders>
            <w:vAlign w:val="top"/>
          </w:tcPr>
          <w:p w14:paraId="42006AC9">
            <w:pPr>
              <w:rPr>
                <w:rFonts w:ascii="Arial"/>
                <w:sz w:val="21"/>
              </w:rPr>
            </w:pPr>
          </w:p>
        </w:tc>
        <w:tc>
          <w:tcPr>
            <w:tcW w:w="1001" w:type="dxa"/>
            <w:gridSpan w:val="2"/>
            <w:vAlign w:val="top"/>
          </w:tcPr>
          <w:p w14:paraId="6BC03D38">
            <w:pPr>
              <w:spacing w:before="221" w:line="188" w:lineRule="auto"/>
              <w:ind w:left="524"/>
              <w:rPr>
                <w:rFonts w:ascii="Times New Roman" w:hAnsi="Times New Roman" w:eastAsia="Times New Roman" w:cs="Times New Roman"/>
                <w:sz w:val="21"/>
                <w:szCs w:val="21"/>
              </w:rPr>
            </w:pPr>
            <w:r>
              <w:rPr>
                <w:rFonts w:ascii="Times New Roman" w:hAnsi="Times New Roman" w:eastAsia="Times New Roman" w:cs="Times New Roman"/>
                <w:sz w:val="21"/>
                <w:szCs w:val="21"/>
              </w:rPr>
              <w:t>1</w:t>
            </w:r>
          </w:p>
        </w:tc>
        <w:tc>
          <w:tcPr>
            <w:tcW w:w="1635" w:type="dxa"/>
            <w:gridSpan w:val="2"/>
            <w:vAlign w:val="top"/>
          </w:tcPr>
          <w:p w14:paraId="53FC67A5">
            <w:pPr>
              <w:pStyle w:val="6"/>
              <w:spacing w:before="183" w:line="220" w:lineRule="auto"/>
              <w:ind w:left="404"/>
              <w:rPr>
                <w:sz w:val="21"/>
                <w:szCs w:val="21"/>
              </w:rPr>
            </w:pPr>
            <w:r>
              <w:rPr>
                <w:spacing w:val="-3"/>
                <w:sz w:val="21"/>
                <w:szCs w:val="21"/>
              </w:rPr>
              <w:t>工程名称</w:t>
            </w:r>
          </w:p>
        </w:tc>
        <w:tc>
          <w:tcPr>
            <w:tcW w:w="845" w:type="dxa"/>
            <w:vAlign w:val="top"/>
          </w:tcPr>
          <w:p w14:paraId="0586F633">
            <w:pPr>
              <w:rPr>
                <w:rFonts w:ascii="Arial"/>
                <w:sz w:val="21"/>
              </w:rPr>
            </w:pPr>
          </w:p>
        </w:tc>
        <w:tc>
          <w:tcPr>
            <w:tcW w:w="3894" w:type="dxa"/>
            <w:vAlign w:val="top"/>
          </w:tcPr>
          <w:p w14:paraId="78A1D3DA">
            <w:pPr>
              <w:pStyle w:val="6"/>
              <w:spacing w:before="47" w:line="219" w:lineRule="auto"/>
              <w:ind w:left="97"/>
              <w:rPr>
                <w:sz w:val="21"/>
                <w:szCs w:val="21"/>
              </w:rPr>
            </w:pPr>
            <w:r>
              <w:rPr>
                <w:spacing w:val="-1"/>
                <w:sz w:val="21"/>
                <w:szCs w:val="21"/>
              </w:rPr>
              <w:t>东胜区罕台镇查干村张家沟河道治理工</w:t>
            </w:r>
          </w:p>
          <w:p w14:paraId="1B8E73D6">
            <w:pPr>
              <w:pStyle w:val="6"/>
              <w:spacing w:before="24" w:line="219" w:lineRule="auto"/>
              <w:ind w:left="1769"/>
              <w:rPr>
                <w:sz w:val="21"/>
                <w:szCs w:val="21"/>
              </w:rPr>
            </w:pPr>
            <w:r>
              <w:rPr>
                <w:sz w:val="21"/>
                <w:szCs w:val="21"/>
              </w:rPr>
              <w:t>程</w:t>
            </w:r>
          </w:p>
        </w:tc>
      </w:tr>
      <w:tr w14:paraId="3EC527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1150" w:type="dxa"/>
            <w:vMerge w:val="continue"/>
            <w:tcBorders>
              <w:top w:val="nil"/>
              <w:bottom w:val="nil"/>
            </w:tcBorders>
            <w:vAlign w:val="top"/>
          </w:tcPr>
          <w:p w14:paraId="1B0EAED9">
            <w:pPr>
              <w:rPr>
                <w:rFonts w:ascii="Arial"/>
                <w:sz w:val="21"/>
              </w:rPr>
            </w:pPr>
          </w:p>
        </w:tc>
        <w:tc>
          <w:tcPr>
            <w:tcW w:w="1001" w:type="dxa"/>
            <w:gridSpan w:val="2"/>
            <w:vAlign w:val="top"/>
          </w:tcPr>
          <w:p w14:paraId="73F80FAE">
            <w:pPr>
              <w:spacing w:before="84" w:line="188" w:lineRule="auto"/>
              <w:ind w:left="504"/>
              <w:rPr>
                <w:rFonts w:ascii="Times New Roman" w:hAnsi="Times New Roman" w:eastAsia="Times New Roman" w:cs="Times New Roman"/>
                <w:sz w:val="21"/>
                <w:szCs w:val="21"/>
              </w:rPr>
            </w:pPr>
            <w:r>
              <w:rPr>
                <w:rFonts w:ascii="Times New Roman" w:hAnsi="Times New Roman" w:eastAsia="Times New Roman" w:cs="Times New Roman"/>
                <w:sz w:val="21"/>
                <w:szCs w:val="21"/>
              </w:rPr>
              <w:t>2</w:t>
            </w:r>
          </w:p>
        </w:tc>
        <w:tc>
          <w:tcPr>
            <w:tcW w:w="1635" w:type="dxa"/>
            <w:gridSpan w:val="2"/>
            <w:vAlign w:val="top"/>
          </w:tcPr>
          <w:p w14:paraId="7992369B">
            <w:pPr>
              <w:pStyle w:val="6"/>
              <w:spacing w:before="47" w:line="219" w:lineRule="auto"/>
              <w:ind w:left="404"/>
              <w:rPr>
                <w:sz w:val="21"/>
                <w:szCs w:val="21"/>
              </w:rPr>
            </w:pPr>
            <w:r>
              <w:rPr>
                <w:spacing w:val="-3"/>
                <w:sz w:val="21"/>
                <w:szCs w:val="21"/>
              </w:rPr>
              <w:t>建设地点</w:t>
            </w:r>
          </w:p>
        </w:tc>
        <w:tc>
          <w:tcPr>
            <w:tcW w:w="845" w:type="dxa"/>
            <w:vAlign w:val="top"/>
          </w:tcPr>
          <w:p w14:paraId="28E94A43">
            <w:pPr>
              <w:rPr>
                <w:rFonts w:ascii="Arial"/>
                <w:sz w:val="21"/>
              </w:rPr>
            </w:pPr>
          </w:p>
        </w:tc>
        <w:tc>
          <w:tcPr>
            <w:tcW w:w="3894" w:type="dxa"/>
            <w:vAlign w:val="top"/>
          </w:tcPr>
          <w:p w14:paraId="0D42903A">
            <w:pPr>
              <w:pStyle w:val="6"/>
              <w:spacing w:before="47" w:line="219" w:lineRule="auto"/>
              <w:ind w:left="1035"/>
              <w:rPr>
                <w:sz w:val="21"/>
                <w:szCs w:val="21"/>
              </w:rPr>
            </w:pPr>
            <w:r>
              <w:rPr>
                <w:spacing w:val="-1"/>
                <w:sz w:val="21"/>
                <w:szCs w:val="21"/>
              </w:rPr>
              <w:t>鄂尔多斯市东胜区</w:t>
            </w:r>
          </w:p>
        </w:tc>
      </w:tr>
      <w:tr w14:paraId="712B91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1150" w:type="dxa"/>
            <w:vMerge w:val="continue"/>
            <w:tcBorders>
              <w:top w:val="nil"/>
              <w:bottom w:val="nil"/>
            </w:tcBorders>
            <w:vAlign w:val="top"/>
          </w:tcPr>
          <w:p w14:paraId="7B59E6E1">
            <w:pPr>
              <w:rPr>
                <w:rFonts w:ascii="Arial"/>
                <w:sz w:val="21"/>
              </w:rPr>
            </w:pPr>
          </w:p>
        </w:tc>
        <w:tc>
          <w:tcPr>
            <w:tcW w:w="1001" w:type="dxa"/>
            <w:gridSpan w:val="2"/>
            <w:vAlign w:val="top"/>
          </w:tcPr>
          <w:p w14:paraId="2FFDFAC1">
            <w:pPr>
              <w:spacing w:before="85" w:line="188" w:lineRule="auto"/>
              <w:ind w:left="508"/>
              <w:rPr>
                <w:rFonts w:ascii="Times New Roman" w:hAnsi="Times New Roman" w:eastAsia="Times New Roman" w:cs="Times New Roman"/>
                <w:sz w:val="21"/>
                <w:szCs w:val="21"/>
              </w:rPr>
            </w:pPr>
            <w:r>
              <w:rPr>
                <w:rFonts w:ascii="Times New Roman" w:hAnsi="Times New Roman" w:eastAsia="Times New Roman" w:cs="Times New Roman"/>
                <w:sz w:val="21"/>
                <w:szCs w:val="21"/>
              </w:rPr>
              <w:t>3</w:t>
            </w:r>
          </w:p>
        </w:tc>
        <w:tc>
          <w:tcPr>
            <w:tcW w:w="1635" w:type="dxa"/>
            <w:gridSpan w:val="2"/>
            <w:vAlign w:val="top"/>
          </w:tcPr>
          <w:p w14:paraId="5F06E9AE">
            <w:pPr>
              <w:pStyle w:val="6"/>
              <w:spacing w:before="49" w:line="218" w:lineRule="auto"/>
              <w:ind w:left="415"/>
              <w:rPr>
                <w:sz w:val="21"/>
                <w:szCs w:val="21"/>
              </w:rPr>
            </w:pPr>
            <w:r>
              <w:rPr>
                <w:spacing w:val="-5"/>
                <w:sz w:val="21"/>
                <w:szCs w:val="21"/>
              </w:rPr>
              <w:t>防洪标准</w:t>
            </w:r>
          </w:p>
        </w:tc>
        <w:tc>
          <w:tcPr>
            <w:tcW w:w="845" w:type="dxa"/>
            <w:vAlign w:val="top"/>
          </w:tcPr>
          <w:p w14:paraId="00FB101F">
            <w:pPr>
              <w:rPr>
                <w:rFonts w:ascii="Arial"/>
                <w:sz w:val="21"/>
              </w:rPr>
            </w:pPr>
          </w:p>
        </w:tc>
        <w:tc>
          <w:tcPr>
            <w:tcW w:w="3894" w:type="dxa"/>
            <w:vAlign w:val="top"/>
          </w:tcPr>
          <w:p w14:paraId="7F06A746">
            <w:pPr>
              <w:pStyle w:val="6"/>
              <w:spacing w:before="49" w:line="218" w:lineRule="auto"/>
              <w:ind w:left="1451"/>
              <w:rPr>
                <w:sz w:val="21"/>
                <w:szCs w:val="21"/>
              </w:rPr>
            </w:pPr>
            <w:r>
              <w:rPr>
                <w:rFonts w:ascii="Times New Roman" w:hAnsi="Times New Roman" w:eastAsia="Times New Roman" w:cs="Times New Roman"/>
                <w:spacing w:val="-1"/>
                <w:sz w:val="21"/>
                <w:szCs w:val="21"/>
              </w:rPr>
              <w:t>20</w:t>
            </w:r>
            <w:r>
              <w:rPr>
                <w:spacing w:val="-1"/>
                <w:sz w:val="21"/>
                <w:szCs w:val="21"/>
              </w:rPr>
              <w:t>年一遇</w:t>
            </w:r>
          </w:p>
        </w:tc>
      </w:tr>
      <w:tr w14:paraId="00B843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1150" w:type="dxa"/>
            <w:vMerge w:val="continue"/>
            <w:tcBorders>
              <w:top w:val="nil"/>
              <w:bottom w:val="nil"/>
            </w:tcBorders>
            <w:vAlign w:val="top"/>
          </w:tcPr>
          <w:p w14:paraId="6ADA3FCE">
            <w:pPr>
              <w:rPr>
                <w:rFonts w:ascii="Arial"/>
                <w:sz w:val="21"/>
              </w:rPr>
            </w:pPr>
          </w:p>
        </w:tc>
        <w:tc>
          <w:tcPr>
            <w:tcW w:w="1001" w:type="dxa"/>
            <w:gridSpan w:val="2"/>
            <w:vAlign w:val="top"/>
          </w:tcPr>
          <w:p w14:paraId="7A27D8D0">
            <w:pPr>
              <w:spacing w:before="85" w:line="188" w:lineRule="auto"/>
              <w:ind w:left="503"/>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c>
          <w:tcPr>
            <w:tcW w:w="1635" w:type="dxa"/>
            <w:gridSpan w:val="2"/>
            <w:vAlign w:val="top"/>
          </w:tcPr>
          <w:p w14:paraId="744AE117">
            <w:pPr>
              <w:pStyle w:val="6"/>
              <w:spacing w:before="49" w:line="218" w:lineRule="auto"/>
              <w:ind w:left="404"/>
              <w:rPr>
                <w:sz w:val="21"/>
                <w:szCs w:val="21"/>
              </w:rPr>
            </w:pPr>
            <w:r>
              <w:rPr>
                <w:spacing w:val="-3"/>
                <w:sz w:val="21"/>
                <w:szCs w:val="21"/>
              </w:rPr>
              <w:t>工程等级</w:t>
            </w:r>
          </w:p>
        </w:tc>
        <w:tc>
          <w:tcPr>
            <w:tcW w:w="845" w:type="dxa"/>
            <w:vAlign w:val="top"/>
          </w:tcPr>
          <w:p w14:paraId="242FD996">
            <w:pPr>
              <w:rPr>
                <w:rFonts w:ascii="Arial"/>
                <w:sz w:val="21"/>
              </w:rPr>
            </w:pPr>
          </w:p>
        </w:tc>
        <w:tc>
          <w:tcPr>
            <w:tcW w:w="3894" w:type="dxa"/>
            <w:vAlign w:val="top"/>
          </w:tcPr>
          <w:p w14:paraId="575E6C20">
            <w:pPr>
              <w:pStyle w:val="6"/>
              <w:spacing w:before="49" w:line="218" w:lineRule="auto"/>
              <w:ind w:left="1299"/>
              <w:rPr>
                <w:sz w:val="21"/>
                <w:szCs w:val="21"/>
              </w:rPr>
            </w:pPr>
            <w:r>
              <w:rPr>
                <w:spacing w:val="-2"/>
                <w:sz w:val="21"/>
                <w:szCs w:val="21"/>
              </w:rPr>
              <w:t>参照</w:t>
            </w:r>
            <w:r>
              <w:rPr>
                <w:rFonts w:ascii="Times New Roman" w:hAnsi="Times New Roman" w:eastAsia="Times New Roman" w:cs="Times New Roman"/>
                <w:spacing w:val="-2"/>
                <w:sz w:val="21"/>
                <w:szCs w:val="21"/>
              </w:rPr>
              <w:t>4</w:t>
            </w:r>
            <w:r>
              <w:rPr>
                <w:spacing w:val="-2"/>
                <w:sz w:val="21"/>
                <w:szCs w:val="21"/>
              </w:rPr>
              <w:t>级堤防</w:t>
            </w:r>
          </w:p>
        </w:tc>
      </w:tr>
      <w:tr w14:paraId="6721CF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1150" w:type="dxa"/>
            <w:vMerge w:val="continue"/>
            <w:tcBorders>
              <w:top w:val="nil"/>
              <w:bottom w:val="nil"/>
            </w:tcBorders>
            <w:vAlign w:val="top"/>
          </w:tcPr>
          <w:p w14:paraId="1F39D10E">
            <w:pPr>
              <w:rPr>
                <w:rFonts w:ascii="Arial"/>
                <w:sz w:val="21"/>
              </w:rPr>
            </w:pPr>
          </w:p>
        </w:tc>
        <w:tc>
          <w:tcPr>
            <w:tcW w:w="1001" w:type="dxa"/>
            <w:gridSpan w:val="2"/>
            <w:vAlign w:val="top"/>
          </w:tcPr>
          <w:p w14:paraId="580FF0BE">
            <w:pPr>
              <w:spacing w:before="89" w:line="185" w:lineRule="auto"/>
              <w:ind w:left="509"/>
              <w:rPr>
                <w:rFonts w:ascii="Times New Roman" w:hAnsi="Times New Roman" w:eastAsia="Times New Roman" w:cs="Times New Roman"/>
                <w:sz w:val="21"/>
                <w:szCs w:val="21"/>
              </w:rPr>
            </w:pPr>
            <w:r>
              <w:rPr>
                <w:rFonts w:ascii="Times New Roman" w:hAnsi="Times New Roman" w:eastAsia="Times New Roman" w:cs="Times New Roman"/>
                <w:sz w:val="21"/>
                <w:szCs w:val="21"/>
              </w:rPr>
              <w:t>5</w:t>
            </w:r>
          </w:p>
        </w:tc>
        <w:tc>
          <w:tcPr>
            <w:tcW w:w="1635" w:type="dxa"/>
            <w:gridSpan w:val="2"/>
            <w:vAlign w:val="top"/>
          </w:tcPr>
          <w:p w14:paraId="2E39ADD0">
            <w:pPr>
              <w:pStyle w:val="6"/>
              <w:spacing w:before="50" w:line="217" w:lineRule="auto"/>
              <w:ind w:left="403"/>
              <w:rPr>
                <w:sz w:val="21"/>
                <w:szCs w:val="21"/>
              </w:rPr>
            </w:pPr>
            <w:r>
              <w:rPr>
                <w:spacing w:val="-2"/>
                <w:sz w:val="21"/>
                <w:szCs w:val="21"/>
              </w:rPr>
              <w:t>整治河系</w:t>
            </w:r>
          </w:p>
        </w:tc>
        <w:tc>
          <w:tcPr>
            <w:tcW w:w="845" w:type="dxa"/>
            <w:vAlign w:val="top"/>
          </w:tcPr>
          <w:p w14:paraId="4E8C737E">
            <w:pPr>
              <w:rPr>
                <w:rFonts w:ascii="Arial"/>
                <w:sz w:val="21"/>
              </w:rPr>
            </w:pPr>
          </w:p>
        </w:tc>
        <w:tc>
          <w:tcPr>
            <w:tcW w:w="3894" w:type="dxa"/>
            <w:vAlign w:val="top"/>
          </w:tcPr>
          <w:p w14:paraId="734F3A03">
            <w:pPr>
              <w:pStyle w:val="6"/>
              <w:spacing w:before="50" w:line="217" w:lineRule="auto"/>
              <w:ind w:left="1250"/>
              <w:rPr>
                <w:sz w:val="21"/>
                <w:szCs w:val="21"/>
              </w:rPr>
            </w:pPr>
            <w:r>
              <w:rPr>
                <w:spacing w:val="-2"/>
                <w:sz w:val="21"/>
                <w:szCs w:val="21"/>
              </w:rPr>
              <w:t>张家沟小流域</w:t>
            </w:r>
          </w:p>
        </w:tc>
      </w:tr>
      <w:tr w14:paraId="61EB87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1150" w:type="dxa"/>
            <w:vMerge w:val="continue"/>
            <w:tcBorders>
              <w:top w:val="nil"/>
            </w:tcBorders>
            <w:vAlign w:val="top"/>
          </w:tcPr>
          <w:p w14:paraId="3C5EF80F">
            <w:pPr>
              <w:rPr>
                <w:rFonts w:ascii="Arial"/>
                <w:sz w:val="21"/>
              </w:rPr>
            </w:pPr>
          </w:p>
        </w:tc>
        <w:tc>
          <w:tcPr>
            <w:tcW w:w="1001" w:type="dxa"/>
            <w:gridSpan w:val="2"/>
            <w:vAlign w:val="top"/>
          </w:tcPr>
          <w:p w14:paraId="11B88248">
            <w:pPr>
              <w:spacing w:before="221" w:line="188" w:lineRule="auto"/>
              <w:ind w:left="508"/>
              <w:rPr>
                <w:rFonts w:ascii="Times New Roman" w:hAnsi="Times New Roman" w:eastAsia="Times New Roman" w:cs="Times New Roman"/>
                <w:sz w:val="21"/>
                <w:szCs w:val="21"/>
              </w:rPr>
            </w:pPr>
            <w:r>
              <w:rPr>
                <w:rFonts w:ascii="Times New Roman" w:hAnsi="Times New Roman" w:eastAsia="Times New Roman" w:cs="Times New Roman"/>
                <w:sz w:val="21"/>
                <w:szCs w:val="21"/>
              </w:rPr>
              <w:t>6</w:t>
            </w:r>
          </w:p>
        </w:tc>
        <w:tc>
          <w:tcPr>
            <w:tcW w:w="1635" w:type="dxa"/>
            <w:gridSpan w:val="2"/>
            <w:vAlign w:val="top"/>
          </w:tcPr>
          <w:p w14:paraId="522FB3D0">
            <w:pPr>
              <w:pStyle w:val="6"/>
              <w:spacing w:before="183" w:line="220" w:lineRule="auto"/>
              <w:ind w:left="404"/>
              <w:rPr>
                <w:sz w:val="21"/>
                <w:szCs w:val="21"/>
              </w:rPr>
            </w:pPr>
            <w:r>
              <w:rPr>
                <w:spacing w:val="-3"/>
                <w:sz w:val="21"/>
                <w:szCs w:val="21"/>
              </w:rPr>
              <w:t>工程任务</w:t>
            </w:r>
          </w:p>
        </w:tc>
        <w:tc>
          <w:tcPr>
            <w:tcW w:w="845" w:type="dxa"/>
            <w:vAlign w:val="top"/>
          </w:tcPr>
          <w:p w14:paraId="6FC44A50">
            <w:pPr>
              <w:rPr>
                <w:rFonts w:ascii="Arial"/>
                <w:sz w:val="21"/>
              </w:rPr>
            </w:pPr>
          </w:p>
        </w:tc>
        <w:tc>
          <w:tcPr>
            <w:tcW w:w="3894" w:type="dxa"/>
            <w:vAlign w:val="top"/>
          </w:tcPr>
          <w:p w14:paraId="691C0DD4">
            <w:pPr>
              <w:pStyle w:val="6"/>
              <w:spacing w:before="50" w:line="230" w:lineRule="auto"/>
              <w:ind w:left="91" w:right="236"/>
              <w:rPr>
                <w:sz w:val="21"/>
                <w:szCs w:val="21"/>
              </w:rPr>
            </w:pPr>
            <w:r>
              <w:rPr>
                <w:spacing w:val="-1"/>
                <w:sz w:val="21"/>
                <w:szCs w:val="21"/>
              </w:rPr>
              <w:t>本次工程任务：对水库下游段河道进行</w:t>
            </w:r>
            <w:r>
              <w:rPr>
                <w:spacing w:val="-3"/>
                <w:sz w:val="21"/>
                <w:szCs w:val="21"/>
              </w:rPr>
              <w:t>整治，通过对河道疏浚、堤防、护岸、</w:t>
            </w:r>
          </w:p>
        </w:tc>
      </w:tr>
    </w:tbl>
    <w:p w14:paraId="04978A2F">
      <w:pPr>
        <w:pStyle w:val="2"/>
        <w:spacing w:line="101" w:lineRule="exact"/>
        <w:rPr>
          <w:sz w:val="8"/>
        </w:rPr>
      </w:pPr>
    </w:p>
    <w:p w14:paraId="6C750E88">
      <w:pPr>
        <w:spacing w:line="101" w:lineRule="exact"/>
        <w:rPr>
          <w:sz w:val="8"/>
          <w:szCs w:val="8"/>
        </w:rPr>
        <w:sectPr>
          <w:footerReference r:id="rId30" w:type="default"/>
          <w:pgSz w:w="11905" w:h="16840"/>
          <w:pgMar w:top="400" w:right="1686" w:bottom="1572" w:left="1687" w:header="0" w:footer="1409" w:gutter="0"/>
          <w:cols w:space="720" w:num="1"/>
        </w:sectPr>
      </w:pPr>
    </w:p>
    <w:p w14:paraId="420B4ED5">
      <w:pPr>
        <w:spacing w:before="19"/>
      </w:pPr>
    </w:p>
    <w:p w14:paraId="419A3113">
      <w:pPr>
        <w:spacing w:before="19"/>
      </w:pPr>
    </w:p>
    <w:p w14:paraId="06232219">
      <w:pPr>
        <w:spacing w:before="18"/>
      </w:pPr>
    </w:p>
    <w:p w14:paraId="619B8990">
      <w:pPr>
        <w:spacing w:before="18"/>
      </w:pPr>
    </w:p>
    <w:tbl>
      <w:tblPr>
        <w:tblStyle w:val="5"/>
        <w:tblW w:w="85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50"/>
        <w:gridCol w:w="1001"/>
        <w:gridCol w:w="1635"/>
        <w:gridCol w:w="845"/>
        <w:gridCol w:w="3894"/>
      </w:tblGrid>
      <w:tr w14:paraId="3355F4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12" w:hRule="atLeast"/>
        </w:trPr>
        <w:tc>
          <w:tcPr>
            <w:tcW w:w="1150" w:type="dxa"/>
            <w:vMerge w:val="restart"/>
            <w:tcBorders>
              <w:bottom w:val="nil"/>
            </w:tcBorders>
            <w:vAlign w:val="top"/>
          </w:tcPr>
          <w:p w14:paraId="38B34C38">
            <w:pPr>
              <w:rPr>
                <w:rFonts w:ascii="Arial"/>
                <w:sz w:val="21"/>
              </w:rPr>
            </w:pPr>
          </w:p>
        </w:tc>
        <w:tc>
          <w:tcPr>
            <w:tcW w:w="1001" w:type="dxa"/>
            <w:vAlign w:val="top"/>
          </w:tcPr>
          <w:p w14:paraId="71DDC687">
            <w:pPr>
              <w:rPr>
                <w:rFonts w:ascii="Arial"/>
                <w:sz w:val="21"/>
              </w:rPr>
            </w:pPr>
          </w:p>
        </w:tc>
        <w:tc>
          <w:tcPr>
            <w:tcW w:w="1635" w:type="dxa"/>
            <w:vAlign w:val="top"/>
          </w:tcPr>
          <w:p w14:paraId="677EC44F">
            <w:pPr>
              <w:rPr>
                <w:rFonts w:ascii="Arial"/>
                <w:sz w:val="21"/>
              </w:rPr>
            </w:pPr>
          </w:p>
        </w:tc>
        <w:tc>
          <w:tcPr>
            <w:tcW w:w="845" w:type="dxa"/>
            <w:vAlign w:val="top"/>
          </w:tcPr>
          <w:p w14:paraId="6D4A4FEB">
            <w:pPr>
              <w:rPr>
                <w:rFonts w:ascii="Arial"/>
                <w:sz w:val="21"/>
              </w:rPr>
            </w:pPr>
          </w:p>
        </w:tc>
        <w:tc>
          <w:tcPr>
            <w:tcW w:w="3894" w:type="dxa"/>
            <w:vAlign w:val="top"/>
          </w:tcPr>
          <w:p w14:paraId="41520F58">
            <w:pPr>
              <w:pStyle w:val="6"/>
              <w:spacing w:before="58" w:line="220" w:lineRule="auto"/>
              <w:ind w:left="93"/>
              <w:rPr>
                <w:sz w:val="21"/>
                <w:szCs w:val="21"/>
              </w:rPr>
            </w:pPr>
            <w:r>
              <w:rPr>
                <w:spacing w:val="-1"/>
                <w:sz w:val="21"/>
                <w:szCs w:val="21"/>
              </w:rPr>
              <w:t>建筑物等工程的建设，解决水库下游段</w:t>
            </w:r>
          </w:p>
          <w:p w14:paraId="092B680C">
            <w:pPr>
              <w:pStyle w:val="6"/>
              <w:spacing w:before="22" w:line="220" w:lineRule="auto"/>
              <w:ind w:left="89"/>
              <w:rPr>
                <w:sz w:val="21"/>
                <w:szCs w:val="21"/>
              </w:rPr>
            </w:pPr>
            <w:r>
              <w:rPr>
                <w:spacing w:val="-1"/>
                <w:sz w:val="21"/>
                <w:szCs w:val="21"/>
              </w:rPr>
              <w:t>河道两岸防洪安全问题和岸坡稳定，以</w:t>
            </w:r>
          </w:p>
          <w:p w14:paraId="0E44C2C6">
            <w:pPr>
              <w:pStyle w:val="6"/>
              <w:spacing w:before="20" w:line="220" w:lineRule="auto"/>
              <w:ind w:left="91"/>
              <w:rPr>
                <w:sz w:val="21"/>
                <w:szCs w:val="21"/>
              </w:rPr>
            </w:pPr>
            <w:r>
              <w:rPr>
                <w:spacing w:val="-1"/>
                <w:sz w:val="21"/>
                <w:szCs w:val="21"/>
              </w:rPr>
              <w:t>保护东胜区张家沟两岸居民的生命财产</w:t>
            </w:r>
          </w:p>
          <w:p w14:paraId="708FF2D5">
            <w:pPr>
              <w:pStyle w:val="6"/>
              <w:spacing w:before="23" w:line="219" w:lineRule="auto"/>
              <w:ind w:left="94"/>
              <w:rPr>
                <w:sz w:val="21"/>
                <w:szCs w:val="21"/>
              </w:rPr>
            </w:pPr>
            <w:r>
              <w:rPr>
                <w:spacing w:val="-1"/>
                <w:sz w:val="21"/>
                <w:szCs w:val="21"/>
              </w:rPr>
              <w:t>安全，并为当地社会经济发展提供基础</w:t>
            </w:r>
          </w:p>
          <w:p w14:paraId="58AEBE8D">
            <w:pPr>
              <w:pStyle w:val="6"/>
              <w:spacing w:before="23" w:line="220" w:lineRule="auto"/>
              <w:ind w:left="1561"/>
              <w:rPr>
                <w:sz w:val="21"/>
                <w:szCs w:val="21"/>
              </w:rPr>
            </w:pPr>
            <w:r>
              <w:rPr>
                <w:spacing w:val="-9"/>
                <w:sz w:val="21"/>
                <w:szCs w:val="21"/>
              </w:rPr>
              <w:t>保障。</w:t>
            </w:r>
          </w:p>
        </w:tc>
      </w:tr>
      <w:tr w14:paraId="79E3CC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1150" w:type="dxa"/>
            <w:vMerge w:val="continue"/>
            <w:tcBorders>
              <w:top w:val="nil"/>
              <w:bottom w:val="nil"/>
            </w:tcBorders>
            <w:vAlign w:val="top"/>
          </w:tcPr>
          <w:p w14:paraId="33F23CCF">
            <w:pPr>
              <w:rPr>
                <w:rFonts w:ascii="Arial"/>
                <w:sz w:val="21"/>
              </w:rPr>
            </w:pPr>
          </w:p>
        </w:tc>
        <w:tc>
          <w:tcPr>
            <w:tcW w:w="1001" w:type="dxa"/>
            <w:vAlign w:val="top"/>
          </w:tcPr>
          <w:p w14:paraId="59CEBF3D">
            <w:pPr>
              <w:pStyle w:val="6"/>
              <w:spacing w:before="82" w:line="178" w:lineRule="auto"/>
              <w:ind w:left="458"/>
              <w:rPr>
                <w:sz w:val="21"/>
                <w:szCs w:val="21"/>
              </w:rPr>
            </w:pPr>
            <w:r>
              <w:rPr>
                <w:sz w:val="21"/>
                <w:szCs w:val="21"/>
              </w:rPr>
              <w:t>二</w:t>
            </w:r>
          </w:p>
        </w:tc>
        <w:tc>
          <w:tcPr>
            <w:tcW w:w="1635" w:type="dxa"/>
            <w:vAlign w:val="top"/>
          </w:tcPr>
          <w:p w14:paraId="128B3154">
            <w:pPr>
              <w:pStyle w:val="6"/>
              <w:spacing w:before="43" w:line="220" w:lineRule="auto"/>
              <w:ind w:left="404"/>
              <w:rPr>
                <w:sz w:val="21"/>
                <w:szCs w:val="21"/>
              </w:rPr>
            </w:pPr>
            <w:r>
              <w:rPr>
                <w:spacing w:val="-3"/>
                <w:sz w:val="21"/>
                <w:szCs w:val="21"/>
              </w:rPr>
              <w:t>工程内容</w:t>
            </w:r>
          </w:p>
        </w:tc>
        <w:tc>
          <w:tcPr>
            <w:tcW w:w="845" w:type="dxa"/>
            <w:vAlign w:val="top"/>
          </w:tcPr>
          <w:p w14:paraId="1D266205">
            <w:pPr>
              <w:rPr>
                <w:rFonts w:ascii="Arial"/>
                <w:sz w:val="21"/>
              </w:rPr>
            </w:pPr>
          </w:p>
        </w:tc>
        <w:tc>
          <w:tcPr>
            <w:tcW w:w="3894" w:type="dxa"/>
            <w:vAlign w:val="top"/>
          </w:tcPr>
          <w:p w14:paraId="3799EAAF">
            <w:pPr>
              <w:rPr>
                <w:rFonts w:ascii="Arial"/>
                <w:sz w:val="21"/>
              </w:rPr>
            </w:pPr>
          </w:p>
        </w:tc>
      </w:tr>
      <w:tr w14:paraId="01E999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150" w:type="dxa"/>
            <w:vMerge w:val="continue"/>
            <w:tcBorders>
              <w:top w:val="nil"/>
              <w:bottom w:val="nil"/>
            </w:tcBorders>
            <w:vAlign w:val="top"/>
          </w:tcPr>
          <w:p w14:paraId="2B14269A">
            <w:pPr>
              <w:rPr>
                <w:rFonts w:ascii="Arial"/>
                <w:sz w:val="21"/>
              </w:rPr>
            </w:pPr>
          </w:p>
        </w:tc>
        <w:tc>
          <w:tcPr>
            <w:tcW w:w="1001" w:type="dxa"/>
            <w:vAlign w:val="top"/>
          </w:tcPr>
          <w:p w14:paraId="19B51129">
            <w:pPr>
              <w:spacing w:before="87" w:line="188" w:lineRule="auto"/>
              <w:ind w:left="513"/>
              <w:rPr>
                <w:rFonts w:ascii="Times New Roman" w:hAnsi="Times New Roman" w:eastAsia="Times New Roman" w:cs="Times New Roman"/>
                <w:sz w:val="21"/>
                <w:szCs w:val="21"/>
              </w:rPr>
            </w:pPr>
            <w:r>
              <w:rPr>
                <w:rFonts w:ascii="Times New Roman" w:hAnsi="Times New Roman" w:eastAsia="Times New Roman" w:cs="Times New Roman"/>
                <w:b/>
                <w:bCs/>
                <w:sz w:val="21"/>
                <w:szCs w:val="21"/>
              </w:rPr>
              <w:t>1</w:t>
            </w:r>
          </w:p>
        </w:tc>
        <w:tc>
          <w:tcPr>
            <w:tcW w:w="1635" w:type="dxa"/>
            <w:vAlign w:val="top"/>
          </w:tcPr>
          <w:p w14:paraId="58F4A7B4">
            <w:pPr>
              <w:pStyle w:val="6"/>
              <w:spacing w:before="50" w:line="220" w:lineRule="auto"/>
              <w:ind w:left="400"/>
              <w:rPr>
                <w:sz w:val="21"/>
                <w:szCs w:val="21"/>
              </w:rPr>
            </w:pPr>
            <w:r>
              <w:rPr>
                <w:b/>
                <w:bCs/>
                <w:spacing w:val="-4"/>
                <w:sz w:val="21"/>
                <w:szCs w:val="21"/>
              </w:rPr>
              <w:t>护岸工程</w:t>
            </w:r>
          </w:p>
        </w:tc>
        <w:tc>
          <w:tcPr>
            <w:tcW w:w="845" w:type="dxa"/>
            <w:vAlign w:val="top"/>
          </w:tcPr>
          <w:p w14:paraId="72A3D8B4">
            <w:pPr>
              <w:spacing w:before="83" w:line="192" w:lineRule="auto"/>
              <w:ind w:left="287"/>
              <w:rPr>
                <w:rFonts w:ascii="Times New Roman" w:hAnsi="Times New Roman" w:eastAsia="Times New Roman" w:cs="Times New Roman"/>
                <w:sz w:val="21"/>
                <w:szCs w:val="21"/>
              </w:rPr>
            </w:pPr>
            <w:r>
              <w:rPr>
                <w:rFonts w:ascii="Times New Roman" w:hAnsi="Times New Roman" w:eastAsia="Times New Roman" w:cs="Times New Roman"/>
                <w:sz w:val="21"/>
                <w:szCs w:val="21"/>
              </w:rPr>
              <w:t>km</w:t>
            </w:r>
          </w:p>
        </w:tc>
        <w:tc>
          <w:tcPr>
            <w:tcW w:w="3894" w:type="dxa"/>
            <w:vAlign w:val="top"/>
          </w:tcPr>
          <w:p w14:paraId="0B18289B">
            <w:pPr>
              <w:spacing w:before="87" w:line="188" w:lineRule="auto"/>
              <w:ind w:left="163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2.181</w:t>
            </w:r>
          </w:p>
        </w:tc>
      </w:tr>
      <w:tr w14:paraId="7EB028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1150" w:type="dxa"/>
            <w:vMerge w:val="continue"/>
            <w:tcBorders>
              <w:top w:val="nil"/>
              <w:bottom w:val="nil"/>
            </w:tcBorders>
            <w:vAlign w:val="top"/>
          </w:tcPr>
          <w:p w14:paraId="1E5D4C2C">
            <w:pPr>
              <w:rPr>
                <w:rFonts w:ascii="Arial"/>
                <w:sz w:val="21"/>
              </w:rPr>
            </w:pPr>
          </w:p>
        </w:tc>
        <w:tc>
          <w:tcPr>
            <w:tcW w:w="1001" w:type="dxa"/>
            <w:vAlign w:val="top"/>
          </w:tcPr>
          <w:p w14:paraId="6C68A161">
            <w:pPr>
              <w:spacing w:before="84" w:line="192" w:lineRule="auto"/>
              <w:ind w:left="43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w:t>
            </w:r>
          </w:p>
        </w:tc>
        <w:tc>
          <w:tcPr>
            <w:tcW w:w="1635" w:type="dxa"/>
            <w:vAlign w:val="top"/>
          </w:tcPr>
          <w:p w14:paraId="1609F0FF">
            <w:pPr>
              <w:pStyle w:val="6"/>
              <w:spacing w:before="50" w:line="220" w:lineRule="auto"/>
              <w:ind w:left="407"/>
              <w:rPr>
                <w:sz w:val="21"/>
                <w:szCs w:val="21"/>
              </w:rPr>
            </w:pPr>
            <w:r>
              <w:rPr>
                <w:spacing w:val="-3"/>
                <w:sz w:val="21"/>
                <w:szCs w:val="21"/>
              </w:rPr>
              <w:t>结构形式</w:t>
            </w:r>
          </w:p>
        </w:tc>
        <w:tc>
          <w:tcPr>
            <w:tcW w:w="845" w:type="dxa"/>
            <w:vAlign w:val="top"/>
          </w:tcPr>
          <w:p w14:paraId="7781752D">
            <w:pPr>
              <w:rPr>
                <w:rFonts w:ascii="Arial"/>
                <w:sz w:val="21"/>
              </w:rPr>
            </w:pPr>
          </w:p>
        </w:tc>
        <w:tc>
          <w:tcPr>
            <w:tcW w:w="3894" w:type="dxa"/>
            <w:vAlign w:val="top"/>
          </w:tcPr>
          <w:p w14:paraId="41E591E3">
            <w:pPr>
              <w:pStyle w:val="6"/>
              <w:spacing w:before="49" w:line="220" w:lineRule="auto"/>
              <w:ind w:left="1034"/>
              <w:rPr>
                <w:sz w:val="21"/>
                <w:szCs w:val="21"/>
              </w:rPr>
            </w:pPr>
            <w:r>
              <w:rPr>
                <w:spacing w:val="-1"/>
                <w:sz w:val="21"/>
                <w:szCs w:val="21"/>
              </w:rPr>
              <w:t>格宾石笼坡式护岸</w:t>
            </w:r>
          </w:p>
        </w:tc>
      </w:tr>
      <w:tr w14:paraId="74D5C5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150" w:type="dxa"/>
            <w:vMerge w:val="continue"/>
            <w:tcBorders>
              <w:top w:val="nil"/>
              <w:bottom w:val="nil"/>
            </w:tcBorders>
            <w:vAlign w:val="top"/>
          </w:tcPr>
          <w:p w14:paraId="6609D363">
            <w:pPr>
              <w:rPr>
                <w:rFonts w:ascii="Arial"/>
                <w:sz w:val="21"/>
              </w:rPr>
            </w:pPr>
          </w:p>
        </w:tc>
        <w:tc>
          <w:tcPr>
            <w:tcW w:w="1001" w:type="dxa"/>
            <w:vAlign w:val="top"/>
          </w:tcPr>
          <w:p w14:paraId="5BC68F01">
            <w:pPr>
              <w:spacing w:before="85" w:line="192" w:lineRule="auto"/>
              <w:ind w:left="43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w:t>
            </w:r>
          </w:p>
        </w:tc>
        <w:tc>
          <w:tcPr>
            <w:tcW w:w="1635" w:type="dxa"/>
            <w:vAlign w:val="top"/>
          </w:tcPr>
          <w:p w14:paraId="7F4D7F75">
            <w:pPr>
              <w:pStyle w:val="6"/>
              <w:spacing w:before="52" w:line="220" w:lineRule="auto"/>
              <w:ind w:left="403"/>
              <w:rPr>
                <w:sz w:val="21"/>
                <w:szCs w:val="21"/>
              </w:rPr>
            </w:pPr>
            <w:r>
              <w:rPr>
                <w:spacing w:val="-2"/>
                <w:sz w:val="21"/>
                <w:szCs w:val="21"/>
              </w:rPr>
              <w:t>护坡形式</w:t>
            </w:r>
          </w:p>
        </w:tc>
        <w:tc>
          <w:tcPr>
            <w:tcW w:w="845" w:type="dxa"/>
            <w:vAlign w:val="top"/>
          </w:tcPr>
          <w:p w14:paraId="2CABC691">
            <w:pPr>
              <w:rPr>
                <w:rFonts w:ascii="Arial"/>
                <w:sz w:val="21"/>
              </w:rPr>
            </w:pPr>
          </w:p>
        </w:tc>
        <w:tc>
          <w:tcPr>
            <w:tcW w:w="3894" w:type="dxa"/>
            <w:vAlign w:val="top"/>
          </w:tcPr>
          <w:p w14:paraId="7697F59B">
            <w:pPr>
              <w:pStyle w:val="6"/>
              <w:spacing w:before="51" w:line="220" w:lineRule="auto"/>
              <w:ind w:left="926"/>
              <w:rPr>
                <w:sz w:val="21"/>
                <w:szCs w:val="21"/>
              </w:rPr>
            </w:pPr>
            <w:r>
              <w:rPr>
                <w:rFonts w:ascii="Times New Roman" w:hAnsi="Times New Roman" w:eastAsia="Times New Roman" w:cs="Times New Roman"/>
                <w:spacing w:val="-1"/>
                <w:sz w:val="21"/>
                <w:szCs w:val="21"/>
              </w:rPr>
              <w:t>0.4m</w:t>
            </w:r>
            <w:r>
              <w:rPr>
                <w:spacing w:val="-1"/>
                <w:sz w:val="21"/>
                <w:szCs w:val="21"/>
              </w:rPr>
              <w:t>厚格宾石笼护坡</w:t>
            </w:r>
          </w:p>
        </w:tc>
      </w:tr>
      <w:tr w14:paraId="4CFBE0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150" w:type="dxa"/>
            <w:vMerge w:val="continue"/>
            <w:tcBorders>
              <w:top w:val="nil"/>
              <w:bottom w:val="nil"/>
            </w:tcBorders>
            <w:vAlign w:val="top"/>
          </w:tcPr>
          <w:p w14:paraId="03856A27">
            <w:pPr>
              <w:rPr>
                <w:rFonts w:ascii="Arial"/>
                <w:sz w:val="21"/>
              </w:rPr>
            </w:pPr>
          </w:p>
        </w:tc>
        <w:tc>
          <w:tcPr>
            <w:tcW w:w="1001" w:type="dxa"/>
            <w:vAlign w:val="top"/>
          </w:tcPr>
          <w:p w14:paraId="5179266B">
            <w:pPr>
              <w:spacing w:before="84" w:line="192" w:lineRule="auto"/>
              <w:ind w:left="43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w:t>
            </w:r>
          </w:p>
        </w:tc>
        <w:tc>
          <w:tcPr>
            <w:tcW w:w="1635" w:type="dxa"/>
            <w:vAlign w:val="top"/>
          </w:tcPr>
          <w:p w14:paraId="5D21BBF5">
            <w:pPr>
              <w:pStyle w:val="6"/>
              <w:spacing w:before="50" w:line="219" w:lineRule="auto"/>
              <w:ind w:left="403"/>
              <w:rPr>
                <w:sz w:val="21"/>
                <w:szCs w:val="21"/>
              </w:rPr>
            </w:pPr>
            <w:r>
              <w:rPr>
                <w:spacing w:val="-2"/>
                <w:sz w:val="21"/>
                <w:szCs w:val="21"/>
              </w:rPr>
              <w:t>护脚形式</w:t>
            </w:r>
          </w:p>
        </w:tc>
        <w:tc>
          <w:tcPr>
            <w:tcW w:w="845" w:type="dxa"/>
            <w:vAlign w:val="top"/>
          </w:tcPr>
          <w:p w14:paraId="188AB202">
            <w:pPr>
              <w:rPr>
                <w:rFonts w:ascii="Arial"/>
                <w:sz w:val="21"/>
              </w:rPr>
            </w:pPr>
          </w:p>
        </w:tc>
        <w:tc>
          <w:tcPr>
            <w:tcW w:w="3894" w:type="dxa"/>
            <w:vAlign w:val="top"/>
          </w:tcPr>
          <w:p w14:paraId="50C05374">
            <w:pPr>
              <w:pStyle w:val="6"/>
              <w:spacing w:before="50" w:line="219" w:lineRule="auto"/>
              <w:ind w:left="926"/>
              <w:rPr>
                <w:sz w:val="21"/>
                <w:szCs w:val="21"/>
              </w:rPr>
            </w:pPr>
            <w:r>
              <w:rPr>
                <w:rFonts w:ascii="Times New Roman" w:hAnsi="Times New Roman" w:eastAsia="Times New Roman" w:cs="Times New Roman"/>
                <w:spacing w:val="-1"/>
                <w:sz w:val="21"/>
                <w:szCs w:val="21"/>
              </w:rPr>
              <w:t>0.5m</w:t>
            </w:r>
            <w:r>
              <w:rPr>
                <w:spacing w:val="-1"/>
                <w:sz w:val="21"/>
                <w:szCs w:val="21"/>
              </w:rPr>
              <w:t>厚格宾石笼护脚</w:t>
            </w:r>
          </w:p>
        </w:tc>
      </w:tr>
      <w:tr w14:paraId="2B0745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1150" w:type="dxa"/>
            <w:vMerge w:val="continue"/>
            <w:tcBorders>
              <w:top w:val="nil"/>
              <w:bottom w:val="nil"/>
            </w:tcBorders>
            <w:vAlign w:val="top"/>
          </w:tcPr>
          <w:p w14:paraId="021935FF">
            <w:pPr>
              <w:rPr>
                <w:rFonts w:ascii="Arial"/>
                <w:sz w:val="21"/>
              </w:rPr>
            </w:pPr>
          </w:p>
        </w:tc>
        <w:tc>
          <w:tcPr>
            <w:tcW w:w="1001" w:type="dxa"/>
            <w:vAlign w:val="top"/>
          </w:tcPr>
          <w:p w14:paraId="2D468823">
            <w:pPr>
              <w:spacing w:before="89" w:line="188" w:lineRule="auto"/>
              <w:ind w:left="504"/>
              <w:rPr>
                <w:rFonts w:ascii="Times New Roman" w:hAnsi="Times New Roman" w:eastAsia="Times New Roman" w:cs="Times New Roman"/>
                <w:sz w:val="21"/>
                <w:szCs w:val="21"/>
              </w:rPr>
            </w:pPr>
            <w:r>
              <w:rPr>
                <w:rFonts w:ascii="Times New Roman" w:hAnsi="Times New Roman" w:eastAsia="Times New Roman" w:cs="Times New Roman"/>
                <w:b/>
                <w:bCs/>
                <w:sz w:val="21"/>
                <w:szCs w:val="21"/>
              </w:rPr>
              <w:t>2</w:t>
            </w:r>
          </w:p>
        </w:tc>
        <w:tc>
          <w:tcPr>
            <w:tcW w:w="1635" w:type="dxa"/>
            <w:vAlign w:val="top"/>
          </w:tcPr>
          <w:p w14:paraId="376A3003">
            <w:pPr>
              <w:pStyle w:val="6"/>
              <w:spacing w:before="51" w:line="220" w:lineRule="auto"/>
              <w:ind w:left="399"/>
              <w:rPr>
                <w:sz w:val="21"/>
                <w:szCs w:val="21"/>
              </w:rPr>
            </w:pPr>
            <w:r>
              <w:rPr>
                <w:b/>
                <w:bCs/>
                <w:spacing w:val="-4"/>
                <w:sz w:val="21"/>
                <w:szCs w:val="21"/>
              </w:rPr>
              <w:t>堤防工程</w:t>
            </w:r>
          </w:p>
        </w:tc>
        <w:tc>
          <w:tcPr>
            <w:tcW w:w="845" w:type="dxa"/>
            <w:vAlign w:val="top"/>
          </w:tcPr>
          <w:p w14:paraId="6FD82FCC">
            <w:pPr>
              <w:spacing w:before="85" w:line="192" w:lineRule="auto"/>
              <w:ind w:left="2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km</w:t>
            </w:r>
          </w:p>
        </w:tc>
        <w:tc>
          <w:tcPr>
            <w:tcW w:w="3894" w:type="dxa"/>
            <w:vAlign w:val="top"/>
          </w:tcPr>
          <w:p w14:paraId="1EE0DC1C">
            <w:pPr>
              <w:spacing w:before="89" w:line="188" w:lineRule="auto"/>
              <w:ind w:left="1655"/>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1.879</w:t>
            </w:r>
          </w:p>
        </w:tc>
      </w:tr>
      <w:tr w14:paraId="1382DB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150" w:type="dxa"/>
            <w:vMerge w:val="continue"/>
            <w:tcBorders>
              <w:top w:val="nil"/>
              <w:bottom w:val="nil"/>
            </w:tcBorders>
            <w:vAlign w:val="top"/>
          </w:tcPr>
          <w:p w14:paraId="43F49C09">
            <w:pPr>
              <w:rPr>
                <w:rFonts w:ascii="Arial"/>
                <w:sz w:val="21"/>
              </w:rPr>
            </w:pPr>
          </w:p>
        </w:tc>
        <w:tc>
          <w:tcPr>
            <w:tcW w:w="1001" w:type="dxa"/>
            <w:vAlign w:val="top"/>
          </w:tcPr>
          <w:p w14:paraId="276CC5B7">
            <w:pPr>
              <w:spacing w:before="86" w:line="192" w:lineRule="auto"/>
              <w:ind w:left="43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w:t>
            </w:r>
          </w:p>
        </w:tc>
        <w:tc>
          <w:tcPr>
            <w:tcW w:w="1635" w:type="dxa"/>
            <w:vAlign w:val="top"/>
          </w:tcPr>
          <w:p w14:paraId="5B71335A">
            <w:pPr>
              <w:pStyle w:val="6"/>
              <w:spacing w:before="53" w:line="220" w:lineRule="auto"/>
              <w:ind w:left="407"/>
              <w:rPr>
                <w:sz w:val="21"/>
                <w:szCs w:val="21"/>
              </w:rPr>
            </w:pPr>
            <w:r>
              <w:rPr>
                <w:spacing w:val="-3"/>
                <w:sz w:val="21"/>
                <w:szCs w:val="21"/>
              </w:rPr>
              <w:t>结构形式</w:t>
            </w:r>
          </w:p>
        </w:tc>
        <w:tc>
          <w:tcPr>
            <w:tcW w:w="845" w:type="dxa"/>
            <w:vAlign w:val="top"/>
          </w:tcPr>
          <w:p w14:paraId="449BB820">
            <w:pPr>
              <w:rPr>
                <w:rFonts w:ascii="Arial"/>
                <w:sz w:val="21"/>
              </w:rPr>
            </w:pPr>
          </w:p>
        </w:tc>
        <w:tc>
          <w:tcPr>
            <w:tcW w:w="3894" w:type="dxa"/>
            <w:vAlign w:val="top"/>
          </w:tcPr>
          <w:p w14:paraId="6EB68CE4">
            <w:pPr>
              <w:pStyle w:val="6"/>
              <w:spacing w:before="52" w:line="220" w:lineRule="auto"/>
              <w:ind w:left="1140"/>
              <w:rPr>
                <w:sz w:val="21"/>
                <w:szCs w:val="21"/>
              </w:rPr>
            </w:pPr>
            <w:r>
              <w:rPr>
                <w:spacing w:val="-2"/>
                <w:sz w:val="21"/>
                <w:szCs w:val="21"/>
              </w:rPr>
              <w:t>浆砌石墙式堤防</w:t>
            </w:r>
          </w:p>
        </w:tc>
      </w:tr>
      <w:tr w14:paraId="25E04A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150" w:type="dxa"/>
            <w:vMerge w:val="continue"/>
            <w:tcBorders>
              <w:top w:val="nil"/>
              <w:bottom w:val="nil"/>
            </w:tcBorders>
            <w:vAlign w:val="top"/>
          </w:tcPr>
          <w:p w14:paraId="4C9CB3B8">
            <w:pPr>
              <w:rPr>
                <w:rFonts w:ascii="Arial"/>
                <w:sz w:val="21"/>
              </w:rPr>
            </w:pPr>
          </w:p>
        </w:tc>
        <w:tc>
          <w:tcPr>
            <w:tcW w:w="1001" w:type="dxa"/>
            <w:vAlign w:val="top"/>
          </w:tcPr>
          <w:p w14:paraId="656FECCE">
            <w:pPr>
              <w:spacing w:before="85" w:line="192" w:lineRule="auto"/>
              <w:ind w:left="43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w:t>
            </w:r>
          </w:p>
        </w:tc>
        <w:tc>
          <w:tcPr>
            <w:tcW w:w="1635" w:type="dxa"/>
            <w:vAlign w:val="top"/>
          </w:tcPr>
          <w:p w14:paraId="76949FD1">
            <w:pPr>
              <w:pStyle w:val="6"/>
              <w:spacing w:before="51" w:line="220" w:lineRule="auto"/>
              <w:ind w:left="612"/>
              <w:rPr>
                <w:sz w:val="21"/>
                <w:szCs w:val="21"/>
              </w:rPr>
            </w:pPr>
            <w:r>
              <w:rPr>
                <w:spacing w:val="-3"/>
                <w:sz w:val="21"/>
                <w:szCs w:val="21"/>
              </w:rPr>
              <w:t>顶宽</w:t>
            </w:r>
          </w:p>
        </w:tc>
        <w:tc>
          <w:tcPr>
            <w:tcW w:w="845" w:type="dxa"/>
            <w:vAlign w:val="top"/>
          </w:tcPr>
          <w:p w14:paraId="2BD606CA">
            <w:pPr>
              <w:spacing w:before="135" w:line="144" w:lineRule="exact"/>
              <w:ind w:left="338"/>
              <w:rPr>
                <w:rFonts w:ascii="Times New Roman" w:hAnsi="Times New Roman" w:eastAsia="Times New Roman" w:cs="Times New Roman"/>
                <w:sz w:val="21"/>
                <w:szCs w:val="21"/>
              </w:rPr>
            </w:pPr>
            <w:r>
              <w:rPr>
                <w:rFonts w:ascii="Times New Roman" w:hAnsi="Times New Roman" w:eastAsia="Times New Roman" w:cs="Times New Roman"/>
                <w:position w:val="-1"/>
                <w:sz w:val="21"/>
                <w:szCs w:val="21"/>
              </w:rPr>
              <w:t>m</w:t>
            </w:r>
          </w:p>
        </w:tc>
        <w:tc>
          <w:tcPr>
            <w:tcW w:w="3894" w:type="dxa"/>
            <w:vAlign w:val="top"/>
          </w:tcPr>
          <w:p w14:paraId="32F3421E">
            <w:pPr>
              <w:spacing w:before="89" w:line="188" w:lineRule="auto"/>
              <w:ind w:left="1743"/>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0.5</w:t>
            </w:r>
          </w:p>
        </w:tc>
      </w:tr>
      <w:tr w14:paraId="089B79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1150" w:type="dxa"/>
            <w:vMerge w:val="continue"/>
            <w:tcBorders>
              <w:top w:val="nil"/>
              <w:bottom w:val="nil"/>
            </w:tcBorders>
            <w:vAlign w:val="top"/>
          </w:tcPr>
          <w:p w14:paraId="6962A483">
            <w:pPr>
              <w:rPr>
                <w:rFonts w:ascii="Arial"/>
                <w:sz w:val="21"/>
              </w:rPr>
            </w:pPr>
          </w:p>
        </w:tc>
        <w:tc>
          <w:tcPr>
            <w:tcW w:w="1001" w:type="dxa"/>
            <w:vAlign w:val="top"/>
          </w:tcPr>
          <w:p w14:paraId="49CFE77C">
            <w:pPr>
              <w:spacing w:before="86" w:line="192" w:lineRule="auto"/>
              <w:ind w:left="43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w:t>
            </w:r>
          </w:p>
        </w:tc>
        <w:tc>
          <w:tcPr>
            <w:tcW w:w="1635" w:type="dxa"/>
            <w:vAlign w:val="top"/>
          </w:tcPr>
          <w:p w14:paraId="7FB5A080">
            <w:pPr>
              <w:pStyle w:val="6"/>
              <w:spacing w:before="51" w:line="220" w:lineRule="auto"/>
              <w:ind w:left="505"/>
              <w:rPr>
                <w:sz w:val="21"/>
                <w:szCs w:val="21"/>
              </w:rPr>
            </w:pPr>
            <w:r>
              <w:rPr>
                <w:spacing w:val="-2"/>
                <w:sz w:val="21"/>
                <w:szCs w:val="21"/>
              </w:rPr>
              <w:t>迎水侧</w:t>
            </w:r>
          </w:p>
        </w:tc>
        <w:tc>
          <w:tcPr>
            <w:tcW w:w="845" w:type="dxa"/>
            <w:vAlign w:val="top"/>
          </w:tcPr>
          <w:p w14:paraId="22E63F84">
            <w:pPr>
              <w:rPr>
                <w:rFonts w:ascii="Arial"/>
                <w:sz w:val="21"/>
              </w:rPr>
            </w:pPr>
          </w:p>
        </w:tc>
        <w:tc>
          <w:tcPr>
            <w:tcW w:w="3894" w:type="dxa"/>
            <w:vAlign w:val="top"/>
          </w:tcPr>
          <w:p w14:paraId="0850FD42">
            <w:pPr>
              <w:pStyle w:val="6"/>
              <w:spacing w:before="52" w:line="226" w:lineRule="auto"/>
              <w:ind w:left="1666"/>
              <w:rPr>
                <w:sz w:val="21"/>
                <w:szCs w:val="21"/>
              </w:rPr>
            </w:pPr>
            <w:r>
              <w:rPr>
                <w:spacing w:val="-3"/>
                <w:sz w:val="21"/>
                <w:szCs w:val="21"/>
              </w:rPr>
              <w:t>直立</w:t>
            </w:r>
          </w:p>
        </w:tc>
      </w:tr>
      <w:tr w14:paraId="551927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150" w:type="dxa"/>
            <w:vMerge w:val="continue"/>
            <w:tcBorders>
              <w:top w:val="nil"/>
              <w:bottom w:val="nil"/>
            </w:tcBorders>
            <w:vAlign w:val="top"/>
          </w:tcPr>
          <w:p w14:paraId="78D95124">
            <w:pPr>
              <w:rPr>
                <w:rFonts w:ascii="Arial"/>
                <w:sz w:val="21"/>
              </w:rPr>
            </w:pPr>
          </w:p>
        </w:tc>
        <w:tc>
          <w:tcPr>
            <w:tcW w:w="1001" w:type="dxa"/>
            <w:vAlign w:val="top"/>
          </w:tcPr>
          <w:p w14:paraId="0F56D65C">
            <w:pPr>
              <w:spacing w:before="87" w:line="192" w:lineRule="auto"/>
              <w:ind w:left="43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w:t>
            </w:r>
          </w:p>
        </w:tc>
        <w:tc>
          <w:tcPr>
            <w:tcW w:w="1635" w:type="dxa"/>
            <w:vAlign w:val="top"/>
          </w:tcPr>
          <w:p w14:paraId="1F722317">
            <w:pPr>
              <w:pStyle w:val="6"/>
              <w:spacing w:before="53" w:line="220" w:lineRule="auto"/>
              <w:ind w:left="509"/>
              <w:rPr>
                <w:sz w:val="21"/>
                <w:szCs w:val="21"/>
              </w:rPr>
            </w:pPr>
            <w:r>
              <w:rPr>
                <w:spacing w:val="-3"/>
                <w:sz w:val="21"/>
                <w:szCs w:val="21"/>
              </w:rPr>
              <w:t>背水侧</w:t>
            </w:r>
          </w:p>
        </w:tc>
        <w:tc>
          <w:tcPr>
            <w:tcW w:w="845" w:type="dxa"/>
            <w:vAlign w:val="top"/>
          </w:tcPr>
          <w:p w14:paraId="63EC00C5">
            <w:pPr>
              <w:rPr>
                <w:rFonts w:ascii="Arial"/>
                <w:sz w:val="21"/>
              </w:rPr>
            </w:pPr>
          </w:p>
        </w:tc>
        <w:tc>
          <w:tcPr>
            <w:tcW w:w="3894" w:type="dxa"/>
            <w:vAlign w:val="top"/>
          </w:tcPr>
          <w:p w14:paraId="61CD1875">
            <w:pPr>
              <w:pStyle w:val="6"/>
              <w:spacing w:before="54" w:line="220" w:lineRule="auto"/>
              <w:ind w:left="1451"/>
              <w:rPr>
                <w:rFonts w:ascii="Times New Roman" w:hAnsi="Times New Roman" w:eastAsia="Times New Roman" w:cs="Times New Roman"/>
                <w:sz w:val="21"/>
                <w:szCs w:val="21"/>
              </w:rPr>
            </w:pPr>
            <w:r>
              <w:rPr>
                <w:spacing w:val="-1"/>
                <w:sz w:val="21"/>
                <w:szCs w:val="21"/>
              </w:rPr>
              <w:t>边坡</w:t>
            </w:r>
            <w:r>
              <w:rPr>
                <w:rFonts w:ascii="Times New Roman" w:hAnsi="Times New Roman" w:eastAsia="Times New Roman" w:cs="Times New Roman"/>
                <w:spacing w:val="-1"/>
                <w:sz w:val="21"/>
                <w:szCs w:val="21"/>
              </w:rPr>
              <w:t>1:0.5</w:t>
            </w:r>
          </w:p>
        </w:tc>
      </w:tr>
      <w:tr w14:paraId="2D065D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1" w:hRule="atLeast"/>
        </w:trPr>
        <w:tc>
          <w:tcPr>
            <w:tcW w:w="1150" w:type="dxa"/>
            <w:vMerge w:val="continue"/>
            <w:tcBorders>
              <w:top w:val="nil"/>
              <w:bottom w:val="nil"/>
            </w:tcBorders>
            <w:vAlign w:val="top"/>
          </w:tcPr>
          <w:p w14:paraId="22C96FFF">
            <w:pPr>
              <w:rPr>
                <w:rFonts w:ascii="Arial"/>
                <w:sz w:val="21"/>
              </w:rPr>
            </w:pPr>
          </w:p>
        </w:tc>
        <w:tc>
          <w:tcPr>
            <w:tcW w:w="1001" w:type="dxa"/>
            <w:vAlign w:val="top"/>
          </w:tcPr>
          <w:p w14:paraId="53C1D143">
            <w:pPr>
              <w:spacing w:before="216" w:line="192" w:lineRule="auto"/>
              <w:ind w:left="43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(5)</w:t>
            </w:r>
          </w:p>
        </w:tc>
        <w:tc>
          <w:tcPr>
            <w:tcW w:w="1635" w:type="dxa"/>
            <w:vAlign w:val="top"/>
          </w:tcPr>
          <w:p w14:paraId="0F4FC894">
            <w:pPr>
              <w:pStyle w:val="6"/>
              <w:spacing w:before="182" w:line="225" w:lineRule="auto"/>
              <w:ind w:left="612"/>
              <w:rPr>
                <w:sz w:val="21"/>
                <w:szCs w:val="21"/>
              </w:rPr>
            </w:pPr>
            <w:r>
              <w:rPr>
                <w:spacing w:val="-3"/>
                <w:sz w:val="21"/>
                <w:szCs w:val="21"/>
              </w:rPr>
              <w:t>墙趾</w:t>
            </w:r>
          </w:p>
        </w:tc>
        <w:tc>
          <w:tcPr>
            <w:tcW w:w="845" w:type="dxa"/>
            <w:vAlign w:val="top"/>
          </w:tcPr>
          <w:p w14:paraId="29D2366C">
            <w:pPr>
              <w:rPr>
                <w:rFonts w:ascii="Arial"/>
                <w:sz w:val="21"/>
              </w:rPr>
            </w:pPr>
          </w:p>
        </w:tc>
        <w:tc>
          <w:tcPr>
            <w:tcW w:w="3894" w:type="dxa"/>
            <w:vAlign w:val="top"/>
          </w:tcPr>
          <w:p w14:paraId="374F20FB">
            <w:pPr>
              <w:pStyle w:val="6"/>
              <w:spacing w:before="47" w:line="220" w:lineRule="auto"/>
              <w:ind w:left="84"/>
              <w:rPr>
                <w:sz w:val="21"/>
                <w:szCs w:val="21"/>
              </w:rPr>
            </w:pPr>
            <w:r>
              <w:rPr>
                <w:spacing w:val="-1"/>
                <w:sz w:val="21"/>
                <w:szCs w:val="21"/>
              </w:rPr>
              <w:t>前趾厚</w:t>
            </w:r>
            <w:r>
              <w:rPr>
                <w:rFonts w:ascii="Times New Roman" w:hAnsi="Times New Roman" w:eastAsia="Times New Roman" w:cs="Times New Roman"/>
                <w:spacing w:val="-1"/>
                <w:sz w:val="21"/>
                <w:szCs w:val="21"/>
              </w:rPr>
              <w:t>1.0m</w:t>
            </w:r>
            <w:r>
              <w:rPr>
                <w:spacing w:val="-1"/>
                <w:sz w:val="21"/>
                <w:szCs w:val="21"/>
              </w:rPr>
              <w:t>，趾宽</w:t>
            </w:r>
            <w:r>
              <w:rPr>
                <w:rFonts w:ascii="Times New Roman" w:hAnsi="Times New Roman" w:eastAsia="Times New Roman" w:cs="Times New Roman"/>
                <w:spacing w:val="-1"/>
                <w:sz w:val="21"/>
                <w:szCs w:val="21"/>
              </w:rPr>
              <w:t>0.5m</w:t>
            </w:r>
            <w:r>
              <w:rPr>
                <w:spacing w:val="-1"/>
                <w:sz w:val="21"/>
                <w:szCs w:val="21"/>
              </w:rPr>
              <w:t>，后趾厚</w:t>
            </w:r>
            <w:r>
              <w:rPr>
                <w:rFonts w:ascii="Times New Roman" w:hAnsi="Times New Roman" w:eastAsia="Times New Roman" w:cs="Times New Roman"/>
                <w:spacing w:val="-1"/>
                <w:sz w:val="21"/>
                <w:szCs w:val="21"/>
              </w:rPr>
              <w:t>1.0m</w:t>
            </w:r>
            <w:r>
              <w:rPr>
                <w:spacing w:val="-1"/>
                <w:sz w:val="21"/>
                <w:szCs w:val="21"/>
              </w:rPr>
              <w:t>，</w:t>
            </w:r>
          </w:p>
          <w:p w14:paraId="6FA2A46F">
            <w:pPr>
              <w:pStyle w:val="6"/>
              <w:spacing w:before="22" w:line="220" w:lineRule="auto"/>
              <w:ind w:left="1567"/>
              <w:rPr>
                <w:rFonts w:ascii="Times New Roman" w:hAnsi="Times New Roman" w:eastAsia="Times New Roman" w:cs="Times New Roman"/>
                <w:sz w:val="21"/>
                <w:szCs w:val="21"/>
              </w:rPr>
            </w:pPr>
            <w:r>
              <w:rPr>
                <w:spacing w:val="-4"/>
                <w:sz w:val="21"/>
                <w:szCs w:val="21"/>
              </w:rPr>
              <w:t>宽</w:t>
            </w:r>
            <w:r>
              <w:rPr>
                <w:rFonts w:ascii="Times New Roman" w:hAnsi="Times New Roman" w:eastAsia="Times New Roman" w:cs="Times New Roman"/>
                <w:spacing w:val="-4"/>
                <w:sz w:val="21"/>
                <w:szCs w:val="21"/>
              </w:rPr>
              <w:t>0.5m</w:t>
            </w:r>
          </w:p>
        </w:tc>
      </w:tr>
      <w:tr w14:paraId="383B1C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1150" w:type="dxa"/>
            <w:vMerge w:val="continue"/>
            <w:tcBorders>
              <w:top w:val="nil"/>
              <w:bottom w:val="nil"/>
            </w:tcBorders>
            <w:vAlign w:val="top"/>
          </w:tcPr>
          <w:p w14:paraId="26880258">
            <w:pPr>
              <w:rPr>
                <w:rFonts w:ascii="Arial"/>
                <w:sz w:val="21"/>
              </w:rPr>
            </w:pPr>
          </w:p>
        </w:tc>
        <w:tc>
          <w:tcPr>
            <w:tcW w:w="1001" w:type="dxa"/>
            <w:vAlign w:val="top"/>
          </w:tcPr>
          <w:p w14:paraId="126D686B">
            <w:pPr>
              <w:spacing w:before="85" w:line="192" w:lineRule="auto"/>
              <w:ind w:left="43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(6)</w:t>
            </w:r>
          </w:p>
        </w:tc>
        <w:tc>
          <w:tcPr>
            <w:tcW w:w="1635" w:type="dxa"/>
            <w:vAlign w:val="top"/>
          </w:tcPr>
          <w:p w14:paraId="01D9C9B3">
            <w:pPr>
              <w:pStyle w:val="6"/>
              <w:spacing w:before="51" w:line="219" w:lineRule="auto"/>
              <w:ind w:left="403"/>
              <w:rPr>
                <w:sz w:val="21"/>
                <w:szCs w:val="21"/>
              </w:rPr>
            </w:pPr>
            <w:r>
              <w:rPr>
                <w:spacing w:val="-2"/>
                <w:sz w:val="21"/>
                <w:szCs w:val="21"/>
              </w:rPr>
              <w:t>护脚形式</w:t>
            </w:r>
          </w:p>
        </w:tc>
        <w:tc>
          <w:tcPr>
            <w:tcW w:w="845" w:type="dxa"/>
            <w:vAlign w:val="top"/>
          </w:tcPr>
          <w:p w14:paraId="6955E491">
            <w:pPr>
              <w:rPr>
                <w:rFonts w:ascii="Arial"/>
                <w:sz w:val="21"/>
              </w:rPr>
            </w:pPr>
          </w:p>
        </w:tc>
        <w:tc>
          <w:tcPr>
            <w:tcW w:w="3894" w:type="dxa"/>
            <w:vAlign w:val="top"/>
          </w:tcPr>
          <w:p w14:paraId="653D6B29">
            <w:pPr>
              <w:pStyle w:val="6"/>
              <w:spacing w:before="51" w:line="219" w:lineRule="auto"/>
              <w:ind w:left="926"/>
              <w:rPr>
                <w:sz w:val="21"/>
                <w:szCs w:val="21"/>
              </w:rPr>
            </w:pPr>
            <w:r>
              <w:rPr>
                <w:rFonts w:ascii="Times New Roman" w:hAnsi="Times New Roman" w:eastAsia="Times New Roman" w:cs="Times New Roman"/>
                <w:spacing w:val="-1"/>
                <w:sz w:val="21"/>
                <w:szCs w:val="21"/>
              </w:rPr>
              <w:t>0.4m</w:t>
            </w:r>
            <w:r>
              <w:rPr>
                <w:spacing w:val="-1"/>
                <w:sz w:val="21"/>
                <w:szCs w:val="21"/>
              </w:rPr>
              <w:t>厚格宾石笼护脚</w:t>
            </w:r>
          </w:p>
        </w:tc>
      </w:tr>
      <w:tr w14:paraId="0F3319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150" w:type="dxa"/>
            <w:vMerge w:val="continue"/>
            <w:tcBorders>
              <w:top w:val="nil"/>
              <w:bottom w:val="nil"/>
            </w:tcBorders>
            <w:vAlign w:val="top"/>
          </w:tcPr>
          <w:p w14:paraId="79D10E0F">
            <w:pPr>
              <w:rPr>
                <w:rFonts w:ascii="Arial"/>
                <w:sz w:val="21"/>
              </w:rPr>
            </w:pPr>
          </w:p>
        </w:tc>
        <w:tc>
          <w:tcPr>
            <w:tcW w:w="1001" w:type="dxa"/>
            <w:vAlign w:val="top"/>
          </w:tcPr>
          <w:p w14:paraId="545BDA47">
            <w:pPr>
              <w:spacing w:before="90" w:line="188" w:lineRule="auto"/>
              <w:ind w:left="503"/>
              <w:rPr>
                <w:rFonts w:ascii="Times New Roman" w:hAnsi="Times New Roman" w:eastAsia="Times New Roman" w:cs="Times New Roman"/>
                <w:sz w:val="21"/>
                <w:szCs w:val="21"/>
              </w:rPr>
            </w:pPr>
            <w:r>
              <w:rPr>
                <w:rFonts w:ascii="Times New Roman" w:hAnsi="Times New Roman" w:eastAsia="Times New Roman" w:cs="Times New Roman"/>
                <w:b/>
                <w:bCs/>
                <w:sz w:val="21"/>
                <w:szCs w:val="21"/>
              </w:rPr>
              <w:t>3</w:t>
            </w:r>
          </w:p>
        </w:tc>
        <w:tc>
          <w:tcPr>
            <w:tcW w:w="1635" w:type="dxa"/>
            <w:vAlign w:val="top"/>
          </w:tcPr>
          <w:p w14:paraId="7DAC014E">
            <w:pPr>
              <w:pStyle w:val="6"/>
              <w:spacing w:before="52" w:line="220" w:lineRule="auto"/>
              <w:ind w:left="400"/>
              <w:rPr>
                <w:sz w:val="21"/>
                <w:szCs w:val="21"/>
              </w:rPr>
            </w:pPr>
            <w:r>
              <w:rPr>
                <w:b/>
                <w:bCs/>
                <w:spacing w:val="-4"/>
                <w:sz w:val="21"/>
                <w:szCs w:val="21"/>
              </w:rPr>
              <w:t>疏浚工程</w:t>
            </w:r>
          </w:p>
        </w:tc>
        <w:tc>
          <w:tcPr>
            <w:tcW w:w="845" w:type="dxa"/>
            <w:vAlign w:val="top"/>
          </w:tcPr>
          <w:p w14:paraId="3B8D0D3C">
            <w:pPr>
              <w:spacing w:before="86" w:line="192" w:lineRule="auto"/>
              <w:ind w:left="2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km</w:t>
            </w:r>
          </w:p>
        </w:tc>
        <w:tc>
          <w:tcPr>
            <w:tcW w:w="3894" w:type="dxa"/>
            <w:vAlign w:val="top"/>
          </w:tcPr>
          <w:p w14:paraId="35A1826D">
            <w:pPr>
              <w:spacing w:before="90" w:line="188" w:lineRule="auto"/>
              <w:ind w:left="1655"/>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1.810</w:t>
            </w:r>
          </w:p>
        </w:tc>
      </w:tr>
      <w:tr w14:paraId="3F9035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150" w:type="dxa"/>
            <w:vMerge w:val="continue"/>
            <w:tcBorders>
              <w:top w:val="nil"/>
              <w:bottom w:val="nil"/>
            </w:tcBorders>
            <w:vAlign w:val="top"/>
          </w:tcPr>
          <w:p w14:paraId="2FD9D889">
            <w:pPr>
              <w:rPr>
                <w:rFonts w:ascii="Arial"/>
                <w:sz w:val="21"/>
              </w:rPr>
            </w:pPr>
          </w:p>
        </w:tc>
        <w:tc>
          <w:tcPr>
            <w:tcW w:w="1001" w:type="dxa"/>
            <w:vAlign w:val="top"/>
          </w:tcPr>
          <w:p w14:paraId="5DD2CE3B">
            <w:pPr>
              <w:spacing w:before="85" w:line="192" w:lineRule="auto"/>
              <w:ind w:left="43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w:t>
            </w:r>
          </w:p>
        </w:tc>
        <w:tc>
          <w:tcPr>
            <w:tcW w:w="1635" w:type="dxa"/>
            <w:vAlign w:val="top"/>
          </w:tcPr>
          <w:p w14:paraId="5F91CBBB">
            <w:pPr>
              <w:pStyle w:val="6"/>
              <w:spacing w:before="52" w:line="220" w:lineRule="auto"/>
              <w:ind w:left="401"/>
              <w:rPr>
                <w:sz w:val="21"/>
                <w:szCs w:val="21"/>
              </w:rPr>
            </w:pPr>
            <w:r>
              <w:rPr>
                <w:spacing w:val="-2"/>
                <w:sz w:val="21"/>
                <w:szCs w:val="21"/>
              </w:rPr>
              <w:t>河道边坡</w:t>
            </w:r>
          </w:p>
        </w:tc>
        <w:tc>
          <w:tcPr>
            <w:tcW w:w="845" w:type="dxa"/>
            <w:vAlign w:val="top"/>
          </w:tcPr>
          <w:p w14:paraId="6B73C50D">
            <w:pPr>
              <w:rPr>
                <w:rFonts w:ascii="Arial"/>
                <w:sz w:val="21"/>
              </w:rPr>
            </w:pPr>
          </w:p>
        </w:tc>
        <w:tc>
          <w:tcPr>
            <w:tcW w:w="3894" w:type="dxa"/>
            <w:vAlign w:val="top"/>
          </w:tcPr>
          <w:p w14:paraId="5F3BCE82">
            <w:pPr>
              <w:spacing w:before="89" w:line="188" w:lineRule="auto"/>
              <w:ind w:left="1678"/>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1:2.0</w:t>
            </w:r>
          </w:p>
        </w:tc>
      </w:tr>
      <w:tr w14:paraId="0FF147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01" w:hRule="atLeast"/>
        </w:trPr>
        <w:tc>
          <w:tcPr>
            <w:tcW w:w="1150" w:type="dxa"/>
            <w:vMerge w:val="continue"/>
            <w:tcBorders>
              <w:top w:val="nil"/>
              <w:bottom w:val="nil"/>
            </w:tcBorders>
            <w:vAlign w:val="top"/>
          </w:tcPr>
          <w:p w14:paraId="77E8D58F">
            <w:pPr>
              <w:rPr>
                <w:rFonts w:ascii="Arial"/>
                <w:sz w:val="21"/>
              </w:rPr>
            </w:pPr>
          </w:p>
        </w:tc>
        <w:tc>
          <w:tcPr>
            <w:tcW w:w="1001" w:type="dxa"/>
            <w:vAlign w:val="top"/>
          </w:tcPr>
          <w:p w14:paraId="651CC422">
            <w:pPr>
              <w:spacing w:line="250" w:lineRule="auto"/>
              <w:rPr>
                <w:rFonts w:ascii="Arial"/>
                <w:sz w:val="21"/>
              </w:rPr>
            </w:pPr>
          </w:p>
          <w:p w14:paraId="1E9DE67B">
            <w:pPr>
              <w:spacing w:line="251" w:lineRule="auto"/>
              <w:rPr>
                <w:rFonts w:ascii="Arial"/>
                <w:sz w:val="21"/>
              </w:rPr>
            </w:pPr>
          </w:p>
          <w:p w14:paraId="1BFD41AD">
            <w:pPr>
              <w:spacing w:line="251" w:lineRule="auto"/>
              <w:rPr>
                <w:rFonts w:ascii="Arial"/>
                <w:sz w:val="21"/>
              </w:rPr>
            </w:pPr>
          </w:p>
          <w:p w14:paraId="25056E19">
            <w:pPr>
              <w:spacing w:line="251" w:lineRule="auto"/>
              <w:rPr>
                <w:rFonts w:ascii="Arial"/>
                <w:sz w:val="21"/>
              </w:rPr>
            </w:pPr>
          </w:p>
          <w:p w14:paraId="4FB3ABF0">
            <w:pPr>
              <w:spacing w:line="251" w:lineRule="auto"/>
              <w:rPr>
                <w:rFonts w:ascii="Arial"/>
                <w:sz w:val="21"/>
              </w:rPr>
            </w:pPr>
          </w:p>
          <w:p w14:paraId="74732E44">
            <w:pPr>
              <w:spacing w:line="251" w:lineRule="auto"/>
              <w:rPr>
                <w:rFonts w:ascii="Arial"/>
                <w:sz w:val="21"/>
              </w:rPr>
            </w:pPr>
          </w:p>
          <w:p w14:paraId="678BF47B">
            <w:pPr>
              <w:spacing w:before="61" w:line="192" w:lineRule="auto"/>
              <w:ind w:left="43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w:t>
            </w:r>
          </w:p>
        </w:tc>
        <w:tc>
          <w:tcPr>
            <w:tcW w:w="1635" w:type="dxa"/>
            <w:vAlign w:val="top"/>
          </w:tcPr>
          <w:p w14:paraId="78CA962B">
            <w:pPr>
              <w:spacing w:line="244" w:lineRule="auto"/>
              <w:rPr>
                <w:rFonts w:ascii="Arial"/>
                <w:sz w:val="21"/>
              </w:rPr>
            </w:pPr>
          </w:p>
          <w:p w14:paraId="565F2CAF">
            <w:pPr>
              <w:spacing w:line="244" w:lineRule="auto"/>
              <w:rPr>
                <w:rFonts w:ascii="Arial"/>
                <w:sz w:val="21"/>
              </w:rPr>
            </w:pPr>
          </w:p>
          <w:p w14:paraId="4D0FA49E">
            <w:pPr>
              <w:spacing w:line="244" w:lineRule="auto"/>
              <w:rPr>
                <w:rFonts w:ascii="Arial"/>
                <w:sz w:val="21"/>
              </w:rPr>
            </w:pPr>
          </w:p>
          <w:p w14:paraId="5CB3C732">
            <w:pPr>
              <w:spacing w:line="244" w:lineRule="auto"/>
              <w:rPr>
                <w:rFonts w:ascii="Arial"/>
                <w:sz w:val="21"/>
              </w:rPr>
            </w:pPr>
          </w:p>
          <w:p w14:paraId="48184869">
            <w:pPr>
              <w:spacing w:line="244" w:lineRule="auto"/>
              <w:rPr>
                <w:rFonts w:ascii="Arial"/>
                <w:sz w:val="21"/>
              </w:rPr>
            </w:pPr>
          </w:p>
          <w:p w14:paraId="084C81DB">
            <w:pPr>
              <w:spacing w:line="245" w:lineRule="auto"/>
              <w:rPr>
                <w:rFonts w:ascii="Arial"/>
                <w:sz w:val="21"/>
              </w:rPr>
            </w:pPr>
          </w:p>
          <w:p w14:paraId="64CF077E">
            <w:pPr>
              <w:pStyle w:val="6"/>
              <w:spacing w:before="68" w:line="220" w:lineRule="auto"/>
              <w:ind w:left="195"/>
              <w:rPr>
                <w:sz w:val="21"/>
                <w:szCs w:val="21"/>
              </w:rPr>
            </w:pPr>
            <w:r>
              <w:rPr>
                <w:spacing w:val="-2"/>
                <w:sz w:val="21"/>
                <w:szCs w:val="21"/>
              </w:rPr>
              <w:t>设计河底比降</w:t>
            </w:r>
          </w:p>
        </w:tc>
        <w:tc>
          <w:tcPr>
            <w:tcW w:w="845" w:type="dxa"/>
            <w:vAlign w:val="top"/>
          </w:tcPr>
          <w:p w14:paraId="07E17803">
            <w:pPr>
              <w:rPr>
                <w:rFonts w:ascii="Arial"/>
                <w:sz w:val="21"/>
              </w:rPr>
            </w:pPr>
          </w:p>
        </w:tc>
        <w:tc>
          <w:tcPr>
            <w:tcW w:w="3894" w:type="dxa"/>
            <w:vAlign w:val="top"/>
          </w:tcPr>
          <w:p w14:paraId="49599BBC">
            <w:pPr>
              <w:pStyle w:val="6"/>
              <w:spacing w:before="45" w:line="219" w:lineRule="auto"/>
              <w:ind w:left="132"/>
              <w:rPr>
                <w:sz w:val="21"/>
                <w:szCs w:val="21"/>
              </w:rPr>
            </w:pPr>
            <w:r>
              <w:rPr>
                <w:rFonts w:ascii="Times New Roman" w:hAnsi="Times New Roman" w:eastAsia="Times New Roman" w:cs="Times New Roman"/>
                <w:spacing w:val="-4"/>
                <w:sz w:val="21"/>
                <w:szCs w:val="21"/>
              </w:rPr>
              <w:t>1.</w:t>
            </w:r>
            <w:r>
              <w:rPr>
                <w:spacing w:val="-4"/>
                <w:sz w:val="21"/>
                <w:szCs w:val="21"/>
              </w:rPr>
              <w:t>本次张家沟设计河底高程比降如下：</w:t>
            </w:r>
          </w:p>
          <w:p w14:paraId="4D1FE132">
            <w:pPr>
              <w:pStyle w:val="6"/>
              <w:spacing w:before="22" w:line="220" w:lineRule="auto"/>
              <w:ind w:left="124"/>
              <w:rPr>
                <w:sz w:val="21"/>
                <w:szCs w:val="21"/>
              </w:rPr>
            </w:pPr>
            <w:r>
              <w:rPr>
                <w:spacing w:val="-1"/>
                <w:sz w:val="21"/>
                <w:szCs w:val="21"/>
              </w:rPr>
              <w:t>桩号</w:t>
            </w:r>
            <w:r>
              <w:rPr>
                <w:rFonts w:ascii="Times New Roman" w:hAnsi="Times New Roman" w:eastAsia="Times New Roman" w:cs="Times New Roman"/>
                <w:spacing w:val="-1"/>
                <w:sz w:val="21"/>
                <w:szCs w:val="21"/>
              </w:rPr>
              <w:t>0+000~0+700</w:t>
            </w:r>
            <w:r>
              <w:rPr>
                <w:spacing w:val="-1"/>
                <w:sz w:val="21"/>
                <w:szCs w:val="21"/>
              </w:rPr>
              <w:t>段，设计河底比降为</w:t>
            </w:r>
          </w:p>
          <w:p w14:paraId="42A52AD1">
            <w:pPr>
              <w:pStyle w:val="6"/>
              <w:spacing w:before="21" w:line="222" w:lineRule="auto"/>
              <w:ind w:left="1479"/>
              <w:rPr>
                <w:sz w:val="21"/>
                <w:szCs w:val="21"/>
              </w:rPr>
            </w:pPr>
            <w:r>
              <w:rPr>
                <w:rFonts w:ascii="Times New Roman" w:hAnsi="Times New Roman" w:eastAsia="Times New Roman" w:cs="Times New Roman"/>
                <w:spacing w:val="-2"/>
                <w:sz w:val="21"/>
                <w:szCs w:val="21"/>
              </w:rPr>
              <w:t>0.0115</w:t>
            </w:r>
            <w:r>
              <w:rPr>
                <w:spacing w:val="-2"/>
                <w:sz w:val="21"/>
                <w:szCs w:val="21"/>
              </w:rPr>
              <w:t>；</w:t>
            </w:r>
          </w:p>
          <w:p w14:paraId="326C66FC">
            <w:pPr>
              <w:pStyle w:val="6"/>
              <w:spacing w:before="20" w:line="220" w:lineRule="auto"/>
              <w:ind w:left="124"/>
              <w:rPr>
                <w:sz w:val="21"/>
                <w:szCs w:val="21"/>
              </w:rPr>
            </w:pPr>
            <w:r>
              <w:rPr>
                <w:spacing w:val="-1"/>
                <w:sz w:val="21"/>
                <w:szCs w:val="21"/>
              </w:rPr>
              <w:t>桩号</w:t>
            </w:r>
            <w:r>
              <w:rPr>
                <w:rFonts w:ascii="Times New Roman" w:hAnsi="Times New Roman" w:eastAsia="Times New Roman" w:cs="Times New Roman"/>
                <w:spacing w:val="-1"/>
                <w:sz w:val="21"/>
                <w:szCs w:val="21"/>
              </w:rPr>
              <w:t>0+700~1+050</w:t>
            </w:r>
            <w:r>
              <w:rPr>
                <w:spacing w:val="-1"/>
                <w:sz w:val="21"/>
                <w:szCs w:val="21"/>
              </w:rPr>
              <w:t>段，设计河底比降为</w:t>
            </w:r>
          </w:p>
          <w:p w14:paraId="7FA2E6D6">
            <w:pPr>
              <w:pStyle w:val="6"/>
              <w:spacing w:before="22" w:line="222" w:lineRule="auto"/>
              <w:ind w:left="1479"/>
              <w:rPr>
                <w:sz w:val="21"/>
                <w:szCs w:val="21"/>
              </w:rPr>
            </w:pPr>
            <w:r>
              <w:rPr>
                <w:rFonts w:ascii="Times New Roman" w:hAnsi="Times New Roman" w:eastAsia="Times New Roman" w:cs="Times New Roman"/>
                <w:spacing w:val="-2"/>
                <w:sz w:val="21"/>
                <w:szCs w:val="21"/>
              </w:rPr>
              <w:t>0.0173</w:t>
            </w:r>
            <w:r>
              <w:rPr>
                <w:spacing w:val="-2"/>
                <w:sz w:val="21"/>
                <w:szCs w:val="21"/>
              </w:rPr>
              <w:t>；</w:t>
            </w:r>
          </w:p>
          <w:p w14:paraId="0CD4CAC7">
            <w:pPr>
              <w:pStyle w:val="6"/>
              <w:spacing w:before="18" w:line="220" w:lineRule="auto"/>
              <w:ind w:left="124"/>
              <w:rPr>
                <w:sz w:val="21"/>
                <w:szCs w:val="21"/>
              </w:rPr>
            </w:pPr>
            <w:r>
              <w:rPr>
                <w:spacing w:val="-1"/>
                <w:sz w:val="21"/>
                <w:szCs w:val="21"/>
              </w:rPr>
              <w:t>桩号</w:t>
            </w:r>
            <w:r>
              <w:rPr>
                <w:rFonts w:ascii="Times New Roman" w:hAnsi="Times New Roman" w:eastAsia="Times New Roman" w:cs="Times New Roman"/>
                <w:spacing w:val="-1"/>
                <w:sz w:val="21"/>
                <w:szCs w:val="21"/>
              </w:rPr>
              <w:t>1+050~1+810</w:t>
            </w:r>
            <w:r>
              <w:rPr>
                <w:spacing w:val="-1"/>
                <w:sz w:val="21"/>
                <w:szCs w:val="21"/>
              </w:rPr>
              <w:t>段，设计河底比降为</w:t>
            </w:r>
          </w:p>
          <w:p w14:paraId="0C52DCE2">
            <w:pPr>
              <w:pStyle w:val="6"/>
              <w:spacing w:before="61" w:line="180" w:lineRule="auto"/>
              <w:ind w:left="1479"/>
              <w:rPr>
                <w:sz w:val="21"/>
                <w:szCs w:val="21"/>
              </w:rPr>
            </w:pPr>
            <w:r>
              <w:rPr>
                <w:rFonts w:ascii="Times New Roman" w:hAnsi="Times New Roman" w:eastAsia="Times New Roman" w:cs="Times New Roman"/>
                <w:spacing w:val="-2"/>
                <w:sz w:val="21"/>
                <w:szCs w:val="21"/>
              </w:rPr>
              <w:t>0.0098</w:t>
            </w:r>
            <w:r>
              <w:rPr>
                <w:spacing w:val="-2"/>
                <w:sz w:val="21"/>
                <w:szCs w:val="21"/>
              </w:rPr>
              <w:t>。</w:t>
            </w:r>
          </w:p>
          <w:p w14:paraId="5CDF06DF">
            <w:pPr>
              <w:pStyle w:val="6"/>
              <w:spacing w:before="30" w:line="219" w:lineRule="auto"/>
              <w:ind w:left="216"/>
              <w:rPr>
                <w:sz w:val="21"/>
                <w:szCs w:val="21"/>
              </w:rPr>
            </w:pPr>
            <w:r>
              <w:rPr>
                <w:rFonts w:ascii="Times New Roman" w:hAnsi="Times New Roman" w:eastAsia="Times New Roman" w:cs="Times New Roman"/>
                <w:spacing w:val="-3"/>
                <w:sz w:val="21"/>
                <w:szCs w:val="21"/>
              </w:rPr>
              <w:t>2.</w:t>
            </w:r>
            <w:r>
              <w:rPr>
                <w:spacing w:val="-3"/>
                <w:sz w:val="21"/>
                <w:szCs w:val="21"/>
              </w:rPr>
              <w:t>本次支沟设计河底高程比降如下：</w:t>
            </w:r>
          </w:p>
          <w:p w14:paraId="31672458">
            <w:pPr>
              <w:pStyle w:val="6"/>
              <w:spacing w:before="23" w:line="220" w:lineRule="auto"/>
              <w:ind w:left="196"/>
              <w:rPr>
                <w:sz w:val="21"/>
                <w:szCs w:val="21"/>
              </w:rPr>
            </w:pPr>
            <w:r>
              <w:rPr>
                <w:spacing w:val="-1"/>
                <w:sz w:val="21"/>
                <w:szCs w:val="21"/>
              </w:rPr>
              <w:t>左岸支沟汇入口处，设计河底比降为</w:t>
            </w:r>
          </w:p>
          <w:p w14:paraId="3F8F5BE3">
            <w:pPr>
              <w:pStyle w:val="6"/>
              <w:spacing w:before="23" w:line="222" w:lineRule="auto"/>
              <w:ind w:left="1479"/>
              <w:rPr>
                <w:sz w:val="21"/>
                <w:szCs w:val="21"/>
              </w:rPr>
            </w:pPr>
            <w:r>
              <w:rPr>
                <w:rFonts w:ascii="Times New Roman" w:hAnsi="Times New Roman" w:eastAsia="Times New Roman" w:cs="Times New Roman"/>
                <w:spacing w:val="-2"/>
                <w:sz w:val="21"/>
                <w:szCs w:val="21"/>
              </w:rPr>
              <w:t>0.0137</w:t>
            </w:r>
            <w:r>
              <w:rPr>
                <w:spacing w:val="-2"/>
                <w:sz w:val="21"/>
                <w:szCs w:val="21"/>
              </w:rPr>
              <w:t>；</w:t>
            </w:r>
          </w:p>
          <w:p w14:paraId="5CB9A456">
            <w:pPr>
              <w:pStyle w:val="6"/>
              <w:spacing w:before="19" w:line="220" w:lineRule="auto"/>
              <w:ind w:left="196"/>
              <w:rPr>
                <w:sz w:val="21"/>
                <w:szCs w:val="21"/>
              </w:rPr>
            </w:pPr>
            <w:r>
              <w:rPr>
                <w:spacing w:val="-1"/>
                <w:sz w:val="21"/>
                <w:szCs w:val="21"/>
              </w:rPr>
              <w:t>右岸支沟汇入口处，设计河底比降为</w:t>
            </w:r>
          </w:p>
          <w:p w14:paraId="52FF918F">
            <w:pPr>
              <w:pStyle w:val="6"/>
              <w:spacing w:before="59" w:line="180" w:lineRule="auto"/>
              <w:ind w:left="1479"/>
              <w:rPr>
                <w:sz w:val="21"/>
                <w:szCs w:val="21"/>
              </w:rPr>
            </w:pPr>
            <w:r>
              <w:rPr>
                <w:rFonts w:ascii="Times New Roman" w:hAnsi="Times New Roman" w:eastAsia="Times New Roman" w:cs="Times New Roman"/>
                <w:spacing w:val="-2"/>
                <w:sz w:val="21"/>
                <w:szCs w:val="21"/>
              </w:rPr>
              <w:t>0.0285</w:t>
            </w:r>
            <w:r>
              <w:rPr>
                <w:spacing w:val="-2"/>
                <w:sz w:val="21"/>
                <w:szCs w:val="21"/>
              </w:rPr>
              <w:t>。</w:t>
            </w:r>
          </w:p>
        </w:tc>
      </w:tr>
      <w:tr w14:paraId="6AF0AC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1150" w:type="dxa"/>
            <w:vMerge w:val="continue"/>
            <w:tcBorders>
              <w:top w:val="nil"/>
              <w:bottom w:val="nil"/>
            </w:tcBorders>
            <w:vAlign w:val="top"/>
          </w:tcPr>
          <w:p w14:paraId="4B677152">
            <w:pPr>
              <w:rPr>
                <w:rFonts w:ascii="Arial"/>
                <w:sz w:val="21"/>
              </w:rPr>
            </w:pPr>
          </w:p>
        </w:tc>
        <w:tc>
          <w:tcPr>
            <w:tcW w:w="1001" w:type="dxa"/>
            <w:vAlign w:val="top"/>
          </w:tcPr>
          <w:p w14:paraId="57CAFA5F">
            <w:pPr>
              <w:spacing w:before="84" w:line="188" w:lineRule="auto"/>
              <w:ind w:left="505"/>
              <w:rPr>
                <w:rFonts w:ascii="Times New Roman" w:hAnsi="Times New Roman" w:eastAsia="Times New Roman" w:cs="Times New Roman"/>
                <w:sz w:val="21"/>
                <w:szCs w:val="21"/>
              </w:rPr>
            </w:pPr>
            <w:r>
              <w:rPr>
                <w:rFonts w:ascii="Times New Roman" w:hAnsi="Times New Roman" w:eastAsia="Times New Roman" w:cs="Times New Roman"/>
                <w:b/>
                <w:bCs/>
                <w:sz w:val="21"/>
                <w:szCs w:val="21"/>
              </w:rPr>
              <w:t>4</w:t>
            </w:r>
          </w:p>
        </w:tc>
        <w:tc>
          <w:tcPr>
            <w:tcW w:w="1635" w:type="dxa"/>
            <w:vAlign w:val="top"/>
          </w:tcPr>
          <w:p w14:paraId="645E3F6D">
            <w:pPr>
              <w:pStyle w:val="6"/>
              <w:spacing w:before="47" w:line="219" w:lineRule="auto"/>
              <w:ind w:left="399"/>
              <w:rPr>
                <w:sz w:val="21"/>
                <w:szCs w:val="21"/>
              </w:rPr>
            </w:pPr>
            <w:r>
              <w:rPr>
                <w:b/>
                <w:bCs/>
                <w:spacing w:val="-4"/>
                <w:sz w:val="21"/>
                <w:szCs w:val="21"/>
              </w:rPr>
              <w:t>桥梁工程</w:t>
            </w:r>
          </w:p>
        </w:tc>
        <w:tc>
          <w:tcPr>
            <w:tcW w:w="845" w:type="dxa"/>
            <w:vAlign w:val="top"/>
          </w:tcPr>
          <w:p w14:paraId="32DBE7FB">
            <w:pPr>
              <w:pStyle w:val="6"/>
              <w:spacing w:before="47" w:line="219" w:lineRule="auto"/>
              <w:ind w:left="325"/>
              <w:rPr>
                <w:sz w:val="21"/>
                <w:szCs w:val="21"/>
              </w:rPr>
            </w:pPr>
            <w:r>
              <w:rPr>
                <w:sz w:val="21"/>
                <w:szCs w:val="21"/>
              </w:rPr>
              <w:t>座</w:t>
            </w:r>
          </w:p>
        </w:tc>
        <w:tc>
          <w:tcPr>
            <w:tcW w:w="3894" w:type="dxa"/>
            <w:vAlign w:val="top"/>
          </w:tcPr>
          <w:p w14:paraId="0DEFEF66">
            <w:pPr>
              <w:pStyle w:val="6"/>
              <w:spacing w:before="47" w:line="219" w:lineRule="auto"/>
              <w:ind w:left="1035"/>
              <w:rPr>
                <w:sz w:val="21"/>
                <w:szCs w:val="21"/>
              </w:rPr>
            </w:pPr>
            <w:r>
              <w:rPr>
                <w:spacing w:val="-1"/>
                <w:sz w:val="21"/>
                <w:szCs w:val="21"/>
              </w:rPr>
              <w:t>新建</w:t>
            </w:r>
            <w:r>
              <w:rPr>
                <w:rFonts w:ascii="Times New Roman" w:hAnsi="Times New Roman" w:eastAsia="Times New Roman" w:cs="Times New Roman"/>
                <w:spacing w:val="-1"/>
                <w:sz w:val="21"/>
                <w:szCs w:val="21"/>
              </w:rPr>
              <w:t>1</w:t>
            </w:r>
            <w:r>
              <w:rPr>
                <w:spacing w:val="-1"/>
                <w:sz w:val="21"/>
                <w:szCs w:val="21"/>
              </w:rPr>
              <w:t>座，拆建</w:t>
            </w:r>
            <w:r>
              <w:rPr>
                <w:rFonts w:ascii="Times New Roman" w:hAnsi="Times New Roman" w:eastAsia="Times New Roman" w:cs="Times New Roman"/>
                <w:spacing w:val="-1"/>
                <w:sz w:val="21"/>
                <w:szCs w:val="21"/>
              </w:rPr>
              <w:t>1</w:t>
            </w:r>
            <w:r>
              <w:rPr>
                <w:spacing w:val="-1"/>
                <w:sz w:val="21"/>
                <w:szCs w:val="21"/>
              </w:rPr>
              <w:t>座</w:t>
            </w:r>
          </w:p>
        </w:tc>
      </w:tr>
      <w:tr w14:paraId="6665E3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8" w:hRule="atLeast"/>
        </w:trPr>
        <w:tc>
          <w:tcPr>
            <w:tcW w:w="1150" w:type="dxa"/>
            <w:vMerge w:val="continue"/>
            <w:tcBorders>
              <w:top w:val="nil"/>
              <w:bottom w:val="nil"/>
            </w:tcBorders>
            <w:vAlign w:val="top"/>
          </w:tcPr>
          <w:p w14:paraId="1A3A182C">
            <w:pPr>
              <w:rPr>
                <w:rFonts w:ascii="Arial"/>
                <w:sz w:val="21"/>
              </w:rPr>
            </w:pPr>
          </w:p>
        </w:tc>
        <w:tc>
          <w:tcPr>
            <w:tcW w:w="1001" w:type="dxa"/>
            <w:vAlign w:val="top"/>
          </w:tcPr>
          <w:p w14:paraId="688CCE9B">
            <w:pPr>
              <w:spacing w:before="81" w:line="192" w:lineRule="auto"/>
              <w:ind w:left="43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w:t>
            </w:r>
          </w:p>
        </w:tc>
        <w:tc>
          <w:tcPr>
            <w:tcW w:w="1635" w:type="dxa"/>
            <w:vAlign w:val="top"/>
          </w:tcPr>
          <w:p w14:paraId="459BD13C">
            <w:pPr>
              <w:pStyle w:val="6"/>
              <w:spacing w:before="48" w:line="219" w:lineRule="auto"/>
              <w:ind w:left="192"/>
              <w:rPr>
                <w:sz w:val="21"/>
                <w:szCs w:val="21"/>
              </w:rPr>
            </w:pPr>
            <w:r>
              <w:rPr>
                <w:spacing w:val="-2"/>
                <w:sz w:val="21"/>
                <w:szCs w:val="21"/>
              </w:rPr>
              <w:t>汽车荷载等级</w:t>
            </w:r>
          </w:p>
        </w:tc>
        <w:tc>
          <w:tcPr>
            <w:tcW w:w="845" w:type="dxa"/>
            <w:vAlign w:val="top"/>
          </w:tcPr>
          <w:p w14:paraId="5CEEED12">
            <w:pPr>
              <w:rPr>
                <w:rFonts w:ascii="Arial"/>
                <w:sz w:val="21"/>
              </w:rPr>
            </w:pPr>
          </w:p>
        </w:tc>
        <w:tc>
          <w:tcPr>
            <w:tcW w:w="3894" w:type="dxa"/>
            <w:vAlign w:val="top"/>
          </w:tcPr>
          <w:p w14:paraId="0AE0001A">
            <w:pPr>
              <w:pStyle w:val="6"/>
              <w:spacing w:before="48" w:line="219" w:lineRule="auto"/>
              <w:ind w:left="1393"/>
              <w:rPr>
                <w:sz w:val="21"/>
                <w:szCs w:val="21"/>
              </w:rPr>
            </w:pPr>
            <w:r>
              <w:rPr>
                <w:spacing w:val="-3"/>
                <w:sz w:val="21"/>
                <w:szCs w:val="21"/>
              </w:rPr>
              <w:t>公路</w:t>
            </w:r>
            <w:r>
              <w:rPr>
                <w:rFonts w:ascii="Times New Roman" w:hAnsi="Times New Roman" w:eastAsia="Times New Roman" w:cs="Times New Roman"/>
                <w:spacing w:val="-3"/>
                <w:sz w:val="21"/>
                <w:szCs w:val="21"/>
              </w:rPr>
              <w:t>—Ⅱ</w:t>
            </w:r>
            <w:r>
              <w:rPr>
                <w:spacing w:val="-3"/>
                <w:sz w:val="21"/>
                <w:szCs w:val="21"/>
              </w:rPr>
              <w:t>级</w:t>
            </w:r>
          </w:p>
        </w:tc>
      </w:tr>
      <w:tr w14:paraId="5EC531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9" w:hRule="atLeast"/>
        </w:trPr>
        <w:tc>
          <w:tcPr>
            <w:tcW w:w="1150" w:type="dxa"/>
            <w:vMerge w:val="continue"/>
            <w:tcBorders>
              <w:top w:val="nil"/>
              <w:bottom w:val="nil"/>
            </w:tcBorders>
            <w:vAlign w:val="top"/>
          </w:tcPr>
          <w:p w14:paraId="0EE66D0B">
            <w:pPr>
              <w:rPr>
                <w:rFonts w:ascii="Arial"/>
                <w:sz w:val="21"/>
              </w:rPr>
            </w:pPr>
          </w:p>
        </w:tc>
        <w:tc>
          <w:tcPr>
            <w:tcW w:w="1001" w:type="dxa"/>
            <w:vAlign w:val="top"/>
          </w:tcPr>
          <w:p w14:paraId="0A96C23F">
            <w:pPr>
              <w:spacing w:before="216" w:line="192" w:lineRule="auto"/>
              <w:ind w:left="43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w:t>
            </w:r>
          </w:p>
        </w:tc>
        <w:tc>
          <w:tcPr>
            <w:tcW w:w="1635" w:type="dxa"/>
            <w:vAlign w:val="top"/>
          </w:tcPr>
          <w:p w14:paraId="15B4CA47">
            <w:pPr>
              <w:pStyle w:val="6"/>
              <w:spacing w:before="182" w:line="220" w:lineRule="auto"/>
              <w:ind w:left="402"/>
              <w:rPr>
                <w:sz w:val="21"/>
                <w:szCs w:val="21"/>
              </w:rPr>
            </w:pPr>
            <w:r>
              <w:rPr>
                <w:spacing w:val="-2"/>
                <w:sz w:val="21"/>
                <w:szCs w:val="21"/>
              </w:rPr>
              <w:t>桥面宽度</w:t>
            </w:r>
          </w:p>
        </w:tc>
        <w:tc>
          <w:tcPr>
            <w:tcW w:w="845" w:type="dxa"/>
            <w:vAlign w:val="top"/>
          </w:tcPr>
          <w:p w14:paraId="303F334A">
            <w:pPr>
              <w:spacing w:before="265" w:line="144" w:lineRule="exact"/>
              <w:ind w:left="338"/>
              <w:rPr>
                <w:rFonts w:ascii="Times New Roman" w:hAnsi="Times New Roman" w:eastAsia="Times New Roman" w:cs="Times New Roman"/>
                <w:sz w:val="21"/>
                <w:szCs w:val="21"/>
              </w:rPr>
            </w:pPr>
            <w:r>
              <w:rPr>
                <w:rFonts w:ascii="Times New Roman" w:hAnsi="Times New Roman" w:eastAsia="Times New Roman" w:cs="Times New Roman"/>
                <w:position w:val="-1"/>
                <w:sz w:val="21"/>
                <w:szCs w:val="21"/>
              </w:rPr>
              <w:t>m</w:t>
            </w:r>
          </w:p>
        </w:tc>
        <w:tc>
          <w:tcPr>
            <w:tcW w:w="3894" w:type="dxa"/>
            <w:vAlign w:val="top"/>
          </w:tcPr>
          <w:p w14:paraId="71D4D5E8">
            <w:pPr>
              <w:pStyle w:val="6"/>
              <w:spacing w:before="48" w:line="229" w:lineRule="auto"/>
              <w:ind w:left="501" w:right="648" w:firstLine="51"/>
              <w:rPr>
                <w:rFonts w:ascii="Times New Roman" w:hAnsi="Times New Roman" w:eastAsia="Times New Roman" w:cs="Times New Roman"/>
                <w:sz w:val="21"/>
                <w:szCs w:val="21"/>
              </w:rPr>
            </w:pPr>
            <w:r>
              <w:rPr>
                <w:spacing w:val="-2"/>
                <w:sz w:val="21"/>
                <w:szCs w:val="21"/>
              </w:rPr>
              <w:t>桥梁</w:t>
            </w:r>
            <w:r>
              <w:rPr>
                <w:rFonts w:ascii="Times New Roman" w:hAnsi="Times New Roman" w:eastAsia="Times New Roman" w:cs="Times New Roman"/>
                <w:spacing w:val="-2"/>
                <w:sz w:val="21"/>
                <w:szCs w:val="21"/>
              </w:rPr>
              <w:t>1#</w:t>
            </w:r>
            <w:r>
              <w:rPr>
                <w:spacing w:val="-2"/>
                <w:sz w:val="21"/>
                <w:szCs w:val="21"/>
              </w:rPr>
              <w:t>（桩号</w:t>
            </w:r>
            <w:r>
              <w:rPr>
                <w:rFonts w:ascii="Times New Roman" w:hAnsi="Times New Roman" w:eastAsia="Times New Roman" w:cs="Times New Roman"/>
                <w:spacing w:val="-2"/>
                <w:sz w:val="21"/>
                <w:szCs w:val="21"/>
              </w:rPr>
              <w:t>0+722</w:t>
            </w:r>
            <w:r>
              <w:rPr>
                <w:spacing w:val="11"/>
                <w:sz w:val="21"/>
                <w:szCs w:val="21"/>
              </w:rPr>
              <w:t>）：</w:t>
            </w:r>
            <w:r>
              <w:rPr>
                <w:rFonts w:ascii="Times New Roman" w:hAnsi="Times New Roman" w:eastAsia="Times New Roman" w:cs="Times New Roman"/>
                <w:spacing w:val="-2"/>
                <w:sz w:val="21"/>
                <w:szCs w:val="21"/>
              </w:rPr>
              <w:t>6.0m</w:t>
            </w:r>
            <w:r>
              <w:rPr>
                <w:spacing w:val="-2"/>
                <w:sz w:val="21"/>
                <w:szCs w:val="21"/>
              </w:rPr>
              <w:t>桥梁</w:t>
            </w:r>
            <w:r>
              <w:rPr>
                <w:rFonts w:ascii="Times New Roman" w:hAnsi="Times New Roman" w:eastAsia="Times New Roman" w:cs="Times New Roman"/>
                <w:spacing w:val="-2"/>
                <w:sz w:val="21"/>
                <w:szCs w:val="21"/>
              </w:rPr>
              <w:t>2#</w:t>
            </w:r>
            <w:r>
              <w:rPr>
                <w:spacing w:val="-2"/>
                <w:sz w:val="21"/>
                <w:szCs w:val="21"/>
              </w:rPr>
              <w:t>（桩号</w:t>
            </w:r>
            <w:r>
              <w:rPr>
                <w:rFonts w:ascii="Times New Roman" w:hAnsi="Times New Roman" w:eastAsia="Times New Roman" w:cs="Times New Roman"/>
                <w:spacing w:val="-2"/>
                <w:sz w:val="21"/>
                <w:szCs w:val="21"/>
              </w:rPr>
              <w:t>1+726</w:t>
            </w:r>
            <w:r>
              <w:rPr>
                <w:spacing w:val="11"/>
                <w:sz w:val="21"/>
                <w:szCs w:val="21"/>
              </w:rPr>
              <w:t>）：</w:t>
            </w:r>
            <w:r>
              <w:rPr>
                <w:rFonts w:ascii="Times New Roman" w:hAnsi="Times New Roman" w:eastAsia="Times New Roman" w:cs="Times New Roman"/>
                <w:spacing w:val="-2"/>
                <w:sz w:val="21"/>
                <w:szCs w:val="21"/>
              </w:rPr>
              <w:t>12.0m</w:t>
            </w:r>
          </w:p>
        </w:tc>
      </w:tr>
      <w:tr w14:paraId="4A582D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8" w:hRule="atLeast"/>
        </w:trPr>
        <w:tc>
          <w:tcPr>
            <w:tcW w:w="1150" w:type="dxa"/>
            <w:vMerge w:val="continue"/>
            <w:tcBorders>
              <w:top w:val="nil"/>
              <w:bottom w:val="nil"/>
            </w:tcBorders>
            <w:vAlign w:val="top"/>
          </w:tcPr>
          <w:p w14:paraId="16F468E1">
            <w:pPr>
              <w:rPr>
                <w:rFonts w:ascii="Arial"/>
                <w:sz w:val="21"/>
              </w:rPr>
            </w:pPr>
          </w:p>
        </w:tc>
        <w:tc>
          <w:tcPr>
            <w:tcW w:w="1001" w:type="dxa"/>
            <w:vAlign w:val="top"/>
          </w:tcPr>
          <w:p w14:paraId="214D5220">
            <w:pPr>
              <w:spacing w:before="80" w:line="192" w:lineRule="auto"/>
              <w:ind w:left="43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w:t>
            </w:r>
          </w:p>
        </w:tc>
        <w:tc>
          <w:tcPr>
            <w:tcW w:w="1635" w:type="dxa"/>
            <w:vAlign w:val="top"/>
          </w:tcPr>
          <w:p w14:paraId="779DD756">
            <w:pPr>
              <w:pStyle w:val="6"/>
              <w:spacing w:before="48" w:line="219" w:lineRule="auto"/>
              <w:ind w:left="612"/>
              <w:rPr>
                <w:sz w:val="21"/>
                <w:szCs w:val="21"/>
              </w:rPr>
            </w:pPr>
            <w:r>
              <w:rPr>
                <w:spacing w:val="-3"/>
                <w:sz w:val="21"/>
                <w:szCs w:val="21"/>
              </w:rPr>
              <w:t>跨径</w:t>
            </w:r>
          </w:p>
        </w:tc>
        <w:tc>
          <w:tcPr>
            <w:tcW w:w="845" w:type="dxa"/>
            <w:vAlign w:val="top"/>
          </w:tcPr>
          <w:p w14:paraId="6EC42DDC">
            <w:pPr>
              <w:spacing w:before="130" w:line="144" w:lineRule="exact"/>
              <w:ind w:left="338"/>
              <w:rPr>
                <w:rFonts w:ascii="Times New Roman" w:hAnsi="Times New Roman" w:eastAsia="Times New Roman" w:cs="Times New Roman"/>
                <w:sz w:val="21"/>
                <w:szCs w:val="21"/>
              </w:rPr>
            </w:pPr>
            <w:r>
              <w:rPr>
                <w:rFonts w:ascii="Times New Roman" w:hAnsi="Times New Roman" w:eastAsia="Times New Roman" w:cs="Times New Roman"/>
                <w:position w:val="-1"/>
                <w:sz w:val="21"/>
                <w:szCs w:val="21"/>
              </w:rPr>
              <w:t>m</w:t>
            </w:r>
          </w:p>
        </w:tc>
        <w:tc>
          <w:tcPr>
            <w:tcW w:w="3894" w:type="dxa"/>
            <w:vAlign w:val="top"/>
          </w:tcPr>
          <w:p w14:paraId="2C48210F">
            <w:pPr>
              <w:pStyle w:val="6"/>
              <w:spacing w:before="48" w:line="219" w:lineRule="auto"/>
              <w:ind w:left="1531"/>
              <w:rPr>
                <w:rFonts w:ascii="Times New Roman" w:hAnsi="Times New Roman" w:eastAsia="Times New Roman" w:cs="Times New Roman"/>
                <w:sz w:val="21"/>
                <w:szCs w:val="21"/>
              </w:rPr>
            </w:pPr>
            <w:r>
              <w:rPr>
                <w:rFonts w:ascii="Times New Roman" w:hAnsi="Times New Roman" w:eastAsia="Times New Roman" w:cs="Times New Roman"/>
                <w:spacing w:val="-15"/>
                <w:sz w:val="21"/>
                <w:szCs w:val="21"/>
              </w:rPr>
              <w:t>3</w:t>
            </w:r>
            <w:r>
              <w:rPr>
                <w:rFonts w:ascii="Times New Roman" w:hAnsi="Times New Roman" w:eastAsia="Times New Roman" w:cs="Times New Roman"/>
                <w:spacing w:val="-11"/>
                <w:sz w:val="21"/>
                <w:szCs w:val="21"/>
              </w:rPr>
              <w:t xml:space="preserve"> </w:t>
            </w:r>
            <w:r>
              <w:rPr>
                <w:spacing w:val="-15"/>
                <w:sz w:val="21"/>
                <w:szCs w:val="21"/>
              </w:rPr>
              <w:t>×</w:t>
            </w:r>
            <w:r>
              <w:rPr>
                <w:spacing w:val="-80"/>
                <w:sz w:val="21"/>
                <w:szCs w:val="21"/>
              </w:rPr>
              <w:t xml:space="preserve"> </w:t>
            </w:r>
            <w:r>
              <w:rPr>
                <w:rFonts w:ascii="Times New Roman" w:hAnsi="Times New Roman" w:eastAsia="Times New Roman" w:cs="Times New Roman"/>
                <w:spacing w:val="-15"/>
                <w:sz w:val="21"/>
                <w:szCs w:val="21"/>
              </w:rPr>
              <w:t>10m</w:t>
            </w:r>
          </w:p>
        </w:tc>
      </w:tr>
      <w:tr w14:paraId="34F17B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1150" w:type="dxa"/>
            <w:vMerge w:val="continue"/>
            <w:tcBorders>
              <w:top w:val="nil"/>
              <w:bottom w:val="nil"/>
            </w:tcBorders>
            <w:vAlign w:val="top"/>
          </w:tcPr>
          <w:p w14:paraId="54EA2A0E">
            <w:pPr>
              <w:rPr>
                <w:rFonts w:ascii="Arial"/>
                <w:sz w:val="21"/>
              </w:rPr>
            </w:pPr>
          </w:p>
        </w:tc>
        <w:tc>
          <w:tcPr>
            <w:tcW w:w="1001" w:type="dxa"/>
            <w:vAlign w:val="top"/>
          </w:tcPr>
          <w:p w14:paraId="5B677475">
            <w:pPr>
              <w:spacing w:before="79" w:line="192" w:lineRule="auto"/>
              <w:ind w:left="43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w:t>
            </w:r>
          </w:p>
        </w:tc>
        <w:tc>
          <w:tcPr>
            <w:tcW w:w="1635" w:type="dxa"/>
            <w:vAlign w:val="top"/>
          </w:tcPr>
          <w:p w14:paraId="4796E392">
            <w:pPr>
              <w:pStyle w:val="6"/>
              <w:spacing w:before="47" w:line="219" w:lineRule="auto"/>
              <w:ind w:left="612"/>
              <w:rPr>
                <w:sz w:val="21"/>
                <w:szCs w:val="21"/>
              </w:rPr>
            </w:pPr>
            <w:r>
              <w:rPr>
                <w:spacing w:val="-3"/>
                <w:sz w:val="21"/>
                <w:szCs w:val="21"/>
              </w:rPr>
              <w:t>顶板</w:t>
            </w:r>
          </w:p>
        </w:tc>
        <w:tc>
          <w:tcPr>
            <w:tcW w:w="845" w:type="dxa"/>
            <w:vAlign w:val="top"/>
          </w:tcPr>
          <w:p w14:paraId="41D8F9A5">
            <w:pPr>
              <w:rPr>
                <w:rFonts w:ascii="Arial"/>
                <w:sz w:val="21"/>
              </w:rPr>
            </w:pPr>
          </w:p>
        </w:tc>
        <w:tc>
          <w:tcPr>
            <w:tcW w:w="3894" w:type="dxa"/>
            <w:vAlign w:val="top"/>
          </w:tcPr>
          <w:p w14:paraId="5A98C986">
            <w:pPr>
              <w:pStyle w:val="6"/>
              <w:spacing w:before="47" w:line="219" w:lineRule="auto"/>
              <w:ind w:left="88"/>
              <w:rPr>
                <w:sz w:val="21"/>
                <w:szCs w:val="21"/>
              </w:rPr>
            </w:pPr>
            <w:r>
              <w:rPr>
                <w:rFonts w:ascii="Times New Roman" w:hAnsi="Times New Roman" w:eastAsia="Times New Roman" w:cs="Times New Roman"/>
                <w:spacing w:val="-2"/>
                <w:sz w:val="21"/>
                <w:szCs w:val="21"/>
              </w:rPr>
              <w:t>10</w:t>
            </w:r>
            <w:r>
              <w:rPr>
                <w:spacing w:val="-2"/>
                <w:sz w:val="21"/>
                <w:szCs w:val="21"/>
              </w:rPr>
              <w:t>—</w:t>
            </w:r>
            <w:r>
              <w:rPr>
                <w:rFonts w:ascii="Times New Roman" w:hAnsi="Times New Roman" w:eastAsia="Times New Roman" w:cs="Times New Roman"/>
                <w:spacing w:val="-2"/>
                <w:sz w:val="21"/>
                <w:szCs w:val="21"/>
              </w:rPr>
              <w:t>145</w:t>
            </w:r>
            <w:r>
              <w:rPr>
                <w:spacing w:val="-2"/>
                <w:sz w:val="21"/>
                <w:szCs w:val="21"/>
              </w:rPr>
              <w:t>厘米</w:t>
            </w:r>
            <w:r>
              <w:rPr>
                <w:rFonts w:ascii="Times New Roman" w:hAnsi="Times New Roman" w:eastAsia="Times New Roman" w:cs="Times New Roman"/>
                <w:spacing w:val="-2"/>
                <w:sz w:val="21"/>
                <w:szCs w:val="21"/>
              </w:rPr>
              <w:t>C50</w:t>
            </w:r>
            <w:r>
              <w:rPr>
                <w:spacing w:val="-2"/>
                <w:sz w:val="21"/>
                <w:szCs w:val="21"/>
              </w:rPr>
              <w:t>防水水泥混凝土调平层</w:t>
            </w:r>
          </w:p>
        </w:tc>
      </w:tr>
      <w:tr w14:paraId="74DFB0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1150" w:type="dxa"/>
            <w:vMerge w:val="continue"/>
            <w:tcBorders>
              <w:top w:val="nil"/>
              <w:bottom w:val="nil"/>
            </w:tcBorders>
            <w:vAlign w:val="top"/>
          </w:tcPr>
          <w:p w14:paraId="5D7748E5">
            <w:pPr>
              <w:rPr>
                <w:rFonts w:ascii="Arial"/>
                <w:sz w:val="21"/>
              </w:rPr>
            </w:pPr>
          </w:p>
        </w:tc>
        <w:tc>
          <w:tcPr>
            <w:tcW w:w="1001" w:type="dxa"/>
            <w:vAlign w:val="top"/>
          </w:tcPr>
          <w:p w14:paraId="5215BD77">
            <w:pPr>
              <w:spacing w:before="86" w:line="185" w:lineRule="auto"/>
              <w:ind w:left="506"/>
              <w:rPr>
                <w:rFonts w:ascii="Times New Roman" w:hAnsi="Times New Roman" w:eastAsia="Times New Roman" w:cs="Times New Roman"/>
                <w:sz w:val="21"/>
                <w:szCs w:val="21"/>
              </w:rPr>
            </w:pPr>
            <w:r>
              <w:rPr>
                <w:rFonts w:ascii="Times New Roman" w:hAnsi="Times New Roman" w:eastAsia="Times New Roman" w:cs="Times New Roman"/>
                <w:b/>
                <w:bCs/>
                <w:sz w:val="21"/>
                <w:szCs w:val="21"/>
              </w:rPr>
              <w:t>5</w:t>
            </w:r>
          </w:p>
        </w:tc>
        <w:tc>
          <w:tcPr>
            <w:tcW w:w="1635" w:type="dxa"/>
            <w:vAlign w:val="top"/>
          </w:tcPr>
          <w:p w14:paraId="712E5993">
            <w:pPr>
              <w:pStyle w:val="6"/>
              <w:spacing w:before="47" w:line="219" w:lineRule="auto"/>
              <w:ind w:left="401"/>
              <w:rPr>
                <w:sz w:val="21"/>
                <w:szCs w:val="21"/>
              </w:rPr>
            </w:pPr>
            <w:r>
              <w:rPr>
                <w:b/>
                <w:bCs/>
                <w:spacing w:val="-5"/>
                <w:sz w:val="21"/>
                <w:szCs w:val="21"/>
              </w:rPr>
              <w:t>跌水工程</w:t>
            </w:r>
          </w:p>
        </w:tc>
        <w:tc>
          <w:tcPr>
            <w:tcW w:w="845" w:type="dxa"/>
            <w:vAlign w:val="top"/>
          </w:tcPr>
          <w:p w14:paraId="689CA917">
            <w:pPr>
              <w:pStyle w:val="6"/>
              <w:spacing w:before="47" w:line="219" w:lineRule="auto"/>
              <w:ind w:left="325"/>
              <w:rPr>
                <w:sz w:val="21"/>
                <w:szCs w:val="21"/>
              </w:rPr>
            </w:pPr>
            <w:r>
              <w:rPr>
                <w:sz w:val="21"/>
                <w:szCs w:val="21"/>
              </w:rPr>
              <w:t>座</w:t>
            </w:r>
          </w:p>
        </w:tc>
        <w:tc>
          <w:tcPr>
            <w:tcW w:w="3894" w:type="dxa"/>
            <w:vAlign w:val="top"/>
          </w:tcPr>
          <w:p w14:paraId="39CD4E45">
            <w:pPr>
              <w:spacing w:before="84" w:line="188" w:lineRule="auto"/>
              <w:ind w:left="1838"/>
              <w:rPr>
                <w:rFonts w:ascii="Times New Roman" w:hAnsi="Times New Roman" w:eastAsia="Times New Roman" w:cs="Times New Roman"/>
                <w:sz w:val="21"/>
                <w:szCs w:val="21"/>
              </w:rPr>
            </w:pPr>
            <w:r>
              <w:rPr>
                <w:rFonts w:ascii="Times New Roman" w:hAnsi="Times New Roman" w:eastAsia="Times New Roman" w:cs="Times New Roman"/>
                <w:sz w:val="21"/>
                <w:szCs w:val="21"/>
              </w:rPr>
              <w:t>1</w:t>
            </w:r>
          </w:p>
        </w:tc>
      </w:tr>
      <w:tr w14:paraId="68D3A6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1150" w:type="dxa"/>
            <w:vMerge w:val="continue"/>
            <w:tcBorders>
              <w:top w:val="nil"/>
              <w:bottom w:val="nil"/>
            </w:tcBorders>
            <w:vAlign w:val="top"/>
          </w:tcPr>
          <w:p w14:paraId="6C21381F">
            <w:pPr>
              <w:rPr>
                <w:rFonts w:ascii="Arial"/>
                <w:sz w:val="21"/>
              </w:rPr>
            </w:pPr>
          </w:p>
        </w:tc>
        <w:tc>
          <w:tcPr>
            <w:tcW w:w="1001" w:type="dxa"/>
            <w:vAlign w:val="top"/>
          </w:tcPr>
          <w:p w14:paraId="14D202C6">
            <w:pPr>
              <w:spacing w:before="81" w:line="192" w:lineRule="auto"/>
              <w:ind w:left="43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w:t>
            </w:r>
          </w:p>
        </w:tc>
        <w:tc>
          <w:tcPr>
            <w:tcW w:w="1635" w:type="dxa"/>
            <w:vAlign w:val="top"/>
          </w:tcPr>
          <w:p w14:paraId="05AAB380">
            <w:pPr>
              <w:pStyle w:val="6"/>
              <w:spacing w:before="49" w:line="218" w:lineRule="auto"/>
              <w:ind w:left="618"/>
              <w:rPr>
                <w:sz w:val="21"/>
                <w:szCs w:val="21"/>
              </w:rPr>
            </w:pPr>
            <w:r>
              <w:rPr>
                <w:spacing w:val="-4"/>
                <w:sz w:val="21"/>
                <w:szCs w:val="21"/>
              </w:rPr>
              <w:t>型式</w:t>
            </w:r>
          </w:p>
        </w:tc>
        <w:tc>
          <w:tcPr>
            <w:tcW w:w="845" w:type="dxa"/>
            <w:vAlign w:val="top"/>
          </w:tcPr>
          <w:p w14:paraId="256E24A5">
            <w:pPr>
              <w:rPr>
                <w:rFonts w:ascii="Arial"/>
                <w:sz w:val="21"/>
              </w:rPr>
            </w:pPr>
          </w:p>
        </w:tc>
        <w:tc>
          <w:tcPr>
            <w:tcW w:w="3894" w:type="dxa"/>
            <w:vAlign w:val="top"/>
          </w:tcPr>
          <w:p w14:paraId="7D7CB2CD">
            <w:pPr>
              <w:pStyle w:val="6"/>
              <w:spacing w:before="49" w:line="218" w:lineRule="auto"/>
              <w:ind w:left="1562"/>
              <w:rPr>
                <w:sz w:val="21"/>
                <w:szCs w:val="21"/>
              </w:rPr>
            </w:pPr>
            <w:r>
              <w:rPr>
                <w:spacing w:val="-3"/>
                <w:sz w:val="21"/>
                <w:szCs w:val="21"/>
              </w:rPr>
              <w:t>跌坎式</w:t>
            </w:r>
          </w:p>
        </w:tc>
      </w:tr>
      <w:tr w14:paraId="0A3BA1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1150" w:type="dxa"/>
            <w:vMerge w:val="continue"/>
            <w:tcBorders>
              <w:top w:val="nil"/>
              <w:bottom w:val="nil"/>
            </w:tcBorders>
            <w:vAlign w:val="top"/>
          </w:tcPr>
          <w:p w14:paraId="208AE615">
            <w:pPr>
              <w:rPr>
                <w:rFonts w:ascii="Arial"/>
                <w:sz w:val="21"/>
              </w:rPr>
            </w:pPr>
          </w:p>
        </w:tc>
        <w:tc>
          <w:tcPr>
            <w:tcW w:w="1001" w:type="dxa"/>
            <w:vAlign w:val="top"/>
          </w:tcPr>
          <w:p w14:paraId="197C88A1">
            <w:pPr>
              <w:spacing w:before="81" w:line="192" w:lineRule="auto"/>
              <w:ind w:left="43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w:t>
            </w:r>
          </w:p>
        </w:tc>
        <w:tc>
          <w:tcPr>
            <w:tcW w:w="1635" w:type="dxa"/>
            <w:vAlign w:val="top"/>
          </w:tcPr>
          <w:p w14:paraId="45265154">
            <w:pPr>
              <w:pStyle w:val="6"/>
              <w:spacing w:before="49" w:line="218" w:lineRule="auto"/>
              <w:ind w:left="613"/>
              <w:rPr>
                <w:sz w:val="21"/>
                <w:szCs w:val="21"/>
              </w:rPr>
            </w:pPr>
            <w:r>
              <w:rPr>
                <w:spacing w:val="-3"/>
                <w:sz w:val="21"/>
                <w:szCs w:val="21"/>
              </w:rPr>
              <w:t>跌差</w:t>
            </w:r>
          </w:p>
        </w:tc>
        <w:tc>
          <w:tcPr>
            <w:tcW w:w="845" w:type="dxa"/>
            <w:vAlign w:val="top"/>
          </w:tcPr>
          <w:p w14:paraId="560FC23F">
            <w:pPr>
              <w:spacing w:before="115" w:line="143" w:lineRule="exact"/>
              <w:ind w:left="338"/>
              <w:rPr>
                <w:rFonts w:ascii="Times New Roman" w:hAnsi="Times New Roman" w:eastAsia="Times New Roman" w:cs="Times New Roman"/>
                <w:sz w:val="21"/>
                <w:szCs w:val="21"/>
              </w:rPr>
            </w:pPr>
            <w:r>
              <w:rPr>
                <w:rFonts w:ascii="Times New Roman" w:hAnsi="Times New Roman" w:eastAsia="Times New Roman" w:cs="Times New Roman"/>
                <w:position w:val="-1"/>
                <w:sz w:val="21"/>
                <w:szCs w:val="21"/>
              </w:rPr>
              <w:t>m</w:t>
            </w:r>
          </w:p>
        </w:tc>
        <w:tc>
          <w:tcPr>
            <w:tcW w:w="3894" w:type="dxa"/>
            <w:vAlign w:val="top"/>
          </w:tcPr>
          <w:p w14:paraId="31416010">
            <w:pPr>
              <w:spacing w:before="69" w:line="188" w:lineRule="auto"/>
              <w:ind w:left="1818"/>
              <w:rPr>
                <w:rFonts w:ascii="Times New Roman" w:hAnsi="Times New Roman" w:eastAsia="Times New Roman" w:cs="Times New Roman"/>
                <w:sz w:val="21"/>
                <w:szCs w:val="21"/>
              </w:rPr>
            </w:pPr>
            <w:r>
              <w:rPr>
                <w:rFonts w:ascii="Times New Roman" w:hAnsi="Times New Roman" w:eastAsia="Times New Roman" w:cs="Times New Roman"/>
                <w:sz w:val="21"/>
                <w:szCs w:val="21"/>
              </w:rPr>
              <w:t>2</w:t>
            </w:r>
          </w:p>
        </w:tc>
      </w:tr>
      <w:tr w14:paraId="30A941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1150" w:type="dxa"/>
            <w:vMerge w:val="continue"/>
            <w:tcBorders>
              <w:top w:val="nil"/>
              <w:bottom w:val="nil"/>
            </w:tcBorders>
            <w:vAlign w:val="top"/>
          </w:tcPr>
          <w:p w14:paraId="4C7408AA">
            <w:pPr>
              <w:rPr>
                <w:rFonts w:ascii="Arial"/>
                <w:sz w:val="21"/>
              </w:rPr>
            </w:pPr>
          </w:p>
        </w:tc>
        <w:tc>
          <w:tcPr>
            <w:tcW w:w="1001" w:type="dxa"/>
            <w:vAlign w:val="top"/>
          </w:tcPr>
          <w:p w14:paraId="1BC0B82D">
            <w:pPr>
              <w:spacing w:before="81" w:line="192" w:lineRule="auto"/>
              <w:ind w:left="43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w:t>
            </w:r>
          </w:p>
        </w:tc>
        <w:tc>
          <w:tcPr>
            <w:tcW w:w="1635" w:type="dxa"/>
            <w:vAlign w:val="top"/>
          </w:tcPr>
          <w:p w14:paraId="4A12F48E">
            <w:pPr>
              <w:pStyle w:val="6"/>
              <w:spacing w:before="49" w:line="218" w:lineRule="auto"/>
              <w:ind w:left="88"/>
              <w:rPr>
                <w:sz w:val="21"/>
                <w:szCs w:val="21"/>
              </w:rPr>
            </w:pPr>
            <w:r>
              <w:rPr>
                <w:spacing w:val="-2"/>
                <w:sz w:val="21"/>
                <w:szCs w:val="21"/>
              </w:rPr>
              <w:t>上、下游底高程</w:t>
            </w:r>
          </w:p>
        </w:tc>
        <w:tc>
          <w:tcPr>
            <w:tcW w:w="845" w:type="dxa"/>
            <w:vAlign w:val="top"/>
          </w:tcPr>
          <w:p w14:paraId="3F8C9781">
            <w:pPr>
              <w:spacing w:before="115" w:line="143" w:lineRule="exact"/>
              <w:ind w:left="338"/>
              <w:rPr>
                <w:rFonts w:ascii="Times New Roman" w:hAnsi="Times New Roman" w:eastAsia="Times New Roman" w:cs="Times New Roman"/>
                <w:sz w:val="21"/>
                <w:szCs w:val="21"/>
              </w:rPr>
            </w:pPr>
            <w:r>
              <w:rPr>
                <w:rFonts w:ascii="Times New Roman" w:hAnsi="Times New Roman" w:eastAsia="Times New Roman" w:cs="Times New Roman"/>
                <w:position w:val="-1"/>
                <w:sz w:val="21"/>
                <w:szCs w:val="21"/>
              </w:rPr>
              <w:t>m</w:t>
            </w:r>
          </w:p>
        </w:tc>
        <w:tc>
          <w:tcPr>
            <w:tcW w:w="3894" w:type="dxa"/>
            <w:vAlign w:val="top"/>
          </w:tcPr>
          <w:p w14:paraId="3EFE32C7">
            <w:pPr>
              <w:pStyle w:val="6"/>
              <w:spacing w:before="85" w:line="180" w:lineRule="auto"/>
              <w:ind w:left="110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1380.52</w:t>
            </w:r>
            <w:r>
              <w:rPr>
                <w:rFonts w:ascii="Times New Roman" w:hAnsi="Times New Roman" w:eastAsia="Times New Roman" w:cs="Times New Roman"/>
                <w:spacing w:val="-32"/>
                <w:sz w:val="21"/>
                <w:szCs w:val="21"/>
              </w:rPr>
              <w:t xml:space="preserve"> </w:t>
            </w:r>
            <w:r>
              <w:rPr>
                <w:spacing w:val="-3"/>
                <w:sz w:val="21"/>
                <w:szCs w:val="21"/>
              </w:rPr>
              <w:t>、</w:t>
            </w:r>
            <w:r>
              <w:rPr>
                <w:rFonts w:ascii="Times New Roman" w:hAnsi="Times New Roman" w:eastAsia="Times New Roman" w:cs="Times New Roman"/>
                <w:spacing w:val="-3"/>
                <w:sz w:val="21"/>
                <w:szCs w:val="21"/>
              </w:rPr>
              <w:t>1378.52</w:t>
            </w:r>
          </w:p>
        </w:tc>
      </w:tr>
      <w:tr w14:paraId="002EF0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8" w:hRule="atLeast"/>
        </w:trPr>
        <w:tc>
          <w:tcPr>
            <w:tcW w:w="1150" w:type="dxa"/>
            <w:vMerge w:val="continue"/>
            <w:tcBorders>
              <w:top w:val="nil"/>
              <w:bottom w:val="nil"/>
            </w:tcBorders>
            <w:vAlign w:val="top"/>
          </w:tcPr>
          <w:p w14:paraId="256626BC">
            <w:pPr>
              <w:rPr>
                <w:rFonts w:ascii="Arial"/>
                <w:sz w:val="21"/>
              </w:rPr>
            </w:pPr>
          </w:p>
        </w:tc>
        <w:tc>
          <w:tcPr>
            <w:tcW w:w="1001" w:type="dxa"/>
            <w:vAlign w:val="top"/>
          </w:tcPr>
          <w:p w14:paraId="7040061E">
            <w:pPr>
              <w:pStyle w:val="6"/>
              <w:spacing w:before="50" w:line="218" w:lineRule="auto"/>
              <w:ind w:left="455"/>
              <w:rPr>
                <w:sz w:val="21"/>
                <w:szCs w:val="21"/>
              </w:rPr>
            </w:pPr>
            <w:r>
              <w:rPr>
                <w:sz w:val="21"/>
                <w:szCs w:val="21"/>
              </w:rPr>
              <w:t>三</w:t>
            </w:r>
          </w:p>
        </w:tc>
        <w:tc>
          <w:tcPr>
            <w:tcW w:w="1635" w:type="dxa"/>
            <w:vAlign w:val="top"/>
          </w:tcPr>
          <w:p w14:paraId="68734534">
            <w:pPr>
              <w:pStyle w:val="6"/>
              <w:spacing w:before="50" w:line="218" w:lineRule="auto"/>
              <w:ind w:left="509"/>
              <w:rPr>
                <w:sz w:val="21"/>
                <w:szCs w:val="21"/>
              </w:rPr>
            </w:pPr>
            <w:r>
              <w:rPr>
                <w:spacing w:val="-3"/>
                <w:sz w:val="21"/>
                <w:szCs w:val="21"/>
              </w:rPr>
              <w:t>工程量</w:t>
            </w:r>
          </w:p>
        </w:tc>
        <w:tc>
          <w:tcPr>
            <w:tcW w:w="845" w:type="dxa"/>
            <w:vAlign w:val="top"/>
          </w:tcPr>
          <w:p w14:paraId="68E69F58">
            <w:pPr>
              <w:rPr>
                <w:rFonts w:ascii="Arial"/>
                <w:sz w:val="21"/>
              </w:rPr>
            </w:pPr>
          </w:p>
        </w:tc>
        <w:tc>
          <w:tcPr>
            <w:tcW w:w="3894" w:type="dxa"/>
            <w:vAlign w:val="top"/>
          </w:tcPr>
          <w:p w14:paraId="543E78E8">
            <w:pPr>
              <w:rPr>
                <w:rFonts w:ascii="Arial"/>
                <w:sz w:val="21"/>
              </w:rPr>
            </w:pPr>
          </w:p>
        </w:tc>
      </w:tr>
      <w:tr w14:paraId="19C082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150" w:type="dxa"/>
            <w:vMerge w:val="continue"/>
            <w:tcBorders>
              <w:top w:val="nil"/>
              <w:bottom w:val="nil"/>
            </w:tcBorders>
            <w:vAlign w:val="top"/>
          </w:tcPr>
          <w:p w14:paraId="2CB23DB6">
            <w:pPr>
              <w:rPr>
                <w:rFonts w:ascii="Arial"/>
                <w:sz w:val="21"/>
              </w:rPr>
            </w:pPr>
          </w:p>
        </w:tc>
        <w:tc>
          <w:tcPr>
            <w:tcW w:w="1001" w:type="dxa"/>
            <w:vAlign w:val="top"/>
          </w:tcPr>
          <w:p w14:paraId="54C00481">
            <w:pPr>
              <w:spacing w:before="92" w:line="188" w:lineRule="auto"/>
              <w:ind w:left="524"/>
              <w:rPr>
                <w:rFonts w:ascii="Times New Roman" w:hAnsi="Times New Roman" w:eastAsia="Times New Roman" w:cs="Times New Roman"/>
                <w:sz w:val="21"/>
                <w:szCs w:val="21"/>
              </w:rPr>
            </w:pPr>
            <w:r>
              <w:rPr>
                <w:rFonts w:ascii="Times New Roman" w:hAnsi="Times New Roman" w:eastAsia="Times New Roman" w:cs="Times New Roman"/>
                <w:sz w:val="21"/>
                <w:szCs w:val="21"/>
              </w:rPr>
              <w:t>1</w:t>
            </w:r>
          </w:p>
        </w:tc>
        <w:tc>
          <w:tcPr>
            <w:tcW w:w="1635" w:type="dxa"/>
            <w:vAlign w:val="top"/>
          </w:tcPr>
          <w:p w14:paraId="239C01A8">
            <w:pPr>
              <w:pStyle w:val="6"/>
              <w:spacing w:before="55" w:line="220" w:lineRule="auto"/>
              <w:ind w:left="193"/>
              <w:rPr>
                <w:sz w:val="21"/>
                <w:szCs w:val="21"/>
              </w:rPr>
            </w:pPr>
            <w:r>
              <w:rPr>
                <w:spacing w:val="-2"/>
                <w:sz w:val="21"/>
                <w:szCs w:val="21"/>
              </w:rPr>
              <w:t>土方开挖工程</w:t>
            </w:r>
          </w:p>
        </w:tc>
        <w:tc>
          <w:tcPr>
            <w:tcW w:w="845" w:type="dxa"/>
            <w:vAlign w:val="top"/>
          </w:tcPr>
          <w:p w14:paraId="4F8D2B55">
            <w:pPr>
              <w:pStyle w:val="6"/>
              <w:spacing w:before="75" w:line="194" w:lineRule="auto"/>
              <w:ind w:left="287"/>
              <w:rPr>
                <w:sz w:val="21"/>
                <w:szCs w:val="21"/>
              </w:rPr>
            </w:pPr>
            <w:r>
              <w:rPr>
                <w:rFonts w:ascii="Times New Roman" w:hAnsi="Times New Roman" w:eastAsia="Times New Roman" w:cs="Times New Roman"/>
                <w:spacing w:val="-1"/>
                <w:sz w:val="21"/>
                <w:szCs w:val="21"/>
              </w:rPr>
              <w:t>m</w:t>
            </w:r>
            <w:r>
              <w:rPr>
                <w:spacing w:val="-1"/>
                <w:sz w:val="21"/>
                <w:szCs w:val="21"/>
              </w:rPr>
              <w:t>³</w:t>
            </w:r>
          </w:p>
        </w:tc>
        <w:tc>
          <w:tcPr>
            <w:tcW w:w="3894" w:type="dxa"/>
            <w:vAlign w:val="top"/>
          </w:tcPr>
          <w:p w14:paraId="75DAAC9D">
            <w:pPr>
              <w:spacing w:before="92" w:line="188" w:lineRule="auto"/>
              <w:ind w:left="155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239605</w:t>
            </w:r>
          </w:p>
        </w:tc>
      </w:tr>
      <w:tr w14:paraId="07F93D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 w:hRule="atLeast"/>
        </w:trPr>
        <w:tc>
          <w:tcPr>
            <w:tcW w:w="1150" w:type="dxa"/>
            <w:vMerge w:val="continue"/>
            <w:tcBorders>
              <w:top w:val="nil"/>
            </w:tcBorders>
            <w:vAlign w:val="top"/>
          </w:tcPr>
          <w:p w14:paraId="6C939AB2">
            <w:pPr>
              <w:rPr>
                <w:rFonts w:ascii="Arial"/>
                <w:sz w:val="21"/>
              </w:rPr>
            </w:pPr>
          </w:p>
        </w:tc>
        <w:tc>
          <w:tcPr>
            <w:tcW w:w="1001" w:type="dxa"/>
            <w:vAlign w:val="top"/>
          </w:tcPr>
          <w:p w14:paraId="64B5A194">
            <w:pPr>
              <w:spacing w:before="84" w:line="188" w:lineRule="auto"/>
              <w:ind w:left="504"/>
              <w:rPr>
                <w:rFonts w:ascii="Times New Roman" w:hAnsi="Times New Roman" w:eastAsia="Times New Roman" w:cs="Times New Roman"/>
                <w:sz w:val="21"/>
                <w:szCs w:val="21"/>
              </w:rPr>
            </w:pPr>
            <w:r>
              <w:rPr>
                <w:rFonts w:ascii="Times New Roman" w:hAnsi="Times New Roman" w:eastAsia="Times New Roman" w:cs="Times New Roman"/>
                <w:sz w:val="21"/>
                <w:szCs w:val="21"/>
              </w:rPr>
              <w:t>2</w:t>
            </w:r>
          </w:p>
        </w:tc>
        <w:tc>
          <w:tcPr>
            <w:tcW w:w="1635" w:type="dxa"/>
            <w:vAlign w:val="top"/>
          </w:tcPr>
          <w:p w14:paraId="6B227B0B">
            <w:pPr>
              <w:pStyle w:val="6"/>
              <w:spacing w:before="48" w:line="220" w:lineRule="auto"/>
              <w:ind w:left="403"/>
              <w:rPr>
                <w:sz w:val="21"/>
                <w:szCs w:val="21"/>
              </w:rPr>
            </w:pPr>
            <w:r>
              <w:rPr>
                <w:spacing w:val="-2"/>
                <w:sz w:val="21"/>
                <w:szCs w:val="21"/>
              </w:rPr>
              <w:t>土方填筑</w:t>
            </w:r>
          </w:p>
        </w:tc>
        <w:tc>
          <w:tcPr>
            <w:tcW w:w="845" w:type="dxa"/>
            <w:vAlign w:val="top"/>
          </w:tcPr>
          <w:p w14:paraId="7897EB7F">
            <w:pPr>
              <w:pStyle w:val="6"/>
              <w:spacing w:before="68" w:line="194" w:lineRule="auto"/>
              <w:ind w:left="287"/>
              <w:rPr>
                <w:sz w:val="21"/>
                <w:szCs w:val="21"/>
              </w:rPr>
            </w:pPr>
            <w:r>
              <w:rPr>
                <w:rFonts w:ascii="Times New Roman" w:hAnsi="Times New Roman" w:eastAsia="Times New Roman" w:cs="Times New Roman"/>
                <w:spacing w:val="-1"/>
                <w:sz w:val="21"/>
                <w:szCs w:val="21"/>
              </w:rPr>
              <w:t>m</w:t>
            </w:r>
            <w:r>
              <w:rPr>
                <w:spacing w:val="-1"/>
                <w:sz w:val="21"/>
                <w:szCs w:val="21"/>
              </w:rPr>
              <w:t>³</w:t>
            </w:r>
          </w:p>
        </w:tc>
        <w:tc>
          <w:tcPr>
            <w:tcW w:w="3894" w:type="dxa"/>
            <w:vAlign w:val="top"/>
          </w:tcPr>
          <w:p w14:paraId="1420993D">
            <w:pPr>
              <w:spacing w:before="84" w:line="188" w:lineRule="auto"/>
              <w:ind w:left="160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20553</w:t>
            </w:r>
          </w:p>
        </w:tc>
      </w:tr>
    </w:tbl>
    <w:p w14:paraId="220ADAB2">
      <w:pPr>
        <w:pStyle w:val="2"/>
      </w:pPr>
    </w:p>
    <w:p w14:paraId="58093E9C">
      <w:pPr>
        <w:sectPr>
          <w:footerReference r:id="rId31" w:type="default"/>
          <w:pgSz w:w="11905" w:h="16840"/>
          <w:pgMar w:top="400" w:right="1686" w:bottom="1572" w:left="1687" w:header="0" w:footer="1409" w:gutter="0"/>
          <w:cols w:space="720" w:num="1"/>
        </w:sectPr>
      </w:pPr>
    </w:p>
    <w:p w14:paraId="1820EA0E">
      <w:pPr>
        <w:spacing w:before="19"/>
      </w:pPr>
    </w:p>
    <w:p w14:paraId="6D8885CB">
      <w:pPr>
        <w:spacing w:before="19"/>
      </w:pPr>
    </w:p>
    <w:p w14:paraId="46E6A289">
      <w:pPr>
        <w:spacing w:before="18"/>
      </w:pPr>
    </w:p>
    <w:p w14:paraId="2717DD69">
      <w:pPr>
        <w:spacing w:before="18"/>
      </w:pPr>
    </w:p>
    <w:tbl>
      <w:tblPr>
        <w:tblStyle w:val="5"/>
        <w:tblW w:w="85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50"/>
        <w:gridCol w:w="7375"/>
      </w:tblGrid>
      <w:tr w14:paraId="2BB897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52" w:hRule="atLeast"/>
        </w:trPr>
        <w:tc>
          <w:tcPr>
            <w:tcW w:w="1150" w:type="dxa"/>
            <w:vAlign w:val="top"/>
          </w:tcPr>
          <w:p w14:paraId="13B95356">
            <w:pPr>
              <w:rPr>
                <w:rFonts w:ascii="Arial"/>
                <w:sz w:val="21"/>
              </w:rPr>
            </w:pPr>
          </w:p>
        </w:tc>
        <w:tc>
          <w:tcPr>
            <w:tcW w:w="7375" w:type="dxa"/>
            <w:vAlign w:val="top"/>
          </w:tcPr>
          <w:p w14:paraId="5AC208F1">
            <w:pPr>
              <w:spacing w:line="34" w:lineRule="exact"/>
            </w:pPr>
          </w:p>
          <w:tbl>
            <w:tblPr>
              <w:tblStyle w:val="5"/>
              <w:tblW w:w="7110" w:type="dxa"/>
              <w:tblInd w:w="10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89"/>
              <w:gridCol w:w="1636"/>
              <w:gridCol w:w="846"/>
              <w:gridCol w:w="3739"/>
            </w:tblGrid>
            <w:tr w14:paraId="18C60A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889" w:type="dxa"/>
                  <w:tcBorders>
                    <w:top w:val="nil"/>
                    <w:left w:val="nil"/>
                  </w:tcBorders>
                  <w:vAlign w:val="top"/>
                </w:tcPr>
                <w:p w14:paraId="3D5E6ADA">
                  <w:pPr>
                    <w:spacing w:before="81" w:line="188" w:lineRule="auto"/>
                    <w:ind w:left="399"/>
                    <w:rPr>
                      <w:rFonts w:ascii="Times New Roman" w:hAnsi="Times New Roman" w:eastAsia="Times New Roman" w:cs="Times New Roman"/>
                      <w:sz w:val="21"/>
                      <w:szCs w:val="21"/>
                    </w:rPr>
                  </w:pPr>
                  <w:r>
                    <w:rPr>
                      <w:rFonts w:ascii="Times New Roman" w:hAnsi="Times New Roman" w:eastAsia="Times New Roman" w:cs="Times New Roman"/>
                      <w:sz w:val="21"/>
                      <w:szCs w:val="21"/>
                    </w:rPr>
                    <w:t>3</w:t>
                  </w:r>
                </w:p>
              </w:tc>
              <w:tc>
                <w:tcPr>
                  <w:tcW w:w="1636" w:type="dxa"/>
                  <w:tcBorders>
                    <w:top w:val="nil"/>
                  </w:tcBorders>
                  <w:vAlign w:val="top"/>
                </w:tcPr>
                <w:p w14:paraId="709110D0">
                  <w:pPr>
                    <w:pStyle w:val="6"/>
                    <w:spacing w:before="44" w:line="219" w:lineRule="auto"/>
                    <w:ind w:left="403"/>
                    <w:rPr>
                      <w:sz w:val="21"/>
                      <w:szCs w:val="21"/>
                    </w:rPr>
                  </w:pPr>
                  <w:r>
                    <w:rPr>
                      <w:spacing w:val="-2"/>
                      <w:sz w:val="21"/>
                      <w:szCs w:val="21"/>
                    </w:rPr>
                    <w:t>格宾石笼</w:t>
                  </w:r>
                </w:p>
              </w:tc>
              <w:tc>
                <w:tcPr>
                  <w:tcW w:w="846" w:type="dxa"/>
                  <w:tcBorders>
                    <w:top w:val="nil"/>
                  </w:tcBorders>
                  <w:vAlign w:val="top"/>
                </w:tcPr>
                <w:p w14:paraId="1C20C834">
                  <w:pPr>
                    <w:pStyle w:val="6"/>
                    <w:spacing w:before="65" w:line="194" w:lineRule="auto"/>
                    <w:ind w:left="286"/>
                    <w:rPr>
                      <w:sz w:val="21"/>
                      <w:szCs w:val="21"/>
                    </w:rPr>
                  </w:pPr>
                  <w:r>
                    <w:rPr>
                      <w:rFonts w:ascii="Times New Roman" w:hAnsi="Times New Roman" w:eastAsia="Times New Roman" w:cs="Times New Roman"/>
                      <w:spacing w:val="-1"/>
                      <w:sz w:val="21"/>
                      <w:szCs w:val="21"/>
                    </w:rPr>
                    <w:t>m</w:t>
                  </w:r>
                  <w:r>
                    <w:rPr>
                      <w:spacing w:val="-1"/>
                      <w:sz w:val="21"/>
                      <w:szCs w:val="21"/>
                    </w:rPr>
                    <w:t>³</w:t>
                  </w:r>
                </w:p>
              </w:tc>
              <w:tc>
                <w:tcPr>
                  <w:tcW w:w="3739" w:type="dxa"/>
                  <w:tcBorders>
                    <w:top w:val="nil"/>
                    <w:right w:val="nil"/>
                  </w:tcBorders>
                  <w:vAlign w:val="top"/>
                </w:tcPr>
                <w:p w14:paraId="4DDDD821">
                  <w:pPr>
                    <w:spacing w:before="81" w:line="188" w:lineRule="auto"/>
                    <w:ind w:left="1495"/>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10415.80</w:t>
                  </w:r>
                </w:p>
              </w:tc>
            </w:tr>
            <w:tr w14:paraId="73149B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trPr>
              <w:tc>
                <w:tcPr>
                  <w:tcW w:w="889" w:type="dxa"/>
                  <w:tcBorders>
                    <w:left w:val="nil"/>
                  </w:tcBorders>
                  <w:vAlign w:val="top"/>
                </w:tcPr>
                <w:p w14:paraId="18123081">
                  <w:pPr>
                    <w:spacing w:before="84" w:line="188" w:lineRule="auto"/>
                    <w:ind w:left="394"/>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c>
                <w:tcPr>
                  <w:tcW w:w="1636" w:type="dxa"/>
                  <w:vAlign w:val="top"/>
                </w:tcPr>
                <w:p w14:paraId="4FAC2423">
                  <w:pPr>
                    <w:pStyle w:val="6"/>
                    <w:spacing w:before="48" w:line="217" w:lineRule="auto"/>
                    <w:ind w:left="507"/>
                    <w:rPr>
                      <w:sz w:val="21"/>
                      <w:szCs w:val="21"/>
                    </w:rPr>
                  </w:pPr>
                  <w:r>
                    <w:rPr>
                      <w:spacing w:val="-2"/>
                      <w:sz w:val="21"/>
                      <w:szCs w:val="21"/>
                    </w:rPr>
                    <w:t>浆砌石</w:t>
                  </w:r>
                </w:p>
              </w:tc>
              <w:tc>
                <w:tcPr>
                  <w:tcW w:w="846" w:type="dxa"/>
                  <w:vAlign w:val="top"/>
                </w:tcPr>
                <w:p w14:paraId="642DA28E">
                  <w:pPr>
                    <w:pStyle w:val="6"/>
                    <w:spacing w:before="68" w:line="194" w:lineRule="auto"/>
                    <w:ind w:left="286"/>
                    <w:rPr>
                      <w:sz w:val="21"/>
                      <w:szCs w:val="21"/>
                    </w:rPr>
                  </w:pPr>
                  <w:r>
                    <w:rPr>
                      <w:rFonts w:ascii="Times New Roman" w:hAnsi="Times New Roman" w:eastAsia="Times New Roman" w:cs="Times New Roman"/>
                      <w:spacing w:val="-1"/>
                      <w:sz w:val="21"/>
                      <w:szCs w:val="21"/>
                    </w:rPr>
                    <w:t>m</w:t>
                  </w:r>
                  <w:r>
                    <w:rPr>
                      <w:spacing w:val="-1"/>
                      <w:sz w:val="21"/>
                      <w:szCs w:val="21"/>
                    </w:rPr>
                    <w:t>³</w:t>
                  </w:r>
                </w:p>
              </w:tc>
              <w:tc>
                <w:tcPr>
                  <w:tcW w:w="3739" w:type="dxa"/>
                  <w:tcBorders>
                    <w:right w:val="nil"/>
                  </w:tcBorders>
                  <w:vAlign w:val="top"/>
                </w:tcPr>
                <w:p w14:paraId="6E56D8B9">
                  <w:pPr>
                    <w:spacing w:before="84" w:line="188" w:lineRule="auto"/>
                    <w:ind w:left="1664"/>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9520</w:t>
                  </w:r>
                </w:p>
              </w:tc>
            </w:tr>
            <w:tr w14:paraId="21B151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889" w:type="dxa"/>
                  <w:tcBorders>
                    <w:left w:val="nil"/>
                  </w:tcBorders>
                  <w:vAlign w:val="top"/>
                </w:tcPr>
                <w:p w14:paraId="4C64AB2E">
                  <w:pPr>
                    <w:pStyle w:val="6"/>
                    <w:spacing w:before="50" w:line="214" w:lineRule="auto"/>
                    <w:ind w:left="366"/>
                    <w:rPr>
                      <w:sz w:val="21"/>
                      <w:szCs w:val="21"/>
                    </w:rPr>
                  </w:pPr>
                  <w:r>
                    <w:rPr>
                      <w:sz w:val="21"/>
                      <w:szCs w:val="21"/>
                    </w:rPr>
                    <w:t>四</w:t>
                  </w:r>
                </w:p>
              </w:tc>
              <w:tc>
                <w:tcPr>
                  <w:tcW w:w="1636" w:type="dxa"/>
                  <w:vAlign w:val="top"/>
                </w:tcPr>
                <w:p w14:paraId="30C2E300">
                  <w:pPr>
                    <w:pStyle w:val="6"/>
                    <w:spacing w:before="50" w:line="214" w:lineRule="auto"/>
                    <w:ind w:left="507"/>
                    <w:rPr>
                      <w:sz w:val="21"/>
                      <w:szCs w:val="21"/>
                    </w:rPr>
                  </w:pPr>
                  <w:r>
                    <w:rPr>
                      <w:spacing w:val="-2"/>
                      <w:sz w:val="21"/>
                      <w:szCs w:val="21"/>
                    </w:rPr>
                    <w:t>材料量</w:t>
                  </w:r>
                </w:p>
              </w:tc>
              <w:tc>
                <w:tcPr>
                  <w:tcW w:w="846" w:type="dxa"/>
                  <w:vAlign w:val="top"/>
                </w:tcPr>
                <w:p w14:paraId="7C0745D1">
                  <w:pPr>
                    <w:rPr>
                      <w:rFonts w:ascii="Arial"/>
                      <w:sz w:val="21"/>
                    </w:rPr>
                  </w:pPr>
                </w:p>
              </w:tc>
              <w:tc>
                <w:tcPr>
                  <w:tcW w:w="3739" w:type="dxa"/>
                  <w:tcBorders>
                    <w:right w:val="nil"/>
                  </w:tcBorders>
                  <w:vAlign w:val="top"/>
                </w:tcPr>
                <w:p w14:paraId="571DBCCA">
                  <w:pPr>
                    <w:rPr>
                      <w:rFonts w:ascii="Arial"/>
                      <w:sz w:val="21"/>
                    </w:rPr>
                  </w:pPr>
                </w:p>
              </w:tc>
            </w:tr>
            <w:tr w14:paraId="69DEAE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889" w:type="dxa"/>
                  <w:tcBorders>
                    <w:left w:val="nil"/>
                  </w:tcBorders>
                  <w:vAlign w:val="top"/>
                </w:tcPr>
                <w:p w14:paraId="12739671">
                  <w:pPr>
                    <w:spacing w:before="97" w:line="188" w:lineRule="auto"/>
                    <w:ind w:left="415"/>
                    <w:rPr>
                      <w:rFonts w:ascii="Times New Roman" w:hAnsi="Times New Roman" w:eastAsia="Times New Roman" w:cs="Times New Roman"/>
                      <w:sz w:val="21"/>
                      <w:szCs w:val="21"/>
                    </w:rPr>
                  </w:pPr>
                  <w:r>
                    <w:rPr>
                      <w:rFonts w:ascii="Times New Roman" w:hAnsi="Times New Roman" w:eastAsia="Times New Roman" w:cs="Times New Roman"/>
                      <w:sz w:val="21"/>
                      <w:szCs w:val="21"/>
                    </w:rPr>
                    <w:t>1</w:t>
                  </w:r>
                </w:p>
              </w:tc>
              <w:tc>
                <w:tcPr>
                  <w:tcW w:w="1636" w:type="dxa"/>
                  <w:vAlign w:val="top"/>
                </w:tcPr>
                <w:p w14:paraId="5141F30B">
                  <w:pPr>
                    <w:pStyle w:val="6"/>
                    <w:spacing w:before="59" w:line="219" w:lineRule="auto"/>
                    <w:ind w:left="613"/>
                    <w:rPr>
                      <w:sz w:val="21"/>
                      <w:szCs w:val="21"/>
                    </w:rPr>
                  </w:pPr>
                  <w:r>
                    <w:rPr>
                      <w:spacing w:val="-3"/>
                      <w:sz w:val="21"/>
                      <w:szCs w:val="21"/>
                    </w:rPr>
                    <w:t>块石</w:t>
                  </w:r>
                </w:p>
              </w:tc>
              <w:tc>
                <w:tcPr>
                  <w:tcW w:w="846" w:type="dxa"/>
                  <w:vAlign w:val="top"/>
                </w:tcPr>
                <w:p w14:paraId="6FBCEDD1">
                  <w:pPr>
                    <w:pStyle w:val="6"/>
                    <w:spacing w:before="81" w:line="194" w:lineRule="auto"/>
                    <w:ind w:left="286"/>
                    <w:rPr>
                      <w:sz w:val="21"/>
                      <w:szCs w:val="21"/>
                    </w:rPr>
                  </w:pPr>
                  <w:r>
                    <w:rPr>
                      <w:rFonts w:ascii="Times New Roman" w:hAnsi="Times New Roman" w:eastAsia="Times New Roman" w:cs="Times New Roman"/>
                      <w:spacing w:val="-1"/>
                      <w:sz w:val="21"/>
                      <w:szCs w:val="21"/>
                    </w:rPr>
                    <w:t>m</w:t>
                  </w:r>
                  <w:r>
                    <w:rPr>
                      <w:spacing w:val="-1"/>
                      <w:sz w:val="21"/>
                      <w:szCs w:val="21"/>
                    </w:rPr>
                    <w:t>³</w:t>
                  </w:r>
                </w:p>
              </w:tc>
              <w:tc>
                <w:tcPr>
                  <w:tcW w:w="3739" w:type="dxa"/>
                  <w:tcBorders>
                    <w:right w:val="nil"/>
                  </w:tcBorders>
                  <w:vAlign w:val="top"/>
                </w:tcPr>
                <w:p w14:paraId="25DA9A94">
                  <w:pPr>
                    <w:spacing w:before="96" w:line="188" w:lineRule="auto"/>
                    <w:ind w:left="147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22051.45</w:t>
                  </w:r>
                </w:p>
              </w:tc>
            </w:tr>
            <w:tr w14:paraId="5AE353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889" w:type="dxa"/>
                  <w:tcBorders>
                    <w:left w:val="nil"/>
                  </w:tcBorders>
                  <w:vAlign w:val="top"/>
                </w:tcPr>
                <w:p w14:paraId="3A08C172">
                  <w:pPr>
                    <w:spacing w:before="99" w:line="188" w:lineRule="auto"/>
                    <w:ind w:left="395"/>
                    <w:rPr>
                      <w:rFonts w:ascii="Times New Roman" w:hAnsi="Times New Roman" w:eastAsia="Times New Roman" w:cs="Times New Roman"/>
                      <w:sz w:val="21"/>
                      <w:szCs w:val="21"/>
                    </w:rPr>
                  </w:pPr>
                  <w:r>
                    <w:rPr>
                      <w:rFonts w:ascii="Times New Roman" w:hAnsi="Times New Roman" w:eastAsia="Times New Roman" w:cs="Times New Roman"/>
                      <w:sz w:val="21"/>
                      <w:szCs w:val="21"/>
                    </w:rPr>
                    <w:t>2</w:t>
                  </w:r>
                </w:p>
              </w:tc>
              <w:tc>
                <w:tcPr>
                  <w:tcW w:w="1636" w:type="dxa"/>
                  <w:vAlign w:val="top"/>
                </w:tcPr>
                <w:p w14:paraId="27202041">
                  <w:pPr>
                    <w:pStyle w:val="6"/>
                    <w:spacing w:before="62" w:line="217" w:lineRule="auto"/>
                    <w:ind w:left="716"/>
                    <w:rPr>
                      <w:sz w:val="21"/>
                      <w:szCs w:val="21"/>
                    </w:rPr>
                  </w:pPr>
                  <w:r>
                    <w:rPr>
                      <w:sz w:val="21"/>
                      <w:szCs w:val="21"/>
                    </w:rPr>
                    <w:t>砂</w:t>
                  </w:r>
                </w:p>
              </w:tc>
              <w:tc>
                <w:tcPr>
                  <w:tcW w:w="846" w:type="dxa"/>
                  <w:vAlign w:val="top"/>
                </w:tcPr>
                <w:p w14:paraId="64588D60">
                  <w:pPr>
                    <w:pStyle w:val="6"/>
                    <w:spacing w:before="82" w:line="194" w:lineRule="auto"/>
                    <w:ind w:left="286"/>
                    <w:rPr>
                      <w:sz w:val="21"/>
                      <w:szCs w:val="21"/>
                    </w:rPr>
                  </w:pPr>
                  <w:r>
                    <w:rPr>
                      <w:rFonts w:ascii="Times New Roman" w:hAnsi="Times New Roman" w:eastAsia="Times New Roman" w:cs="Times New Roman"/>
                      <w:spacing w:val="-1"/>
                      <w:sz w:val="21"/>
                      <w:szCs w:val="21"/>
                    </w:rPr>
                    <w:t>m</w:t>
                  </w:r>
                  <w:r>
                    <w:rPr>
                      <w:spacing w:val="-1"/>
                      <w:sz w:val="21"/>
                      <w:szCs w:val="21"/>
                    </w:rPr>
                    <w:t>³</w:t>
                  </w:r>
                </w:p>
              </w:tc>
              <w:tc>
                <w:tcPr>
                  <w:tcW w:w="3739" w:type="dxa"/>
                  <w:tcBorders>
                    <w:right w:val="nil"/>
                  </w:tcBorders>
                  <w:vAlign w:val="top"/>
                </w:tcPr>
                <w:p w14:paraId="0560E983">
                  <w:pPr>
                    <w:spacing w:before="99" w:line="188" w:lineRule="auto"/>
                    <w:ind w:left="153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6185.11</w:t>
                  </w:r>
                </w:p>
              </w:tc>
            </w:tr>
            <w:tr w14:paraId="5A2797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889" w:type="dxa"/>
                  <w:tcBorders>
                    <w:left w:val="nil"/>
                  </w:tcBorders>
                  <w:vAlign w:val="top"/>
                </w:tcPr>
                <w:p w14:paraId="629CDFA3">
                  <w:pPr>
                    <w:spacing w:before="101" w:line="188" w:lineRule="auto"/>
                    <w:ind w:left="399"/>
                    <w:rPr>
                      <w:rFonts w:ascii="Times New Roman" w:hAnsi="Times New Roman" w:eastAsia="Times New Roman" w:cs="Times New Roman"/>
                      <w:sz w:val="21"/>
                      <w:szCs w:val="21"/>
                    </w:rPr>
                  </w:pPr>
                  <w:r>
                    <w:rPr>
                      <w:rFonts w:ascii="Times New Roman" w:hAnsi="Times New Roman" w:eastAsia="Times New Roman" w:cs="Times New Roman"/>
                      <w:sz w:val="21"/>
                      <w:szCs w:val="21"/>
                    </w:rPr>
                    <w:t>3</w:t>
                  </w:r>
                </w:p>
              </w:tc>
              <w:tc>
                <w:tcPr>
                  <w:tcW w:w="1636" w:type="dxa"/>
                  <w:vAlign w:val="top"/>
                </w:tcPr>
                <w:p w14:paraId="51BE6662">
                  <w:pPr>
                    <w:pStyle w:val="6"/>
                    <w:spacing w:before="63" w:line="214" w:lineRule="auto"/>
                    <w:ind w:left="617"/>
                    <w:rPr>
                      <w:sz w:val="21"/>
                      <w:szCs w:val="21"/>
                    </w:rPr>
                  </w:pPr>
                  <w:r>
                    <w:rPr>
                      <w:spacing w:val="-4"/>
                      <w:sz w:val="21"/>
                      <w:szCs w:val="21"/>
                    </w:rPr>
                    <w:t>商混</w:t>
                  </w:r>
                </w:p>
              </w:tc>
              <w:tc>
                <w:tcPr>
                  <w:tcW w:w="846" w:type="dxa"/>
                  <w:vAlign w:val="top"/>
                </w:tcPr>
                <w:p w14:paraId="058D7185">
                  <w:pPr>
                    <w:pStyle w:val="6"/>
                    <w:spacing w:before="84" w:line="194" w:lineRule="auto"/>
                    <w:ind w:left="286"/>
                    <w:rPr>
                      <w:sz w:val="21"/>
                      <w:szCs w:val="21"/>
                    </w:rPr>
                  </w:pPr>
                  <w:r>
                    <w:rPr>
                      <w:rFonts w:ascii="Times New Roman" w:hAnsi="Times New Roman" w:eastAsia="Times New Roman" w:cs="Times New Roman"/>
                      <w:spacing w:val="-1"/>
                      <w:sz w:val="21"/>
                      <w:szCs w:val="21"/>
                    </w:rPr>
                    <w:t>m</w:t>
                  </w:r>
                  <w:r>
                    <w:rPr>
                      <w:spacing w:val="-1"/>
                      <w:sz w:val="21"/>
                      <w:szCs w:val="21"/>
                    </w:rPr>
                    <w:t>³</w:t>
                  </w:r>
                </w:p>
              </w:tc>
              <w:tc>
                <w:tcPr>
                  <w:tcW w:w="3739" w:type="dxa"/>
                  <w:tcBorders>
                    <w:right w:val="nil"/>
                  </w:tcBorders>
                  <w:vAlign w:val="top"/>
                </w:tcPr>
                <w:p w14:paraId="2C51B51C">
                  <w:pPr>
                    <w:spacing w:before="101" w:line="188" w:lineRule="auto"/>
                    <w:ind w:left="158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333.55</w:t>
                  </w:r>
                </w:p>
              </w:tc>
            </w:tr>
            <w:tr w14:paraId="6B2DA3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889" w:type="dxa"/>
                  <w:tcBorders>
                    <w:left w:val="nil"/>
                  </w:tcBorders>
                  <w:vAlign w:val="top"/>
                </w:tcPr>
                <w:p w14:paraId="0A20C28D">
                  <w:pPr>
                    <w:spacing w:before="105" w:line="188" w:lineRule="auto"/>
                    <w:ind w:left="394"/>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c>
                <w:tcPr>
                  <w:tcW w:w="1636" w:type="dxa"/>
                  <w:vAlign w:val="top"/>
                </w:tcPr>
                <w:p w14:paraId="5A58730E">
                  <w:pPr>
                    <w:pStyle w:val="6"/>
                    <w:spacing w:before="67" w:line="212" w:lineRule="auto"/>
                    <w:ind w:left="611"/>
                    <w:rPr>
                      <w:sz w:val="21"/>
                      <w:szCs w:val="21"/>
                    </w:rPr>
                  </w:pPr>
                  <w:r>
                    <w:rPr>
                      <w:spacing w:val="-2"/>
                      <w:sz w:val="21"/>
                      <w:szCs w:val="21"/>
                    </w:rPr>
                    <w:t>钢筋</w:t>
                  </w:r>
                </w:p>
              </w:tc>
              <w:tc>
                <w:tcPr>
                  <w:tcW w:w="846" w:type="dxa"/>
                  <w:vAlign w:val="top"/>
                </w:tcPr>
                <w:p w14:paraId="3FDA3B47">
                  <w:pPr>
                    <w:spacing w:before="121" w:line="171" w:lineRule="auto"/>
                    <w:ind w:left="392"/>
                    <w:rPr>
                      <w:rFonts w:ascii="Times New Roman" w:hAnsi="Times New Roman" w:eastAsia="Times New Roman" w:cs="Times New Roman"/>
                      <w:sz w:val="21"/>
                      <w:szCs w:val="21"/>
                    </w:rPr>
                  </w:pPr>
                  <w:r>
                    <w:rPr>
                      <w:rFonts w:ascii="Times New Roman" w:hAnsi="Times New Roman" w:eastAsia="Times New Roman" w:cs="Times New Roman"/>
                      <w:sz w:val="21"/>
                      <w:szCs w:val="21"/>
                    </w:rPr>
                    <w:t>t</w:t>
                  </w:r>
                </w:p>
              </w:tc>
              <w:tc>
                <w:tcPr>
                  <w:tcW w:w="3739" w:type="dxa"/>
                  <w:tcBorders>
                    <w:right w:val="nil"/>
                  </w:tcBorders>
                  <w:vAlign w:val="top"/>
                </w:tcPr>
                <w:p w14:paraId="78A5ED54">
                  <w:pPr>
                    <w:spacing w:before="104" w:line="188" w:lineRule="auto"/>
                    <w:ind w:left="152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2147.60</w:t>
                  </w:r>
                </w:p>
              </w:tc>
            </w:tr>
            <w:tr w14:paraId="3B8C88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889" w:type="dxa"/>
                  <w:tcBorders>
                    <w:left w:val="nil"/>
                  </w:tcBorders>
                  <w:vAlign w:val="top"/>
                </w:tcPr>
                <w:p w14:paraId="25EC7A4C">
                  <w:pPr>
                    <w:pStyle w:val="6"/>
                    <w:spacing w:before="70" w:line="210" w:lineRule="auto"/>
                    <w:ind w:left="348"/>
                    <w:rPr>
                      <w:sz w:val="21"/>
                      <w:szCs w:val="21"/>
                    </w:rPr>
                  </w:pPr>
                  <w:r>
                    <w:rPr>
                      <w:sz w:val="21"/>
                      <w:szCs w:val="21"/>
                    </w:rPr>
                    <w:t>六</w:t>
                  </w:r>
                </w:p>
              </w:tc>
              <w:tc>
                <w:tcPr>
                  <w:tcW w:w="1636" w:type="dxa"/>
                  <w:vAlign w:val="top"/>
                </w:tcPr>
                <w:p w14:paraId="778FE24D">
                  <w:pPr>
                    <w:pStyle w:val="6"/>
                    <w:spacing w:before="70" w:line="210" w:lineRule="auto"/>
                    <w:ind w:left="612"/>
                    <w:rPr>
                      <w:sz w:val="21"/>
                      <w:szCs w:val="21"/>
                    </w:rPr>
                  </w:pPr>
                  <w:r>
                    <w:rPr>
                      <w:spacing w:val="-4"/>
                      <w:sz w:val="21"/>
                      <w:szCs w:val="21"/>
                    </w:rPr>
                    <w:t>施工</w:t>
                  </w:r>
                </w:p>
              </w:tc>
              <w:tc>
                <w:tcPr>
                  <w:tcW w:w="846" w:type="dxa"/>
                  <w:vAlign w:val="top"/>
                </w:tcPr>
                <w:p w14:paraId="44285E39">
                  <w:pPr>
                    <w:rPr>
                      <w:rFonts w:ascii="Arial"/>
                      <w:sz w:val="21"/>
                    </w:rPr>
                  </w:pPr>
                </w:p>
              </w:tc>
              <w:tc>
                <w:tcPr>
                  <w:tcW w:w="3739" w:type="dxa"/>
                  <w:tcBorders>
                    <w:right w:val="nil"/>
                  </w:tcBorders>
                  <w:vAlign w:val="top"/>
                </w:tcPr>
                <w:p w14:paraId="333141A0">
                  <w:pPr>
                    <w:rPr>
                      <w:rFonts w:ascii="Arial"/>
                      <w:sz w:val="21"/>
                    </w:rPr>
                  </w:pPr>
                </w:p>
              </w:tc>
            </w:tr>
            <w:tr w14:paraId="1F5290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1" w:hRule="atLeast"/>
              </w:trPr>
              <w:tc>
                <w:tcPr>
                  <w:tcW w:w="889" w:type="dxa"/>
                  <w:tcBorders>
                    <w:left w:val="nil"/>
                    <w:bottom w:val="single" w:color="000000" w:sz="10" w:space="0"/>
                  </w:tcBorders>
                  <w:vAlign w:val="top"/>
                </w:tcPr>
                <w:p w14:paraId="530EBB8A">
                  <w:pPr>
                    <w:spacing w:before="109" w:line="188" w:lineRule="auto"/>
                    <w:ind w:left="415"/>
                    <w:rPr>
                      <w:rFonts w:ascii="Times New Roman" w:hAnsi="Times New Roman" w:eastAsia="Times New Roman" w:cs="Times New Roman"/>
                      <w:sz w:val="21"/>
                      <w:szCs w:val="21"/>
                    </w:rPr>
                  </w:pPr>
                  <w:r>
                    <w:rPr>
                      <w:rFonts w:ascii="Times New Roman" w:hAnsi="Times New Roman" w:eastAsia="Times New Roman" w:cs="Times New Roman"/>
                      <w:sz w:val="21"/>
                      <w:szCs w:val="21"/>
                    </w:rPr>
                    <w:t>1</w:t>
                  </w:r>
                </w:p>
              </w:tc>
              <w:tc>
                <w:tcPr>
                  <w:tcW w:w="1636" w:type="dxa"/>
                  <w:tcBorders>
                    <w:bottom w:val="single" w:color="000000" w:sz="10" w:space="0"/>
                  </w:tcBorders>
                  <w:vAlign w:val="top"/>
                </w:tcPr>
                <w:p w14:paraId="6705A777">
                  <w:pPr>
                    <w:pStyle w:val="6"/>
                    <w:spacing w:before="72" w:line="220" w:lineRule="auto"/>
                    <w:ind w:left="615"/>
                    <w:rPr>
                      <w:sz w:val="21"/>
                      <w:szCs w:val="21"/>
                    </w:rPr>
                  </w:pPr>
                  <w:r>
                    <w:rPr>
                      <w:spacing w:val="-3"/>
                      <w:sz w:val="21"/>
                      <w:szCs w:val="21"/>
                    </w:rPr>
                    <w:t>工期</w:t>
                  </w:r>
                </w:p>
              </w:tc>
              <w:tc>
                <w:tcPr>
                  <w:tcW w:w="846" w:type="dxa"/>
                  <w:tcBorders>
                    <w:bottom w:val="single" w:color="000000" w:sz="10" w:space="0"/>
                  </w:tcBorders>
                  <w:vAlign w:val="top"/>
                </w:tcPr>
                <w:p w14:paraId="050A839A">
                  <w:pPr>
                    <w:pStyle w:val="6"/>
                    <w:spacing w:before="71" w:line="220" w:lineRule="auto"/>
                    <w:ind w:left="328"/>
                    <w:rPr>
                      <w:sz w:val="21"/>
                      <w:szCs w:val="21"/>
                    </w:rPr>
                  </w:pPr>
                  <w:r>
                    <w:rPr>
                      <w:sz w:val="21"/>
                      <w:szCs w:val="21"/>
                    </w:rPr>
                    <w:t>月</w:t>
                  </w:r>
                </w:p>
              </w:tc>
              <w:tc>
                <w:tcPr>
                  <w:tcW w:w="3739" w:type="dxa"/>
                  <w:tcBorders>
                    <w:bottom w:val="single" w:color="000000" w:sz="10" w:space="0"/>
                    <w:right w:val="nil"/>
                  </w:tcBorders>
                  <w:vAlign w:val="top"/>
                </w:tcPr>
                <w:p w14:paraId="0E51E42B">
                  <w:pPr>
                    <w:spacing w:before="109" w:line="188" w:lineRule="auto"/>
                    <w:ind w:left="1821"/>
                    <w:rPr>
                      <w:rFonts w:ascii="Times New Roman" w:hAnsi="Times New Roman" w:eastAsia="Times New Roman" w:cs="Times New Roman"/>
                      <w:sz w:val="21"/>
                      <w:szCs w:val="21"/>
                    </w:rPr>
                  </w:pPr>
                  <w:r>
                    <w:rPr>
                      <w:rFonts w:ascii="Times New Roman" w:hAnsi="Times New Roman" w:eastAsia="Times New Roman" w:cs="Times New Roman"/>
                      <w:sz w:val="21"/>
                      <w:szCs w:val="21"/>
                    </w:rPr>
                    <w:t>9</w:t>
                  </w:r>
                </w:p>
              </w:tc>
            </w:tr>
          </w:tbl>
          <w:p w14:paraId="61CD8DD2">
            <w:pPr>
              <w:pStyle w:val="6"/>
              <w:spacing w:before="36" w:line="220" w:lineRule="auto"/>
              <w:ind w:left="588"/>
            </w:pPr>
            <w:r>
              <w:rPr>
                <w:rFonts w:ascii="Times New Roman" w:hAnsi="Times New Roman" w:eastAsia="Times New Roman" w:cs="Times New Roman"/>
                <w:b/>
                <w:bCs/>
                <w:spacing w:val="-3"/>
              </w:rPr>
              <w:t>4.</w:t>
            </w:r>
            <w:r>
              <w:rPr>
                <w:b/>
                <w:bCs/>
                <w:spacing w:val="-3"/>
              </w:rPr>
              <w:t>工程运行方式</w:t>
            </w:r>
          </w:p>
          <w:p w14:paraId="49915DE6">
            <w:pPr>
              <w:pStyle w:val="6"/>
              <w:spacing w:before="179" w:line="359" w:lineRule="auto"/>
              <w:ind w:left="111" w:right="108" w:firstLine="489"/>
            </w:pPr>
            <w:r>
              <w:rPr>
                <w:spacing w:val="3"/>
              </w:rPr>
              <w:t>东胜区罕台镇查干村张家沟河道治理为新建项目，</w:t>
            </w:r>
            <w:r>
              <w:rPr>
                <w:spacing w:val="-21"/>
              </w:rPr>
              <w:t xml:space="preserve"> </w:t>
            </w:r>
            <w:r>
              <w:rPr>
                <w:spacing w:val="3"/>
              </w:rPr>
              <w:t>国能包头能</w:t>
            </w:r>
            <w:r>
              <w:rPr>
                <w:spacing w:val="-2"/>
              </w:rPr>
              <w:t>源有限责任公司李家壕煤矿具体负责工程的建设及运行管理工作。</w:t>
            </w:r>
          </w:p>
          <w:p w14:paraId="127AEA54">
            <w:pPr>
              <w:pStyle w:val="6"/>
              <w:spacing w:before="1" w:line="359" w:lineRule="auto"/>
              <w:ind w:left="112" w:right="114" w:firstLine="494"/>
              <w:jc w:val="both"/>
            </w:pPr>
            <w:r>
              <w:rPr>
                <w:spacing w:val="6"/>
              </w:rPr>
              <w:t>防洪工程管理人员主要依据水利部、财政部颁布的《水利工程</w:t>
            </w:r>
            <w:r>
              <w:rPr>
                <w:spacing w:val="3"/>
              </w:rPr>
              <w:t>管理单位定岗标准》（</w:t>
            </w:r>
            <w:r>
              <w:rPr>
                <w:rFonts w:ascii="Times New Roman" w:hAnsi="Times New Roman" w:eastAsia="Times New Roman" w:cs="Times New Roman"/>
              </w:rPr>
              <w:t>SLJ</w:t>
            </w:r>
            <w:r>
              <w:rPr>
                <w:rFonts w:ascii="Times New Roman" w:hAnsi="Times New Roman" w:eastAsia="Times New Roman" w:cs="Times New Roman"/>
                <w:spacing w:val="3"/>
              </w:rPr>
              <w:t>708-2004</w:t>
            </w:r>
            <w:r>
              <w:rPr>
                <w:spacing w:val="3"/>
              </w:rPr>
              <w:t>）中的有关</w:t>
            </w:r>
            <w:r>
              <w:rPr>
                <w:spacing w:val="2"/>
              </w:rPr>
              <w:t>规定计算。本次设计</w:t>
            </w:r>
            <w:r>
              <w:rPr>
                <w:spacing w:val="-5"/>
              </w:rPr>
              <w:t>均为护岸工程设计。</w:t>
            </w:r>
          </w:p>
          <w:p w14:paraId="3B02D0B8">
            <w:pPr>
              <w:pStyle w:val="6"/>
              <w:spacing w:line="359" w:lineRule="auto"/>
              <w:ind w:left="128" w:right="109" w:firstLine="464"/>
            </w:pPr>
            <w:r>
              <w:rPr>
                <w:spacing w:val="5"/>
              </w:rPr>
              <w:t>本次防洪工程管理共需管理人员</w:t>
            </w:r>
            <w:r>
              <w:rPr>
                <w:spacing w:val="-14"/>
              </w:rPr>
              <w:t xml:space="preserve"> </w:t>
            </w:r>
            <w:r>
              <w:rPr>
                <w:rFonts w:ascii="Times New Roman" w:hAnsi="Times New Roman" w:eastAsia="Times New Roman" w:cs="Times New Roman"/>
                <w:spacing w:val="5"/>
              </w:rPr>
              <w:t xml:space="preserve">1 </w:t>
            </w:r>
            <w:r>
              <w:rPr>
                <w:spacing w:val="5"/>
              </w:rPr>
              <w:t>人。人员由国能包头能源有</w:t>
            </w:r>
            <w:r>
              <w:rPr>
                <w:spacing w:val="-4"/>
              </w:rPr>
              <w:t>限责任公司李家壕煤矿调整解决。</w:t>
            </w:r>
          </w:p>
          <w:p w14:paraId="146E6BBD">
            <w:pPr>
              <w:pStyle w:val="6"/>
              <w:spacing w:before="3" w:line="354" w:lineRule="auto"/>
              <w:ind w:left="111" w:right="106" w:firstLine="486"/>
              <w:jc w:val="both"/>
            </w:pPr>
            <w:r>
              <w:rPr>
                <w:spacing w:val="16"/>
              </w:rPr>
              <w:t>治理工程实施后，项目区自然环境状况大为改善，从生态环</w:t>
            </w:r>
            <w:r>
              <w:rPr>
                <w:spacing w:val="6"/>
              </w:rPr>
              <w:t>境、局部地区气候、自然景观等方面都将会有不同程度的变化。项目区水环境综合治理，将有利于本地区的人居环境提升和乡镇经济的进一步发展，有利于人民群众的身体健康。改善东胜区罕台镇查干村张家沟河道沿线生态环境，对其水质有一定的稳定作用。有效改善生态环境质量，显著提高区域环境容量和承载力，增强东胜区</w:t>
            </w:r>
            <w:r>
              <w:rPr>
                <w:spacing w:val="-3"/>
              </w:rPr>
              <w:t>罕台镇查干村张家沟流域的可持续发展能力。</w:t>
            </w:r>
          </w:p>
        </w:tc>
      </w:tr>
      <w:tr w14:paraId="2DEFC0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6" w:hRule="atLeast"/>
        </w:trPr>
        <w:tc>
          <w:tcPr>
            <w:tcW w:w="1150" w:type="dxa"/>
            <w:vAlign w:val="top"/>
          </w:tcPr>
          <w:p w14:paraId="23ED44FF">
            <w:pPr>
              <w:spacing w:line="296" w:lineRule="auto"/>
              <w:rPr>
                <w:rFonts w:ascii="Arial"/>
                <w:sz w:val="21"/>
              </w:rPr>
            </w:pPr>
          </w:p>
          <w:p w14:paraId="7E87A3CC">
            <w:pPr>
              <w:spacing w:line="296" w:lineRule="auto"/>
              <w:rPr>
                <w:rFonts w:ascii="Arial"/>
                <w:sz w:val="21"/>
              </w:rPr>
            </w:pPr>
          </w:p>
          <w:p w14:paraId="4AA65EB4">
            <w:pPr>
              <w:spacing w:line="296" w:lineRule="auto"/>
              <w:rPr>
                <w:rFonts w:ascii="Arial"/>
                <w:sz w:val="21"/>
              </w:rPr>
            </w:pPr>
          </w:p>
          <w:p w14:paraId="0815D0B8">
            <w:pPr>
              <w:pStyle w:val="6"/>
              <w:spacing w:before="78" w:line="360" w:lineRule="auto"/>
              <w:ind w:left="219" w:right="213" w:firstLine="7"/>
              <w:jc w:val="both"/>
            </w:pPr>
            <w:r>
              <w:rPr>
                <w:spacing w:val="-6"/>
              </w:rPr>
              <w:t>总平面</w:t>
            </w:r>
            <w:r>
              <w:rPr>
                <w:spacing w:val="-3"/>
              </w:rPr>
              <w:t>及现场</w:t>
            </w:r>
            <w:r>
              <w:rPr>
                <w:spacing w:val="55"/>
              </w:rPr>
              <w:t>布置</w:t>
            </w:r>
          </w:p>
        </w:tc>
        <w:tc>
          <w:tcPr>
            <w:tcW w:w="7375" w:type="dxa"/>
            <w:vAlign w:val="top"/>
          </w:tcPr>
          <w:p w14:paraId="31E6E098">
            <w:pPr>
              <w:pStyle w:val="6"/>
              <w:spacing w:before="38" w:line="219" w:lineRule="auto"/>
              <w:ind w:left="598"/>
            </w:pPr>
            <w:r>
              <w:rPr>
                <w:rFonts w:ascii="Times New Roman" w:hAnsi="Times New Roman" w:eastAsia="Times New Roman" w:cs="Times New Roman"/>
                <w:b/>
                <w:bCs/>
                <w:spacing w:val="-4"/>
              </w:rPr>
              <w:t>1.</w:t>
            </w:r>
            <w:r>
              <w:rPr>
                <w:b/>
                <w:bCs/>
                <w:spacing w:val="-4"/>
              </w:rPr>
              <w:t>施工布置</w:t>
            </w:r>
          </w:p>
          <w:p w14:paraId="2F4CCF64">
            <w:pPr>
              <w:pStyle w:val="6"/>
              <w:spacing w:before="182" w:line="359" w:lineRule="auto"/>
              <w:ind w:left="110" w:right="111" w:firstLine="481"/>
              <w:jc w:val="both"/>
            </w:pPr>
            <w:r>
              <w:rPr>
                <w:spacing w:val="2"/>
              </w:rPr>
              <w:t>根据本工程特点及施工程序， 结合工程沿线村镇附近空地或荒</w:t>
            </w:r>
            <w:r>
              <w:rPr>
                <w:spacing w:val="6"/>
              </w:rPr>
              <w:t>地，本着少占耕地的原则进行布置，将主要施工设施尽量靠近施工现场布置，以缩短运距。按施工工艺流程及物料进场方向、顺序布</w:t>
            </w:r>
            <w:r>
              <w:rPr>
                <w:spacing w:val="-2"/>
              </w:rPr>
              <w:t>置，减少相互干扰。生活区沿岸布置，尽量少占地。</w:t>
            </w:r>
          </w:p>
          <w:p w14:paraId="7CE2201A">
            <w:pPr>
              <w:pStyle w:val="6"/>
              <w:spacing w:before="1" w:line="343" w:lineRule="auto"/>
              <w:ind w:left="111" w:right="114" w:firstLine="484"/>
            </w:pPr>
            <w:r>
              <w:rPr>
                <w:spacing w:val="6"/>
              </w:rPr>
              <w:t>该项工程施工线路长，工期较短，原则上采取统一指挥、同时</w:t>
            </w:r>
            <w:r>
              <w:rPr>
                <w:spacing w:val="-3"/>
              </w:rPr>
              <w:t>施工。主体工程施工主要利用枯水期进行。</w:t>
            </w:r>
          </w:p>
        </w:tc>
      </w:tr>
    </w:tbl>
    <w:p w14:paraId="0AC50618">
      <w:pPr>
        <w:pStyle w:val="2"/>
      </w:pPr>
    </w:p>
    <w:p w14:paraId="43226D15">
      <w:pPr>
        <w:sectPr>
          <w:footerReference r:id="rId32" w:type="default"/>
          <w:pgSz w:w="11905" w:h="16840"/>
          <w:pgMar w:top="400" w:right="1686" w:bottom="1572" w:left="1687" w:header="0" w:footer="1409" w:gutter="0"/>
          <w:cols w:space="720" w:num="1"/>
        </w:sectPr>
      </w:pPr>
    </w:p>
    <w:p w14:paraId="43153404">
      <w:pPr>
        <w:spacing w:before="19"/>
      </w:pPr>
    </w:p>
    <w:p w14:paraId="412F0113">
      <w:pPr>
        <w:spacing w:before="19"/>
      </w:pPr>
    </w:p>
    <w:p w14:paraId="15733186">
      <w:pPr>
        <w:spacing w:before="18"/>
      </w:pPr>
    </w:p>
    <w:p w14:paraId="1126B199">
      <w:pPr>
        <w:spacing w:before="18"/>
      </w:pPr>
    </w:p>
    <w:tbl>
      <w:tblPr>
        <w:tblStyle w:val="5"/>
        <w:tblW w:w="85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50"/>
        <w:gridCol w:w="7375"/>
      </w:tblGrid>
      <w:tr w14:paraId="085C97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01" w:hRule="atLeast"/>
        </w:trPr>
        <w:tc>
          <w:tcPr>
            <w:tcW w:w="1150" w:type="dxa"/>
            <w:vAlign w:val="top"/>
          </w:tcPr>
          <w:p w14:paraId="12F06847">
            <w:pPr>
              <w:rPr>
                <w:rFonts w:ascii="Arial"/>
                <w:sz w:val="21"/>
              </w:rPr>
            </w:pPr>
          </w:p>
        </w:tc>
        <w:tc>
          <w:tcPr>
            <w:tcW w:w="7375" w:type="dxa"/>
            <w:vAlign w:val="top"/>
          </w:tcPr>
          <w:p w14:paraId="2309D57D">
            <w:pPr>
              <w:pStyle w:val="6"/>
              <w:spacing w:before="23" w:line="3881" w:lineRule="exact"/>
              <w:ind w:firstLine="121"/>
            </w:pPr>
            <w:r>
              <w:rPr>
                <w:position w:val="-77"/>
              </w:rPr>
              <w:pict>
                <v:group id="_x0000_s1030" o:spid="_x0000_s1030" o:spt="203" style="height:194.05pt;width:359.9pt;" coordsize="7197,3881">
                  <o:lock v:ext="edit"/>
                  <v:shape id="_x0000_s1031" o:spid="_x0000_s1031" o:spt="75" type="#_x0000_t75" style="position:absolute;left:0;top:0;height:3881;width:7197;" filled="f" stroked="f" coordsize="21600,21600">
                    <v:path/>
                    <v:fill on="f" focussize="0,0"/>
                    <v:stroke on="f"/>
                    <v:imagedata r:id="rId135" o:title=""/>
                    <o:lock v:ext="edit" aspectratio="t"/>
                  </v:shape>
                  <v:shape id="_x0000_s1032" o:spid="_x0000_s1032" o:spt="202" type="#_x0000_t202" style="position:absolute;left:5503;top:2603;height:1214;width:502;" filled="f" stroked="f" coordsize="21600,21600">
                    <v:path/>
                    <v:fill on="f" focussize="0,0"/>
                    <v:stroke on="f"/>
                    <v:imagedata o:title=""/>
                    <o:lock v:ext="edit" aspectratio="f"/>
                    <v:textbox inset="0mm,0mm,0mm,0mm">
                      <w:txbxContent>
                        <w:p w14:paraId="0B7B647C">
                          <w:pPr>
                            <w:spacing w:before="20" w:line="224" w:lineRule="auto"/>
                            <w:ind w:left="118"/>
                            <w:rPr>
                              <w:rFonts w:ascii="宋体" w:hAnsi="宋体" w:eastAsia="宋体" w:cs="宋体"/>
                              <w:sz w:val="6"/>
                              <w:szCs w:val="6"/>
                            </w:rPr>
                          </w:pPr>
                          <w:r>
                            <w:rPr>
                              <w:rFonts w:ascii="宋体" w:hAnsi="宋体" w:eastAsia="宋体" w:cs="宋体"/>
                              <w:spacing w:val="-6"/>
                              <w:w w:val="92"/>
                              <w:sz w:val="6"/>
                              <w:szCs w:val="6"/>
                            </w:rPr>
                            <w:t>图例</w:t>
                          </w:r>
                        </w:p>
                        <w:p w14:paraId="00EA0A6D">
                          <w:pPr>
                            <w:spacing w:before="48" w:line="223" w:lineRule="auto"/>
                            <w:ind w:left="27"/>
                            <w:rPr>
                              <w:rFonts w:ascii="宋体" w:hAnsi="宋体" w:eastAsia="宋体" w:cs="宋体"/>
                              <w:sz w:val="6"/>
                              <w:szCs w:val="6"/>
                            </w:rPr>
                          </w:pPr>
                          <w:r>
                            <w:rPr>
                              <w:rFonts w:ascii="宋体" w:hAnsi="宋体" w:eastAsia="宋体" w:cs="宋体"/>
                              <w:spacing w:val="-4"/>
                              <w:w w:val="86"/>
                              <w:sz w:val="6"/>
                              <w:szCs w:val="6"/>
                            </w:rPr>
                            <w:t>浆砌石堤防工程</w:t>
                          </w:r>
                        </w:p>
                        <w:p w14:paraId="5BA440E7">
                          <w:pPr>
                            <w:spacing w:before="64" w:line="223" w:lineRule="auto"/>
                            <w:ind w:left="27"/>
                            <w:rPr>
                              <w:rFonts w:ascii="宋体" w:hAnsi="宋体" w:eastAsia="宋体" w:cs="宋体"/>
                              <w:sz w:val="6"/>
                              <w:szCs w:val="6"/>
                            </w:rPr>
                          </w:pPr>
                          <w:r>
                            <w:rPr>
                              <w:rFonts w:ascii="宋体" w:hAnsi="宋体" w:eastAsia="宋体" w:cs="宋体"/>
                              <w:spacing w:val="-4"/>
                              <w:w w:val="84"/>
                              <w:sz w:val="6"/>
                              <w:szCs w:val="6"/>
                            </w:rPr>
                            <w:t>宾格石笼坡式护岸工程</w:t>
                          </w:r>
                        </w:p>
                        <w:p w14:paraId="716A906F">
                          <w:pPr>
                            <w:spacing w:before="66" w:line="223" w:lineRule="auto"/>
                            <w:ind w:left="30"/>
                            <w:rPr>
                              <w:rFonts w:ascii="宋体" w:hAnsi="宋体" w:eastAsia="宋体" w:cs="宋体"/>
                              <w:sz w:val="6"/>
                              <w:szCs w:val="6"/>
                            </w:rPr>
                          </w:pPr>
                          <w:r>
                            <w:rPr>
                              <w:rFonts w:ascii="宋体" w:hAnsi="宋体" w:eastAsia="宋体" w:cs="宋体"/>
                              <w:spacing w:val="-5"/>
                              <w:w w:val="87"/>
                              <w:sz w:val="6"/>
                              <w:szCs w:val="6"/>
                            </w:rPr>
                            <w:t>临时施工道路</w:t>
                          </w:r>
                        </w:p>
                        <w:p w14:paraId="40565BCB">
                          <w:pPr>
                            <w:spacing w:before="64" w:line="223" w:lineRule="auto"/>
                            <w:ind w:left="41"/>
                            <w:rPr>
                              <w:rFonts w:ascii="宋体" w:hAnsi="宋体" w:eastAsia="宋体" w:cs="宋体"/>
                              <w:sz w:val="6"/>
                              <w:szCs w:val="6"/>
                            </w:rPr>
                          </w:pPr>
                          <w:r>
                            <w:rPr>
                              <w:rFonts w:ascii="宋体" w:hAnsi="宋体" w:eastAsia="宋体" w:cs="宋体"/>
                              <w:spacing w:val="-4"/>
                              <w:w w:val="88"/>
                              <w:sz w:val="6"/>
                              <w:szCs w:val="6"/>
                            </w:rPr>
                            <w:t>跌水工程</w:t>
                          </w:r>
                        </w:p>
                        <w:p w14:paraId="6023A978">
                          <w:pPr>
                            <w:spacing w:before="66" w:line="223" w:lineRule="auto"/>
                            <w:ind w:left="37"/>
                            <w:rPr>
                              <w:rFonts w:ascii="宋体" w:hAnsi="宋体" w:eastAsia="宋体" w:cs="宋体"/>
                              <w:sz w:val="6"/>
                              <w:szCs w:val="6"/>
                            </w:rPr>
                          </w:pPr>
                          <w:r>
                            <w:rPr>
                              <w:rFonts w:ascii="宋体" w:hAnsi="宋体" w:eastAsia="宋体" w:cs="宋体"/>
                              <w:spacing w:val="-4"/>
                              <w:w w:val="88"/>
                              <w:sz w:val="6"/>
                              <w:szCs w:val="6"/>
                            </w:rPr>
                            <w:t>桥梁工程</w:t>
                          </w:r>
                        </w:p>
                        <w:p w14:paraId="2D32CD21">
                          <w:pPr>
                            <w:spacing w:before="86" w:line="223" w:lineRule="auto"/>
                            <w:ind w:left="39"/>
                            <w:rPr>
                              <w:rFonts w:ascii="宋体" w:hAnsi="宋体" w:eastAsia="宋体" w:cs="宋体"/>
                              <w:sz w:val="6"/>
                              <w:szCs w:val="6"/>
                            </w:rPr>
                          </w:pPr>
                          <w:r>
                            <w:rPr>
                              <w:rFonts w:ascii="宋体" w:hAnsi="宋体" w:eastAsia="宋体" w:cs="宋体"/>
                              <w:spacing w:val="-5"/>
                              <w:w w:val="89"/>
                              <w:sz w:val="6"/>
                              <w:szCs w:val="6"/>
                            </w:rPr>
                            <w:t>临时仓库</w:t>
                          </w:r>
                        </w:p>
                        <w:p w14:paraId="3101F0CA">
                          <w:pPr>
                            <w:spacing w:before="65" w:line="224" w:lineRule="auto"/>
                            <w:ind w:left="20"/>
                            <w:rPr>
                              <w:rFonts w:ascii="宋体" w:hAnsi="宋体" w:eastAsia="宋体" w:cs="宋体"/>
                              <w:sz w:val="6"/>
                              <w:szCs w:val="6"/>
                            </w:rPr>
                          </w:pPr>
                          <w:r>
                            <w:rPr>
                              <w:rFonts w:ascii="宋体" w:hAnsi="宋体" w:eastAsia="宋体" w:cs="宋体"/>
                              <w:spacing w:val="-5"/>
                              <w:w w:val="88"/>
                              <w:sz w:val="6"/>
                              <w:szCs w:val="6"/>
                            </w:rPr>
                            <w:t>工程岸线范围</w:t>
                          </w:r>
                        </w:p>
                        <w:p w14:paraId="3EF5756E">
                          <w:pPr>
                            <w:spacing w:before="70" w:line="223" w:lineRule="auto"/>
                            <w:ind w:left="41"/>
                            <w:rPr>
                              <w:rFonts w:ascii="宋体" w:hAnsi="宋体" w:eastAsia="宋体" w:cs="宋体"/>
                              <w:sz w:val="6"/>
                              <w:szCs w:val="6"/>
                            </w:rPr>
                          </w:pPr>
                          <w:r>
                            <w:rPr>
                              <w:rFonts w:ascii="宋体" w:hAnsi="宋体" w:eastAsia="宋体" w:cs="宋体"/>
                              <w:spacing w:val="-5"/>
                              <w:w w:val="88"/>
                              <w:sz w:val="6"/>
                              <w:szCs w:val="6"/>
                            </w:rPr>
                            <w:t>临时堆土场</w:t>
                          </w:r>
                        </w:p>
                      </w:txbxContent>
                    </v:textbox>
                  </v:shape>
                  <w10:wrap type="none"/>
                  <w10:anchorlock/>
                </v:group>
              </w:pict>
            </w:r>
          </w:p>
          <w:p w14:paraId="5054284E">
            <w:pPr>
              <w:pStyle w:val="6"/>
              <w:spacing w:before="46" w:line="219" w:lineRule="auto"/>
              <w:ind w:left="2590"/>
              <w:rPr>
                <w:sz w:val="21"/>
                <w:szCs w:val="21"/>
              </w:rPr>
            </w:pPr>
            <w:r>
              <w:rPr>
                <w:b/>
                <w:bCs/>
                <w:spacing w:val="-4"/>
                <w:sz w:val="21"/>
                <w:szCs w:val="21"/>
              </w:rPr>
              <w:t>图</w:t>
            </w:r>
            <w:r>
              <w:rPr>
                <w:rFonts w:ascii="Times New Roman" w:hAnsi="Times New Roman" w:eastAsia="Times New Roman" w:cs="Times New Roman"/>
                <w:b/>
                <w:bCs/>
                <w:spacing w:val="-4"/>
                <w:sz w:val="21"/>
                <w:szCs w:val="21"/>
              </w:rPr>
              <w:t xml:space="preserve">2-2   </w:t>
            </w:r>
            <w:r>
              <w:rPr>
                <w:b/>
                <w:bCs/>
                <w:spacing w:val="-4"/>
                <w:sz w:val="21"/>
                <w:szCs w:val="21"/>
              </w:rPr>
              <w:t>项目施工布置图</w:t>
            </w:r>
          </w:p>
          <w:p w14:paraId="75AE4A77">
            <w:pPr>
              <w:pStyle w:val="6"/>
              <w:spacing w:before="29" w:line="359" w:lineRule="auto"/>
              <w:ind w:left="112" w:right="307" w:firstLine="480"/>
              <w:jc w:val="both"/>
            </w:pPr>
            <w:r>
              <w:rPr>
                <w:spacing w:val="-1"/>
              </w:rPr>
              <w:t>本工程主要任务是防洪，河道两岸分布着企业和居民，河道的安全运行对当地社会经济及生态的发展具有重要的保障作用。河道</w:t>
            </w:r>
            <w:r>
              <w:rPr>
                <w:spacing w:val="-2"/>
              </w:rPr>
              <w:t>两岸无防护设施，如遇暴雨，严重威胁两岸的企业和居民安全。</w:t>
            </w:r>
          </w:p>
          <w:p w14:paraId="41AAF83C">
            <w:pPr>
              <w:pStyle w:val="6"/>
              <w:spacing w:line="359" w:lineRule="auto"/>
              <w:ind w:left="111" w:right="106" w:firstLine="480"/>
              <w:jc w:val="both"/>
            </w:pPr>
            <w:r>
              <w:rPr>
                <w:spacing w:val="7"/>
              </w:rPr>
              <w:t>本次河道治理工程主要措施包括新建格宾石笼</w:t>
            </w:r>
            <w:r>
              <w:rPr>
                <w:spacing w:val="6"/>
              </w:rPr>
              <w:t>坡式护岸、新建</w:t>
            </w:r>
            <w:r>
              <w:rPr>
                <w:spacing w:val="5"/>
              </w:rPr>
              <w:t>浆砌石堤防、河道疏浚、新建桥梁、新建跌水和新建路面工程</w:t>
            </w:r>
            <w:r>
              <w:rPr>
                <w:spacing w:val="-20"/>
              </w:rPr>
              <w:t xml:space="preserve"> </w:t>
            </w:r>
            <w:r>
              <w:rPr>
                <w:rFonts w:ascii="Times New Roman" w:hAnsi="Times New Roman" w:eastAsia="Times New Roman" w:cs="Times New Roman"/>
                <w:spacing w:val="5"/>
              </w:rPr>
              <w:t xml:space="preserve">6 </w:t>
            </w:r>
            <w:r>
              <w:rPr>
                <w:spacing w:val="5"/>
              </w:rPr>
              <w:t>种</w:t>
            </w:r>
            <w:r>
              <w:rPr>
                <w:spacing w:val="6"/>
              </w:rPr>
              <w:t>措施。东胜区罕台镇查干村张家沟河道治理工程始端位于敖包图中水拦蓄工程溢洪道，末端位于张家沟汇入三台基川处，总治理长度</w:t>
            </w:r>
            <w:r>
              <w:rPr>
                <w:rFonts w:ascii="Times New Roman" w:hAnsi="Times New Roman" w:eastAsia="Times New Roman" w:cs="Times New Roman"/>
                <w:spacing w:val="-4"/>
              </w:rPr>
              <w:t>1.810km</w:t>
            </w:r>
            <w:r>
              <w:rPr>
                <w:spacing w:val="-4"/>
              </w:rPr>
              <w:t>。工程具体布置如下：</w:t>
            </w:r>
          </w:p>
          <w:p w14:paraId="19D12132">
            <w:pPr>
              <w:pStyle w:val="6"/>
              <w:spacing w:line="219" w:lineRule="auto"/>
              <w:ind w:left="598"/>
            </w:pPr>
            <w:r>
              <w:rPr>
                <w:spacing w:val="-2"/>
              </w:rPr>
              <w:t>（</w:t>
            </w:r>
            <w:r>
              <w:rPr>
                <w:rFonts w:ascii="Times New Roman" w:hAnsi="Times New Roman" w:eastAsia="Times New Roman" w:cs="Times New Roman"/>
                <w:spacing w:val="-2"/>
              </w:rPr>
              <w:t>1</w:t>
            </w:r>
            <w:r>
              <w:rPr>
                <w:spacing w:val="-2"/>
              </w:rPr>
              <w:t>）格宾石笼坡式护岸工程</w:t>
            </w:r>
          </w:p>
          <w:p w14:paraId="36C00854">
            <w:pPr>
              <w:pStyle w:val="6"/>
              <w:spacing w:before="183" w:line="359" w:lineRule="auto"/>
              <w:ind w:left="111" w:right="104" w:firstLine="479"/>
            </w:pPr>
            <w:r>
              <w:rPr>
                <w:spacing w:val="16"/>
              </w:rPr>
              <w:t>坡式护岸分封顶、护坡和护脚三个部分，均采用格宾石笼结</w:t>
            </w:r>
            <w:r>
              <w:rPr>
                <w:spacing w:val="3"/>
              </w:rPr>
              <w:t>构。水平封顶宽度取</w:t>
            </w:r>
            <w:r>
              <w:rPr>
                <w:spacing w:val="-29"/>
              </w:rPr>
              <w:t xml:space="preserve"> </w:t>
            </w:r>
            <w:r>
              <w:rPr>
                <w:rFonts w:ascii="Times New Roman" w:hAnsi="Times New Roman" w:eastAsia="Times New Roman" w:cs="Times New Roman"/>
                <w:spacing w:val="3"/>
              </w:rPr>
              <w:t>1.0m</w:t>
            </w:r>
            <w:r>
              <w:rPr>
                <w:spacing w:val="3"/>
              </w:rPr>
              <w:t>，与护坡连为一体，结构一致。护</w:t>
            </w:r>
            <w:r>
              <w:rPr>
                <w:spacing w:val="2"/>
              </w:rPr>
              <w:t>坡坡比</w:t>
            </w:r>
            <w:r>
              <w:rPr>
                <w:rFonts w:ascii="Times New Roman" w:hAnsi="Times New Roman" w:eastAsia="Times New Roman" w:cs="Times New Roman"/>
                <w:spacing w:val="4"/>
              </w:rPr>
              <w:t>1:2.0</w:t>
            </w:r>
            <w:r>
              <w:rPr>
                <w:spacing w:val="4"/>
              </w:rPr>
              <w:t>，护坡格宾石笼厚</w:t>
            </w:r>
            <w:r>
              <w:rPr>
                <w:spacing w:val="-31"/>
              </w:rPr>
              <w:t xml:space="preserve"> </w:t>
            </w:r>
            <w:r>
              <w:rPr>
                <w:rFonts w:ascii="Times New Roman" w:hAnsi="Times New Roman" w:eastAsia="Times New Roman" w:cs="Times New Roman"/>
                <w:spacing w:val="4"/>
              </w:rPr>
              <w:t>0.4m</w:t>
            </w:r>
            <w:r>
              <w:rPr>
                <w:spacing w:val="4"/>
              </w:rPr>
              <w:t>，格宾石笼下设</w:t>
            </w:r>
            <w:r>
              <w:rPr>
                <w:spacing w:val="-31"/>
              </w:rPr>
              <w:t xml:space="preserve"> </w:t>
            </w:r>
            <w:r>
              <w:rPr>
                <w:rFonts w:ascii="Times New Roman" w:hAnsi="Times New Roman" w:eastAsia="Times New Roman" w:cs="Times New Roman"/>
                <w:spacing w:val="4"/>
              </w:rPr>
              <w:t>0.</w:t>
            </w:r>
            <w:r>
              <w:rPr>
                <w:rFonts w:ascii="Times New Roman" w:hAnsi="Times New Roman" w:eastAsia="Times New Roman" w:cs="Times New Roman"/>
                <w:spacing w:val="-32"/>
              </w:rPr>
              <w:t xml:space="preserve"> </w:t>
            </w:r>
            <w:r>
              <w:rPr>
                <w:rFonts w:ascii="Times New Roman" w:hAnsi="Times New Roman" w:eastAsia="Times New Roman" w:cs="Times New Roman"/>
                <w:spacing w:val="4"/>
              </w:rPr>
              <w:t xml:space="preserve">1m </w:t>
            </w:r>
            <w:r>
              <w:rPr>
                <w:spacing w:val="4"/>
              </w:rPr>
              <w:t>厚砂砾石垫层及</w:t>
            </w:r>
            <w:r>
              <w:rPr>
                <w:rFonts w:ascii="Times New Roman" w:hAnsi="Times New Roman" w:eastAsia="Times New Roman" w:cs="Times New Roman"/>
              </w:rPr>
              <w:t>15KN/m</w:t>
            </w:r>
            <w:r>
              <w:rPr>
                <w:rFonts w:ascii="Times New Roman" w:hAnsi="Times New Roman" w:eastAsia="Times New Roman" w:cs="Times New Roman"/>
                <w:spacing w:val="42"/>
              </w:rPr>
              <w:t xml:space="preserve"> </w:t>
            </w:r>
            <w:r>
              <w:t>的反滤土工布一层。护脚格宾石笼厚</w:t>
            </w:r>
            <w:r>
              <w:rPr>
                <w:spacing w:val="-47"/>
              </w:rPr>
              <w:t xml:space="preserve"> </w:t>
            </w:r>
            <w:r>
              <w:rPr>
                <w:rFonts w:ascii="Times New Roman" w:hAnsi="Times New Roman" w:eastAsia="Times New Roman" w:cs="Times New Roman"/>
              </w:rPr>
              <w:t>0.5m</w:t>
            </w:r>
            <w:r>
              <w:t>，宽度为</w:t>
            </w:r>
            <w:r>
              <w:rPr>
                <w:spacing w:val="-32"/>
              </w:rPr>
              <w:t xml:space="preserve"> </w:t>
            </w:r>
            <w:r>
              <w:rPr>
                <w:rFonts w:ascii="Times New Roman" w:hAnsi="Times New Roman" w:eastAsia="Times New Roman" w:cs="Times New Roman"/>
              </w:rPr>
              <w:t>3.0m</w:t>
            </w:r>
            <w:r>
              <w:rPr>
                <w:rFonts w:ascii="Times New Roman" w:hAnsi="Times New Roman" w:eastAsia="Times New Roman" w:cs="Times New Roman"/>
                <w:spacing w:val="-24"/>
              </w:rPr>
              <w:t xml:space="preserve"> </w:t>
            </w:r>
            <w:r>
              <w:t>，</w:t>
            </w:r>
            <w:r>
              <w:rPr>
                <w:spacing w:val="-4"/>
              </w:rPr>
              <w:t>格宾石笼下设</w:t>
            </w:r>
            <w:r>
              <w:rPr>
                <w:spacing w:val="-52"/>
              </w:rPr>
              <w:t xml:space="preserve"> </w:t>
            </w:r>
            <w:r>
              <w:rPr>
                <w:rFonts w:ascii="Times New Roman" w:hAnsi="Times New Roman" w:eastAsia="Times New Roman" w:cs="Times New Roman"/>
                <w:spacing w:val="-4"/>
              </w:rPr>
              <w:t>0.</w:t>
            </w:r>
            <w:r>
              <w:rPr>
                <w:rFonts w:ascii="Times New Roman" w:hAnsi="Times New Roman" w:eastAsia="Times New Roman" w:cs="Times New Roman"/>
                <w:spacing w:val="-32"/>
              </w:rPr>
              <w:t xml:space="preserve"> </w:t>
            </w:r>
            <w:r>
              <w:rPr>
                <w:rFonts w:ascii="Times New Roman" w:hAnsi="Times New Roman" w:eastAsia="Times New Roman" w:cs="Times New Roman"/>
                <w:spacing w:val="-4"/>
              </w:rPr>
              <w:t xml:space="preserve">1m </w:t>
            </w:r>
            <w:r>
              <w:rPr>
                <w:spacing w:val="-4"/>
              </w:rPr>
              <w:t>厚砂砾石垫层及</w:t>
            </w:r>
            <w:r>
              <w:rPr>
                <w:spacing w:val="-31"/>
              </w:rPr>
              <w:t xml:space="preserve"> </w:t>
            </w:r>
            <w:r>
              <w:rPr>
                <w:rFonts w:ascii="Times New Roman" w:hAnsi="Times New Roman" w:eastAsia="Times New Roman" w:cs="Times New Roman"/>
                <w:spacing w:val="-4"/>
              </w:rPr>
              <w:t>15KN/m</w:t>
            </w:r>
            <w:r>
              <w:rPr>
                <w:rFonts w:ascii="Times New Roman" w:hAnsi="Times New Roman" w:eastAsia="Times New Roman" w:cs="Times New Roman"/>
                <w:spacing w:val="17"/>
              </w:rPr>
              <w:t xml:space="preserve"> </w:t>
            </w:r>
            <w:r>
              <w:rPr>
                <w:spacing w:val="-4"/>
              </w:rPr>
              <w:t>的反滤土工布</w:t>
            </w:r>
            <w:r>
              <w:rPr>
                <w:spacing w:val="-5"/>
              </w:rPr>
              <w:t>一层。</w:t>
            </w:r>
          </w:p>
          <w:p w14:paraId="6F972DCF">
            <w:pPr>
              <w:pStyle w:val="6"/>
              <w:spacing w:line="219" w:lineRule="auto"/>
              <w:ind w:left="591"/>
            </w:pPr>
            <w:r>
              <w:rPr>
                <w:spacing w:val="-2"/>
              </w:rPr>
              <w:t>格宾石笼坡式护岸标准断面图具体结构型式如下。</w:t>
            </w:r>
          </w:p>
        </w:tc>
      </w:tr>
    </w:tbl>
    <w:p w14:paraId="026C0131">
      <w:pPr>
        <w:pStyle w:val="2"/>
      </w:pPr>
    </w:p>
    <w:p w14:paraId="20140592">
      <w:pPr>
        <w:sectPr>
          <w:footerReference r:id="rId33" w:type="default"/>
          <w:pgSz w:w="11905" w:h="16840"/>
          <w:pgMar w:top="400" w:right="1686" w:bottom="1572" w:left="1687" w:header="0" w:footer="1409" w:gutter="0"/>
          <w:cols w:space="720" w:num="1"/>
        </w:sectPr>
      </w:pPr>
    </w:p>
    <w:p w14:paraId="243BD060">
      <w:pPr>
        <w:spacing w:before="19"/>
      </w:pPr>
    </w:p>
    <w:p w14:paraId="371EBE18">
      <w:pPr>
        <w:spacing w:before="19"/>
      </w:pPr>
    </w:p>
    <w:p w14:paraId="611770A1">
      <w:pPr>
        <w:spacing w:before="18"/>
      </w:pPr>
    </w:p>
    <w:p w14:paraId="4179CC3E">
      <w:pPr>
        <w:spacing w:before="18"/>
      </w:pPr>
    </w:p>
    <w:tbl>
      <w:tblPr>
        <w:tblStyle w:val="5"/>
        <w:tblW w:w="85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50"/>
        <w:gridCol w:w="7375"/>
      </w:tblGrid>
      <w:tr w14:paraId="223B5B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84" w:hRule="atLeast"/>
        </w:trPr>
        <w:tc>
          <w:tcPr>
            <w:tcW w:w="1150" w:type="dxa"/>
            <w:vAlign w:val="top"/>
          </w:tcPr>
          <w:p w14:paraId="65AD7442">
            <w:pPr>
              <w:rPr>
                <w:rFonts w:ascii="Arial"/>
                <w:sz w:val="21"/>
              </w:rPr>
            </w:pPr>
          </w:p>
        </w:tc>
        <w:tc>
          <w:tcPr>
            <w:tcW w:w="7375" w:type="dxa"/>
            <w:vAlign w:val="top"/>
          </w:tcPr>
          <w:p w14:paraId="67AA903C">
            <w:pPr>
              <w:spacing w:before="4" w:line="3683" w:lineRule="exact"/>
              <w:ind w:firstLine="157"/>
            </w:pPr>
            <w:r>
              <w:rPr>
                <w:position w:val="-73"/>
              </w:rPr>
              <w:drawing>
                <wp:inline distT="0" distB="0" distL="0" distR="0">
                  <wp:extent cx="4465320" cy="2338070"/>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136"/>
                          <a:stretch>
                            <a:fillRect/>
                          </a:stretch>
                        </pic:blipFill>
                        <pic:spPr>
                          <a:xfrm>
                            <a:off x="0" y="0"/>
                            <a:ext cx="4465573" cy="2338578"/>
                          </a:xfrm>
                          <a:prstGeom prst="rect">
                            <a:avLst/>
                          </a:prstGeom>
                        </pic:spPr>
                      </pic:pic>
                    </a:graphicData>
                  </a:graphic>
                </wp:inline>
              </w:drawing>
            </w:r>
          </w:p>
          <w:p w14:paraId="535D1361">
            <w:pPr>
              <w:pStyle w:val="6"/>
              <w:spacing w:before="173" w:line="220" w:lineRule="auto"/>
              <w:ind w:left="2082"/>
              <w:rPr>
                <w:sz w:val="21"/>
                <w:szCs w:val="21"/>
              </w:rPr>
            </w:pPr>
            <w:r>
              <w:rPr>
                <w:b/>
                <w:bCs/>
                <w:spacing w:val="-3"/>
                <w:sz w:val="21"/>
                <w:szCs w:val="21"/>
              </w:rPr>
              <w:t>图</w:t>
            </w:r>
            <w:r>
              <w:rPr>
                <w:rFonts w:ascii="Times New Roman" w:hAnsi="Times New Roman" w:eastAsia="Times New Roman" w:cs="Times New Roman"/>
                <w:b/>
                <w:bCs/>
                <w:spacing w:val="-3"/>
                <w:sz w:val="21"/>
                <w:szCs w:val="21"/>
              </w:rPr>
              <w:t xml:space="preserve">2-3  </w:t>
            </w:r>
            <w:r>
              <w:rPr>
                <w:b/>
                <w:bCs/>
                <w:spacing w:val="-3"/>
                <w:sz w:val="21"/>
                <w:szCs w:val="21"/>
              </w:rPr>
              <w:t>格宾石笼坡式护岸标准断面图</w:t>
            </w:r>
          </w:p>
          <w:p w14:paraId="622A61E0">
            <w:pPr>
              <w:pStyle w:val="6"/>
              <w:spacing w:before="28" w:line="220" w:lineRule="auto"/>
              <w:ind w:left="598"/>
            </w:pPr>
            <w:r>
              <w:rPr>
                <w:spacing w:val="-3"/>
              </w:rPr>
              <w:t>（</w:t>
            </w:r>
            <w:r>
              <w:rPr>
                <w:rFonts w:ascii="Times New Roman" w:hAnsi="Times New Roman" w:eastAsia="Times New Roman" w:cs="Times New Roman"/>
                <w:spacing w:val="-3"/>
              </w:rPr>
              <w:t>2</w:t>
            </w:r>
            <w:r>
              <w:rPr>
                <w:spacing w:val="-3"/>
              </w:rPr>
              <w:t>）浆砌石堤防工程</w:t>
            </w:r>
          </w:p>
          <w:p w14:paraId="4B434741">
            <w:pPr>
              <w:pStyle w:val="6"/>
              <w:spacing w:before="181" w:line="359" w:lineRule="auto"/>
              <w:ind w:left="111" w:right="116" w:firstLine="481"/>
            </w:pPr>
            <w:r>
              <w:t>重力式挡土墙采用</w:t>
            </w:r>
            <w:r>
              <w:rPr>
                <w:spacing w:val="-53"/>
              </w:rPr>
              <w:t xml:space="preserve"> </w:t>
            </w:r>
            <w:r>
              <w:rPr>
                <w:rFonts w:ascii="Times New Roman" w:hAnsi="Times New Roman" w:eastAsia="Times New Roman" w:cs="Times New Roman"/>
              </w:rPr>
              <w:t xml:space="preserve">M10 </w:t>
            </w:r>
            <w:r>
              <w:t>水泥砂浆砌筑，顶宽</w:t>
            </w:r>
            <w:r>
              <w:rPr>
                <w:spacing w:val="-46"/>
              </w:rPr>
              <w:t xml:space="preserve"> </w:t>
            </w:r>
            <w:r>
              <w:rPr>
                <w:rFonts w:ascii="Times New Roman" w:hAnsi="Times New Roman" w:eastAsia="Times New Roman" w:cs="Times New Roman"/>
              </w:rPr>
              <w:t>0.</w:t>
            </w:r>
            <w:r>
              <w:rPr>
                <w:rFonts w:ascii="Times New Roman" w:hAnsi="Times New Roman" w:eastAsia="Times New Roman" w:cs="Times New Roman"/>
                <w:spacing w:val="-1"/>
              </w:rPr>
              <w:t>5m</w:t>
            </w:r>
            <w:r>
              <w:rPr>
                <w:spacing w:val="-1"/>
              </w:rPr>
              <w:t>，迎水侧边坡</w:t>
            </w:r>
            <w:r>
              <w:rPr>
                <w:spacing w:val="5"/>
              </w:rPr>
              <w:t>为直立式，背水侧边坡</w:t>
            </w:r>
            <w:r>
              <w:rPr>
                <w:spacing w:val="-5"/>
              </w:rPr>
              <w:t xml:space="preserve"> </w:t>
            </w:r>
            <w:r>
              <w:rPr>
                <w:rFonts w:ascii="Times New Roman" w:hAnsi="Times New Roman" w:eastAsia="Times New Roman" w:cs="Times New Roman"/>
                <w:spacing w:val="5"/>
              </w:rPr>
              <w:t>1:0.5</w:t>
            </w:r>
            <w:r>
              <w:rPr>
                <w:spacing w:val="5"/>
              </w:rPr>
              <w:t xml:space="preserve">，挡土墙基础埋深 </w:t>
            </w:r>
            <w:r>
              <w:rPr>
                <w:rFonts w:ascii="Times New Roman" w:hAnsi="Times New Roman" w:eastAsia="Times New Roman" w:cs="Times New Roman"/>
                <w:spacing w:val="5"/>
              </w:rPr>
              <w:t>1.5m</w:t>
            </w:r>
            <w:r>
              <w:rPr>
                <w:spacing w:val="5"/>
              </w:rPr>
              <w:t>，采用扩大基</w:t>
            </w:r>
            <w:r>
              <w:rPr>
                <w:spacing w:val="3"/>
              </w:rPr>
              <w:t>础，趾厚</w:t>
            </w:r>
            <w:r>
              <w:rPr>
                <w:spacing w:val="-12"/>
              </w:rPr>
              <w:t xml:space="preserve"> </w:t>
            </w:r>
            <w:r>
              <w:rPr>
                <w:rFonts w:ascii="Times New Roman" w:hAnsi="Times New Roman" w:eastAsia="Times New Roman" w:cs="Times New Roman"/>
                <w:spacing w:val="3"/>
              </w:rPr>
              <w:t>1.0m</w:t>
            </w:r>
            <w:r>
              <w:rPr>
                <w:spacing w:val="3"/>
              </w:rPr>
              <w:t>，迎水侧基础加宽</w:t>
            </w:r>
            <w:r>
              <w:rPr>
                <w:spacing w:val="-25"/>
              </w:rPr>
              <w:t xml:space="preserve"> </w:t>
            </w:r>
            <w:r>
              <w:rPr>
                <w:rFonts w:ascii="Times New Roman" w:hAnsi="Times New Roman" w:eastAsia="Times New Roman" w:cs="Times New Roman"/>
                <w:spacing w:val="3"/>
              </w:rPr>
              <w:t>0.5m</w:t>
            </w:r>
            <w:r>
              <w:rPr>
                <w:spacing w:val="3"/>
              </w:rPr>
              <w:t>，背水侧基础加宽</w:t>
            </w:r>
            <w:r>
              <w:rPr>
                <w:spacing w:val="-24"/>
              </w:rPr>
              <w:t xml:space="preserve"> </w:t>
            </w:r>
            <w:r>
              <w:rPr>
                <w:rFonts w:ascii="Times New Roman" w:hAnsi="Times New Roman" w:eastAsia="Times New Roman" w:cs="Times New Roman"/>
                <w:spacing w:val="3"/>
              </w:rPr>
              <w:t>0.5m</w:t>
            </w:r>
            <w:r>
              <w:rPr>
                <w:spacing w:val="3"/>
              </w:rPr>
              <w:t>。浆</w:t>
            </w:r>
            <w:r>
              <w:rPr>
                <w:spacing w:val="4"/>
              </w:rPr>
              <w:t>砌石挡土墙每隔</w:t>
            </w:r>
            <w:r>
              <w:rPr>
                <w:spacing w:val="-21"/>
              </w:rPr>
              <w:t xml:space="preserve"> </w:t>
            </w:r>
            <w:r>
              <w:rPr>
                <w:rFonts w:ascii="Times New Roman" w:hAnsi="Times New Roman" w:eastAsia="Times New Roman" w:cs="Times New Roman"/>
                <w:spacing w:val="4"/>
              </w:rPr>
              <w:t xml:space="preserve">10m </w:t>
            </w:r>
            <w:r>
              <w:rPr>
                <w:spacing w:val="4"/>
              </w:rPr>
              <w:t>设置一道伸缩变形缝，缝宽</w:t>
            </w:r>
            <w:r>
              <w:rPr>
                <w:spacing w:val="-43"/>
              </w:rPr>
              <w:t xml:space="preserve"> </w:t>
            </w:r>
            <w:r>
              <w:rPr>
                <w:rFonts w:ascii="Times New Roman" w:hAnsi="Times New Roman" w:eastAsia="Times New Roman" w:cs="Times New Roman"/>
                <w:spacing w:val="4"/>
              </w:rPr>
              <w:t>2.0</w:t>
            </w:r>
            <w:r>
              <w:rPr>
                <w:rFonts w:ascii="Times New Roman" w:hAnsi="Times New Roman" w:eastAsia="Times New Roman" w:cs="Times New Roman"/>
              </w:rPr>
              <w:t>cm</w:t>
            </w:r>
            <w:r>
              <w:rPr>
                <w:spacing w:val="4"/>
              </w:rPr>
              <w:t>，用</w:t>
            </w:r>
            <w:r>
              <w:rPr>
                <w:spacing w:val="3"/>
              </w:rPr>
              <w:t>聚乙烯</w:t>
            </w:r>
            <w:r>
              <w:rPr>
                <w:spacing w:val="-5"/>
              </w:rPr>
              <w:t>闭合泡沫板填缝。</w:t>
            </w:r>
          </w:p>
          <w:p w14:paraId="1A459724">
            <w:pPr>
              <w:pStyle w:val="6"/>
              <w:spacing w:line="359" w:lineRule="auto"/>
              <w:ind w:left="107" w:right="107" w:firstLine="485"/>
              <w:jc w:val="both"/>
            </w:pPr>
            <w:r>
              <w:rPr>
                <w:spacing w:val="38"/>
              </w:rPr>
              <w:t>本次设计沿挡土墙高度方向分两排布置排水管</w:t>
            </w:r>
            <w:r>
              <w:rPr>
                <w:spacing w:val="37"/>
              </w:rPr>
              <w:t>，孔径为</w:t>
            </w:r>
            <w:r>
              <w:rPr>
                <w:rFonts w:ascii="Times New Roman" w:hAnsi="Times New Roman" w:eastAsia="Times New Roman" w:cs="Times New Roman"/>
                <w:spacing w:val="1"/>
              </w:rPr>
              <w:t>100</w:t>
            </w:r>
            <w:r>
              <w:rPr>
                <w:rFonts w:ascii="Times New Roman" w:hAnsi="Times New Roman" w:eastAsia="Times New Roman" w:cs="Times New Roman"/>
              </w:rPr>
              <w:t>mm</w:t>
            </w:r>
            <w:r>
              <w:rPr>
                <w:spacing w:val="1"/>
              </w:rPr>
              <w:t>，孔距为</w:t>
            </w:r>
            <w:r>
              <w:rPr>
                <w:spacing w:val="-35"/>
              </w:rPr>
              <w:t xml:space="preserve"> </w:t>
            </w:r>
            <w:r>
              <w:rPr>
                <w:rFonts w:ascii="Times New Roman" w:hAnsi="Times New Roman" w:eastAsia="Times New Roman" w:cs="Times New Roman"/>
                <w:spacing w:val="1"/>
              </w:rPr>
              <w:t>3m</w:t>
            </w:r>
            <w:r>
              <w:rPr>
                <w:spacing w:val="1"/>
              </w:rPr>
              <w:t>，呈梅花形布置，排水管向迎水侧倾斜、坡</w:t>
            </w:r>
            <w:r>
              <w:t>度为</w:t>
            </w:r>
            <w:r>
              <w:rPr>
                <w:rFonts w:ascii="Times New Roman" w:hAnsi="Times New Roman" w:eastAsia="Times New Roman" w:cs="Times New Roman"/>
                <w:spacing w:val="-3"/>
              </w:rPr>
              <w:t>2%</w:t>
            </w:r>
            <w:r>
              <w:rPr>
                <w:spacing w:val="-3"/>
              </w:rPr>
              <w:t>，墙后排水管口布设无纺布反滤层。</w:t>
            </w:r>
          </w:p>
          <w:p w14:paraId="5E940AA7">
            <w:pPr>
              <w:pStyle w:val="6"/>
              <w:spacing w:before="1" w:line="219" w:lineRule="auto"/>
              <w:ind w:left="591"/>
            </w:pPr>
            <w:r>
              <w:rPr>
                <w:spacing w:val="-3"/>
              </w:rPr>
              <w:t>浆砌石堤防标准断面图具体结构型式如下。</w:t>
            </w:r>
          </w:p>
          <w:p w14:paraId="2E0F3B14">
            <w:pPr>
              <w:spacing w:before="147" w:line="3679" w:lineRule="exact"/>
              <w:ind w:firstLine="157"/>
            </w:pPr>
            <w:r>
              <w:rPr>
                <w:position w:val="-73"/>
              </w:rPr>
              <w:drawing>
                <wp:inline distT="0" distB="0" distL="0" distR="0">
                  <wp:extent cx="4462145" cy="2336165"/>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137"/>
                          <a:stretch>
                            <a:fillRect/>
                          </a:stretch>
                        </pic:blipFill>
                        <pic:spPr>
                          <a:xfrm>
                            <a:off x="0" y="0"/>
                            <a:ext cx="4462271" cy="2336291"/>
                          </a:xfrm>
                          <a:prstGeom prst="rect">
                            <a:avLst/>
                          </a:prstGeom>
                        </pic:spPr>
                      </pic:pic>
                    </a:graphicData>
                  </a:graphic>
                </wp:inline>
              </w:drawing>
            </w:r>
          </w:p>
          <w:p w14:paraId="127C6989">
            <w:pPr>
              <w:pStyle w:val="6"/>
              <w:spacing w:before="184" w:line="220" w:lineRule="auto"/>
              <w:ind w:left="2356"/>
              <w:rPr>
                <w:sz w:val="21"/>
                <w:szCs w:val="21"/>
              </w:rPr>
            </w:pPr>
            <w:r>
              <w:rPr>
                <w:b/>
                <w:bCs/>
                <w:spacing w:val="-3"/>
                <w:sz w:val="21"/>
                <w:szCs w:val="21"/>
              </w:rPr>
              <w:t>图</w:t>
            </w:r>
            <w:r>
              <w:rPr>
                <w:rFonts w:ascii="Times New Roman" w:hAnsi="Times New Roman" w:eastAsia="Times New Roman" w:cs="Times New Roman"/>
                <w:b/>
                <w:bCs/>
                <w:spacing w:val="-3"/>
                <w:sz w:val="21"/>
                <w:szCs w:val="21"/>
              </w:rPr>
              <w:t xml:space="preserve">2-4   </w:t>
            </w:r>
            <w:r>
              <w:rPr>
                <w:b/>
                <w:bCs/>
                <w:spacing w:val="-3"/>
              </w:rPr>
              <w:t>浆</w:t>
            </w:r>
            <w:r>
              <w:rPr>
                <w:b/>
                <w:bCs/>
                <w:spacing w:val="-3"/>
                <w:sz w:val="21"/>
                <w:szCs w:val="21"/>
              </w:rPr>
              <w:t>砌石堤防标准断面图</w:t>
            </w:r>
          </w:p>
          <w:p w14:paraId="79CDD5EB">
            <w:pPr>
              <w:pStyle w:val="6"/>
              <w:spacing w:before="24" w:line="220" w:lineRule="auto"/>
              <w:ind w:left="598"/>
            </w:pPr>
            <w:r>
              <w:rPr>
                <w:spacing w:val="-4"/>
              </w:rPr>
              <w:t>（</w:t>
            </w:r>
            <w:r>
              <w:rPr>
                <w:rFonts w:ascii="Times New Roman" w:hAnsi="Times New Roman" w:eastAsia="Times New Roman" w:cs="Times New Roman"/>
                <w:spacing w:val="-4"/>
              </w:rPr>
              <w:t>3</w:t>
            </w:r>
            <w:r>
              <w:rPr>
                <w:spacing w:val="-4"/>
              </w:rPr>
              <w:t>）疏浚工程</w:t>
            </w:r>
          </w:p>
        </w:tc>
      </w:tr>
    </w:tbl>
    <w:p w14:paraId="5C0A02BF">
      <w:pPr>
        <w:pStyle w:val="2"/>
      </w:pPr>
    </w:p>
    <w:p w14:paraId="282BE75C">
      <w:pPr>
        <w:sectPr>
          <w:footerReference r:id="rId34" w:type="default"/>
          <w:pgSz w:w="11905" w:h="16840"/>
          <w:pgMar w:top="400" w:right="1686" w:bottom="1572" w:left="1687" w:header="0" w:footer="1409" w:gutter="0"/>
          <w:cols w:space="720" w:num="1"/>
        </w:sectPr>
      </w:pPr>
    </w:p>
    <w:p w14:paraId="08F55288">
      <w:pPr>
        <w:spacing w:before="19"/>
      </w:pPr>
    </w:p>
    <w:p w14:paraId="6D5003E3">
      <w:pPr>
        <w:spacing w:before="19"/>
      </w:pPr>
    </w:p>
    <w:p w14:paraId="221FAD15">
      <w:pPr>
        <w:spacing w:before="18"/>
      </w:pPr>
    </w:p>
    <w:p w14:paraId="231C3A69">
      <w:pPr>
        <w:spacing w:before="18"/>
      </w:pPr>
    </w:p>
    <w:tbl>
      <w:tblPr>
        <w:tblStyle w:val="5"/>
        <w:tblW w:w="85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50"/>
        <w:gridCol w:w="7375"/>
      </w:tblGrid>
      <w:tr w14:paraId="6D2EF7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8" w:hRule="atLeast"/>
        </w:trPr>
        <w:tc>
          <w:tcPr>
            <w:tcW w:w="1150" w:type="dxa"/>
            <w:tcBorders>
              <w:bottom w:val="nil"/>
            </w:tcBorders>
            <w:vAlign w:val="top"/>
          </w:tcPr>
          <w:p w14:paraId="3D6D7D98">
            <w:pPr>
              <w:rPr>
                <w:rFonts w:ascii="Arial"/>
                <w:sz w:val="21"/>
              </w:rPr>
            </w:pPr>
          </w:p>
        </w:tc>
        <w:tc>
          <w:tcPr>
            <w:tcW w:w="7375" w:type="dxa"/>
            <w:tcBorders>
              <w:bottom w:val="nil"/>
            </w:tcBorders>
            <w:vAlign w:val="top"/>
          </w:tcPr>
          <w:p w14:paraId="1276BAC1">
            <w:pPr>
              <w:pStyle w:val="6"/>
              <w:spacing w:before="39" w:line="359" w:lineRule="auto"/>
              <w:ind w:left="117" w:right="114" w:firstLine="475"/>
            </w:pPr>
            <w:r>
              <w:rPr>
                <w:spacing w:val="7"/>
              </w:rPr>
              <w:t>本次设计主沟疏浚河道纵向坡降按照河道的天</w:t>
            </w:r>
            <w:r>
              <w:rPr>
                <w:spacing w:val="6"/>
              </w:rPr>
              <w:t>然比降分三段确</w:t>
            </w:r>
            <w:r>
              <w:rPr>
                <w:spacing w:val="-4"/>
              </w:rPr>
              <w:t>定。河道各段疏浚河底纵坡设计如下：</w:t>
            </w:r>
          </w:p>
          <w:p w14:paraId="5842BD84">
            <w:pPr>
              <w:pStyle w:val="6"/>
              <w:spacing w:line="219" w:lineRule="auto"/>
              <w:ind w:left="614"/>
            </w:pPr>
            <w:r>
              <w:rPr>
                <w:spacing w:val="-2"/>
              </w:rPr>
              <w:t>中心线桩号</w:t>
            </w:r>
            <w:r>
              <w:rPr>
                <w:spacing w:val="-51"/>
              </w:rPr>
              <w:t xml:space="preserve"> </w:t>
            </w:r>
            <w:r>
              <w:rPr>
                <w:rFonts w:ascii="Times New Roman" w:hAnsi="Times New Roman" w:eastAsia="Times New Roman" w:cs="Times New Roman"/>
                <w:spacing w:val="-2"/>
              </w:rPr>
              <w:t>0+000</w:t>
            </w:r>
            <w:r>
              <w:rPr>
                <w:spacing w:val="-2"/>
              </w:rPr>
              <w:t>～</w:t>
            </w:r>
            <w:r>
              <w:rPr>
                <w:rFonts w:ascii="Times New Roman" w:hAnsi="Times New Roman" w:eastAsia="Times New Roman" w:cs="Times New Roman"/>
                <w:spacing w:val="-2"/>
              </w:rPr>
              <w:t xml:space="preserve">0+700 </w:t>
            </w:r>
            <w:r>
              <w:rPr>
                <w:spacing w:val="-2"/>
              </w:rPr>
              <w:t>段疏浚河底比降为</w:t>
            </w:r>
            <w:r>
              <w:rPr>
                <w:spacing w:val="-51"/>
              </w:rPr>
              <w:t xml:space="preserve"> </w:t>
            </w:r>
            <w:r>
              <w:rPr>
                <w:rFonts w:ascii="Times New Roman" w:hAnsi="Times New Roman" w:eastAsia="Times New Roman" w:cs="Times New Roman"/>
                <w:spacing w:val="-3"/>
              </w:rPr>
              <w:t>0.0115</w:t>
            </w:r>
            <w:r>
              <w:rPr>
                <w:spacing w:val="-3"/>
              </w:rPr>
              <w:t>；</w:t>
            </w:r>
          </w:p>
          <w:p w14:paraId="0D160905">
            <w:pPr>
              <w:pStyle w:val="6"/>
              <w:spacing w:before="180" w:line="220" w:lineRule="auto"/>
              <w:ind w:left="614"/>
            </w:pPr>
            <w:r>
              <w:rPr>
                <w:spacing w:val="-2"/>
              </w:rPr>
              <w:t>中心线桩号</w:t>
            </w:r>
            <w:r>
              <w:rPr>
                <w:spacing w:val="-51"/>
              </w:rPr>
              <w:t xml:space="preserve"> </w:t>
            </w:r>
            <w:r>
              <w:rPr>
                <w:rFonts w:ascii="Times New Roman" w:hAnsi="Times New Roman" w:eastAsia="Times New Roman" w:cs="Times New Roman"/>
                <w:spacing w:val="-2"/>
              </w:rPr>
              <w:t>0+700</w:t>
            </w:r>
            <w:r>
              <w:rPr>
                <w:spacing w:val="-2"/>
              </w:rPr>
              <w:t>～</w:t>
            </w:r>
            <w:r>
              <w:rPr>
                <w:rFonts w:ascii="Times New Roman" w:hAnsi="Times New Roman" w:eastAsia="Times New Roman" w:cs="Times New Roman"/>
                <w:spacing w:val="-2"/>
              </w:rPr>
              <w:t xml:space="preserve">1+050 </w:t>
            </w:r>
            <w:r>
              <w:rPr>
                <w:spacing w:val="-2"/>
              </w:rPr>
              <w:t>段疏浚河底比降为</w:t>
            </w:r>
            <w:r>
              <w:rPr>
                <w:spacing w:val="-51"/>
              </w:rPr>
              <w:t xml:space="preserve"> </w:t>
            </w:r>
            <w:r>
              <w:rPr>
                <w:rFonts w:ascii="Times New Roman" w:hAnsi="Times New Roman" w:eastAsia="Times New Roman" w:cs="Times New Roman"/>
                <w:spacing w:val="-2"/>
              </w:rPr>
              <w:t>0.0173</w:t>
            </w:r>
            <w:r>
              <w:rPr>
                <w:spacing w:val="-2"/>
              </w:rPr>
              <w:t>；</w:t>
            </w:r>
          </w:p>
          <w:p w14:paraId="30D5AC7F">
            <w:pPr>
              <w:pStyle w:val="6"/>
              <w:spacing w:before="181" w:line="220" w:lineRule="auto"/>
              <w:ind w:left="614"/>
            </w:pPr>
            <w:r>
              <w:rPr>
                <w:spacing w:val="-3"/>
              </w:rPr>
              <w:t>中心线桩号</w:t>
            </w:r>
            <w:r>
              <w:rPr>
                <w:spacing w:val="-19"/>
              </w:rPr>
              <w:t xml:space="preserve"> </w:t>
            </w:r>
            <w:r>
              <w:rPr>
                <w:rFonts w:ascii="Times New Roman" w:hAnsi="Times New Roman" w:eastAsia="Times New Roman" w:cs="Times New Roman"/>
                <w:spacing w:val="-3"/>
              </w:rPr>
              <w:t>1+050</w:t>
            </w:r>
            <w:r>
              <w:rPr>
                <w:spacing w:val="-3"/>
              </w:rPr>
              <w:t>～</w:t>
            </w:r>
            <w:r>
              <w:rPr>
                <w:rFonts w:ascii="Times New Roman" w:hAnsi="Times New Roman" w:eastAsia="Times New Roman" w:cs="Times New Roman"/>
                <w:spacing w:val="-3"/>
              </w:rPr>
              <w:t xml:space="preserve">1+800 </w:t>
            </w:r>
            <w:r>
              <w:rPr>
                <w:spacing w:val="-3"/>
              </w:rPr>
              <w:t>段疏浚河底比降为</w:t>
            </w:r>
            <w:r>
              <w:rPr>
                <w:spacing w:val="-51"/>
              </w:rPr>
              <w:t xml:space="preserve"> </w:t>
            </w:r>
            <w:r>
              <w:rPr>
                <w:rFonts w:ascii="Times New Roman" w:hAnsi="Times New Roman" w:eastAsia="Times New Roman" w:cs="Times New Roman"/>
                <w:spacing w:val="-3"/>
              </w:rPr>
              <w:t>0.0098</w:t>
            </w:r>
            <w:r>
              <w:rPr>
                <w:spacing w:val="-3"/>
              </w:rPr>
              <w:t>。</w:t>
            </w:r>
          </w:p>
          <w:p w14:paraId="2915DCED">
            <w:pPr>
              <w:pStyle w:val="6"/>
              <w:spacing w:before="181" w:line="359" w:lineRule="auto"/>
              <w:ind w:left="111" w:right="114" w:firstLine="480"/>
            </w:pPr>
            <w:r>
              <w:rPr>
                <w:spacing w:val="7"/>
              </w:rPr>
              <w:t>本次设计左右岸两支沟汇入口处设计疏浚河道</w:t>
            </w:r>
            <w:r>
              <w:rPr>
                <w:spacing w:val="6"/>
              </w:rPr>
              <w:t>纵向坡降按照支</w:t>
            </w:r>
            <w:r>
              <w:rPr>
                <w:spacing w:val="-7"/>
              </w:rPr>
              <w:t>沟的天然比降确定：</w:t>
            </w:r>
          </w:p>
          <w:p w14:paraId="4260666F">
            <w:pPr>
              <w:pStyle w:val="6"/>
              <w:spacing w:before="1" w:line="219" w:lineRule="auto"/>
              <w:ind w:left="593"/>
            </w:pPr>
            <w:r>
              <w:rPr>
                <w:spacing w:val="-1"/>
              </w:rPr>
              <w:t>左岸支沟汇入口处设计疏浚河底比降为</w:t>
            </w:r>
            <w:r>
              <w:rPr>
                <w:spacing w:val="-49"/>
              </w:rPr>
              <w:t xml:space="preserve"> </w:t>
            </w:r>
            <w:r>
              <w:rPr>
                <w:rFonts w:ascii="Times New Roman" w:hAnsi="Times New Roman" w:eastAsia="Times New Roman" w:cs="Times New Roman"/>
                <w:spacing w:val="-1"/>
              </w:rPr>
              <w:t>0.0136</w:t>
            </w:r>
            <w:r>
              <w:rPr>
                <w:spacing w:val="-1"/>
              </w:rPr>
              <w:t>；</w:t>
            </w:r>
          </w:p>
          <w:p w14:paraId="1CADE512">
            <w:pPr>
              <w:pStyle w:val="6"/>
              <w:spacing w:before="182" w:line="220" w:lineRule="auto"/>
              <w:ind w:left="593"/>
            </w:pPr>
            <w:r>
              <w:rPr>
                <w:spacing w:val="-1"/>
              </w:rPr>
              <w:t>右岸支沟汇入口处设计疏浚河底比降为</w:t>
            </w:r>
            <w:r>
              <w:rPr>
                <w:spacing w:val="-49"/>
              </w:rPr>
              <w:t xml:space="preserve"> </w:t>
            </w:r>
            <w:r>
              <w:rPr>
                <w:rFonts w:ascii="Times New Roman" w:hAnsi="Times New Roman" w:eastAsia="Times New Roman" w:cs="Times New Roman"/>
                <w:spacing w:val="-1"/>
              </w:rPr>
              <w:t>0.0284</w:t>
            </w:r>
            <w:r>
              <w:rPr>
                <w:spacing w:val="-1"/>
              </w:rPr>
              <w:t>。</w:t>
            </w:r>
          </w:p>
          <w:p w14:paraId="7491A601">
            <w:pPr>
              <w:pStyle w:val="6"/>
              <w:spacing w:before="181" w:line="341" w:lineRule="auto"/>
              <w:ind w:left="112" w:right="114" w:firstLine="480"/>
            </w:pPr>
            <w:r>
              <w:rPr>
                <w:spacing w:val="7"/>
              </w:rPr>
              <w:t>本次河道疏浚各设计断面河底高程见河道设计</w:t>
            </w:r>
            <w:r>
              <w:rPr>
                <w:spacing w:val="6"/>
              </w:rPr>
              <w:t>横断面图，两岸</w:t>
            </w:r>
            <w:r>
              <w:rPr>
                <w:spacing w:val="-5"/>
              </w:rPr>
              <w:t>疏浚至护岸岸脚处。</w:t>
            </w:r>
          </w:p>
        </w:tc>
      </w:tr>
      <w:tr w14:paraId="5CB29C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26" w:hRule="atLeast"/>
        </w:trPr>
        <w:tc>
          <w:tcPr>
            <w:tcW w:w="1150" w:type="dxa"/>
            <w:tcBorders>
              <w:top w:val="nil"/>
              <w:bottom w:val="nil"/>
            </w:tcBorders>
            <w:vAlign w:val="top"/>
          </w:tcPr>
          <w:p w14:paraId="5743CB09">
            <w:pPr>
              <w:rPr>
                <w:rFonts w:ascii="Arial"/>
                <w:sz w:val="21"/>
              </w:rPr>
            </w:pPr>
          </w:p>
        </w:tc>
        <w:tc>
          <w:tcPr>
            <w:tcW w:w="7375" w:type="dxa"/>
            <w:tcBorders>
              <w:top w:val="nil"/>
              <w:bottom w:val="nil"/>
            </w:tcBorders>
            <w:vAlign w:val="top"/>
          </w:tcPr>
          <w:p w14:paraId="13884215">
            <w:pPr>
              <w:spacing w:before="2" w:line="3013" w:lineRule="exact"/>
              <w:ind w:firstLine="173"/>
            </w:pPr>
            <w:r>
              <w:rPr>
                <w:position w:val="-60"/>
              </w:rPr>
              <w:drawing>
                <wp:inline distT="0" distB="0" distL="0" distR="0">
                  <wp:extent cx="4455795" cy="1913255"/>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138"/>
                          <a:stretch>
                            <a:fillRect/>
                          </a:stretch>
                        </pic:blipFill>
                        <pic:spPr>
                          <a:xfrm>
                            <a:off x="0" y="0"/>
                            <a:ext cx="4456175" cy="1913507"/>
                          </a:xfrm>
                          <a:prstGeom prst="rect">
                            <a:avLst/>
                          </a:prstGeom>
                        </pic:spPr>
                      </pic:pic>
                    </a:graphicData>
                  </a:graphic>
                </wp:inline>
              </w:drawing>
            </w:r>
          </w:p>
        </w:tc>
      </w:tr>
      <w:tr w14:paraId="1081A0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8" w:hRule="atLeast"/>
        </w:trPr>
        <w:tc>
          <w:tcPr>
            <w:tcW w:w="1150" w:type="dxa"/>
            <w:tcBorders>
              <w:top w:val="nil"/>
            </w:tcBorders>
            <w:vAlign w:val="top"/>
          </w:tcPr>
          <w:p w14:paraId="2215DACF">
            <w:pPr>
              <w:rPr>
                <w:rFonts w:ascii="Arial"/>
                <w:sz w:val="21"/>
              </w:rPr>
            </w:pPr>
          </w:p>
        </w:tc>
        <w:tc>
          <w:tcPr>
            <w:tcW w:w="7375" w:type="dxa"/>
            <w:tcBorders>
              <w:top w:val="nil"/>
            </w:tcBorders>
            <w:vAlign w:val="top"/>
          </w:tcPr>
          <w:p w14:paraId="608E0ACA">
            <w:pPr>
              <w:pStyle w:val="6"/>
              <w:spacing w:before="178" w:line="213" w:lineRule="auto"/>
              <w:ind w:left="546"/>
            </w:pPr>
            <w:r>
              <w:rPr>
                <w:b/>
                <w:bCs/>
                <w:spacing w:val="-3"/>
                <w:sz w:val="21"/>
                <w:szCs w:val="21"/>
              </w:rPr>
              <w:t>图</w:t>
            </w:r>
            <w:r>
              <w:rPr>
                <w:rFonts w:ascii="Times New Roman" w:hAnsi="Times New Roman" w:eastAsia="Times New Roman" w:cs="Times New Roman"/>
                <w:b/>
                <w:bCs/>
                <w:spacing w:val="-3"/>
                <w:sz w:val="21"/>
                <w:szCs w:val="21"/>
              </w:rPr>
              <w:t>2-5</w:t>
            </w:r>
            <w:r>
              <w:rPr>
                <w:rFonts w:ascii="Times New Roman" w:hAnsi="Times New Roman" w:eastAsia="Times New Roman" w:cs="Times New Roman"/>
                <w:b/>
                <w:bCs/>
                <w:spacing w:val="16"/>
                <w:w w:val="101"/>
                <w:sz w:val="21"/>
                <w:szCs w:val="21"/>
              </w:rPr>
              <w:t xml:space="preserve">  </w:t>
            </w:r>
            <w:r>
              <w:rPr>
                <w:b/>
                <w:bCs/>
                <w:spacing w:val="-3"/>
              </w:rPr>
              <w:t>中心线桩号</w:t>
            </w:r>
            <w:r>
              <w:rPr>
                <w:rFonts w:ascii="Times New Roman" w:hAnsi="Times New Roman" w:eastAsia="Times New Roman" w:cs="Times New Roman"/>
                <w:b/>
                <w:bCs/>
                <w:spacing w:val="-3"/>
              </w:rPr>
              <w:t>0+000</w:t>
            </w:r>
            <w:r>
              <w:rPr>
                <w:b/>
                <w:bCs/>
                <w:spacing w:val="-3"/>
              </w:rPr>
              <w:t>～</w:t>
            </w:r>
            <w:r>
              <w:rPr>
                <w:rFonts w:ascii="Times New Roman" w:hAnsi="Times New Roman" w:eastAsia="Times New Roman" w:cs="Times New Roman"/>
                <w:b/>
                <w:bCs/>
                <w:spacing w:val="-3"/>
              </w:rPr>
              <w:t>0+700</w:t>
            </w:r>
            <w:r>
              <w:rPr>
                <w:b/>
                <w:bCs/>
                <w:spacing w:val="-3"/>
              </w:rPr>
              <w:t>段河道疏浚河道设计横断面图</w:t>
            </w:r>
          </w:p>
          <w:p w14:paraId="249E2503">
            <w:pPr>
              <w:spacing w:line="3255" w:lineRule="exact"/>
              <w:ind w:firstLine="102"/>
            </w:pPr>
            <w:r>
              <w:rPr>
                <w:position w:val="-65"/>
              </w:rPr>
              <w:drawing>
                <wp:inline distT="0" distB="0" distL="0" distR="0">
                  <wp:extent cx="4459605" cy="2066925"/>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139"/>
                          <a:stretch>
                            <a:fillRect/>
                          </a:stretch>
                        </pic:blipFill>
                        <pic:spPr>
                          <a:xfrm>
                            <a:off x="0" y="0"/>
                            <a:ext cx="4459985" cy="2067305"/>
                          </a:xfrm>
                          <a:prstGeom prst="rect">
                            <a:avLst/>
                          </a:prstGeom>
                        </pic:spPr>
                      </pic:pic>
                    </a:graphicData>
                  </a:graphic>
                </wp:inline>
              </w:drawing>
            </w:r>
          </w:p>
          <w:p w14:paraId="00EC85C0">
            <w:pPr>
              <w:pStyle w:val="6"/>
              <w:spacing w:before="186" w:line="208" w:lineRule="auto"/>
              <w:ind w:left="520"/>
            </w:pPr>
            <w:r>
              <w:rPr>
                <w:b/>
                <w:bCs/>
                <w:spacing w:val="-2"/>
                <w:sz w:val="21"/>
                <w:szCs w:val="21"/>
              </w:rPr>
              <w:t>图</w:t>
            </w:r>
            <w:r>
              <w:rPr>
                <w:rFonts w:ascii="Times New Roman" w:hAnsi="Times New Roman" w:eastAsia="Times New Roman" w:cs="Times New Roman"/>
                <w:b/>
                <w:bCs/>
                <w:spacing w:val="-2"/>
                <w:sz w:val="21"/>
                <w:szCs w:val="21"/>
              </w:rPr>
              <w:t xml:space="preserve">2-6   </w:t>
            </w:r>
            <w:r>
              <w:rPr>
                <w:b/>
                <w:bCs/>
                <w:spacing w:val="-2"/>
              </w:rPr>
              <w:t>中心线桩号</w:t>
            </w:r>
            <w:r>
              <w:rPr>
                <w:rFonts w:ascii="Times New Roman" w:hAnsi="Times New Roman" w:eastAsia="Times New Roman" w:cs="Times New Roman"/>
                <w:b/>
                <w:bCs/>
                <w:spacing w:val="-2"/>
              </w:rPr>
              <w:t>0+700</w:t>
            </w:r>
            <w:r>
              <w:rPr>
                <w:b/>
                <w:bCs/>
                <w:spacing w:val="-2"/>
              </w:rPr>
              <w:t>～</w:t>
            </w:r>
            <w:r>
              <w:rPr>
                <w:rFonts w:ascii="Times New Roman" w:hAnsi="Times New Roman" w:eastAsia="Times New Roman" w:cs="Times New Roman"/>
                <w:b/>
                <w:bCs/>
                <w:spacing w:val="-2"/>
              </w:rPr>
              <w:t>1+050</w:t>
            </w:r>
            <w:r>
              <w:rPr>
                <w:b/>
                <w:bCs/>
                <w:spacing w:val="-2"/>
              </w:rPr>
              <w:t>段河道疏浚河道设计横断面图</w:t>
            </w:r>
          </w:p>
        </w:tc>
      </w:tr>
    </w:tbl>
    <w:p w14:paraId="14119481">
      <w:pPr>
        <w:pStyle w:val="2"/>
      </w:pPr>
    </w:p>
    <w:p w14:paraId="75CF805A">
      <w:pPr>
        <w:sectPr>
          <w:footerReference r:id="rId35" w:type="default"/>
          <w:pgSz w:w="11905" w:h="16840"/>
          <w:pgMar w:top="400" w:right="1686" w:bottom="1572" w:left="1687" w:header="0" w:footer="1409" w:gutter="0"/>
          <w:cols w:space="720" w:num="1"/>
        </w:sectPr>
      </w:pPr>
    </w:p>
    <w:p w14:paraId="7B9CC327">
      <w:pPr>
        <w:spacing w:before="19"/>
      </w:pPr>
    </w:p>
    <w:p w14:paraId="68AEE4D4">
      <w:pPr>
        <w:spacing w:before="19"/>
      </w:pPr>
    </w:p>
    <w:p w14:paraId="30A8F526">
      <w:pPr>
        <w:spacing w:before="18"/>
      </w:pPr>
    </w:p>
    <w:p w14:paraId="18B4D375">
      <w:pPr>
        <w:spacing w:before="18"/>
      </w:pPr>
    </w:p>
    <w:tbl>
      <w:tblPr>
        <w:tblStyle w:val="5"/>
        <w:tblW w:w="85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50"/>
        <w:gridCol w:w="7375"/>
      </w:tblGrid>
      <w:tr w14:paraId="44C017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81" w:hRule="atLeast"/>
        </w:trPr>
        <w:tc>
          <w:tcPr>
            <w:tcW w:w="1150" w:type="dxa"/>
            <w:vAlign w:val="top"/>
          </w:tcPr>
          <w:p w14:paraId="7D850BF0">
            <w:pPr>
              <w:rPr>
                <w:rFonts w:ascii="Arial"/>
                <w:sz w:val="21"/>
              </w:rPr>
            </w:pPr>
          </w:p>
        </w:tc>
        <w:tc>
          <w:tcPr>
            <w:tcW w:w="7375" w:type="dxa"/>
            <w:vAlign w:val="top"/>
          </w:tcPr>
          <w:p w14:paraId="60EC76C6">
            <w:pPr>
              <w:spacing w:before="4" w:line="3822" w:lineRule="exact"/>
              <w:ind w:firstLine="102"/>
            </w:pPr>
            <w:r>
              <w:rPr>
                <w:position w:val="-76"/>
              </w:rPr>
              <w:drawing>
                <wp:inline distT="0" distB="0" distL="0" distR="0">
                  <wp:extent cx="4464050" cy="2426335"/>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140"/>
                          <a:stretch>
                            <a:fillRect/>
                          </a:stretch>
                        </pic:blipFill>
                        <pic:spPr>
                          <a:xfrm>
                            <a:off x="0" y="0"/>
                            <a:ext cx="4464558" cy="2426969"/>
                          </a:xfrm>
                          <a:prstGeom prst="rect">
                            <a:avLst/>
                          </a:prstGeom>
                        </pic:spPr>
                      </pic:pic>
                    </a:graphicData>
                  </a:graphic>
                </wp:inline>
              </w:drawing>
            </w:r>
          </w:p>
          <w:p w14:paraId="56C208AC">
            <w:pPr>
              <w:pStyle w:val="6"/>
              <w:spacing w:before="189" w:line="214" w:lineRule="auto"/>
              <w:ind w:left="546"/>
            </w:pPr>
            <w:r>
              <w:rPr>
                <w:b/>
                <w:bCs/>
                <w:spacing w:val="-3"/>
                <w:sz w:val="21"/>
                <w:szCs w:val="21"/>
              </w:rPr>
              <w:t>图</w:t>
            </w:r>
            <w:r>
              <w:rPr>
                <w:rFonts w:ascii="Times New Roman" w:hAnsi="Times New Roman" w:eastAsia="Times New Roman" w:cs="Times New Roman"/>
                <w:b/>
                <w:bCs/>
                <w:spacing w:val="-3"/>
                <w:sz w:val="21"/>
                <w:szCs w:val="21"/>
              </w:rPr>
              <w:t>2-7</w:t>
            </w:r>
            <w:r>
              <w:rPr>
                <w:rFonts w:ascii="Times New Roman" w:hAnsi="Times New Roman" w:eastAsia="Times New Roman" w:cs="Times New Roman"/>
                <w:b/>
                <w:bCs/>
                <w:spacing w:val="16"/>
                <w:w w:val="101"/>
                <w:sz w:val="21"/>
                <w:szCs w:val="21"/>
              </w:rPr>
              <w:t xml:space="preserve">  </w:t>
            </w:r>
            <w:r>
              <w:rPr>
                <w:b/>
                <w:bCs/>
                <w:spacing w:val="-3"/>
              </w:rPr>
              <w:t>中心线桩号</w:t>
            </w:r>
            <w:r>
              <w:rPr>
                <w:rFonts w:ascii="Times New Roman" w:hAnsi="Times New Roman" w:eastAsia="Times New Roman" w:cs="Times New Roman"/>
                <w:b/>
                <w:bCs/>
                <w:spacing w:val="-3"/>
              </w:rPr>
              <w:t>1+050</w:t>
            </w:r>
            <w:r>
              <w:rPr>
                <w:b/>
                <w:bCs/>
                <w:spacing w:val="-3"/>
              </w:rPr>
              <w:t>～</w:t>
            </w:r>
            <w:r>
              <w:rPr>
                <w:rFonts w:ascii="Times New Roman" w:hAnsi="Times New Roman" w:eastAsia="Times New Roman" w:cs="Times New Roman"/>
                <w:b/>
                <w:bCs/>
                <w:spacing w:val="-3"/>
              </w:rPr>
              <w:t>1+800</w:t>
            </w:r>
            <w:r>
              <w:rPr>
                <w:b/>
                <w:bCs/>
                <w:spacing w:val="-3"/>
              </w:rPr>
              <w:t>段河道疏浚河道设计横断面图</w:t>
            </w:r>
          </w:p>
          <w:p w14:paraId="618AE4EC">
            <w:pPr>
              <w:spacing w:line="3893" w:lineRule="exact"/>
              <w:ind w:firstLine="102"/>
            </w:pPr>
            <w:r>
              <w:rPr>
                <w:position w:val="-77"/>
              </w:rPr>
              <w:drawing>
                <wp:inline distT="0" distB="0" distL="0" distR="0">
                  <wp:extent cx="4462145" cy="2472055"/>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141"/>
                          <a:stretch>
                            <a:fillRect/>
                          </a:stretch>
                        </pic:blipFill>
                        <pic:spPr>
                          <a:xfrm>
                            <a:off x="0" y="0"/>
                            <a:ext cx="4462271" cy="2472689"/>
                          </a:xfrm>
                          <a:prstGeom prst="rect">
                            <a:avLst/>
                          </a:prstGeom>
                        </pic:spPr>
                      </pic:pic>
                    </a:graphicData>
                  </a:graphic>
                </wp:inline>
              </w:drawing>
            </w:r>
          </w:p>
          <w:p w14:paraId="476C7DF7">
            <w:pPr>
              <w:pStyle w:val="6"/>
              <w:spacing w:before="178" w:line="213" w:lineRule="auto"/>
              <w:ind w:left="1552"/>
            </w:pPr>
            <w:r>
              <w:rPr>
                <w:b/>
                <w:bCs/>
                <w:spacing w:val="-3"/>
                <w:sz w:val="21"/>
                <w:szCs w:val="21"/>
              </w:rPr>
              <w:t>图</w:t>
            </w:r>
            <w:r>
              <w:rPr>
                <w:rFonts w:ascii="Times New Roman" w:hAnsi="Times New Roman" w:eastAsia="Times New Roman" w:cs="Times New Roman"/>
                <w:b/>
                <w:bCs/>
                <w:spacing w:val="-3"/>
                <w:sz w:val="21"/>
                <w:szCs w:val="21"/>
              </w:rPr>
              <w:t xml:space="preserve">2-8 </w:t>
            </w:r>
            <w:r>
              <w:rPr>
                <w:b/>
                <w:bCs/>
                <w:spacing w:val="-3"/>
              </w:rPr>
              <w:t>左岸支沟河道疏浚河道设计横断面图</w:t>
            </w:r>
          </w:p>
          <w:p w14:paraId="214AC44A">
            <w:pPr>
              <w:spacing w:line="3674" w:lineRule="exact"/>
              <w:ind w:firstLine="102"/>
            </w:pPr>
            <w:r>
              <w:rPr>
                <w:position w:val="-73"/>
              </w:rPr>
              <w:drawing>
                <wp:inline distT="0" distB="0" distL="0" distR="0">
                  <wp:extent cx="4462780" cy="2332990"/>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142"/>
                          <a:stretch>
                            <a:fillRect/>
                          </a:stretch>
                        </pic:blipFill>
                        <pic:spPr>
                          <a:xfrm>
                            <a:off x="0" y="0"/>
                            <a:ext cx="4463033" cy="2333244"/>
                          </a:xfrm>
                          <a:prstGeom prst="rect">
                            <a:avLst/>
                          </a:prstGeom>
                        </pic:spPr>
                      </pic:pic>
                    </a:graphicData>
                  </a:graphic>
                </wp:inline>
              </w:drawing>
            </w:r>
          </w:p>
          <w:p w14:paraId="79C38D7D">
            <w:pPr>
              <w:pStyle w:val="6"/>
              <w:spacing w:before="183" w:line="220" w:lineRule="auto"/>
              <w:ind w:left="1765"/>
              <w:rPr>
                <w:sz w:val="21"/>
                <w:szCs w:val="21"/>
              </w:rPr>
            </w:pPr>
            <w:r>
              <w:rPr>
                <w:b/>
                <w:bCs/>
                <w:spacing w:val="-3"/>
                <w:sz w:val="21"/>
                <w:szCs w:val="21"/>
              </w:rPr>
              <w:t>图</w:t>
            </w:r>
            <w:r>
              <w:rPr>
                <w:rFonts w:ascii="Times New Roman" w:hAnsi="Times New Roman" w:eastAsia="Times New Roman" w:cs="Times New Roman"/>
                <w:b/>
                <w:bCs/>
                <w:spacing w:val="-3"/>
                <w:sz w:val="21"/>
                <w:szCs w:val="21"/>
              </w:rPr>
              <w:t xml:space="preserve">2-9  </w:t>
            </w:r>
            <w:r>
              <w:rPr>
                <w:b/>
                <w:bCs/>
                <w:spacing w:val="-3"/>
                <w:sz w:val="21"/>
                <w:szCs w:val="21"/>
              </w:rPr>
              <w:t>右岸支沟河道疏浚河道设计横断面图</w:t>
            </w:r>
          </w:p>
          <w:p w14:paraId="5D4BF261">
            <w:pPr>
              <w:pStyle w:val="6"/>
              <w:spacing w:before="26" w:line="220" w:lineRule="auto"/>
              <w:ind w:left="598"/>
            </w:pPr>
            <w:r>
              <w:rPr>
                <w:spacing w:val="-4"/>
              </w:rPr>
              <w:t>（</w:t>
            </w:r>
            <w:r>
              <w:rPr>
                <w:rFonts w:ascii="Times New Roman" w:hAnsi="Times New Roman" w:eastAsia="Times New Roman" w:cs="Times New Roman"/>
                <w:spacing w:val="-4"/>
              </w:rPr>
              <w:t>4</w:t>
            </w:r>
            <w:r>
              <w:rPr>
                <w:spacing w:val="-4"/>
              </w:rPr>
              <w:t>）桥梁工程</w:t>
            </w:r>
          </w:p>
          <w:p w14:paraId="6FE27542">
            <w:pPr>
              <w:pStyle w:val="6"/>
              <w:spacing w:before="181" w:line="219" w:lineRule="auto"/>
              <w:ind w:left="592"/>
              <w:rPr>
                <w:rFonts w:ascii="Times New Roman" w:hAnsi="Times New Roman" w:eastAsia="Times New Roman" w:cs="Times New Roman"/>
              </w:rPr>
            </w:pPr>
            <w:r>
              <w:rPr>
                <w:spacing w:val="3"/>
              </w:rPr>
              <w:t>新建</w:t>
            </w:r>
            <w:r>
              <w:rPr>
                <w:spacing w:val="-11"/>
              </w:rPr>
              <w:t xml:space="preserve"> </w:t>
            </w:r>
            <w:r>
              <w:rPr>
                <w:rFonts w:ascii="Times New Roman" w:hAnsi="Times New Roman" w:eastAsia="Times New Roman" w:cs="Times New Roman"/>
                <w:spacing w:val="3"/>
              </w:rPr>
              <w:t>1#</w:t>
            </w:r>
            <w:r>
              <w:rPr>
                <w:spacing w:val="3"/>
              </w:rPr>
              <w:t>桥涵位于河道中心线桩号</w:t>
            </w:r>
            <w:r>
              <w:rPr>
                <w:spacing w:val="-39"/>
              </w:rPr>
              <w:t xml:space="preserve"> </w:t>
            </w:r>
            <w:r>
              <w:rPr>
                <w:rFonts w:ascii="Times New Roman" w:hAnsi="Times New Roman" w:eastAsia="Times New Roman" w:cs="Times New Roman"/>
                <w:spacing w:val="3"/>
              </w:rPr>
              <w:t xml:space="preserve">0+722 </w:t>
            </w:r>
            <w:r>
              <w:rPr>
                <w:spacing w:val="3"/>
              </w:rPr>
              <w:t>处，桥涵跨径布置为</w:t>
            </w:r>
            <w:r>
              <w:rPr>
                <w:spacing w:val="-40"/>
              </w:rPr>
              <w:t xml:space="preserve"> </w:t>
            </w:r>
            <w:r>
              <w:rPr>
                <w:rFonts w:ascii="Times New Roman" w:hAnsi="Times New Roman" w:eastAsia="Times New Roman" w:cs="Times New Roman"/>
                <w:spacing w:val="3"/>
              </w:rPr>
              <w:t>3</w:t>
            </w:r>
          </w:p>
        </w:tc>
      </w:tr>
    </w:tbl>
    <w:p w14:paraId="5074E78A">
      <w:pPr>
        <w:pStyle w:val="2"/>
        <w:spacing w:line="125" w:lineRule="exact"/>
        <w:rPr>
          <w:sz w:val="10"/>
        </w:rPr>
      </w:pPr>
    </w:p>
    <w:p w14:paraId="11AC89F8">
      <w:pPr>
        <w:spacing w:line="125" w:lineRule="exact"/>
        <w:rPr>
          <w:sz w:val="10"/>
          <w:szCs w:val="10"/>
        </w:rPr>
        <w:sectPr>
          <w:footerReference r:id="rId36" w:type="default"/>
          <w:pgSz w:w="11905" w:h="16840"/>
          <w:pgMar w:top="400" w:right="1686" w:bottom="1572" w:left="1687" w:header="0" w:footer="1409" w:gutter="0"/>
          <w:cols w:space="720" w:num="1"/>
        </w:sectPr>
      </w:pPr>
    </w:p>
    <w:p w14:paraId="4CE354CF">
      <w:pPr>
        <w:spacing w:before="19"/>
      </w:pPr>
    </w:p>
    <w:p w14:paraId="4C33A0A5">
      <w:pPr>
        <w:spacing w:before="19"/>
      </w:pPr>
    </w:p>
    <w:p w14:paraId="5F3EE0BB">
      <w:pPr>
        <w:spacing w:before="18"/>
      </w:pPr>
    </w:p>
    <w:p w14:paraId="6DEA7894">
      <w:pPr>
        <w:spacing w:before="18"/>
      </w:pPr>
    </w:p>
    <w:tbl>
      <w:tblPr>
        <w:tblStyle w:val="5"/>
        <w:tblW w:w="85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50"/>
        <w:gridCol w:w="7375"/>
      </w:tblGrid>
      <w:tr w14:paraId="1C59DA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35" w:hRule="atLeast"/>
        </w:trPr>
        <w:tc>
          <w:tcPr>
            <w:tcW w:w="1150" w:type="dxa"/>
            <w:vAlign w:val="top"/>
          </w:tcPr>
          <w:p w14:paraId="7F13FA7C">
            <w:pPr>
              <w:rPr>
                <w:rFonts w:ascii="Arial"/>
                <w:sz w:val="21"/>
              </w:rPr>
            </w:pPr>
          </w:p>
        </w:tc>
        <w:tc>
          <w:tcPr>
            <w:tcW w:w="7375" w:type="dxa"/>
            <w:vAlign w:val="top"/>
          </w:tcPr>
          <w:p w14:paraId="393825F6">
            <w:pPr>
              <w:pStyle w:val="6"/>
              <w:spacing w:before="40" w:line="359" w:lineRule="auto"/>
              <w:ind w:left="111" w:right="109" w:firstLine="33"/>
              <w:jc w:val="both"/>
            </w:pPr>
            <w:r>
              <w:rPr>
                <w:spacing w:val="1"/>
              </w:rPr>
              <w:t>×</w:t>
            </w:r>
            <w:r>
              <w:rPr>
                <w:rFonts w:ascii="Times New Roman" w:hAnsi="Times New Roman" w:eastAsia="Times New Roman" w:cs="Times New Roman"/>
                <w:spacing w:val="1"/>
              </w:rPr>
              <w:t>10.0m</w:t>
            </w:r>
            <w:r>
              <w:rPr>
                <w:spacing w:val="1"/>
              </w:rPr>
              <w:t>，桥涵全长</w:t>
            </w:r>
            <w:r>
              <w:rPr>
                <w:spacing w:val="-28"/>
              </w:rPr>
              <w:t xml:space="preserve"> </w:t>
            </w:r>
            <w:r>
              <w:rPr>
                <w:rFonts w:ascii="Times New Roman" w:hAnsi="Times New Roman" w:eastAsia="Times New Roman" w:cs="Times New Roman"/>
                <w:spacing w:val="1"/>
              </w:rPr>
              <w:t>30m</w:t>
            </w:r>
            <w:r>
              <w:rPr>
                <w:spacing w:val="1"/>
              </w:rPr>
              <w:t>。桥面宽度为</w:t>
            </w:r>
            <w:r>
              <w:rPr>
                <w:spacing w:val="-27"/>
              </w:rPr>
              <w:t xml:space="preserve"> </w:t>
            </w:r>
            <w:r>
              <w:rPr>
                <w:rFonts w:ascii="Times New Roman" w:hAnsi="Times New Roman" w:eastAsia="Times New Roman" w:cs="Times New Roman"/>
                <w:spacing w:val="1"/>
              </w:rPr>
              <w:t>5.5m</w:t>
            </w:r>
            <w:r>
              <w:rPr>
                <w:spacing w:val="1"/>
              </w:rPr>
              <w:t>，净宽度为</w:t>
            </w:r>
            <w:r>
              <w:rPr>
                <w:spacing w:val="-34"/>
              </w:rPr>
              <w:t xml:space="preserve"> </w:t>
            </w:r>
            <w:r>
              <w:rPr>
                <w:rFonts w:ascii="Times New Roman" w:hAnsi="Times New Roman" w:eastAsia="Times New Roman" w:cs="Times New Roman"/>
                <w:spacing w:val="1"/>
              </w:rPr>
              <w:t>4.5m</w:t>
            </w:r>
            <w:r>
              <w:rPr>
                <w:spacing w:val="1"/>
              </w:rPr>
              <w:t>，两侧</w:t>
            </w:r>
            <w:r>
              <w:rPr>
                <w:spacing w:val="-2"/>
              </w:rPr>
              <w:t>设</w:t>
            </w:r>
            <w:r>
              <w:rPr>
                <w:spacing w:val="-32"/>
              </w:rPr>
              <w:t xml:space="preserve"> </w:t>
            </w:r>
            <w:r>
              <w:rPr>
                <w:rFonts w:ascii="Times New Roman" w:hAnsi="Times New Roman" w:eastAsia="Times New Roman" w:cs="Times New Roman"/>
                <w:spacing w:val="-2"/>
              </w:rPr>
              <w:t xml:space="preserve">0.5m </w:t>
            </w:r>
            <w:r>
              <w:rPr>
                <w:spacing w:val="-2"/>
              </w:rPr>
              <w:t>宽的护栏；行车道为单车道，上部构造采用</w:t>
            </w:r>
            <w:r>
              <w:rPr>
                <w:spacing w:val="-26"/>
              </w:rPr>
              <w:t xml:space="preserve"> </w:t>
            </w:r>
            <w:r>
              <w:rPr>
                <w:rFonts w:ascii="Times New Roman" w:hAnsi="Times New Roman" w:eastAsia="Times New Roman" w:cs="Times New Roman"/>
                <w:spacing w:val="-2"/>
              </w:rPr>
              <w:t xml:space="preserve">13m </w:t>
            </w:r>
            <w:r>
              <w:rPr>
                <w:spacing w:val="-2"/>
              </w:rPr>
              <w:t>预制筋混凝</w:t>
            </w:r>
            <w:r>
              <w:rPr>
                <w:spacing w:val="6"/>
              </w:rPr>
              <w:t>土简支空心板梁；下部构造采用桩柱式桥墩和桥台，栏杆采用防撞</w:t>
            </w:r>
            <w:r>
              <w:rPr>
                <w:spacing w:val="3"/>
              </w:rPr>
              <w:t>墙，设计荷载为公路-Ⅱ级，桥涵与河道正交。</w:t>
            </w:r>
          </w:p>
          <w:p w14:paraId="3231D365">
            <w:pPr>
              <w:pStyle w:val="6"/>
              <w:spacing w:before="3" w:line="355" w:lineRule="auto"/>
              <w:ind w:left="111" w:right="105" w:firstLine="480"/>
              <w:jc w:val="both"/>
            </w:pPr>
            <w:r>
              <w:rPr>
                <w:spacing w:val="4"/>
              </w:rPr>
              <w:t>拆建</w:t>
            </w:r>
            <w:r>
              <w:rPr>
                <w:spacing w:val="-42"/>
              </w:rPr>
              <w:t xml:space="preserve"> </w:t>
            </w:r>
            <w:r>
              <w:rPr>
                <w:rFonts w:ascii="Times New Roman" w:hAnsi="Times New Roman" w:eastAsia="Times New Roman" w:cs="Times New Roman"/>
                <w:spacing w:val="4"/>
              </w:rPr>
              <w:t>2#</w:t>
            </w:r>
            <w:r>
              <w:rPr>
                <w:spacing w:val="4"/>
              </w:rPr>
              <w:t>桥梁位于河道中心线桩号</w:t>
            </w:r>
            <w:r>
              <w:rPr>
                <w:spacing w:val="-43"/>
              </w:rPr>
              <w:t xml:space="preserve"> </w:t>
            </w:r>
            <w:r>
              <w:rPr>
                <w:rFonts w:ascii="Times New Roman" w:hAnsi="Times New Roman" w:eastAsia="Times New Roman" w:cs="Times New Roman"/>
                <w:spacing w:val="4"/>
              </w:rPr>
              <w:t>K1+726</w:t>
            </w:r>
            <w:r>
              <w:rPr>
                <w:rFonts w:ascii="Times New Roman" w:hAnsi="Times New Roman" w:eastAsia="Times New Roman" w:cs="Times New Roman"/>
                <w:spacing w:val="23"/>
              </w:rPr>
              <w:t xml:space="preserve"> </w:t>
            </w:r>
            <w:r>
              <w:rPr>
                <w:spacing w:val="4"/>
              </w:rPr>
              <w:t>处，位于道路中心桩</w:t>
            </w:r>
            <w:r>
              <w:rPr>
                <w:spacing w:val="2"/>
              </w:rPr>
              <w:t>号</w:t>
            </w:r>
            <w:r>
              <w:rPr>
                <w:spacing w:val="-39"/>
              </w:rPr>
              <w:t xml:space="preserve"> </w:t>
            </w:r>
            <w:r>
              <w:rPr>
                <w:rFonts w:ascii="Times New Roman" w:hAnsi="Times New Roman" w:eastAsia="Times New Roman" w:cs="Times New Roman"/>
                <w:spacing w:val="2"/>
              </w:rPr>
              <w:t xml:space="preserve">K0+100 </w:t>
            </w:r>
            <w:r>
              <w:rPr>
                <w:spacing w:val="2"/>
              </w:rPr>
              <w:t>处，所在道路为二级公路，设计速度</w:t>
            </w:r>
            <w:r>
              <w:rPr>
                <w:spacing w:val="-51"/>
              </w:rPr>
              <w:t xml:space="preserve"> </w:t>
            </w:r>
            <w:r>
              <w:rPr>
                <w:rFonts w:ascii="Times New Roman" w:hAnsi="Times New Roman" w:eastAsia="Times New Roman" w:cs="Times New Roman"/>
                <w:spacing w:val="2"/>
              </w:rPr>
              <w:t>40</w:t>
            </w:r>
            <w:r>
              <w:rPr>
                <w:rFonts w:ascii="Times New Roman" w:hAnsi="Times New Roman" w:eastAsia="Times New Roman" w:cs="Times New Roman"/>
              </w:rPr>
              <w:t>Km</w:t>
            </w:r>
            <w:r>
              <w:rPr>
                <w:rFonts w:ascii="Times New Roman" w:hAnsi="Times New Roman" w:eastAsia="Times New Roman" w:cs="Times New Roman"/>
                <w:spacing w:val="2"/>
              </w:rPr>
              <w:t>/h</w:t>
            </w:r>
            <w:r>
              <w:rPr>
                <w:spacing w:val="2"/>
              </w:rPr>
              <w:t>，桥位处的道路宽度</w:t>
            </w:r>
            <w:r>
              <w:rPr>
                <w:spacing w:val="-25"/>
              </w:rPr>
              <w:t xml:space="preserve"> </w:t>
            </w:r>
            <w:r>
              <w:rPr>
                <w:rFonts w:ascii="Times New Roman" w:hAnsi="Times New Roman" w:eastAsia="Times New Roman" w:cs="Times New Roman"/>
                <w:spacing w:val="2"/>
              </w:rPr>
              <w:t>12.0m</w:t>
            </w:r>
            <w:r>
              <w:rPr>
                <w:spacing w:val="2"/>
              </w:rPr>
              <w:t>。桥梁跨径布置为</w:t>
            </w:r>
            <w:r>
              <w:rPr>
                <w:spacing w:val="-22"/>
              </w:rPr>
              <w:t xml:space="preserve"> </w:t>
            </w:r>
            <w:r>
              <w:rPr>
                <w:rFonts w:ascii="Times New Roman" w:hAnsi="Times New Roman" w:eastAsia="Times New Roman" w:cs="Times New Roman"/>
                <w:spacing w:val="2"/>
              </w:rPr>
              <w:t>3</w:t>
            </w:r>
            <w:r>
              <w:rPr>
                <w:spacing w:val="2"/>
              </w:rPr>
              <w:t>×</w:t>
            </w:r>
            <w:r>
              <w:rPr>
                <w:rFonts w:ascii="Times New Roman" w:hAnsi="Times New Roman" w:eastAsia="Times New Roman" w:cs="Times New Roman"/>
                <w:spacing w:val="2"/>
              </w:rPr>
              <w:t>10.</w:t>
            </w:r>
            <w:r>
              <w:rPr>
                <w:rFonts w:ascii="Times New Roman" w:hAnsi="Times New Roman" w:eastAsia="Times New Roman" w:cs="Times New Roman"/>
                <w:spacing w:val="1"/>
              </w:rPr>
              <w:t>0m</w:t>
            </w:r>
            <w:r>
              <w:rPr>
                <w:spacing w:val="1"/>
              </w:rPr>
              <w:t>，桥梁全长</w:t>
            </w:r>
            <w:r>
              <w:rPr>
                <w:spacing w:val="-31"/>
              </w:rPr>
              <w:t xml:space="preserve"> </w:t>
            </w:r>
            <w:r>
              <w:rPr>
                <w:rFonts w:ascii="Times New Roman" w:hAnsi="Times New Roman" w:eastAsia="Times New Roman" w:cs="Times New Roman"/>
                <w:spacing w:val="1"/>
              </w:rPr>
              <w:t>30m</w:t>
            </w:r>
            <w:r>
              <w:rPr>
                <w:spacing w:val="1"/>
              </w:rPr>
              <w:t>。桥面</w:t>
            </w:r>
            <w:r>
              <w:t xml:space="preserve">宽度为 </w:t>
            </w:r>
            <w:r>
              <w:rPr>
                <w:rFonts w:ascii="Times New Roman" w:hAnsi="Times New Roman" w:eastAsia="Times New Roman" w:cs="Times New Roman"/>
              </w:rPr>
              <w:t>12.0m</w:t>
            </w:r>
            <w:r>
              <w:t xml:space="preserve">，净宽度为 </w:t>
            </w:r>
            <w:r>
              <w:rPr>
                <w:rFonts w:ascii="Times New Roman" w:hAnsi="Times New Roman" w:eastAsia="Times New Roman" w:cs="Times New Roman"/>
              </w:rPr>
              <w:t>11.0m</w:t>
            </w:r>
            <w:r>
              <w:t>，两</w:t>
            </w:r>
            <w:r>
              <w:rPr>
                <w:spacing w:val="-1"/>
              </w:rPr>
              <w:t>侧设</w:t>
            </w:r>
            <w:r>
              <w:rPr>
                <w:spacing w:val="-25"/>
              </w:rPr>
              <w:t xml:space="preserve"> </w:t>
            </w:r>
            <w:r>
              <w:rPr>
                <w:rFonts w:ascii="Times New Roman" w:hAnsi="Times New Roman" w:eastAsia="Times New Roman" w:cs="Times New Roman"/>
                <w:spacing w:val="-1"/>
              </w:rPr>
              <w:t>0.5m</w:t>
            </w:r>
            <w:r>
              <w:rPr>
                <w:rFonts w:ascii="Times New Roman" w:hAnsi="Times New Roman" w:eastAsia="Times New Roman" w:cs="Times New Roman"/>
                <w:spacing w:val="27"/>
              </w:rPr>
              <w:t xml:space="preserve"> </w:t>
            </w:r>
            <w:r>
              <w:rPr>
                <w:spacing w:val="-1"/>
              </w:rPr>
              <w:t>宽的护栏；行车道为</w:t>
            </w:r>
            <w:r>
              <w:rPr>
                <w:spacing w:val="2"/>
              </w:rPr>
              <w:t>双向</w:t>
            </w:r>
            <w:r>
              <w:rPr>
                <w:spacing w:val="-49"/>
              </w:rPr>
              <w:t xml:space="preserve"> </w:t>
            </w:r>
            <w:r>
              <w:rPr>
                <w:rFonts w:ascii="Times New Roman" w:hAnsi="Times New Roman" w:eastAsia="Times New Roman" w:cs="Times New Roman"/>
                <w:spacing w:val="2"/>
              </w:rPr>
              <w:t xml:space="preserve">2 </w:t>
            </w:r>
            <w:r>
              <w:rPr>
                <w:spacing w:val="2"/>
              </w:rPr>
              <w:t>车道，上部构造采用</w:t>
            </w:r>
            <w:r>
              <w:rPr>
                <w:spacing w:val="-23"/>
              </w:rPr>
              <w:t xml:space="preserve"> </w:t>
            </w:r>
            <w:r>
              <w:rPr>
                <w:rFonts w:ascii="Times New Roman" w:hAnsi="Times New Roman" w:eastAsia="Times New Roman" w:cs="Times New Roman"/>
                <w:spacing w:val="2"/>
              </w:rPr>
              <w:t>10m</w:t>
            </w:r>
            <w:r>
              <w:rPr>
                <w:rFonts w:ascii="Times New Roman" w:hAnsi="Times New Roman" w:eastAsia="Times New Roman" w:cs="Times New Roman"/>
                <w:spacing w:val="17"/>
              </w:rPr>
              <w:t xml:space="preserve"> </w:t>
            </w:r>
            <w:r>
              <w:rPr>
                <w:spacing w:val="2"/>
              </w:rPr>
              <w:t>预制筋混凝土简支空心板梁；</w:t>
            </w:r>
            <w:r>
              <w:rPr>
                <w:spacing w:val="1"/>
              </w:rPr>
              <w:t>下部</w:t>
            </w:r>
            <w:r>
              <w:rPr>
                <w:spacing w:val="10"/>
              </w:rPr>
              <w:t>构造采用桩柱式桥墩和桥台，栏杆采用防撞</w:t>
            </w:r>
            <w:r>
              <w:rPr>
                <w:spacing w:val="9"/>
              </w:rPr>
              <w:t>墙，设计荷载为公路-</w:t>
            </w:r>
            <w:r>
              <w:t xml:space="preserve"> </w:t>
            </w:r>
            <w:r>
              <w:rPr>
                <w:spacing w:val="-4"/>
              </w:rPr>
              <w:t>Ⅰ级，桥梁与河道正交。</w:t>
            </w:r>
          </w:p>
          <w:p w14:paraId="1C8BC0A0">
            <w:pPr>
              <w:spacing w:line="4969" w:lineRule="exact"/>
              <w:ind w:firstLine="102"/>
            </w:pPr>
            <w:r>
              <w:rPr>
                <w:position w:val="-99"/>
              </w:rPr>
              <w:drawing>
                <wp:inline distT="0" distB="0" distL="0" distR="0">
                  <wp:extent cx="4462780" cy="3155315"/>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143"/>
                          <a:stretch>
                            <a:fillRect/>
                          </a:stretch>
                        </pic:blipFill>
                        <pic:spPr>
                          <a:xfrm>
                            <a:off x="0" y="0"/>
                            <a:ext cx="4463033" cy="3155441"/>
                          </a:xfrm>
                          <a:prstGeom prst="rect">
                            <a:avLst/>
                          </a:prstGeom>
                        </pic:spPr>
                      </pic:pic>
                    </a:graphicData>
                  </a:graphic>
                </wp:inline>
              </w:drawing>
            </w:r>
          </w:p>
          <w:p w14:paraId="15A35ACB">
            <w:pPr>
              <w:pStyle w:val="6"/>
              <w:spacing w:before="177" w:line="209" w:lineRule="auto"/>
              <w:ind w:left="2609"/>
              <w:rPr>
                <w:sz w:val="21"/>
                <w:szCs w:val="21"/>
              </w:rPr>
            </w:pPr>
            <w:r>
              <w:rPr>
                <w:b/>
                <w:bCs/>
                <w:spacing w:val="-4"/>
                <w:sz w:val="21"/>
                <w:szCs w:val="21"/>
              </w:rPr>
              <w:t>图</w:t>
            </w:r>
            <w:r>
              <w:rPr>
                <w:rFonts w:ascii="Times New Roman" w:hAnsi="Times New Roman" w:eastAsia="Times New Roman" w:cs="Times New Roman"/>
                <w:b/>
                <w:bCs/>
                <w:spacing w:val="-4"/>
                <w:sz w:val="21"/>
                <w:szCs w:val="21"/>
              </w:rPr>
              <w:t xml:space="preserve">2-9  </w:t>
            </w:r>
            <w:r>
              <w:rPr>
                <w:b/>
                <w:bCs/>
                <w:spacing w:val="-4"/>
                <w:sz w:val="21"/>
                <w:szCs w:val="21"/>
              </w:rPr>
              <w:t>新建桥梁桥位面图</w:t>
            </w:r>
          </w:p>
        </w:tc>
      </w:tr>
    </w:tbl>
    <w:p w14:paraId="77883420">
      <w:pPr>
        <w:pStyle w:val="2"/>
      </w:pPr>
    </w:p>
    <w:p w14:paraId="15AF52AD">
      <w:pPr>
        <w:sectPr>
          <w:footerReference r:id="rId37" w:type="default"/>
          <w:pgSz w:w="11905" w:h="16840"/>
          <w:pgMar w:top="400" w:right="1686" w:bottom="1572" w:left="1687" w:header="0" w:footer="1409" w:gutter="0"/>
          <w:cols w:space="720" w:num="1"/>
        </w:sectPr>
      </w:pPr>
    </w:p>
    <w:p w14:paraId="46ECEC7C">
      <w:pPr>
        <w:spacing w:before="19"/>
      </w:pPr>
    </w:p>
    <w:p w14:paraId="73DCE461">
      <w:pPr>
        <w:spacing w:before="19"/>
      </w:pPr>
    </w:p>
    <w:p w14:paraId="315BB683">
      <w:pPr>
        <w:spacing w:before="18"/>
      </w:pPr>
    </w:p>
    <w:p w14:paraId="5B3CDAE3">
      <w:pPr>
        <w:spacing w:before="18"/>
      </w:pPr>
    </w:p>
    <w:tbl>
      <w:tblPr>
        <w:tblStyle w:val="5"/>
        <w:tblW w:w="85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50"/>
        <w:gridCol w:w="7375"/>
      </w:tblGrid>
      <w:tr w14:paraId="2606FF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23" w:hRule="atLeast"/>
        </w:trPr>
        <w:tc>
          <w:tcPr>
            <w:tcW w:w="1150" w:type="dxa"/>
            <w:vAlign w:val="top"/>
          </w:tcPr>
          <w:p w14:paraId="5C76BDEE">
            <w:pPr>
              <w:rPr>
                <w:rFonts w:ascii="Arial"/>
                <w:sz w:val="21"/>
              </w:rPr>
            </w:pPr>
          </w:p>
        </w:tc>
        <w:tc>
          <w:tcPr>
            <w:tcW w:w="7375" w:type="dxa"/>
            <w:vAlign w:val="top"/>
          </w:tcPr>
          <w:p w14:paraId="4BB956F4">
            <w:pPr>
              <w:spacing w:before="4" w:line="5051" w:lineRule="exact"/>
              <w:ind w:firstLine="102"/>
            </w:pPr>
            <w:r>
              <w:rPr>
                <w:position w:val="-101"/>
              </w:rPr>
              <w:drawing>
                <wp:inline distT="0" distB="0" distL="0" distR="0">
                  <wp:extent cx="4457700" cy="3206750"/>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144"/>
                          <a:stretch>
                            <a:fillRect/>
                          </a:stretch>
                        </pic:blipFill>
                        <pic:spPr>
                          <a:xfrm>
                            <a:off x="0" y="0"/>
                            <a:ext cx="4457700" cy="3207257"/>
                          </a:xfrm>
                          <a:prstGeom prst="rect">
                            <a:avLst/>
                          </a:prstGeom>
                        </pic:spPr>
                      </pic:pic>
                    </a:graphicData>
                  </a:graphic>
                </wp:inline>
              </w:drawing>
            </w:r>
          </w:p>
          <w:p w14:paraId="3C826906">
            <w:pPr>
              <w:pStyle w:val="6"/>
              <w:spacing w:before="185" w:line="220" w:lineRule="auto"/>
              <w:ind w:left="2635"/>
              <w:rPr>
                <w:sz w:val="21"/>
                <w:szCs w:val="21"/>
              </w:rPr>
            </w:pPr>
            <w:r>
              <w:rPr>
                <w:b/>
                <w:bCs/>
                <w:spacing w:val="-4"/>
                <w:sz w:val="21"/>
                <w:szCs w:val="21"/>
              </w:rPr>
              <w:t>图</w:t>
            </w:r>
            <w:r>
              <w:rPr>
                <w:rFonts w:ascii="Times New Roman" w:hAnsi="Times New Roman" w:eastAsia="Times New Roman" w:cs="Times New Roman"/>
                <w:b/>
                <w:bCs/>
                <w:spacing w:val="-4"/>
                <w:sz w:val="21"/>
                <w:szCs w:val="21"/>
              </w:rPr>
              <w:t xml:space="preserve">2-9 </w:t>
            </w:r>
            <w:r>
              <w:rPr>
                <w:b/>
                <w:bCs/>
                <w:spacing w:val="-4"/>
                <w:sz w:val="21"/>
                <w:szCs w:val="21"/>
              </w:rPr>
              <w:t>拆建桥梁桥位面图</w:t>
            </w:r>
          </w:p>
          <w:p w14:paraId="7ADE8003">
            <w:pPr>
              <w:pStyle w:val="6"/>
              <w:spacing w:before="28" w:line="220" w:lineRule="auto"/>
              <w:ind w:left="598"/>
            </w:pPr>
            <w:r>
              <w:rPr>
                <w:spacing w:val="-4"/>
              </w:rPr>
              <w:t>（</w:t>
            </w:r>
            <w:r>
              <w:rPr>
                <w:rFonts w:ascii="Times New Roman" w:hAnsi="Times New Roman" w:eastAsia="Times New Roman" w:cs="Times New Roman"/>
                <w:spacing w:val="-4"/>
              </w:rPr>
              <w:t>5</w:t>
            </w:r>
            <w:r>
              <w:rPr>
                <w:spacing w:val="-4"/>
              </w:rPr>
              <w:t>）跌水工程</w:t>
            </w:r>
          </w:p>
          <w:p w14:paraId="6423FE66">
            <w:pPr>
              <w:pStyle w:val="6"/>
              <w:spacing w:before="181" w:line="219" w:lineRule="auto"/>
              <w:ind w:left="592"/>
            </w:pPr>
            <w:r>
              <w:rPr>
                <w:spacing w:val="-5"/>
              </w:rPr>
              <w:t>本次设计共布</w:t>
            </w:r>
            <w:r>
              <w:rPr>
                <w:spacing w:val="-24"/>
              </w:rPr>
              <w:t xml:space="preserve"> </w:t>
            </w:r>
            <w:r>
              <w:rPr>
                <w:rFonts w:ascii="Times New Roman" w:hAnsi="Times New Roman" w:eastAsia="Times New Roman" w:cs="Times New Roman"/>
                <w:spacing w:val="-5"/>
              </w:rPr>
              <w:t xml:space="preserve">1 </w:t>
            </w:r>
            <w:r>
              <w:rPr>
                <w:spacing w:val="-5"/>
              </w:rPr>
              <w:t>座跌水，采用跌坎式。</w:t>
            </w:r>
          </w:p>
          <w:p w14:paraId="1EA8DA3A">
            <w:pPr>
              <w:pStyle w:val="6"/>
              <w:spacing w:before="180" w:line="354" w:lineRule="auto"/>
              <w:ind w:left="111" w:right="104" w:firstLine="482"/>
            </w:pPr>
            <w:r>
              <w:rPr>
                <w:spacing w:val="9"/>
              </w:rPr>
              <w:t>跌水采用矩形缺口，由跌水墙、</w:t>
            </w:r>
            <w:r>
              <w:rPr>
                <w:spacing w:val="76"/>
              </w:rPr>
              <w:t xml:space="preserve"> </w:t>
            </w:r>
            <w:r>
              <w:rPr>
                <w:spacing w:val="9"/>
              </w:rPr>
              <w:t>上游连接段和下游连接段组</w:t>
            </w:r>
            <w:r>
              <w:t>成。上游连接段采用</w:t>
            </w:r>
            <w:r>
              <w:rPr>
                <w:spacing w:val="-38"/>
              </w:rPr>
              <w:t xml:space="preserve"> </w:t>
            </w:r>
            <w:r>
              <w:rPr>
                <w:rFonts w:ascii="Times New Roman" w:hAnsi="Times New Roman" w:eastAsia="Times New Roman" w:cs="Times New Roman"/>
              </w:rPr>
              <w:t xml:space="preserve">C25 </w:t>
            </w:r>
            <w:r>
              <w:t>混凝土铺盖，厚度</w:t>
            </w:r>
            <w:r>
              <w:rPr>
                <w:spacing w:val="-56"/>
              </w:rPr>
              <w:t xml:space="preserve"> </w:t>
            </w:r>
            <w:r>
              <w:rPr>
                <w:rFonts w:ascii="Times New Roman" w:hAnsi="Times New Roman" w:eastAsia="Times New Roman" w:cs="Times New Roman"/>
              </w:rPr>
              <w:t>40cm</w:t>
            </w:r>
            <w:r>
              <w:rPr>
                <w:rFonts w:ascii="Times New Roman" w:hAnsi="Times New Roman" w:eastAsia="Times New Roman" w:cs="Times New Roman"/>
                <w:spacing w:val="-28"/>
              </w:rPr>
              <w:t xml:space="preserve"> </w:t>
            </w:r>
            <w:r>
              <w:t>，</w:t>
            </w:r>
            <w:r>
              <w:rPr>
                <w:rFonts w:ascii="Times New Roman" w:hAnsi="Times New Roman" w:eastAsia="Times New Roman" w:cs="Times New Roman"/>
              </w:rPr>
              <w:t xml:space="preserve">C25 </w:t>
            </w:r>
            <w:r>
              <w:t>钢筋混凝土</w:t>
            </w:r>
            <w:r>
              <w:rPr>
                <w:spacing w:val="1"/>
              </w:rPr>
              <w:t>悬臂式翼墙，墙顶宽度</w:t>
            </w:r>
            <w:r>
              <w:rPr>
                <w:spacing w:val="-36"/>
              </w:rPr>
              <w:t xml:space="preserve"> </w:t>
            </w:r>
            <w:r>
              <w:rPr>
                <w:rFonts w:ascii="Times New Roman" w:hAnsi="Times New Roman" w:eastAsia="Times New Roman" w:cs="Times New Roman"/>
                <w:spacing w:val="1"/>
              </w:rPr>
              <w:t>0.3m</w:t>
            </w:r>
            <w:r>
              <w:rPr>
                <w:spacing w:val="1"/>
              </w:rPr>
              <w:t>；跌水墙采用</w:t>
            </w:r>
            <w:r>
              <w:rPr>
                <w:spacing w:val="-20"/>
              </w:rPr>
              <w:t xml:space="preserve"> </w:t>
            </w:r>
            <w:r>
              <w:rPr>
                <w:rFonts w:ascii="Times New Roman" w:hAnsi="Times New Roman" w:eastAsia="Times New Roman" w:cs="Times New Roman"/>
                <w:spacing w:val="1"/>
              </w:rPr>
              <w:t>C2</w:t>
            </w:r>
            <w:r>
              <w:rPr>
                <w:rFonts w:ascii="Times New Roman" w:hAnsi="Times New Roman" w:eastAsia="Times New Roman" w:cs="Times New Roman"/>
              </w:rPr>
              <w:t xml:space="preserve">5 </w:t>
            </w:r>
            <w:r>
              <w:t>钢筋混凝土重力式结</w:t>
            </w:r>
            <w:r>
              <w:rPr>
                <w:spacing w:val="11"/>
              </w:rPr>
              <w:t>构，顶宽</w:t>
            </w:r>
            <w:r>
              <w:rPr>
                <w:spacing w:val="-30"/>
              </w:rPr>
              <w:t xml:space="preserve"> </w:t>
            </w:r>
            <w:r>
              <w:rPr>
                <w:rFonts w:ascii="Times New Roman" w:hAnsi="Times New Roman" w:eastAsia="Times New Roman" w:cs="Times New Roman"/>
                <w:spacing w:val="11"/>
              </w:rPr>
              <w:t>0.6m</w:t>
            </w:r>
            <w:r>
              <w:rPr>
                <w:spacing w:val="11"/>
              </w:rPr>
              <w:t xml:space="preserve">。下设 </w:t>
            </w:r>
            <w:r>
              <w:rPr>
                <w:rFonts w:ascii="Times New Roman" w:hAnsi="Times New Roman" w:eastAsia="Times New Roman" w:cs="Times New Roman"/>
                <w:spacing w:val="11"/>
              </w:rPr>
              <w:t>10</w:t>
            </w:r>
            <w:r>
              <w:rPr>
                <w:rFonts w:ascii="Times New Roman" w:hAnsi="Times New Roman" w:eastAsia="Times New Roman" w:cs="Times New Roman"/>
              </w:rPr>
              <w:t>cm</w:t>
            </w:r>
            <w:r>
              <w:rPr>
                <w:rFonts w:ascii="Times New Roman" w:hAnsi="Times New Roman" w:eastAsia="Times New Roman" w:cs="Times New Roman"/>
                <w:spacing w:val="20"/>
              </w:rPr>
              <w:t xml:space="preserve"> </w:t>
            </w:r>
            <w:r>
              <w:rPr>
                <w:spacing w:val="11"/>
              </w:rPr>
              <w:t>混凝土垫层；下游消力池深度</w:t>
            </w:r>
            <w:r>
              <w:rPr>
                <w:spacing w:val="-29"/>
              </w:rPr>
              <w:t xml:space="preserve"> </w:t>
            </w:r>
            <w:r>
              <w:rPr>
                <w:rFonts w:ascii="Times New Roman" w:hAnsi="Times New Roman" w:eastAsia="Times New Roman" w:cs="Times New Roman"/>
                <w:spacing w:val="11"/>
              </w:rPr>
              <w:t>0.75</w:t>
            </w:r>
            <w:r>
              <w:rPr>
                <w:rFonts w:ascii="Times New Roman" w:hAnsi="Times New Roman" w:eastAsia="Times New Roman" w:cs="Times New Roman"/>
                <w:spacing w:val="-24"/>
              </w:rPr>
              <w:t xml:space="preserve"> </w:t>
            </w:r>
            <w:r>
              <w:rPr>
                <w:spacing w:val="11"/>
              </w:rPr>
              <w:t>~</w:t>
            </w:r>
            <w:r>
              <w:t xml:space="preserve"> </w:t>
            </w:r>
            <w:r>
              <w:rPr>
                <w:rFonts w:ascii="Times New Roman" w:hAnsi="Times New Roman" w:eastAsia="Times New Roman" w:cs="Times New Roman"/>
              </w:rPr>
              <w:t>0.9m</w:t>
            </w:r>
            <w:r>
              <w:t xml:space="preserve">，底板采用 </w:t>
            </w:r>
            <w:r>
              <w:rPr>
                <w:rFonts w:ascii="Times New Roman" w:hAnsi="Times New Roman" w:eastAsia="Times New Roman" w:cs="Times New Roman"/>
              </w:rPr>
              <w:t xml:space="preserve">C25 </w:t>
            </w:r>
            <w:r>
              <w:t>钢筋混凝土，厚度</w:t>
            </w:r>
            <w:r>
              <w:rPr>
                <w:spacing w:val="-47"/>
              </w:rPr>
              <w:t xml:space="preserve"> </w:t>
            </w:r>
            <w:r>
              <w:rPr>
                <w:rFonts w:ascii="Times New Roman" w:hAnsi="Times New Roman" w:eastAsia="Times New Roman" w:cs="Times New Roman"/>
              </w:rPr>
              <w:t>0.8m</w:t>
            </w:r>
            <w:r>
              <w:rPr>
                <w:rFonts w:ascii="Times New Roman" w:hAnsi="Times New Roman" w:eastAsia="Times New Roman" w:cs="Times New Roman"/>
                <w:spacing w:val="-25"/>
              </w:rPr>
              <w:t xml:space="preserve"> </w:t>
            </w:r>
            <w:r>
              <w:t>，</w:t>
            </w:r>
            <w:r>
              <w:rPr>
                <w:rFonts w:ascii="Times New Roman" w:hAnsi="Times New Roman" w:eastAsia="Times New Roman" w:cs="Times New Roman"/>
                <w:spacing w:val="-1"/>
              </w:rPr>
              <w:t xml:space="preserve">C25 </w:t>
            </w:r>
            <w:r>
              <w:rPr>
                <w:spacing w:val="-1"/>
              </w:rPr>
              <w:t>钢筋混凝土悬臂</w:t>
            </w:r>
            <w:r>
              <w:rPr>
                <w:spacing w:val="-2"/>
              </w:rPr>
              <w:t>式翼墙，顶宽</w:t>
            </w:r>
            <w:r>
              <w:rPr>
                <w:spacing w:val="-50"/>
              </w:rPr>
              <w:t xml:space="preserve"> </w:t>
            </w:r>
            <w:r>
              <w:rPr>
                <w:rFonts w:ascii="Times New Roman" w:hAnsi="Times New Roman" w:eastAsia="Times New Roman" w:cs="Times New Roman"/>
                <w:spacing w:val="-2"/>
              </w:rPr>
              <w:t>0.3m</w:t>
            </w:r>
            <w:r>
              <w:rPr>
                <w:spacing w:val="-2"/>
              </w:rPr>
              <w:t>，消力池后直接与衬砌后的河道连接。</w:t>
            </w:r>
          </w:p>
        </w:tc>
      </w:tr>
    </w:tbl>
    <w:p w14:paraId="2B7DCCB0">
      <w:pPr>
        <w:pStyle w:val="2"/>
      </w:pPr>
    </w:p>
    <w:p w14:paraId="3F5A94D8">
      <w:pPr>
        <w:sectPr>
          <w:footerReference r:id="rId38" w:type="default"/>
          <w:pgSz w:w="11905" w:h="16840"/>
          <w:pgMar w:top="400" w:right="1686" w:bottom="1572" w:left="1687" w:header="0" w:footer="1409" w:gutter="0"/>
          <w:cols w:space="720" w:num="1"/>
        </w:sectPr>
      </w:pPr>
    </w:p>
    <w:p w14:paraId="0785B147">
      <w:pPr>
        <w:spacing w:before="19"/>
      </w:pPr>
    </w:p>
    <w:p w14:paraId="4082A7D9">
      <w:pPr>
        <w:spacing w:before="19"/>
      </w:pPr>
    </w:p>
    <w:p w14:paraId="347C1C6F">
      <w:pPr>
        <w:spacing w:before="18"/>
      </w:pPr>
    </w:p>
    <w:p w14:paraId="5325438C">
      <w:pPr>
        <w:spacing w:before="18"/>
      </w:pPr>
    </w:p>
    <w:tbl>
      <w:tblPr>
        <w:tblStyle w:val="5"/>
        <w:tblW w:w="85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50"/>
        <w:gridCol w:w="7375"/>
      </w:tblGrid>
      <w:tr w14:paraId="411C30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3" w:hRule="atLeast"/>
        </w:trPr>
        <w:tc>
          <w:tcPr>
            <w:tcW w:w="1150" w:type="dxa"/>
            <w:tcBorders>
              <w:bottom w:val="nil"/>
            </w:tcBorders>
            <w:vAlign w:val="top"/>
          </w:tcPr>
          <w:p w14:paraId="73C76546">
            <w:pPr>
              <w:rPr>
                <w:rFonts w:ascii="Arial"/>
                <w:sz w:val="21"/>
              </w:rPr>
            </w:pPr>
          </w:p>
        </w:tc>
        <w:tc>
          <w:tcPr>
            <w:tcW w:w="7375" w:type="dxa"/>
            <w:tcBorders>
              <w:bottom w:val="nil"/>
            </w:tcBorders>
            <w:vAlign w:val="top"/>
          </w:tcPr>
          <w:p w14:paraId="65C13B13">
            <w:pPr>
              <w:spacing w:before="4" w:line="5051" w:lineRule="exact"/>
              <w:ind w:firstLine="102"/>
            </w:pPr>
            <w:r>
              <w:rPr>
                <w:position w:val="-101"/>
              </w:rPr>
              <w:drawing>
                <wp:inline distT="0" distB="0" distL="0" distR="0">
                  <wp:extent cx="4456430" cy="3206750"/>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145"/>
                          <a:stretch>
                            <a:fillRect/>
                          </a:stretch>
                        </pic:blipFill>
                        <pic:spPr>
                          <a:xfrm>
                            <a:off x="0" y="0"/>
                            <a:ext cx="4456938" cy="3207257"/>
                          </a:xfrm>
                          <a:prstGeom prst="rect">
                            <a:avLst/>
                          </a:prstGeom>
                        </pic:spPr>
                      </pic:pic>
                    </a:graphicData>
                  </a:graphic>
                </wp:inline>
              </w:drawing>
            </w:r>
          </w:p>
          <w:p w14:paraId="2A8D4F15">
            <w:pPr>
              <w:pStyle w:val="6"/>
              <w:spacing w:before="185" w:line="204" w:lineRule="auto"/>
              <w:ind w:left="2239"/>
              <w:rPr>
                <w:sz w:val="21"/>
                <w:szCs w:val="21"/>
              </w:rPr>
            </w:pPr>
            <w:r>
              <w:rPr>
                <w:b/>
                <w:bCs/>
                <w:spacing w:val="-3"/>
                <w:sz w:val="21"/>
                <w:szCs w:val="21"/>
              </w:rPr>
              <w:t>图</w:t>
            </w:r>
            <w:r>
              <w:rPr>
                <w:rFonts w:ascii="Times New Roman" w:hAnsi="Times New Roman" w:eastAsia="Times New Roman" w:cs="Times New Roman"/>
                <w:b/>
                <w:bCs/>
                <w:spacing w:val="-3"/>
                <w:sz w:val="21"/>
                <w:szCs w:val="21"/>
              </w:rPr>
              <w:t xml:space="preserve">2-10  </w:t>
            </w:r>
            <w:r>
              <w:rPr>
                <w:b/>
                <w:bCs/>
                <w:spacing w:val="-3"/>
                <w:sz w:val="21"/>
                <w:szCs w:val="21"/>
              </w:rPr>
              <w:t>左右岸支沟跌水横剖面图</w:t>
            </w:r>
          </w:p>
        </w:tc>
      </w:tr>
      <w:tr w14:paraId="7EFBE0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8" w:hRule="atLeast"/>
        </w:trPr>
        <w:tc>
          <w:tcPr>
            <w:tcW w:w="1150" w:type="dxa"/>
            <w:tcBorders>
              <w:top w:val="nil"/>
              <w:bottom w:val="nil"/>
            </w:tcBorders>
            <w:vAlign w:val="top"/>
          </w:tcPr>
          <w:p w14:paraId="72801A63">
            <w:pPr>
              <w:rPr>
                <w:rFonts w:ascii="Arial"/>
                <w:sz w:val="21"/>
              </w:rPr>
            </w:pPr>
          </w:p>
        </w:tc>
        <w:tc>
          <w:tcPr>
            <w:tcW w:w="7375" w:type="dxa"/>
            <w:tcBorders>
              <w:top w:val="nil"/>
              <w:bottom w:val="nil"/>
            </w:tcBorders>
            <w:vAlign w:val="top"/>
          </w:tcPr>
          <w:p w14:paraId="6749361A">
            <w:pPr>
              <w:spacing w:before="2" w:line="5085" w:lineRule="exact"/>
              <w:ind w:firstLine="102"/>
            </w:pPr>
            <w:r>
              <w:rPr>
                <w:position w:val="-101"/>
              </w:rPr>
              <w:drawing>
                <wp:inline distT="0" distB="0" distL="0" distR="0">
                  <wp:extent cx="4455795" cy="3228975"/>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146"/>
                          <a:stretch>
                            <a:fillRect/>
                          </a:stretch>
                        </pic:blipFill>
                        <pic:spPr>
                          <a:xfrm>
                            <a:off x="0" y="0"/>
                            <a:ext cx="4456175" cy="3229609"/>
                          </a:xfrm>
                          <a:prstGeom prst="rect">
                            <a:avLst/>
                          </a:prstGeom>
                        </pic:spPr>
                      </pic:pic>
                    </a:graphicData>
                  </a:graphic>
                </wp:inline>
              </w:drawing>
            </w:r>
          </w:p>
        </w:tc>
      </w:tr>
      <w:tr w14:paraId="26AAB5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97" w:hRule="atLeast"/>
        </w:trPr>
        <w:tc>
          <w:tcPr>
            <w:tcW w:w="1150" w:type="dxa"/>
            <w:tcBorders>
              <w:top w:val="nil"/>
            </w:tcBorders>
            <w:vAlign w:val="top"/>
          </w:tcPr>
          <w:p w14:paraId="174E03F5">
            <w:pPr>
              <w:rPr>
                <w:rFonts w:ascii="Arial"/>
                <w:sz w:val="21"/>
              </w:rPr>
            </w:pPr>
          </w:p>
        </w:tc>
        <w:tc>
          <w:tcPr>
            <w:tcW w:w="7375" w:type="dxa"/>
            <w:tcBorders>
              <w:top w:val="nil"/>
            </w:tcBorders>
            <w:vAlign w:val="top"/>
          </w:tcPr>
          <w:p w14:paraId="27CEA605">
            <w:pPr>
              <w:pStyle w:val="6"/>
              <w:spacing w:before="171" w:line="220" w:lineRule="auto"/>
              <w:ind w:left="2556"/>
              <w:rPr>
                <w:sz w:val="21"/>
                <w:szCs w:val="21"/>
              </w:rPr>
            </w:pPr>
            <w:r>
              <w:rPr>
                <w:b/>
                <w:bCs/>
                <w:spacing w:val="-3"/>
                <w:sz w:val="21"/>
                <w:szCs w:val="21"/>
              </w:rPr>
              <w:t>图</w:t>
            </w:r>
            <w:r>
              <w:rPr>
                <w:rFonts w:ascii="Times New Roman" w:hAnsi="Times New Roman" w:eastAsia="Times New Roman" w:cs="Times New Roman"/>
                <w:b/>
                <w:bCs/>
                <w:spacing w:val="-3"/>
                <w:sz w:val="21"/>
                <w:szCs w:val="21"/>
              </w:rPr>
              <w:t xml:space="preserve">2-11  </w:t>
            </w:r>
            <w:r>
              <w:rPr>
                <w:b/>
                <w:bCs/>
                <w:spacing w:val="-3"/>
                <w:sz w:val="21"/>
                <w:szCs w:val="21"/>
              </w:rPr>
              <w:t>路基标准横断面图</w:t>
            </w:r>
          </w:p>
          <w:p w14:paraId="2390FFC9">
            <w:pPr>
              <w:pStyle w:val="6"/>
              <w:spacing w:before="26" w:line="219" w:lineRule="auto"/>
              <w:ind w:left="595"/>
            </w:pPr>
            <w:r>
              <w:rPr>
                <w:spacing w:val="-2"/>
              </w:rPr>
              <w:t>项目施工总平面布置图见附图</w:t>
            </w:r>
            <w:r>
              <w:rPr>
                <w:spacing w:val="-45"/>
              </w:rPr>
              <w:t xml:space="preserve"> </w:t>
            </w:r>
            <w:r>
              <w:rPr>
                <w:rFonts w:ascii="Times New Roman" w:hAnsi="Times New Roman" w:eastAsia="Times New Roman" w:cs="Times New Roman"/>
                <w:spacing w:val="-2"/>
              </w:rPr>
              <w:t>2</w:t>
            </w:r>
            <w:r>
              <w:rPr>
                <w:spacing w:val="-2"/>
              </w:rPr>
              <w:t>。</w:t>
            </w:r>
          </w:p>
        </w:tc>
      </w:tr>
      <w:tr w14:paraId="55C735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4" w:hRule="atLeast"/>
        </w:trPr>
        <w:tc>
          <w:tcPr>
            <w:tcW w:w="1150" w:type="dxa"/>
            <w:vAlign w:val="top"/>
          </w:tcPr>
          <w:p w14:paraId="4E6420D7">
            <w:pPr>
              <w:spacing w:line="421" w:lineRule="auto"/>
              <w:rPr>
                <w:rFonts w:ascii="Arial"/>
                <w:sz w:val="21"/>
              </w:rPr>
            </w:pPr>
          </w:p>
          <w:p w14:paraId="7ACE6BCF">
            <w:pPr>
              <w:pStyle w:val="6"/>
              <w:spacing w:before="78" w:line="362" w:lineRule="auto"/>
              <w:ind w:left="461" w:right="214" w:hanging="242"/>
            </w:pPr>
            <w:r>
              <w:rPr>
                <w:spacing w:val="-3"/>
              </w:rPr>
              <w:t>施工方</w:t>
            </w:r>
            <w:r>
              <w:t>案</w:t>
            </w:r>
          </w:p>
        </w:tc>
        <w:tc>
          <w:tcPr>
            <w:tcW w:w="7375" w:type="dxa"/>
            <w:vAlign w:val="top"/>
          </w:tcPr>
          <w:p w14:paraId="2C5A50E3">
            <w:pPr>
              <w:pStyle w:val="6"/>
              <w:spacing w:before="37" w:line="219" w:lineRule="auto"/>
              <w:ind w:left="598"/>
            </w:pPr>
            <w:r>
              <w:rPr>
                <w:rFonts w:ascii="Times New Roman" w:hAnsi="Times New Roman" w:eastAsia="Times New Roman" w:cs="Times New Roman"/>
                <w:b/>
                <w:bCs/>
                <w:spacing w:val="-4"/>
              </w:rPr>
              <w:t>1.</w:t>
            </w:r>
            <w:r>
              <w:rPr>
                <w:b/>
                <w:bCs/>
                <w:spacing w:val="-4"/>
              </w:rPr>
              <w:t>施工总布置</w:t>
            </w:r>
          </w:p>
          <w:p w14:paraId="559CF4B3">
            <w:pPr>
              <w:pStyle w:val="6"/>
              <w:spacing w:before="180" w:line="349" w:lineRule="auto"/>
              <w:ind w:left="110" w:right="111" w:firstLine="489"/>
              <w:jc w:val="both"/>
            </w:pPr>
            <w:r>
              <w:rPr>
                <w:spacing w:val="-2"/>
              </w:rPr>
              <w:t>东胜区罕台镇查干村张家沟河道治理工程整治总长度</w:t>
            </w:r>
            <w:r>
              <w:rPr>
                <w:spacing w:val="-31"/>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3"/>
              </w:rPr>
              <w:t>.810km</w:t>
            </w:r>
            <w:r>
              <w:rPr>
                <w:rFonts w:ascii="Times New Roman" w:hAnsi="Times New Roman" w:eastAsia="Times New Roman" w:cs="Times New Roman"/>
                <w:spacing w:val="-30"/>
              </w:rPr>
              <w:t xml:space="preserve"> </w:t>
            </w:r>
            <w:r>
              <w:rPr>
                <w:spacing w:val="-3"/>
              </w:rPr>
              <w:t>，</w:t>
            </w:r>
            <w:r>
              <w:rPr>
                <w:spacing w:val="6"/>
              </w:rPr>
              <w:t>本工程施工工期较短，原则上采取统一指挥、同时施工。主体工程</w:t>
            </w:r>
            <w:r>
              <w:rPr>
                <w:spacing w:val="-4"/>
              </w:rPr>
              <w:t>施工主要利用枯水期进行。</w:t>
            </w:r>
          </w:p>
        </w:tc>
      </w:tr>
    </w:tbl>
    <w:p w14:paraId="26B7F368">
      <w:pPr>
        <w:pStyle w:val="2"/>
        <w:spacing w:line="50" w:lineRule="exact"/>
        <w:rPr>
          <w:sz w:val="4"/>
        </w:rPr>
      </w:pPr>
    </w:p>
    <w:p w14:paraId="4991F5B4">
      <w:pPr>
        <w:spacing w:line="50" w:lineRule="exact"/>
        <w:rPr>
          <w:sz w:val="4"/>
          <w:szCs w:val="4"/>
        </w:rPr>
        <w:sectPr>
          <w:footerReference r:id="rId39" w:type="default"/>
          <w:pgSz w:w="11905" w:h="16840"/>
          <w:pgMar w:top="400" w:right="1686" w:bottom="1572" w:left="1687" w:header="0" w:footer="1409" w:gutter="0"/>
          <w:cols w:space="720" w:num="1"/>
        </w:sectPr>
      </w:pPr>
    </w:p>
    <w:p w14:paraId="2838D1EA">
      <w:pPr>
        <w:spacing w:before="19"/>
      </w:pPr>
    </w:p>
    <w:p w14:paraId="1849D3E8">
      <w:pPr>
        <w:spacing w:before="19"/>
      </w:pPr>
    </w:p>
    <w:p w14:paraId="40D3D25B">
      <w:pPr>
        <w:spacing w:before="18"/>
      </w:pPr>
    </w:p>
    <w:p w14:paraId="4C76C20F">
      <w:pPr>
        <w:spacing w:before="18"/>
      </w:pPr>
    </w:p>
    <w:tbl>
      <w:tblPr>
        <w:tblStyle w:val="5"/>
        <w:tblW w:w="85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50"/>
        <w:gridCol w:w="7375"/>
      </w:tblGrid>
      <w:tr w14:paraId="7EA10F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3547" w:hRule="atLeast"/>
        </w:trPr>
        <w:tc>
          <w:tcPr>
            <w:tcW w:w="1150" w:type="dxa"/>
            <w:vAlign w:val="top"/>
          </w:tcPr>
          <w:p w14:paraId="3240194A">
            <w:pPr>
              <w:rPr>
                <w:rFonts w:ascii="Arial"/>
                <w:sz w:val="21"/>
              </w:rPr>
            </w:pPr>
          </w:p>
        </w:tc>
        <w:tc>
          <w:tcPr>
            <w:tcW w:w="7375" w:type="dxa"/>
            <w:vAlign w:val="top"/>
          </w:tcPr>
          <w:p w14:paraId="6EE26F3D">
            <w:pPr>
              <w:pStyle w:val="6"/>
              <w:spacing w:before="39" w:line="220" w:lineRule="auto"/>
              <w:ind w:left="588"/>
            </w:pPr>
            <w:r>
              <w:rPr>
                <w:rFonts w:ascii="Times New Roman" w:hAnsi="Times New Roman" w:eastAsia="Times New Roman" w:cs="Times New Roman"/>
                <w:b/>
                <w:bCs/>
                <w:spacing w:val="-3"/>
              </w:rPr>
              <w:t>2.</w:t>
            </w:r>
            <w:r>
              <w:rPr>
                <w:b/>
                <w:bCs/>
                <w:spacing w:val="-3"/>
              </w:rPr>
              <w:t>施工条件</w:t>
            </w:r>
          </w:p>
          <w:p w14:paraId="5A53FC66">
            <w:pPr>
              <w:pStyle w:val="6"/>
              <w:spacing w:before="179" w:line="220" w:lineRule="auto"/>
              <w:ind w:left="598"/>
            </w:pPr>
            <w:r>
              <w:rPr>
                <w:b/>
                <w:bCs/>
                <w:spacing w:val="-5"/>
              </w:rPr>
              <w:t>（</w:t>
            </w:r>
            <w:r>
              <w:rPr>
                <w:rFonts w:ascii="Times New Roman" w:hAnsi="Times New Roman" w:eastAsia="Times New Roman" w:cs="Times New Roman"/>
                <w:b/>
                <w:bCs/>
                <w:spacing w:val="-5"/>
              </w:rPr>
              <w:t>1</w:t>
            </w:r>
            <w:r>
              <w:rPr>
                <w:b/>
                <w:bCs/>
                <w:spacing w:val="-5"/>
              </w:rPr>
              <w:t>）施工交通运输</w:t>
            </w:r>
          </w:p>
          <w:p w14:paraId="400CE995">
            <w:pPr>
              <w:pStyle w:val="6"/>
              <w:spacing w:before="183" w:line="359" w:lineRule="auto"/>
              <w:ind w:left="110" w:right="111" w:firstLine="480"/>
              <w:jc w:val="both"/>
            </w:pPr>
            <w:r>
              <w:rPr>
                <w:spacing w:val="7"/>
              </w:rPr>
              <w:t>场内临时道路主要是墙式护岸工程的临时道路，</w:t>
            </w:r>
            <w:r>
              <w:rPr>
                <w:spacing w:val="6"/>
              </w:rPr>
              <w:t>担负工程建筑材料的运输进场。在充分利用现有道路的基础上修建。临时道路采</w:t>
            </w:r>
            <w:r>
              <w:rPr>
                <w:spacing w:val="3"/>
              </w:rPr>
              <w:t>用砂砾石路面，路面宽</w:t>
            </w:r>
            <w:r>
              <w:rPr>
                <w:spacing w:val="-34"/>
              </w:rPr>
              <w:t xml:space="preserve"> </w:t>
            </w:r>
            <w:r>
              <w:rPr>
                <w:rFonts w:ascii="Times New Roman" w:hAnsi="Times New Roman" w:eastAsia="Times New Roman" w:cs="Times New Roman"/>
                <w:spacing w:val="3"/>
              </w:rPr>
              <w:t>4.0m</w:t>
            </w:r>
            <w:r>
              <w:rPr>
                <w:spacing w:val="3"/>
              </w:rPr>
              <w:t>，两侧设路肩，路肩宽</w:t>
            </w:r>
            <w:r>
              <w:rPr>
                <w:spacing w:val="-23"/>
              </w:rPr>
              <w:t xml:space="preserve"> </w:t>
            </w:r>
            <w:r>
              <w:rPr>
                <w:rFonts w:ascii="Times New Roman" w:hAnsi="Times New Roman" w:eastAsia="Times New Roman" w:cs="Times New Roman"/>
                <w:spacing w:val="3"/>
              </w:rPr>
              <w:t>0.75m</w:t>
            </w:r>
            <w:r>
              <w:rPr>
                <w:spacing w:val="3"/>
              </w:rPr>
              <w:t>。根据工</w:t>
            </w:r>
            <w:r>
              <w:rPr>
                <w:spacing w:val="-1"/>
              </w:rPr>
              <w:t>程量及各工程区具体情况，共需修筑临时道路</w:t>
            </w:r>
            <w:r>
              <w:rPr>
                <w:spacing w:val="-44"/>
              </w:rPr>
              <w:t xml:space="preserve"> </w:t>
            </w:r>
            <w:r>
              <w:rPr>
                <w:rFonts w:ascii="Times New Roman" w:hAnsi="Times New Roman" w:eastAsia="Times New Roman" w:cs="Times New Roman"/>
                <w:spacing w:val="-1"/>
              </w:rPr>
              <w:t>2.0km</w:t>
            </w:r>
            <w:r>
              <w:rPr>
                <w:spacing w:val="-1"/>
              </w:rPr>
              <w:t>。</w:t>
            </w:r>
          </w:p>
          <w:p w14:paraId="57C5BCEE">
            <w:pPr>
              <w:pStyle w:val="6"/>
              <w:spacing w:line="219" w:lineRule="auto"/>
              <w:ind w:left="598"/>
            </w:pPr>
            <w:r>
              <w:rPr>
                <w:b/>
                <w:bCs/>
                <w:spacing w:val="-6"/>
              </w:rPr>
              <w:t>（</w:t>
            </w:r>
            <w:r>
              <w:rPr>
                <w:rFonts w:ascii="Times New Roman" w:hAnsi="Times New Roman" w:eastAsia="Times New Roman" w:cs="Times New Roman"/>
                <w:b/>
                <w:bCs/>
                <w:spacing w:val="-6"/>
              </w:rPr>
              <w:t>2</w:t>
            </w:r>
            <w:r>
              <w:rPr>
                <w:b/>
                <w:bCs/>
                <w:spacing w:val="-6"/>
              </w:rPr>
              <w:t>）施工水、电</w:t>
            </w:r>
          </w:p>
          <w:p w14:paraId="003B1441">
            <w:pPr>
              <w:pStyle w:val="6"/>
              <w:spacing w:before="181" w:line="359" w:lineRule="auto"/>
              <w:ind w:left="115" w:right="125" w:firstLine="491"/>
            </w:pPr>
            <w:r>
              <w:rPr>
                <w:spacing w:val="6"/>
              </w:rPr>
              <w:t>防洪治理工程施工用水量较少，施工用水可就近</w:t>
            </w:r>
            <w:r>
              <w:rPr>
                <w:spacing w:val="5"/>
              </w:rPr>
              <w:t>使用河水，生</w:t>
            </w:r>
            <w:r>
              <w:rPr>
                <w:spacing w:val="-3"/>
              </w:rPr>
              <w:t>活饮用水使用水罐车拉运邻近村庄井水。</w:t>
            </w:r>
          </w:p>
          <w:p w14:paraId="43F10F32">
            <w:pPr>
              <w:pStyle w:val="6"/>
              <w:spacing w:before="1" w:line="359" w:lineRule="auto"/>
              <w:ind w:left="110" w:right="114" w:firstLine="499"/>
              <w:jc w:val="both"/>
            </w:pPr>
            <w:r>
              <w:rPr>
                <w:spacing w:val="6"/>
              </w:rPr>
              <w:t>因本工程布局呈线性分布，工程用电量不大，在靠近村庄附近</w:t>
            </w:r>
            <w:r>
              <w:rPr>
                <w:spacing w:val="4"/>
              </w:rPr>
              <w:t>的工程段落具备使用永久电源的条件，完全可以从当地电网接线，</w:t>
            </w:r>
            <w:r>
              <w:rPr>
                <w:spacing w:val="3"/>
              </w:rPr>
              <w:t>根据实地测算网电比例可以达到</w:t>
            </w:r>
            <w:r>
              <w:rPr>
                <w:spacing w:val="-45"/>
              </w:rPr>
              <w:t xml:space="preserve"> </w:t>
            </w:r>
            <w:r>
              <w:rPr>
                <w:rFonts w:ascii="Times New Roman" w:hAnsi="Times New Roman" w:eastAsia="Times New Roman" w:cs="Times New Roman"/>
                <w:spacing w:val="3"/>
              </w:rPr>
              <w:t>90</w:t>
            </w:r>
            <w:r>
              <w:rPr>
                <w:spacing w:val="11"/>
              </w:rPr>
              <w:t>％；</w:t>
            </w:r>
            <w:r>
              <w:rPr>
                <w:spacing w:val="3"/>
              </w:rPr>
              <w:t>其他分散且没有接入网电条</w:t>
            </w:r>
            <w:r>
              <w:rPr>
                <w:spacing w:val="-2"/>
              </w:rPr>
              <w:t>件的工程，可以采用移动柴油发电机供电，柴油发电比例为</w:t>
            </w:r>
            <w:r>
              <w:rPr>
                <w:spacing w:val="-27"/>
              </w:rPr>
              <w:t xml:space="preserve"> </w:t>
            </w:r>
            <w:r>
              <w:rPr>
                <w:rFonts w:ascii="Times New Roman" w:hAnsi="Times New Roman" w:eastAsia="Times New Roman" w:cs="Times New Roman"/>
                <w:spacing w:val="-2"/>
              </w:rPr>
              <w:t>10</w:t>
            </w:r>
            <w:r>
              <w:rPr>
                <w:spacing w:val="-2"/>
              </w:rPr>
              <w:t>％。</w:t>
            </w:r>
          </w:p>
          <w:p w14:paraId="15BF6D35">
            <w:pPr>
              <w:pStyle w:val="6"/>
              <w:spacing w:before="1" w:line="218" w:lineRule="auto"/>
              <w:ind w:left="598"/>
            </w:pPr>
            <w:r>
              <w:rPr>
                <w:b/>
                <w:bCs/>
                <w:spacing w:val="-5"/>
              </w:rPr>
              <w:t>（</w:t>
            </w:r>
            <w:r>
              <w:rPr>
                <w:rFonts w:ascii="Times New Roman" w:hAnsi="Times New Roman" w:eastAsia="Times New Roman" w:cs="Times New Roman"/>
                <w:b/>
                <w:bCs/>
                <w:spacing w:val="-5"/>
              </w:rPr>
              <w:t>3</w:t>
            </w:r>
            <w:r>
              <w:rPr>
                <w:b/>
                <w:bCs/>
                <w:spacing w:val="-5"/>
              </w:rPr>
              <w:t>）施工材料供应</w:t>
            </w:r>
          </w:p>
          <w:p w14:paraId="440A12D9">
            <w:pPr>
              <w:pStyle w:val="6"/>
              <w:spacing w:before="182" w:line="219" w:lineRule="auto"/>
              <w:ind w:left="594"/>
            </w:pPr>
            <w:r>
              <w:rPr>
                <w:spacing w:val="-3"/>
              </w:rPr>
              <w:t>工程回填用土料采用开挖料，不设置土料场。</w:t>
            </w:r>
          </w:p>
          <w:p w14:paraId="36DDED55">
            <w:pPr>
              <w:pStyle w:val="6"/>
              <w:spacing w:before="183" w:line="359" w:lineRule="auto"/>
              <w:ind w:left="112" w:right="105" w:firstLine="480"/>
            </w:pPr>
            <w:r>
              <w:rPr>
                <w:spacing w:val="5"/>
              </w:rPr>
              <w:t>本工程主要使用的天然建筑材料为砂砾料和块石料。砂</w:t>
            </w:r>
            <w:r>
              <w:rPr>
                <w:spacing w:val="4"/>
              </w:rPr>
              <w:t>砾料，</w:t>
            </w:r>
            <w:r>
              <w:rPr>
                <w:spacing w:val="6"/>
              </w:rPr>
              <w:t>本次张家沟河道治理工程建议使用河道疏浚开挖砂砾料。块石料可</w:t>
            </w:r>
            <w:r>
              <w:rPr>
                <w:spacing w:val="-4"/>
              </w:rPr>
              <w:t>直接购买成品料由</w:t>
            </w:r>
            <w:r>
              <w:rPr>
                <w:spacing w:val="-31"/>
              </w:rPr>
              <w:t xml:space="preserve"> </w:t>
            </w:r>
            <w:r>
              <w:rPr>
                <w:rFonts w:ascii="Times New Roman" w:hAnsi="Times New Roman" w:eastAsia="Times New Roman" w:cs="Times New Roman"/>
                <w:spacing w:val="-4"/>
              </w:rPr>
              <w:t>10t</w:t>
            </w:r>
            <w:r>
              <w:rPr>
                <w:rFonts w:ascii="Times New Roman" w:hAnsi="Times New Roman" w:eastAsia="Times New Roman" w:cs="Times New Roman"/>
                <w:spacing w:val="36"/>
              </w:rPr>
              <w:t xml:space="preserve"> </w:t>
            </w:r>
            <w:r>
              <w:rPr>
                <w:spacing w:val="-4"/>
              </w:rPr>
              <w:t>自卸汽车运输至工地沿线堆放，以供使用。</w:t>
            </w:r>
          </w:p>
          <w:p w14:paraId="0CF824E0">
            <w:pPr>
              <w:pStyle w:val="6"/>
              <w:spacing w:line="359" w:lineRule="auto"/>
              <w:ind w:left="140" w:right="128" w:firstLine="453"/>
            </w:pPr>
            <w:r>
              <w:rPr>
                <w:spacing w:val="6"/>
              </w:rPr>
              <w:t>工程所需的混凝土、钢筋（钢材）、木材及油料（汽、柴油）</w:t>
            </w:r>
            <w:r>
              <w:rPr>
                <w:spacing w:val="-8"/>
              </w:rPr>
              <w:t>由东胜区直接购买。</w:t>
            </w:r>
          </w:p>
          <w:p w14:paraId="6A783226">
            <w:pPr>
              <w:pStyle w:val="6"/>
              <w:spacing w:line="359" w:lineRule="auto"/>
              <w:ind w:left="121" w:right="111" w:firstLine="471"/>
            </w:pPr>
            <w:r>
              <w:rPr>
                <w:spacing w:val="7"/>
              </w:rPr>
              <w:t>本次工程桥涵工程修建需要的商砼料拟由奥捷商砼</w:t>
            </w:r>
            <w:r>
              <w:rPr>
                <w:spacing w:val="6"/>
              </w:rPr>
              <w:t>有限责任公</w:t>
            </w:r>
            <w:r>
              <w:rPr>
                <w:spacing w:val="-3"/>
              </w:rPr>
              <w:t>司采购，距离项目区的平均运距为</w:t>
            </w:r>
            <w:r>
              <w:rPr>
                <w:spacing w:val="-20"/>
              </w:rPr>
              <w:t xml:space="preserve"> </w:t>
            </w:r>
            <w:r>
              <w:rPr>
                <w:rFonts w:ascii="Times New Roman" w:hAnsi="Times New Roman" w:eastAsia="Times New Roman" w:cs="Times New Roman"/>
                <w:spacing w:val="-3"/>
              </w:rPr>
              <w:t>14km</w:t>
            </w:r>
            <w:r>
              <w:rPr>
                <w:spacing w:val="-3"/>
              </w:rPr>
              <w:t>，日产量可满足设计要求。</w:t>
            </w:r>
          </w:p>
          <w:p w14:paraId="76EFDAA8">
            <w:pPr>
              <w:pStyle w:val="6"/>
              <w:spacing w:before="1" w:line="220" w:lineRule="auto"/>
              <w:ind w:left="598"/>
            </w:pPr>
            <w:r>
              <w:rPr>
                <w:b/>
                <w:bCs/>
                <w:spacing w:val="-7"/>
              </w:rPr>
              <w:t>（</w:t>
            </w:r>
            <w:r>
              <w:rPr>
                <w:rFonts w:ascii="Times New Roman" w:hAnsi="Times New Roman" w:eastAsia="Times New Roman" w:cs="Times New Roman"/>
                <w:b/>
                <w:bCs/>
                <w:spacing w:val="-7"/>
              </w:rPr>
              <w:t>4</w:t>
            </w:r>
            <w:r>
              <w:rPr>
                <w:b/>
                <w:bCs/>
                <w:spacing w:val="-7"/>
              </w:rPr>
              <w:t>）辅助区</w:t>
            </w:r>
          </w:p>
          <w:p w14:paraId="2D5F90C4">
            <w:pPr>
              <w:pStyle w:val="6"/>
              <w:spacing w:before="180" w:line="217" w:lineRule="auto"/>
              <w:ind w:left="590"/>
            </w:pPr>
            <w:r>
              <w:rPr>
                <w:spacing w:val="-2"/>
              </w:rPr>
              <w:t>①砂石料堆场</w:t>
            </w:r>
          </w:p>
          <w:p w14:paraId="627482D8">
            <w:pPr>
              <w:pStyle w:val="6"/>
              <w:spacing w:before="186" w:line="219" w:lineRule="auto"/>
              <w:ind w:left="593"/>
            </w:pPr>
            <w:r>
              <w:rPr>
                <w:spacing w:val="-3"/>
              </w:rPr>
              <w:t>垫层料沿护岸工程和堤防附近开阔地堆放。</w:t>
            </w:r>
          </w:p>
          <w:p w14:paraId="603AA046">
            <w:pPr>
              <w:pStyle w:val="6"/>
              <w:spacing w:before="181" w:line="217" w:lineRule="auto"/>
              <w:ind w:left="590"/>
            </w:pPr>
            <w:r>
              <w:rPr>
                <w:spacing w:val="-2"/>
              </w:rPr>
              <w:t>②生活用房</w:t>
            </w:r>
          </w:p>
          <w:p w14:paraId="0C17FDA3">
            <w:pPr>
              <w:pStyle w:val="6"/>
              <w:spacing w:before="184" w:line="219" w:lineRule="auto"/>
              <w:ind w:left="593"/>
            </w:pPr>
            <w:r>
              <w:rPr>
                <w:spacing w:val="-4"/>
              </w:rPr>
              <w:t>租用附近民房解决生活用房。</w:t>
            </w:r>
          </w:p>
          <w:p w14:paraId="701FCFBB">
            <w:pPr>
              <w:pStyle w:val="6"/>
              <w:spacing w:before="183" w:line="217" w:lineRule="auto"/>
              <w:ind w:left="590"/>
            </w:pPr>
            <w:r>
              <w:rPr>
                <w:spacing w:val="-2"/>
              </w:rPr>
              <w:t>③机修车间</w:t>
            </w:r>
          </w:p>
          <w:p w14:paraId="3DF352C6">
            <w:pPr>
              <w:pStyle w:val="6"/>
              <w:spacing w:before="184" w:line="219" w:lineRule="auto"/>
              <w:ind w:left="595"/>
            </w:pPr>
            <w:r>
              <w:rPr>
                <w:spacing w:val="6"/>
              </w:rPr>
              <w:t>该项工程不单设维修车间，车辆及机械可在东胜区的修理厂内</w:t>
            </w:r>
          </w:p>
        </w:tc>
      </w:tr>
    </w:tbl>
    <w:p w14:paraId="6CD39CC6">
      <w:pPr>
        <w:pStyle w:val="2"/>
      </w:pPr>
    </w:p>
    <w:p w14:paraId="65B4737A">
      <w:pPr>
        <w:sectPr>
          <w:footerReference r:id="rId40" w:type="default"/>
          <w:pgSz w:w="11905" w:h="16840"/>
          <w:pgMar w:top="400" w:right="1686" w:bottom="1572" w:left="1687" w:header="0" w:footer="1409" w:gutter="0"/>
          <w:cols w:space="720" w:num="1"/>
        </w:sectPr>
      </w:pPr>
    </w:p>
    <w:p w14:paraId="738C0CE3">
      <w:pPr>
        <w:spacing w:before="19"/>
      </w:pPr>
    </w:p>
    <w:p w14:paraId="55B6A76E">
      <w:pPr>
        <w:spacing w:before="19"/>
      </w:pPr>
    </w:p>
    <w:p w14:paraId="2F544C26">
      <w:pPr>
        <w:spacing w:before="18"/>
      </w:pPr>
    </w:p>
    <w:p w14:paraId="121B4DB1">
      <w:pPr>
        <w:spacing w:before="18"/>
      </w:pPr>
    </w:p>
    <w:tbl>
      <w:tblPr>
        <w:tblStyle w:val="5"/>
        <w:tblW w:w="85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50"/>
        <w:gridCol w:w="1928"/>
        <w:gridCol w:w="1816"/>
        <w:gridCol w:w="1817"/>
        <w:gridCol w:w="1814"/>
      </w:tblGrid>
      <w:tr w14:paraId="17312F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93" w:hRule="atLeast"/>
        </w:trPr>
        <w:tc>
          <w:tcPr>
            <w:tcW w:w="1150" w:type="dxa"/>
            <w:vMerge w:val="restart"/>
            <w:tcBorders>
              <w:bottom w:val="nil"/>
            </w:tcBorders>
            <w:vAlign w:val="top"/>
          </w:tcPr>
          <w:p w14:paraId="36D4553B">
            <w:pPr>
              <w:rPr>
                <w:rFonts w:ascii="Arial"/>
                <w:sz w:val="21"/>
              </w:rPr>
            </w:pPr>
          </w:p>
        </w:tc>
        <w:tc>
          <w:tcPr>
            <w:tcW w:w="7375" w:type="dxa"/>
            <w:gridSpan w:val="4"/>
            <w:tcBorders>
              <w:bottom w:val="single" w:color="000000" w:sz="10" w:space="0"/>
            </w:tcBorders>
            <w:vAlign w:val="top"/>
          </w:tcPr>
          <w:p w14:paraId="52E83CB6">
            <w:pPr>
              <w:pStyle w:val="6"/>
              <w:spacing w:before="39" w:line="220" w:lineRule="auto"/>
              <w:ind w:left="119"/>
            </w:pPr>
            <w:r>
              <w:rPr>
                <w:spacing w:val="-9"/>
              </w:rPr>
              <w:t>予以维修。</w:t>
            </w:r>
          </w:p>
          <w:p w14:paraId="33C5522D">
            <w:pPr>
              <w:pStyle w:val="6"/>
              <w:spacing w:before="180" w:line="217" w:lineRule="auto"/>
              <w:ind w:left="590"/>
            </w:pPr>
            <w:r>
              <w:rPr>
                <w:spacing w:val="-2"/>
              </w:rPr>
              <w:t>④施工仓库</w:t>
            </w:r>
          </w:p>
          <w:p w14:paraId="379BB079">
            <w:pPr>
              <w:pStyle w:val="6"/>
              <w:spacing w:before="185" w:line="359" w:lineRule="auto"/>
              <w:ind w:left="112" w:right="111" w:firstLine="480"/>
            </w:pPr>
            <w:r>
              <w:rPr>
                <w:spacing w:val="7"/>
              </w:rPr>
              <w:t>本工程施工仓库主要包括水泥库、钢材库、木</w:t>
            </w:r>
            <w:r>
              <w:rPr>
                <w:spacing w:val="6"/>
              </w:rPr>
              <w:t>材库、机电设备库、生活物资库及其他物资仓库等。根据本工程主体工程量及施工</w:t>
            </w:r>
            <w:r>
              <w:rPr>
                <w:spacing w:val="-2"/>
              </w:rPr>
              <w:t>强度，施工仓库总面积</w:t>
            </w:r>
            <w:r>
              <w:rPr>
                <w:spacing w:val="-38"/>
              </w:rPr>
              <w:t xml:space="preserve"> </w:t>
            </w:r>
            <w:r>
              <w:rPr>
                <w:rFonts w:ascii="Times New Roman" w:hAnsi="Times New Roman" w:eastAsia="Times New Roman" w:cs="Times New Roman"/>
                <w:spacing w:val="-2"/>
              </w:rPr>
              <w:t>300m</w:t>
            </w:r>
            <w:r>
              <w:rPr>
                <w:rFonts w:ascii="Times New Roman" w:hAnsi="Times New Roman" w:eastAsia="Times New Roman" w:cs="Times New Roman"/>
                <w:spacing w:val="-2"/>
                <w:position w:val="8"/>
                <w:sz w:val="15"/>
                <w:szCs w:val="15"/>
              </w:rPr>
              <w:t>2</w:t>
            </w:r>
            <w:r>
              <w:rPr>
                <w:spacing w:val="-2"/>
              </w:rPr>
              <w:t>。</w:t>
            </w:r>
          </w:p>
          <w:p w14:paraId="0999BAB2">
            <w:pPr>
              <w:pStyle w:val="6"/>
              <w:spacing w:line="217" w:lineRule="auto"/>
              <w:ind w:left="590"/>
            </w:pPr>
            <w:r>
              <w:rPr>
                <w:spacing w:val="-1"/>
              </w:rPr>
              <w:t>⑥施工临时道路</w:t>
            </w:r>
          </w:p>
          <w:p w14:paraId="18EF1223">
            <w:pPr>
              <w:pStyle w:val="6"/>
              <w:spacing w:before="183" w:line="352" w:lineRule="auto"/>
              <w:ind w:left="107" w:right="118" w:firstLine="497"/>
            </w:pPr>
            <w:r>
              <w:rPr>
                <w:spacing w:val="3"/>
              </w:rPr>
              <w:t>临时道路采用砂砾石路面，路面宽</w:t>
            </w:r>
            <w:r>
              <w:rPr>
                <w:spacing w:val="-55"/>
              </w:rPr>
              <w:t xml:space="preserve"> </w:t>
            </w:r>
            <w:r>
              <w:rPr>
                <w:rFonts w:ascii="Times New Roman" w:hAnsi="Times New Roman" w:eastAsia="Times New Roman" w:cs="Times New Roman"/>
                <w:spacing w:val="3"/>
              </w:rPr>
              <w:t>4.0m</w:t>
            </w:r>
            <w:r>
              <w:rPr>
                <w:spacing w:val="3"/>
              </w:rPr>
              <w:t>，两侧设路肩，</w:t>
            </w:r>
            <w:r>
              <w:rPr>
                <w:spacing w:val="2"/>
              </w:rPr>
              <w:t>路肩宽</w:t>
            </w:r>
            <w:r>
              <w:rPr>
                <w:rFonts w:ascii="Times New Roman" w:hAnsi="Times New Roman" w:eastAsia="Times New Roman" w:cs="Times New Roman"/>
                <w:spacing w:val="18"/>
              </w:rPr>
              <w:t xml:space="preserve">0.75m </w:t>
            </w:r>
            <w:r>
              <w:rPr>
                <w:spacing w:val="18"/>
              </w:rPr>
              <w:t>。根据工程量及各工程区具体情况，共</w:t>
            </w:r>
            <w:r>
              <w:rPr>
                <w:spacing w:val="-53"/>
              </w:rPr>
              <w:t xml:space="preserve"> </w:t>
            </w:r>
            <w:r>
              <w:rPr>
                <w:spacing w:val="18"/>
              </w:rPr>
              <w:t>需修筑</w:t>
            </w:r>
            <w:r>
              <w:rPr>
                <w:spacing w:val="-63"/>
              </w:rPr>
              <w:t xml:space="preserve"> </w:t>
            </w:r>
            <w:r>
              <w:rPr>
                <w:spacing w:val="18"/>
              </w:rPr>
              <w:t>临</w:t>
            </w:r>
            <w:r>
              <w:rPr>
                <w:spacing w:val="-68"/>
              </w:rPr>
              <w:t xml:space="preserve"> </w:t>
            </w:r>
            <w:r>
              <w:rPr>
                <w:spacing w:val="18"/>
              </w:rPr>
              <w:t>时道路</w:t>
            </w:r>
            <w:r>
              <w:rPr>
                <w:rFonts w:ascii="Times New Roman" w:hAnsi="Times New Roman" w:eastAsia="Times New Roman" w:cs="Times New Roman"/>
                <w:spacing w:val="-1"/>
              </w:rPr>
              <w:t>2.0km</w:t>
            </w:r>
            <w:r>
              <w:rPr>
                <w:spacing w:val="-1"/>
              </w:rPr>
              <w:t>。</w:t>
            </w:r>
          </w:p>
          <w:p w14:paraId="3EFDA232">
            <w:pPr>
              <w:pStyle w:val="6"/>
              <w:spacing w:before="28" w:line="221" w:lineRule="auto"/>
              <w:ind w:left="598"/>
            </w:pPr>
            <w:r>
              <w:rPr>
                <w:b/>
                <w:bCs/>
                <w:spacing w:val="-6"/>
              </w:rPr>
              <w:t>（</w:t>
            </w:r>
            <w:r>
              <w:rPr>
                <w:rFonts w:ascii="Times New Roman" w:hAnsi="Times New Roman" w:eastAsia="Times New Roman" w:cs="Times New Roman"/>
                <w:b/>
                <w:bCs/>
                <w:spacing w:val="-6"/>
              </w:rPr>
              <w:t>5</w:t>
            </w:r>
            <w:r>
              <w:rPr>
                <w:b/>
                <w:bCs/>
                <w:spacing w:val="-6"/>
              </w:rPr>
              <w:t>）施工设备</w:t>
            </w:r>
          </w:p>
          <w:p w14:paraId="452B6362">
            <w:pPr>
              <w:pStyle w:val="6"/>
              <w:spacing w:before="181" w:line="357" w:lineRule="auto"/>
              <w:ind w:left="119" w:right="114" w:firstLine="473"/>
            </w:pPr>
            <w:r>
              <w:rPr>
                <w:spacing w:val="7"/>
              </w:rPr>
              <w:t>本项目所需设备均为施工所用设备，由施工企</w:t>
            </w:r>
            <w:r>
              <w:rPr>
                <w:spacing w:val="6"/>
              </w:rPr>
              <w:t>业自备，明细如</w:t>
            </w:r>
            <w:r>
              <w:rPr>
                <w:spacing w:val="-9"/>
              </w:rPr>
              <w:t>下表所示。</w:t>
            </w:r>
          </w:p>
          <w:p w14:paraId="755E882E">
            <w:pPr>
              <w:pStyle w:val="6"/>
              <w:spacing w:line="216" w:lineRule="auto"/>
              <w:ind w:left="2667"/>
              <w:rPr>
                <w:sz w:val="21"/>
                <w:szCs w:val="21"/>
              </w:rPr>
            </w:pPr>
            <w:r>
              <w:rPr>
                <w:b/>
                <w:bCs/>
                <w:spacing w:val="-2"/>
                <w:sz w:val="21"/>
                <w:szCs w:val="21"/>
              </w:rPr>
              <w:t>表</w:t>
            </w:r>
            <w:r>
              <w:rPr>
                <w:rFonts w:ascii="Times New Roman" w:hAnsi="Times New Roman" w:eastAsia="Times New Roman" w:cs="Times New Roman"/>
                <w:b/>
                <w:bCs/>
                <w:spacing w:val="-2"/>
                <w:sz w:val="21"/>
                <w:szCs w:val="21"/>
              </w:rPr>
              <w:t xml:space="preserve">2-3   </w:t>
            </w:r>
            <w:r>
              <w:rPr>
                <w:b/>
                <w:bCs/>
                <w:spacing w:val="-2"/>
                <w:sz w:val="21"/>
                <w:szCs w:val="21"/>
              </w:rPr>
              <w:t>施工设备一览表</w:t>
            </w:r>
          </w:p>
        </w:tc>
      </w:tr>
      <w:tr w14:paraId="632B35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 w:hRule="atLeast"/>
        </w:trPr>
        <w:tc>
          <w:tcPr>
            <w:tcW w:w="1150" w:type="dxa"/>
            <w:vMerge w:val="continue"/>
            <w:tcBorders>
              <w:top w:val="nil"/>
              <w:bottom w:val="nil"/>
            </w:tcBorders>
            <w:vAlign w:val="top"/>
          </w:tcPr>
          <w:p w14:paraId="4F62A7B2">
            <w:pPr>
              <w:rPr>
                <w:rFonts w:ascii="Arial"/>
                <w:sz w:val="21"/>
              </w:rPr>
            </w:pPr>
          </w:p>
        </w:tc>
        <w:tc>
          <w:tcPr>
            <w:tcW w:w="1928" w:type="dxa"/>
            <w:tcBorders>
              <w:top w:val="single" w:color="000000" w:sz="10" w:space="0"/>
            </w:tcBorders>
            <w:vAlign w:val="top"/>
          </w:tcPr>
          <w:p w14:paraId="698CC732">
            <w:pPr>
              <w:pStyle w:val="6"/>
              <w:spacing w:before="20" w:line="207" w:lineRule="auto"/>
              <w:ind w:left="813"/>
              <w:rPr>
                <w:sz w:val="21"/>
                <w:szCs w:val="21"/>
              </w:rPr>
            </w:pPr>
            <w:r>
              <w:rPr>
                <w:spacing w:val="-2"/>
                <w:sz w:val="21"/>
                <w:szCs w:val="21"/>
              </w:rPr>
              <w:t>序号</w:t>
            </w:r>
          </w:p>
        </w:tc>
        <w:tc>
          <w:tcPr>
            <w:tcW w:w="1816" w:type="dxa"/>
            <w:tcBorders>
              <w:top w:val="single" w:color="000000" w:sz="10" w:space="0"/>
            </w:tcBorders>
            <w:vAlign w:val="top"/>
          </w:tcPr>
          <w:p w14:paraId="47744F80">
            <w:pPr>
              <w:pStyle w:val="6"/>
              <w:spacing w:before="20" w:line="207" w:lineRule="auto"/>
              <w:ind w:left="496"/>
              <w:rPr>
                <w:sz w:val="21"/>
                <w:szCs w:val="21"/>
              </w:rPr>
            </w:pPr>
            <w:r>
              <w:rPr>
                <w:spacing w:val="-3"/>
                <w:sz w:val="21"/>
                <w:szCs w:val="21"/>
              </w:rPr>
              <w:t>设备名称</w:t>
            </w:r>
          </w:p>
        </w:tc>
        <w:tc>
          <w:tcPr>
            <w:tcW w:w="1817" w:type="dxa"/>
            <w:tcBorders>
              <w:top w:val="single" w:color="000000" w:sz="10" w:space="0"/>
            </w:tcBorders>
            <w:vAlign w:val="top"/>
          </w:tcPr>
          <w:p w14:paraId="42F35AA2">
            <w:pPr>
              <w:pStyle w:val="6"/>
              <w:spacing w:before="20" w:line="207" w:lineRule="auto"/>
              <w:ind w:left="711"/>
              <w:rPr>
                <w:sz w:val="21"/>
                <w:szCs w:val="21"/>
              </w:rPr>
            </w:pPr>
            <w:r>
              <w:rPr>
                <w:spacing w:val="-4"/>
                <w:sz w:val="21"/>
                <w:szCs w:val="21"/>
              </w:rPr>
              <w:t>型号</w:t>
            </w:r>
          </w:p>
        </w:tc>
        <w:tc>
          <w:tcPr>
            <w:tcW w:w="1814" w:type="dxa"/>
            <w:tcBorders>
              <w:top w:val="single" w:color="000000" w:sz="10" w:space="0"/>
            </w:tcBorders>
            <w:vAlign w:val="top"/>
          </w:tcPr>
          <w:p w14:paraId="347D3D57">
            <w:pPr>
              <w:pStyle w:val="6"/>
              <w:spacing w:before="20" w:line="207" w:lineRule="auto"/>
              <w:ind w:left="391"/>
              <w:rPr>
                <w:sz w:val="21"/>
                <w:szCs w:val="21"/>
              </w:rPr>
            </w:pPr>
            <w:r>
              <w:rPr>
                <w:spacing w:val="-4"/>
                <w:sz w:val="21"/>
                <w:szCs w:val="21"/>
              </w:rPr>
              <w:t>数量（台）</w:t>
            </w:r>
          </w:p>
        </w:tc>
      </w:tr>
      <w:tr w14:paraId="3585EC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150" w:type="dxa"/>
            <w:vMerge w:val="continue"/>
            <w:tcBorders>
              <w:top w:val="nil"/>
              <w:bottom w:val="nil"/>
            </w:tcBorders>
            <w:vAlign w:val="top"/>
          </w:tcPr>
          <w:p w14:paraId="3EE09199">
            <w:pPr>
              <w:rPr>
                <w:rFonts w:ascii="Arial"/>
                <w:sz w:val="21"/>
              </w:rPr>
            </w:pPr>
          </w:p>
        </w:tc>
        <w:tc>
          <w:tcPr>
            <w:tcW w:w="1928" w:type="dxa"/>
            <w:vAlign w:val="top"/>
          </w:tcPr>
          <w:p w14:paraId="6BD49BA9">
            <w:pPr>
              <w:spacing w:before="54" w:line="188" w:lineRule="auto"/>
              <w:ind w:left="987"/>
              <w:rPr>
                <w:rFonts w:ascii="Times New Roman" w:hAnsi="Times New Roman" w:eastAsia="Times New Roman" w:cs="Times New Roman"/>
                <w:sz w:val="21"/>
                <w:szCs w:val="21"/>
              </w:rPr>
            </w:pPr>
            <w:r>
              <w:rPr>
                <w:rFonts w:ascii="Times New Roman" w:hAnsi="Times New Roman" w:eastAsia="Times New Roman" w:cs="Times New Roman"/>
                <w:sz w:val="21"/>
                <w:szCs w:val="21"/>
              </w:rPr>
              <w:t>1</w:t>
            </w:r>
          </w:p>
        </w:tc>
        <w:tc>
          <w:tcPr>
            <w:tcW w:w="1816" w:type="dxa"/>
            <w:vAlign w:val="top"/>
          </w:tcPr>
          <w:p w14:paraId="7B535F39">
            <w:pPr>
              <w:pStyle w:val="6"/>
              <w:spacing w:before="32" w:line="207" w:lineRule="auto"/>
              <w:ind w:left="597"/>
              <w:rPr>
                <w:sz w:val="21"/>
                <w:szCs w:val="21"/>
              </w:rPr>
            </w:pPr>
            <w:r>
              <w:rPr>
                <w:spacing w:val="-2"/>
                <w:sz w:val="21"/>
                <w:szCs w:val="21"/>
              </w:rPr>
              <w:t>推土机</w:t>
            </w:r>
          </w:p>
        </w:tc>
        <w:tc>
          <w:tcPr>
            <w:tcW w:w="1817" w:type="dxa"/>
            <w:vAlign w:val="top"/>
          </w:tcPr>
          <w:p w14:paraId="0129DB74">
            <w:pPr>
              <w:spacing w:before="50" w:line="192" w:lineRule="auto"/>
              <w:ind w:left="662"/>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88kW</w:t>
            </w:r>
          </w:p>
        </w:tc>
        <w:tc>
          <w:tcPr>
            <w:tcW w:w="1814" w:type="dxa"/>
            <w:vAlign w:val="top"/>
          </w:tcPr>
          <w:p w14:paraId="67167268">
            <w:pPr>
              <w:spacing w:before="54" w:line="188" w:lineRule="auto"/>
              <w:ind w:left="82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10</w:t>
            </w:r>
          </w:p>
        </w:tc>
      </w:tr>
      <w:tr w14:paraId="13F49C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50" w:type="dxa"/>
            <w:vMerge w:val="continue"/>
            <w:tcBorders>
              <w:top w:val="nil"/>
              <w:bottom w:val="nil"/>
            </w:tcBorders>
            <w:vAlign w:val="top"/>
          </w:tcPr>
          <w:p w14:paraId="428AB407">
            <w:pPr>
              <w:rPr>
                <w:rFonts w:ascii="Arial"/>
                <w:sz w:val="21"/>
              </w:rPr>
            </w:pPr>
          </w:p>
        </w:tc>
        <w:tc>
          <w:tcPr>
            <w:tcW w:w="1928" w:type="dxa"/>
            <w:vAlign w:val="top"/>
          </w:tcPr>
          <w:p w14:paraId="011C527C">
            <w:pPr>
              <w:spacing w:before="53" w:line="188" w:lineRule="auto"/>
              <w:ind w:left="967"/>
              <w:rPr>
                <w:rFonts w:ascii="Times New Roman" w:hAnsi="Times New Roman" w:eastAsia="Times New Roman" w:cs="Times New Roman"/>
                <w:sz w:val="21"/>
                <w:szCs w:val="21"/>
              </w:rPr>
            </w:pPr>
            <w:r>
              <w:rPr>
                <w:rFonts w:ascii="Times New Roman" w:hAnsi="Times New Roman" w:eastAsia="Times New Roman" w:cs="Times New Roman"/>
                <w:sz w:val="21"/>
                <w:szCs w:val="21"/>
              </w:rPr>
              <w:t>2</w:t>
            </w:r>
          </w:p>
        </w:tc>
        <w:tc>
          <w:tcPr>
            <w:tcW w:w="1816" w:type="dxa"/>
            <w:vAlign w:val="top"/>
          </w:tcPr>
          <w:p w14:paraId="44F008D3">
            <w:pPr>
              <w:pStyle w:val="6"/>
              <w:spacing w:before="31" w:line="207" w:lineRule="auto"/>
              <w:ind w:left="598"/>
              <w:rPr>
                <w:sz w:val="21"/>
                <w:szCs w:val="21"/>
              </w:rPr>
            </w:pPr>
            <w:r>
              <w:rPr>
                <w:spacing w:val="-3"/>
                <w:sz w:val="21"/>
                <w:szCs w:val="21"/>
              </w:rPr>
              <w:t>拖拉机</w:t>
            </w:r>
          </w:p>
        </w:tc>
        <w:tc>
          <w:tcPr>
            <w:tcW w:w="1817" w:type="dxa"/>
            <w:vAlign w:val="top"/>
          </w:tcPr>
          <w:p w14:paraId="64F7D336">
            <w:pPr>
              <w:spacing w:before="49" w:line="192" w:lineRule="auto"/>
              <w:ind w:left="657"/>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74kW</w:t>
            </w:r>
          </w:p>
        </w:tc>
        <w:tc>
          <w:tcPr>
            <w:tcW w:w="1814" w:type="dxa"/>
            <w:vAlign w:val="top"/>
          </w:tcPr>
          <w:p w14:paraId="4F1AC73C">
            <w:pPr>
              <w:spacing w:before="53" w:line="188" w:lineRule="auto"/>
              <w:ind w:left="82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12</w:t>
            </w:r>
          </w:p>
        </w:tc>
      </w:tr>
      <w:tr w14:paraId="1E7605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50" w:type="dxa"/>
            <w:vMerge w:val="continue"/>
            <w:tcBorders>
              <w:top w:val="nil"/>
              <w:bottom w:val="nil"/>
            </w:tcBorders>
            <w:vAlign w:val="top"/>
          </w:tcPr>
          <w:p w14:paraId="5B0831EA">
            <w:pPr>
              <w:rPr>
                <w:rFonts w:ascii="Arial"/>
                <w:sz w:val="21"/>
              </w:rPr>
            </w:pPr>
          </w:p>
        </w:tc>
        <w:tc>
          <w:tcPr>
            <w:tcW w:w="1928" w:type="dxa"/>
            <w:vAlign w:val="top"/>
          </w:tcPr>
          <w:p w14:paraId="19AB8AB8">
            <w:pPr>
              <w:spacing w:before="53" w:line="188" w:lineRule="auto"/>
              <w:ind w:left="971"/>
              <w:rPr>
                <w:rFonts w:ascii="Times New Roman" w:hAnsi="Times New Roman" w:eastAsia="Times New Roman" w:cs="Times New Roman"/>
                <w:sz w:val="21"/>
                <w:szCs w:val="21"/>
              </w:rPr>
            </w:pPr>
            <w:r>
              <w:rPr>
                <w:rFonts w:ascii="Times New Roman" w:hAnsi="Times New Roman" w:eastAsia="Times New Roman" w:cs="Times New Roman"/>
                <w:sz w:val="21"/>
                <w:szCs w:val="21"/>
              </w:rPr>
              <w:t>3</w:t>
            </w:r>
          </w:p>
        </w:tc>
        <w:tc>
          <w:tcPr>
            <w:tcW w:w="1816" w:type="dxa"/>
            <w:vAlign w:val="top"/>
          </w:tcPr>
          <w:p w14:paraId="518E0950">
            <w:pPr>
              <w:pStyle w:val="6"/>
              <w:spacing w:before="31" w:line="207" w:lineRule="auto"/>
              <w:ind w:left="388"/>
              <w:rPr>
                <w:sz w:val="21"/>
                <w:szCs w:val="21"/>
              </w:rPr>
            </w:pPr>
            <w:r>
              <w:rPr>
                <w:spacing w:val="-2"/>
                <w:sz w:val="21"/>
                <w:szCs w:val="21"/>
              </w:rPr>
              <w:t>反铲挖掘机</w:t>
            </w:r>
          </w:p>
        </w:tc>
        <w:tc>
          <w:tcPr>
            <w:tcW w:w="1817" w:type="dxa"/>
            <w:vAlign w:val="top"/>
          </w:tcPr>
          <w:p w14:paraId="3D2E7496">
            <w:pPr>
              <w:spacing w:before="49" w:line="192" w:lineRule="auto"/>
              <w:ind w:left="878"/>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1814" w:type="dxa"/>
            <w:vAlign w:val="top"/>
          </w:tcPr>
          <w:p w14:paraId="73647FD2">
            <w:pPr>
              <w:spacing w:before="53" w:line="188" w:lineRule="auto"/>
              <w:ind w:left="826"/>
              <w:rPr>
                <w:rFonts w:ascii="Times New Roman" w:hAnsi="Times New Roman" w:eastAsia="Times New Roman" w:cs="Times New Roman"/>
                <w:sz w:val="21"/>
                <w:szCs w:val="21"/>
              </w:rPr>
            </w:pPr>
            <w:r>
              <w:rPr>
                <w:rFonts w:ascii="Times New Roman" w:hAnsi="Times New Roman" w:eastAsia="Times New Roman" w:cs="Times New Roman"/>
                <w:spacing w:val="-12"/>
                <w:sz w:val="21"/>
                <w:szCs w:val="21"/>
              </w:rPr>
              <w:t>10</w:t>
            </w:r>
          </w:p>
        </w:tc>
      </w:tr>
      <w:tr w14:paraId="76D3CA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150" w:type="dxa"/>
            <w:vMerge w:val="continue"/>
            <w:tcBorders>
              <w:top w:val="nil"/>
              <w:bottom w:val="nil"/>
            </w:tcBorders>
            <w:vAlign w:val="top"/>
          </w:tcPr>
          <w:p w14:paraId="3391FBA9">
            <w:pPr>
              <w:rPr>
                <w:rFonts w:ascii="Arial"/>
                <w:sz w:val="21"/>
              </w:rPr>
            </w:pPr>
          </w:p>
        </w:tc>
        <w:tc>
          <w:tcPr>
            <w:tcW w:w="1928" w:type="dxa"/>
            <w:vAlign w:val="top"/>
          </w:tcPr>
          <w:p w14:paraId="3D2B7263">
            <w:pPr>
              <w:spacing w:before="53" w:line="188" w:lineRule="auto"/>
              <w:ind w:left="966"/>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c>
          <w:tcPr>
            <w:tcW w:w="1816" w:type="dxa"/>
            <w:vAlign w:val="top"/>
          </w:tcPr>
          <w:p w14:paraId="2B3CB661">
            <w:pPr>
              <w:pStyle w:val="6"/>
              <w:spacing w:before="32" w:line="207" w:lineRule="auto"/>
              <w:ind w:left="412"/>
              <w:rPr>
                <w:sz w:val="21"/>
                <w:szCs w:val="21"/>
              </w:rPr>
            </w:pPr>
            <w:r>
              <w:rPr>
                <w:spacing w:val="-6"/>
                <w:sz w:val="21"/>
                <w:szCs w:val="21"/>
              </w:rPr>
              <w:t>内燃压路机</w:t>
            </w:r>
          </w:p>
        </w:tc>
        <w:tc>
          <w:tcPr>
            <w:tcW w:w="1817" w:type="dxa"/>
            <w:vAlign w:val="top"/>
          </w:tcPr>
          <w:p w14:paraId="279CC877">
            <w:pPr>
              <w:pStyle w:val="6"/>
              <w:spacing w:before="68" w:line="175" w:lineRule="auto"/>
              <w:ind w:left="587"/>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12</w:t>
            </w:r>
            <w:r>
              <w:rPr>
                <w:spacing w:val="-4"/>
                <w:sz w:val="21"/>
                <w:szCs w:val="21"/>
              </w:rPr>
              <w:t>—</w:t>
            </w:r>
            <w:r>
              <w:rPr>
                <w:rFonts w:ascii="Times New Roman" w:hAnsi="Times New Roman" w:eastAsia="Times New Roman" w:cs="Times New Roman"/>
                <w:spacing w:val="-4"/>
                <w:sz w:val="21"/>
                <w:szCs w:val="21"/>
              </w:rPr>
              <w:t>15t</w:t>
            </w:r>
          </w:p>
        </w:tc>
        <w:tc>
          <w:tcPr>
            <w:tcW w:w="1814" w:type="dxa"/>
            <w:vAlign w:val="top"/>
          </w:tcPr>
          <w:p w14:paraId="250E1AF3">
            <w:pPr>
              <w:spacing w:before="53" w:line="188" w:lineRule="auto"/>
              <w:ind w:left="859"/>
              <w:rPr>
                <w:rFonts w:ascii="Times New Roman" w:hAnsi="Times New Roman" w:eastAsia="Times New Roman" w:cs="Times New Roman"/>
                <w:sz w:val="21"/>
                <w:szCs w:val="21"/>
              </w:rPr>
            </w:pPr>
            <w:r>
              <w:rPr>
                <w:rFonts w:ascii="Times New Roman" w:hAnsi="Times New Roman" w:eastAsia="Times New Roman" w:cs="Times New Roman"/>
                <w:sz w:val="21"/>
                <w:szCs w:val="21"/>
              </w:rPr>
              <w:t>2</w:t>
            </w:r>
          </w:p>
        </w:tc>
      </w:tr>
      <w:tr w14:paraId="53E24D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50" w:type="dxa"/>
            <w:vMerge w:val="continue"/>
            <w:tcBorders>
              <w:top w:val="nil"/>
              <w:bottom w:val="nil"/>
            </w:tcBorders>
            <w:vAlign w:val="top"/>
          </w:tcPr>
          <w:p w14:paraId="1E5E9C2D">
            <w:pPr>
              <w:rPr>
                <w:rFonts w:ascii="Arial"/>
                <w:sz w:val="21"/>
              </w:rPr>
            </w:pPr>
          </w:p>
        </w:tc>
        <w:tc>
          <w:tcPr>
            <w:tcW w:w="1928" w:type="dxa"/>
            <w:vAlign w:val="top"/>
          </w:tcPr>
          <w:p w14:paraId="55A1B5E3">
            <w:pPr>
              <w:spacing w:before="55" w:line="185" w:lineRule="auto"/>
              <w:ind w:left="973"/>
              <w:rPr>
                <w:rFonts w:ascii="Times New Roman" w:hAnsi="Times New Roman" w:eastAsia="Times New Roman" w:cs="Times New Roman"/>
                <w:sz w:val="21"/>
                <w:szCs w:val="21"/>
              </w:rPr>
            </w:pPr>
            <w:r>
              <w:rPr>
                <w:rFonts w:ascii="Times New Roman" w:hAnsi="Times New Roman" w:eastAsia="Times New Roman" w:cs="Times New Roman"/>
                <w:sz w:val="21"/>
                <w:szCs w:val="21"/>
              </w:rPr>
              <w:t>5</w:t>
            </w:r>
          </w:p>
        </w:tc>
        <w:tc>
          <w:tcPr>
            <w:tcW w:w="1816" w:type="dxa"/>
            <w:vAlign w:val="top"/>
          </w:tcPr>
          <w:p w14:paraId="040889FD">
            <w:pPr>
              <w:pStyle w:val="6"/>
              <w:spacing w:before="31" w:line="207" w:lineRule="auto"/>
              <w:ind w:left="387"/>
              <w:rPr>
                <w:sz w:val="21"/>
                <w:szCs w:val="21"/>
              </w:rPr>
            </w:pPr>
            <w:r>
              <w:rPr>
                <w:spacing w:val="-2"/>
                <w:sz w:val="21"/>
                <w:szCs w:val="21"/>
              </w:rPr>
              <w:t>柴油发电机</w:t>
            </w:r>
          </w:p>
        </w:tc>
        <w:tc>
          <w:tcPr>
            <w:tcW w:w="1817" w:type="dxa"/>
            <w:vAlign w:val="top"/>
          </w:tcPr>
          <w:p w14:paraId="66ECBBA4">
            <w:pPr>
              <w:spacing w:before="48" w:line="192" w:lineRule="auto"/>
              <w:ind w:left="658"/>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60kW</w:t>
            </w:r>
          </w:p>
        </w:tc>
        <w:tc>
          <w:tcPr>
            <w:tcW w:w="1814" w:type="dxa"/>
            <w:vAlign w:val="top"/>
          </w:tcPr>
          <w:p w14:paraId="3DB280A6">
            <w:pPr>
              <w:spacing w:before="52" w:line="188" w:lineRule="auto"/>
              <w:ind w:left="859"/>
              <w:rPr>
                <w:rFonts w:ascii="Times New Roman" w:hAnsi="Times New Roman" w:eastAsia="Times New Roman" w:cs="Times New Roman"/>
                <w:sz w:val="21"/>
                <w:szCs w:val="21"/>
              </w:rPr>
            </w:pPr>
            <w:r>
              <w:rPr>
                <w:rFonts w:ascii="Times New Roman" w:hAnsi="Times New Roman" w:eastAsia="Times New Roman" w:cs="Times New Roman"/>
                <w:sz w:val="21"/>
                <w:szCs w:val="21"/>
              </w:rPr>
              <w:t>2</w:t>
            </w:r>
          </w:p>
        </w:tc>
      </w:tr>
      <w:tr w14:paraId="3DC723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50" w:type="dxa"/>
            <w:vMerge w:val="continue"/>
            <w:tcBorders>
              <w:top w:val="nil"/>
              <w:bottom w:val="nil"/>
            </w:tcBorders>
            <w:vAlign w:val="top"/>
          </w:tcPr>
          <w:p w14:paraId="19A2DE7E">
            <w:pPr>
              <w:rPr>
                <w:rFonts w:ascii="Arial"/>
                <w:sz w:val="21"/>
              </w:rPr>
            </w:pPr>
          </w:p>
        </w:tc>
        <w:tc>
          <w:tcPr>
            <w:tcW w:w="1928" w:type="dxa"/>
            <w:vAlign w:val="top"/>
          </w:tcPr>
          <w:p w14:paraId="35078D81">
            <w:pPr>
              <w:spacing w:before="52" w:line="188" w:lineRule="auto"/>
              <w:ind w:left="972"/>
              <w:rPr>
                <w:rFonts w:ascii="Times New Roman" w:hAnsi="Times New Roman" w:eastAsia="Times New Roman" w:cs="Times New Roman"/>
                <w:sz w:val="21"/>
                <w:szCs w:val="21"/>
              </w:rPr>
            </w:pPr>
            <w:r>
              <w:rPr>
                <w:rFonts w:ascii="Times New Roman" w:hAnsi="Times New Roman" w:eastAsia="Times New Roman" w:cs="Times New Roman"/>
                <w:sz w:val="21"/>
                <w:szCs w:val="21"/>
              </w:rPr>
              <w:t>6</w:t>
            </w:r>
          </w:p>
        </w:tc>
        <w:tc>
          <w:tcPr>
            <w:tcW w:w="1816" w:type="dxa"/>
            <w:vAlign w:val="top"/>
          </w:tcPr>
          <w:p w14:paraId="2D94C9F9">
            <w:pPr>
              <w:pStyle w:val="6"/>
              <w:spacing w:before="31" w:line="207" w:lineRule="auto"/>
              <w:ind w:left="492"/>
              <w:rPr>
                <w:sz w:val="21"/>
                <w:szCs w:val="21"/>
              </w:rPr>
            </w:pPr>
            <w:r>
              <w:rPr>
                <w:spacing w:val="-2"/>
                <w:sz w:val="21"/>
                <w:szCs w:val="21"/>
              </w:rPr>
              <w:t>运输车辆</w:t>
            </w:r>
          </w:p>
        </w:tc>
        <w:tc>
          <w:tcPr>
            <w:tcW w:w="1817" w:type="dxa"/>
            <w:vAlign w:val="top"/>
          </w:tcPr>
          <w:p w14:paraId="4BB14165">
            <w:pPr>
              <w:spacing w:before="48" w:line="192" w:lineRule="auto"/>
              <w:ind w:left="878"/>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1814" w:type="dxa"/>
            <w:vAlign w:val="top"/>
          </w:tcPr>
          <w:p w14:paraId="2C05CCEA">
            <w:pPr>
              <w:spacing w:before="52" w:line="188" w:lineRule="auto"/>
              <w:ind w:left="859"/>
              <w:rPr>
                <w:rFonts w:ascii="Times New Roman" w:hAnsi="Times New Roman" w:eastAsia="Times New Roman" w:cs="Times New Roman"/>
                <w:sz w:val="21"/>
                <w:szCs w:val="21"/>
              </w:rPr>
            </w:pPr>
            <w:r>
              <w:rPr>
                <w:rFonts w:ascii="Times New Roman" w:hAnsi="Times New Roman" w:eastAsia="Times New Roman" w:cs="Times New Roman"/>
                <w:sz w:val="21"/>
                <w:szCs w:val="21"/>
              </w:rPr>
              <w:t>2</w:t>
            </w:r>
          </w:p>
        </w:tc>
      </w:tr>
      <w:tr w14:paraId="56266A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150" w:type="dxa"/>
            <w:vMerge w:val="continue"/>
            <w:tcBorders>
              <w:top w:val="nil"/>
              <w:bottom w:val="nil"/>
            </w:tcBorders>
            <w:vAlign w:val="top"/>
          </w:tcPr>
          <w:p w14:paraId="0A78F8B5">
            <w:pPr>
              <w:rPr>
                <w:rFonts w:ascii="Arial"/>
                <w:sz w:val="21"/>
              </w:rPr>
            </w:pPr>
          </w:p>
        </w:tc>
        <w:tc>
          <w:tcPr>
            <w:tcW w:w="1928" w:type="dxa"/>
            <w:tcBorders>
              <w:bottom w:val="single" w:color="000000" w:sz="10" w:space="0"/>
            </w:tcBorders>
            <w:vAlign w:val="top"/>
          </w:tcPr>
          <w:p w14:paraId="07DD8A2F">
            <w:pPr>
              <w:spacing w:before="56" w:line="185" w:lineRule="auto"/>
              <w:ind w:left="970"/>
              <w:rPr>
                <w:rFonts w:ascii="Times New Roman" w:hAnsi="Times New Roman" w:eastAsia="Times New Roman" w:cs="Times New Roman"/>
                <w:sz w:val="21"/>
                <w:szCs w:val="21"/>
              </w:rPr>
            </w:pPr>
            <w:r>
              <w:rPr>
                <w:rFonts w:ascii="Times New Roman" w:hAnsi="Times New Roman" w:eastAsia="Times New Roman" w:cs="Times New Roman"/>
                <w:sz w:val="21"/>
                <w:szCs w:val="21"/>
              </w:rPr>
              <w:t>7</w:t>
            </w:r>
          </w:p>
        </w:tc>
        <w:tc>
          <w:tcPr>
            <w:tcW w:w="1816" w:type="dxa"/>
            <w:tcBorders>
              <w:bottom w:val="single" w:color="000000" w:sz="10" w:space="0"/>
            </w:tcBorders>
            <w:vAlign w:val="top"/>
          </w:tcPr>
          <w:p w14:paraId="78A851EB">
            <w:pPr>
              <w:pStyle w:val="6"/>
              <w:spacing w:before="32" w:line="216" w:lineRule="auto"/>
              <w:ind w:left="388"/>
              <w:rPr>
                <w:sz w:val="21"/>
                <w:szCs w:val="21"/>
              </w:rPr>
            </w:pPr>
            <w:r>
              <w:rPr>
                <w:spacing w:val="-2"/>
                <w:sz w:val="21"/>
                <w:szCs w:val="21"/>
              </w:rPr>
              <w:t>蛙式夯实机</w:t>
            </w:r>
          </w:p>
        </w:tc>
        <w:tc>
          <w:tcPr>
            <w:tcW w:w="1817" w:type="dxa"/>
            <w:tcBorders>
              <w:bottom w:val="single" w:color="000000" w:sz="10" w:space="0"/>
            </w:tcBorders>
            <w:vAlign w:val="top"/>
          </w:tcPr>
          <w:p w14:paraId="6ABAA472">
            <w:pPr>
              <w:spacing w:before="49" w:line="192" w:lineRule="auto"/>
              <w:ind w:left="62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2.8kW</w:t>
            </w:r>
          </w:p>
        </w:tc>
        <w:tc>
          <w:tcPr>
            <w:tcW w:w="1814" w:type="dxa"/>
            <w:tcBorders>
              <w:bottom w:val="single" w:color="000000" w:sz="10" w:space="0"/>
            </w:tcBorders>
            <w:vAlign w:val="top"/>
          </w:tcPr>
          <w:p w14:paraId="25E40065">
            <w:pPr>
              <w:spacing w:before="53" w:line="188" w:lineRule="auto"/>
              <w:ind w:left="863"/>
              <w:rPr>
                <w:rFonts w:ascii="Times New Roman" w:hAnsi="Times New Roman" w:eastAsia="Times New Roman" w:cs="Times New Roman"/>
                <w:sz w:val="21"/>
                <w:szCs w:val="21"/>
              </w:rPr>
            </w:pPr>
            <w:r>
              <w:rPr>
                <w:rFonts w:ascii="Times New Roman" w:hAnsi="Times New Roman" w:eastAsia="Times New Roman" w:cs="Times New Roman"/>
                <w:sz w:val="21"/>
                <w:szCs w:val="21"/>
              </w:rPr>
              <w:t>3</w:t>
            </w:r>
          </w:p>
        </w:tc>
      </w:tr>
      <w:tr w14:paraId="250F67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2" w:hRule="atLeast"/>
        </w:trPr>
        <w:tc>
          <w:tcPr>
            <w:tcW w:w="1150" w:type="dxa"/>
            <w:vMerge w:val="continue"/>
            <w:tcBorders>
              <w:top w:val="nil"/>
            </w:tcBorders>
            <w:vAlign w:val="top"/>
          </w:tcPr>
          <w:p w14:paraId="54157FD9">
            <w:pPr>
              <w:rPr>
                <w:rFonts w:ascii="Arial"/>
                <w:sz w:val="21"/>
              </w:rPr>
            </w:pPr>
          </w:p>
        </w:tc>
        <w:tc>
          <w:tcPr>
            <w:tcW w:w="7375" w:type="dxa"/>
            <w:gridSpan w:val="4"/>
            <w:tcBorders>
              <w:top w:val="single" w:color="000000" w:sz="10" w:space="0"/>
            </w:tcBorders>
            <w:vAlign w:val="top"/>
          </w:tcPr>
          <w:p w14:paraId="36DE9034">
            <w:pPr>
              <w:pStyle w:val="6"/>
              <w:spacing w:before="26" w:line="222" w:lineRule="auto"/>
              <w:ind w:left="588"/>
            </w:pPr>
            <w:r>
              <w:rPr>
                <w:rFonts w:ascii="Times New Roman" w:hAnsi="Times New Roman" w:eastAsia="Times New Roman" w:cs="Times New Roman"/>
                <w:b/>
                <w:bCs/>
                <w:spacing w:val="-3"/>
              </w:rPr>
              <w:t>2.</w:t>
            </w:r>
            <w:r>
              <w:rPr>
                <w:b/>
                <w:bCs/>
                <w:spacing w:val="-3"/>
              </w:rPr>
              <w:t>施工导流</w:t>
            </w:r>
          </w:p>
          <w:p w14:paraId="70FB0C6D">
            <w:pPr>
              <w:pStyle w:val="6"/>
              <w:spacing w:before="178" w:line="220" w:lineRule="auto"/>
              <w:ind w:left="598"/>
            </w:pPr>
            <w:r>
              <w:rPr>
                <w:spacing w:val="-4"/>
              </w:rPr>
              <w:t>（</w:t>
            </w:r>
            <w:r>
              <w:rPr>
                <w:rFonts w:ascii="Times New Roman" w:hAnsi="Times New Roman" w:eastAsia="Times New Roman" w:cs="Times New Roman"/>
                <w:spacing w:val="-4"/>
              </w:rPr>
              <w:t>1</w:t>
            </w:r>
            <w:r>
              <w:rPr>
                <w:spacing w:val="-4"/>
              </w:rPr>
              <w:t>）导流标准</w:t>
            </w:r>
          </w:p>
          <w:p w14:paraId="40649003">
            <w:pPr>
              <w:pStyle w:val="6"/>
              <w:spacing w:before="182" w:line="359" w:lineRule="auto"/>
              <w:ind w:left="112" w:right="103" w:firstLine="480"/>
            </w:pPr>
            <w:r>
              <w:rPr>
                <w:spacing w:val="1"/>
              </w:rPr>
              <w:t>本次张家沟河道治理工程整治标准为</w:t>
            </w:r>
            <w:r>
              <w:rPr>
                <w:spacing w:val="-17"/>
              </w:rPr>
              <w:t xml:space="preserve"> </w:t>
            </w:r>
            <w:r>
              <w:rPr>
                <w:rFonts w:ascii="Times New Roman" w:hAnsi="Times New Roman" w:eastAsia="Times New Roman" w:cs="Times New Roman"/>
                <w:spacing w:val="1"/>
              </w:rPr>
              <w:t xml:space="preserve">10 </w:t>
            </w:r>
            <w:r>
              <w:rPr>
                <w:spacing w:val="1"/>
              </w:rPr>
              <w:t>年一遇设计洪水，根据</w:t>
            </w:r>
            <w:r>
              <w:rPr>
                <w:spacing w:val="4"/>
              </w:rPr>
              <w:t>《防洪标准》（</w:t>
            </w:r>
            <w:r>
              <w:rPr>
                <w:rFonts w:ascii="Times New Roman" w:hAnsi="Times New Roman" w:eastAsia="Times New Roman" w:cs="Times New Roman"/>
              </w:rPr>
              <w:t>GB</w:t>
            </w:r>
            <w:r>
              <w:rPr>
                <w:rFonts w:ascii="Times New Roman" w:hAnsi="Times New Roman" w:eastAsia="Times New Roman" w:cs="Times New Roman"/>
                <w:spacing w:val="4"/>
              </w:rPr>
              <w:t>50201-2014</w:t>
            </w:r>
            <w:r>
              <w:rPr>
                <w:spacing w:val="4"/>
              </w:rPr>
              <w:t>）及《水利水电工</w:t>
            </w:r>
            <w:r>
              <w:rPr>
                <w:spacing w:val="3"/>
              </w:rPr>
              <w:t>程施工组织设计规</w:t>
            </w:r>
            <w:r>
              <w:rPr>
                <w:spacing w:val="5"/>
              </w:rPr>
              <w:t>范》（</w:t>
            </w:r>
            <w:r>
              <w:rPr>
                <w:rFonts w:ascii="Times New Roman" w:hAnsi="Times New Roman" w:eastAsia="Times New Roman" w:cs="Times New Roman"/>
              </w:rPr>
              <w:t>SL</w:t>
            </w:r>
            <w:r>
              <w:rPr>
                <w:rFonts w:ascii="Times New Roman" w:hAnsi="Times New Roman" w:eastAsia="Times New Roman" w:cs="Times New Roman"/>
                <w:spacing w:val="5"/>
              </w:rPr>
              <w:t>303-2004</w:t>
            </w:r>
            <w:r>
              <w:rPr>
                <w:spacing w:val="5"/>
              </w:rPr>
              <w:t>）并结合工程的施工要求和季节特性，确定施工</w:t>
            </w:r>
            <w:r>
              <w:rPr>
                <w:spacing w:val="6"/>
              </w:rPr>
              <w:t>期为非汛期（即</w:t>
            </w:r>
            <w:r>
              <w:rPr>
                <w:spacing w:val="-39"/>
              </w:rPr>
              <w:t xml:space="preserve"> </w:t>
            </w:r>
            <w:r>
              <w:rPr>
                <w:rFonts w:ascii="Times New Roman" w:hAnsi="Times New Roman" w:eastAsia="Times New Roman" w:cs="Times New Roman"/>
                <w:spacing w:val="6"/>
              </w:rPr>
              <w:t xml:space="preserve">5~6 </w:t>
            </w:r>
            <w:r>
              <w:rPr>
                <w:spacing w:val="6"/>
              </w:rPr>
              <w:t>月、</w:t>
            </w:r>
            <w:r>
              <w:rPr>
                <w:rFonts w:ascii="Times New Roman" w:hAnsi="Times New Roman" w:eastAsia="Times New Roman" w:cs="Times New Roman"/>
                <w:spacing w:val="6"/>
              </w:rPr>
              <w:t xml:space="preserve">9 </w:t>
            </w:r>
            <w:r>
              <w:rPr>
                <w:spacing w:val="6"/>
              </w:rPr>
              <w:t>月～</w:t>
            </w:r>
            <w:r>
              <w:rPr>
                <w:rFonts w:ascii="Times New Roman" w:hAnsi="Times New Roman" w:eastAsia="Times New Roman" w:cs="Times New Roman"/>
                <w:spacing w:val="6"/>
              </w:rPr>
              <w:t xml:space="preserve">10 </w:t>
            </w:r>
            <w:r>
              <w:rPr>
                <w:spacing w:val="5"/>
              </w:rPr>
              <w:t>月</w:t>
            </w:r>
            <w:r>
              <w:rPr>
                <w:spacing w:val="9"/>
              </w:rPr>
              <w:t>），</w:t>
            </w:r>
            <w:r>
              <w:rPr>
                <w:spacing w:val="5"/>
              </w:rPr>
              <w:t>施工洪水标准为非汛期</w:t>
            </w:r>
            <w:r>
              <w:rPr>
                <w:spacing w:val="-40"/>
              </w:rPr>
              <w:t xml:space="preserve"> </w:t>
            </w:r>
            <w:r>
              <w:rPr>
                <w:rFonts w:ascii="Times New Roman" w:hAnsi="Times New Roman" w:eastAsia="Times New Roman" w:cs="Times New Roman"/>
                <w:spacing w:val="5"/>
              </w:rPr>
              <w:t>5</w:t>
            </w:r>
            <w:r>
              <w:rPr>
                <w:spacing w:val="-3"/>
              </w:rPr>
              <w:t>年一遇洪水，导流建筑物级别为</w:t>
            </w:r>
            <w:r>
              <w:rPr>
                <w:spacing w:val="-41"/>
              </w:rPr>
              <w:t xml:space="preserve"> </w:t>
            </w:r>
            <w:r>
              <w:rPr>
                <w:rFonts w:ascii="Times New Roman" w:hAnsi="Times New Roman" w:eastAsia="Times New Roman" w:cs="Times New Roman"/>
                <w:spacing w:val="-3"/>
              </w:rPr>
              <w:t xml:space="preserve">5 </w:t>
            </w:r>
            <w:r>
              <w:rPr>
                <w:spacing w:val="-3"/>
              </w:rPr>
              <w:t>级。</w:t>
            </w:r>
          </w:p>
          <w:p w14:paraId="1665887E">
            <w:pPr>
              <w:pStyle w:val="6"/>
              <w:spacing w:line="359" w:lineRule="auto"/>
              <w:ind w:left="112" w:right="105" w:firstLine="480"/>
              <w:jc w:val="both"/>
            </w:pPr>
            <w:r>
              <w:rPr>
                <w:spacing w:val="6"/>
              </w:rPr>
              <w:t>本工程的主体工程施工期洪水标准确定为</w:t>
            </w:r>
            <w:r>
              <w:rPr>
                <w:spacing w:val="-36"/>
              </w:rPr>
              <w:t xml:space="preserve"> </w:t>
            </w:r>
            <w:r>
              <w:rPr>
                <w:rFonts w:ascii="Times New Roman" w:hAnsi="Times New Roman" w:eastAsia="Times New Roman" w:cs="Times New Roman"/>
                <w:spacing w:val="6"/>
              </w:rPr>
              <w:t xml:space="preserve">5 </w:t>
            </w:r>
            <w:r>
              <w:rPr>
                <w:spacing w:val="6"/>
              </w:rPr>
              <w:t>年一</w:t>
            </w:r>
            <w:r>
              <w:rPr>
                <w:spacing w:val="5"/>
              </w:rPr>
              <w:t>遇，治理河段</w:t>
            </w:r>
            <w:r>
              <w:rPr>
                <w:spacing w:val="2"/>
              </w:rPr>
              <w:t>大洪水均发生在</w:t>
            </w:r>
            <w:r>
              <w:rPr>
                <w:spacing w:val="-49"/>
              </w:rPr>
              <w:t xml:space="preserve"> </w:t>
            </w:r>
            <w:r>
              <w:rPr>
                <w:rFonts w:ascii="Times New Roman" w:hAnsi="Times New Roman" w:eastAsia="Times New Roman" w:cs="Times New Roman"/>
                <w:spacing w:val="2"/>
              </w:rPr>
              <w:t>7</w:t>
            </w:r>
            <w:r>
              <w:rPr>
                <w:spacing w:val="2"/>
              </w:rPr>
              <w:t>～</w:t>
            </w:r>
            <w:r>
              <w:rPr>
                <w:rFonts w:ascii="Times New Roman" w:hAnsi="Times New Roman" w:eastAsia="Times New Roman" w:cs="Times New Roman"/>
                <w:spacing w:val="2"/>
              </w:rPr>
              <w:t xml:space="preserve">8 </w:t>
            </w:r>
            <w:r>
              <w:rPr>
                <w:spacing w:val="2"/>
              </w:rPr>
              <w:t>月份，其他各月来水均不大，因此，施</w:t>
            </w:r>
            <w:r>
              <w:rPr>
                <w:spacing w:val="1"/>
              </w:rPr>
              <w:t>工期避</w:t>
            </w:r>
            <w:r>
              <w:rPr>
                <w:spacing w:val="-7"/>
              </w:rPr>
              <w:t>开汛期时段。</w:t>
            </w:r>
          </w:p>
          <w:p w14:paraId="2A335CFD">
            <w:pPr>
              <w:pStyle w:val="6"/>
              <w:spacing w:before="1" w:line="220" w:lineRule="auto"/>
              <w:ind w:left="598"/>
            </w:pPr>
            <w:r>
              <w:rPr>
                <w:spacing w:val="-4"/>
              </w:rPr>
              <w:t>（</w:t>
            </w:r>
            <w:r>
              <w:rPr>
                <w:rFonts w:ascii="Times New Roman" w:hAnsi="Times New Roman" w:eastAsia="Times New Roman" w:cs="Times New Roman"/>
                <w:spacing w:val="-4"/>
              </w:rPr>
              <w:t>2</w:t>
            </w:r>
            <w:r>
              <w:rPr>
                <w:spacing w:val="-4"/>
              </w:rPr>
              <w:t>）导流方式</w:t>
            </w:r>
          </w:p>
        </w:tc>
      </w:tr>
    </w:tbl>
    <w:p w14:paraId="1F4F1E65">
      <w:pPr>
        <w:pStyle w:val="2"/>
      </w:pPr>
    </w:p>
    <w:p w14:paraId="4E20CBE8">
      <w:pPr>
        <w:sectPr>
          <w:footerReference r:id="rId41" w:type="default"/>
          <w:pgSz w:w="11905" w:h="16840"/>
          <w:pgMar w:top="400" w:right="1686" w:bottom="1572" w:left="1687" w:header="0" w:footer="1409" w:gutter="0"/>
          <w:cols w:space="720" w:num="1"/>
        </w:sectPr>
      </w:pPr>
    </w:p>
    <w:p w14:paraId="5DDDA47A">
      <w:pPr>
        <w:spacing w:before="19"/>
      </w:pPr>
    </w:p>
    <w:p w14:paraId="1B9C4679">
      <w:pPr>
        <w:spacing w:before="19"/>
      </w:pPr>
    </w:p>
    <w:p w14:paraId="778D79A3">
      <w:pPr>
        <w:spacing w:before="18"/>
      </w:pPr>
    </w:p>
    <w:p w14:paraId="7192DB81">
      <w:pPr>
        <w:spacing w:before="18"/>
      </w:pPr>
    </w:p>
    <w:tbl>
      <w:tblPr>
        <w:tblStyle w:val="5"/>
        <w:tblW w:w="85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50"/>
        <w:gridCol w:w="7375"/>
      </w:tblGrid>
      <w:tr w14:paraId="466743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547" w:hRule="atLeast"/>
        </w:trPr>
        <w:tc>
          <w:tcPr>
            <w:tcW w:w="1150" w:type="dxa"/>
            <w:vAlign w:val="top"/>
          </w:tcPr>
          <w:p w14:paraId="3BD1B3B1">
            <w:pPr>
              <w:rPr>
                <w:rFonts w:ascii="Arial"/>
                <w:sz w:val="21"/>
              </w:rPr>
            </w:pPr>
          </w:p>
        </w:tc>
        <w:tc>
          <w:tcPr>
            <w:tcW w:w="7375" w:type="dxa"/>
            <w:vAlign w:val="top"/>
          </w:tcPr>
          <w:p w14:paraId="3F93DC78">
            <w:pPr>
              <w:pStyle w:val="6"/>
              <w:spacing w:before="40" w:line="359" w:lineRule="auto"/>
              <w:ind w:left="112" w:right="111" w:firstLine="480"/>
              <w:jc w:val="both"/>
            </w:pPr>
            <w:r>
              <w:rPr>
                <w:spacing w:val="7"/>
              </w:rPr>
              <w:t>本次防洪工程治理段上游建有中水拦蓄工程，</w:t>
            </w:r>
            <w:r>
              <w:rPr>
                <w:spacing w:val="6"/>
              </w:rPr>
              <w:t>该工程平时拦蓄中水，为了避免中水下泄污染下游河流水体，非汛期该工程不下泄</w:t>
            </w:r>
            <w:r>
              <w:rPr>
                <w:spacing w:val="2"/>
              </w:rPr>
              <w:t>流量。中水拦蓄工程坝址至张家沟沟口区间面积为</w:t>
            </w:r>
            <w:r>
              <w:rPr>
                <w:spacing w:val="-38"/>
              </w:rPr>
              <w:t xml:space="preserve"> </w:t>
            </w:r>
            <w:r>
              <w:rPr>
                <w:rFonts w:ascii="Times New Roman" w:hAnsi="Times New Roman" w:eastAsia="Times New Roman" w:cs="Times New Roman"/>
                <w:spacing w:val="2"/>
              </w:rPr>
              <w:t>2.</w:t>
            </w:r>
            <w:r>
              <w:rPr>
                <w:rFonts w:ascii="Times New Roman" w:hAnsi="Times New Roman" w:eastAsia="Times New Roman" w:cs="Times New Roman"/>
                <w:spacing w:val="-32"/>
              </w:rPr>
              <w:t xml:space="preserve"> </w:t>
            </w:r>
            <w:r>
              <w:rPr>
                <w:rFonts w:ascii="Times New Roman" w:hAnsi="Times New Roman" w:eastAsia="Times New Roman" w:cs="Times New Roman"/>
                <w:spacing w:val="2"/>
              </w:rPr>
              <w:t>1</w:t>
            </w:r>
            <w:r>
              <w:rPr>
                <w:rFonts w:ascii="Times New Roman" w:hAnsi="Times New Roman" w:eastAsia="Times New Roman" w:cs="Times New Roman"/>
              </w:rPr>
              <w:t>km</w:t>
            </w:r>
            <w:r>
              <w:rPr>
                <w:rFonts w:ascii="Times New Roman" w:hAnsi="Times New Roman" w:eastAsia="Times New Roman" w:cs="Times New Roman"/>
                <w:spacing w:val="2"/>
              </w:rPr>
              <w:t>2</w:t>
            </w:r>
            <w:r>
              <w:rPr>
                <w:spacing w:val="2"/>
              </w:rPr>
              <w:t>，平时干</w:t>
            </w:r>
            <w:r>
              <w:rPr>
                <w:spacing w:val="6"/>
              </w:rPr>
              <w:t>涸无水，当发生暴雨时，将产生地面径流。由于区间面积很小，非</w:t>
            </w:r>
            <w:r>
              <w:rPr>
                <w:spacing w:val="-5"/>
              </w:rPr>
              <w:t>汛期产生的洪水很少。</w:t>
            </w:r>
          </w:p>
          <w:p w14:paraId="0BA45C65">
            <w:pPr>
              <w:pStyle w:val="6"/>
              <w:spacing w:line="359" w:lineRule="auto"/>
              <w:ind w:left="111" w:right="110" w:firstLine="480"/>
            </w:pPr>
            <w:r>
              <w:rPr>
                <w:spacing w:val="4"/>
              </w:rPr>
              <w:t>根据水文资料，非汛期主槽内基本干涸，</w:t>
            </w:r>
            <w:r>
              <w:rPr>
                <w:spacing w:val="-42"/>
              </w:rPr>
              <w:t xml:space="preserve"> </w:t>
            </w:r>
            <w:r>
              <w:rPr>
                <w:spacing w:val="4"/>
              </w:rPr>
              <w:t>防洪工程施工无需考</w:t>
            </w:r>
            <w:r>
              <w:rPr>
                <w:spacing w:val="-9"/>
              </w:rPr>
              <w:t>虑导流。</w:t>
            </w:r>
          </w:p>
          <w:p w14:paraId="03115DBC">
            <w:pPr>
              <w:pStyle w:val="6"/>
              <w:spacing w:line="220" w:lineRule="auto"/>
              <w:ind w:left="586"/>
            </w:pPr>
            <w:r>
              <w:rPr>
                <w:rFonts w:ascii="Times New Roman" w:hAnsi="Times New Roman" w:eastAsia="Times New Roman" w:cs="Times New Roman"/>
                <w:b/>
                <w:bCs/>
                <w:spacing w:val="-2"/>
              </w:rPr>
              <w:t>3.</w:t>
            </w:r>
            <w:r>
              <w:rPr>
                <w:b/>
                <w:bCs/>
                <w:spacing w:val="-2"/>
              </w:rPr>
              <w:t>主体工程施工工艺</w:t>
            </w:r>
          </w:p>
          <w:p w14:paraId="1D2C7B16">
            <w:pPr>
              <w:pStyle w:val="6"/>
              <w:spacing w:before="181" w:line="220" w:lineRule="auto"/>
              <w:ind w:left="598"/>
            </w:pPr>
            <w:r>
              <w:rPr>
                <w:b/>
                <w:bCs/>
                <w:spacing w:val="-5"/>
              </w:rPr>
              <w:t>（</w:t>
            </w:r>
            <w:r>
              <w:rPr>
                <w:rFonts w:ascii="Times New Roman" w:hAnsi="Times New Roman" w:eastAsia="Times New Roman" w:cs="Times New Roman"/>
                <w:b/>
                <w:bCs/>
                <w:spacing w:val="-5"/>
              </w:rPr>
              <w:t>1</w:t>
            </w:r>
            <w:r>
              <w:rPr>
                <w:b/>
                <w:bCs/>
                <w:spacing w:val="-5"/>
              </w:rPr>
              <w:t>）河道疏浚工程</w:t>
            </w:r>
          </w:p>
          <w:p w14:paraId="0364EE0A">
            <w:pPr>
              <w:pStyle w:val="6"/>
              <w:spacing w:before="180" w:line="359" w:lineRule="auto"/>
              <w:ind w:left="112" w:right="110" w:firstLine="480"/>
            </w:pPr>
            <w:r>
              <w:rPr>
                <w:spacing w:val="1"/>
              </w:rPr>
              <w:t>本工程对主沟桩号</w:t>
            </w:r>
            <w:r>
              <w:rPr>
                <w:spacing w:val="-48"/>
              </w:rPr>
              <w:t xml:space="preserve"> </w:t>
            </w:r>
            <w:r>
              <w:rPr>
                <w:rFonts w:ascii="Times New Roman" w:hAnsi="Times New Roman" w:eastAsia="Times New Roman" w:cs="Times New Roman"/>
                <w:spacing w:val="1"/>
              </w:rPr>
              <w:t>0+000</w:t>
            </w:r>
            <w:r>
              <w:rPr>
                <w:spacing w:val="1"/>
              </w:rPr>
              <w:t>～</w:t>
            </w:r>
            <w:r>
              <w:rPr>
                <w:rFonts w:ascii="Times New Roman" w:hAnsi="Times New Roman" w:eastAsia="Times New Roman" w:cs="Times New Roman"/>
                <w:spacing w:val="1"/>
              </w:rPr>
              <w:t xml:space="preserve">1+810 </w:t>
            </w:r>
            <w:r>
              <w:rPr>
                <w:spacing w:val="1"/>
              </w:rPr>
              <w:t>段河</w:t>
            </w:r>
            <w:r>
              <w:t>道按照设计河底高程进行</w:t>
            </w:r>
            <w:r>
              <w:rPr>
                <w:spacing w:val="-4"/>
              </w:rPr>
              <w:t>疏浚。本次疏浚工程施工工序及方法如下：</w:t>
            </w:r>
          </w:p>
          <w:p w14:paraId="5153EB4B">
            <w:pPr>
              <w:pStyle w:val="6"/>
              <w:spacing w:before="1" w:line="220" w:lineRule="auto"/>
              <w:ind w:left="598"/>
            </w:pPr>
            <w:r>
              <w:rPr>
                <w:rFonts w:ascii="Times New Roman" w:hAnsi="Times New Roman" w:eastAsia="Times New Roman" w:cs="Times New Roman"/>
                <w:b/>
                <w:bCs/>
                <w:spacing w:val="-7"/>
              </w:rPr>
              <w:t>1</w:t>
            </w:r>
            <w:r>
              <w:rPr>
                <w:b/>
                <w:bCs/>
                <w:spacing w:val="-7"/>
              </w:rPr>
              <w:t>）施工工序</w:t>
            </w:r>
          </w:p>
          <w:p w14:paraId="5F85E3BB">
            <w:pPr>
              <w:pStyle w:val="6"/>
              <w:spacing w:before="178" w:line="220" w:lineRule="auto"/>
              <w:ind w:left="592"/>
            </w:pPr>
            <w:r>
              <w:rPr>
                <w:spacing w:val="-2"/>
              </w:rPr>
              <w:t>测量放线→分层开挖→岸坡修整→河道内平整。</w:t>
            </w:r>
          </w:p>
          <w:p w14:paraId="538CDDC7">
            <w:pPr>
              <w:pStyle w:val="6"/>
              <w:spacing w:before="182" w:line="221" w:lineRule="auto"/>
              <w:ind w:left="588"/>
            </w:pPr>
            <w:r>
              <w:rPr>
                <w:rFonts w:ascii="Times New Roman" w:hAnsi="Times New Roman" w:eastAsia="Times New Roman" w:cs="Times New Roman"/>
                <w:b/>
                <w:bCs/>
                <w:spacing w:val="-4"/>
              </w:rPr>
              <w:t>2</w:t>
            </w:r>
            <w:r>
              <w:rPr>
                <w:b/>
                <w:bCs/>
                <w:spacing w:val="-4"/>
              </w:rPr>
              <w:t>）施工方法</w:t>
            </w:r>
          </w:p>
          <w:p w14:paraId="4D5BB86D">
            <w:pPr>
              <w:pStyle w:val="6"/>
              <w:spacing w:before="181" w:line="359" w:lineRule="auto"/>
              <w:ind w:left="110" w:right="108" w:firstLine="479"/>
              <w:jc w:val="both"/>
            </w:pPr>
            <w:r>
              <w:rPr>
                <w:spacing w:val="7"/>
              </w:rPr>
              <w:t>挖掘机疏浚作业前，按照设计疏浚岸线及疏浚河底线进行</w:t>
            </w:r>
            <w:r>
              <w:rPr>
                <w:spacing w:val="6"/>
              </w:rPr>
              <w:t>测量</w:t>
            </w:r>
            <w:r>
              <w:rPr>
                <w:spacing w:val="-1"/>
              </w:rPr>
              <w:t>放线；测量放样结束后，采用</w:t>
            </w:r>
            <w:r>
              <w:rPr>
                <w:spacing w:val="-42"/>
              </w:rPr>
              <w:t xml:space="preserve"> </w:t>
            </w:r>
            <w:r>
              <w:rPr>
                <w:rFonts w:ascii="Times New Roman" w:hAnsi="Times New Roman" w:eastAsia="Times New Roman" w:cs="Times New Roman"/>
                <w:spacing w:val="-1"/>
              </w:rPr>
              <w:t>2m</w:t>
            </w:r>
            <w:r>
              <w:rPr>
                <w:spacing w:val="-1"/>
              </w:rPr>
              <w:t>³液压挖掘机分层挖土、</w:t>
            </w:r>
            <w:r>
              <w:rPr>
                <w:rFonts w:ascii="Times New Roman" w:hAnsi="Times New Roman" w:eastAsia="Times New Roman" w:cs="Times New Roman"/>
                <w:spacing w:val="-1"/>
              </w:rPr>
              <w:t xml:space="preserve">5 </w:t>
            </w:r>
            <w:r>
              <w:rPr>
                <w:spacing w:val="-1"/>
              </w:rPr>
              <w:t>辆</w:t>
            </w:r>
            <w:r>
              <w:rPr>
                <w:spacing w:val="-30"/>
              </w:rPr>
              <w:t xml:space="preserve"> </w:t>
            </w:r>
            <w:r>
              <w:rPr>
                <w:rFonts w:ascii="Times New Roman" w:hAnsi="Times New Roman" w:eastAsia="Times New Roman" w:cs="Times New Roman"/>
                <w:spacing w:val="-1"/>
              </w:rPr>
              <w:t>10t</w:t>
            </w:r>
            <w:r>
              <w:rPr>
                <w:rFonts w:ascii="Times New Roman" w:hAnsi="Times New Roman" w:eastAsia="Times New Roman" w:cs="Times New Roman"/>
                <w:spacing w:val="41"/>
              </w:rPr>
              <w:t xml:space="preserve"> </w:t>
            </w:r>
            <w:r>
              <w:rPr>
                <w:spacing w:val="-1"/>
              </w:rPr>
              <w:t>自</w:t>
            </w:r>
            <w:r>
              <w:rPr>
                <w:spacing w:val="5"/>
              </w:rPr>
              <w:t>卸汽车配合运土，综合运距</w:t>
            </w:r>
            <w:r>
              <w:rPr>
                <w:spacing w:val="-40"/>
              </w:rPr>
              <w:t xml:space="preserve"> </w:t>
            </w:r>
            <w:r>
              <w:rPr>
                <w:rFonts w:ascii="Times New Roman" w:hAnsi="Times New Roman" w:eastAsia="Times New Roman" w:cs="Times New Roman"/>
                <w:spacing w:val="5"/>
              </w:rPr>
              <w:t>20m</w:t>
            </w:r>
            <w:r>
              <w:rPr>
                <w:spacing w:val="5"/>
              </w:rPr>
              <w:t>；挖掘机挖土，疏浚岸坡宜接近设</w:t>
            </w:r>
            <w:r>
              <w:t>计边坡，主槽按照设计河底高程预留</w:t>
            </w:r>
            <w:r>
              <w:rPr>
                <w:spacing w:val="-46"/>
              </w:rPr>
              <w:t xml:space="preserve"> </w:t>
            </w:r>
            <w:r>
              <w:rPr>
                <w:rFonts w:ascii="Times New Roman" w:hAnsi="Times New Roman" w:eastAsia="Times New Roman" w:cs="Times New Roman"/>
              </w:rPr>
              <w:t xml:space="preserve">30cm </w:t>
            </w:r>
            <w:r>
              <w:t>土层，严禁岸坡陡于设计</w:t>
            </w:r>
            <w:r>
              <w:rPr>
                <w:spacing w:val="6"/>
              </w:rPr>
              <w:t>边坡开挖，河底土层超挖；主槽疏浚断面基本接近设计断面后，采用挖掘机按照设计边坡削坡，河底采用推土机按照设计河底高程推</w:t>
            </w:r>
            <w:r>
              <w:rPr>
                <w:spacing w:val="-2"/>
              </w:rPr>
              <w:t>土、整平，局部边、角、棱采用人工配合修整。</w:t>
            </w:r>
          </w:p>
          <w:p w14:paraId="25879F43">
            <w:pPr>
              <w:pStyle w:val="6"/>
              <w:spacing w:line="219" w:lineRule="auto"/>
              <w:ind w:left="598"/>
            </w:pPr>
            <w:r>
              <w:rPr>
                <w:b/>
                <w:bCs/>
                <w:spacing w:val="-6"/>
              </w:rPr>
              <w:t>（</w:t>
            </w:r>
            <w:r>
              <w:rPr>
                <w:rFonts w:ascii="Times New Roman" w:hAnsi="Times New Roman" w:eastAsia="Times New Roman" w:cs="Times New Roman"/>
                <w:b/>
                <w:bCs/>
                <w:spacing w:val="-6"/>
              </w:rPr>
              <w:t>2</w:t>
            </w:r>
            <w:r>
              <w:rPr>
                <w:b/>
                <w:bCs/>
                <w:spacing w:val="-6"/>
              </w:rPr>
              <w:t>）浆砌石堤防</w:t>
            </w:r>
          </w:p>
          <w:p w14:paraId="033896BF">
            <w:pPr>
              <w:pStyle w:val="6"/>
              <w:spacing w:before="181" w:line="360" w:lineRule="auto"/>
              <w:ind w:left="110" w:right="163" w:firstLine="481"/>
            </w:pPr>
            <w:r>
              <w:rPr>
                <w:spacing w:val="-1"/>
              </w:rPr>
              <w:t>本工程对主沟桩号</w:t>
            </w:r>
            <w:r>
              <w:rPr>
                <w:spacing w:val="-45"/>
              </w:rPr>
              <w:t xml:space="preserve"> </w:t>
            </w:r>
            <w:r>
              <w:rPr>
                <w:rFonts w:ascii="Times New Roman" w:hAnsi="Times New Roman" w:eastAsia="Times New Roman" w:cs="Times New Roman"/>
                <w:spacing w:val="-1"/>
              </w:rPr>
              <w:t>0+000</w:t>
            </w:r>
            <w:r>
              <w:rPr>
                <w:spacing w:val="-1"/>
              </w:rPr>
              <w:t>～</w:t>
            </w:r>
            <w:r>
              <w:rPr>
                <w:rFonts w:ascii="Times New Roman" w:hAnsi="Times New Roman" w:eastAsia="Times New Roman" w:cs="Times New Roman"/>
                <w:spacing w:val="-1"/>
              </w:rPr>
              <w:t xml:space="preserve">1+810 </w:t>
            </w:r>
            <w:r>
              <w:rPr>
                <w:spacing w:val="-1"/>
              </w:rPr>
              <w:t>段左、右岸新建浆砌石堤防，</w:t>
            </w:r>
            <w:r>
              <w:rPr>
                <w:spacing w:val="-6"/>
              </w:rPr>
              <w:t>施工工序及方法如下：</w:t>
            </w:r>
          </w:p>
          <w:p w14:paraId="7224B988">
            <w:pPr>
              <w:pStyle w:val="6"/>
              <w:spacing w:before="3" w:line="352" w:lineRule="auto"/>
              <w:ind w:left="111" w:right="106" w:firstLine="480"/>
              <w:jc w:val="both"/>
            </w:pPr>
            <w:r>
              <w:rPr>
                <w:spacing w:val="3"/>
              </w:rPr>
              <w:t>浆砌石堤防每</w:t>
            </w:r>
            <w:r>
              <w:rPr>
                <w:spacing w:val="-24"/>
              </w:rPr>
              <w:t xml:space="preserve"> </w:t>
            </w:r>
            <w:r>
              <w:rPr>
                <w:rFonts w:ascii="Times New Roman" w:hAnsi="Times New Roman" w:eastAsia="Times New Roman" w:cs="Times New Roman"/>
                <w:spacing w:val="3"/>
              </w:rPr>
              <w:t xml:space="preserve">10m </w:t>
            </w:r>
            <w:r>
              <w:rPr>
                <w:spacing w:val="3"/>
              </w:rPr>
              <w:t>分缝，由聚乙烯闭孔泡沫板填缝，所用石料</w:t>
            </w:r>
            <w:r>
              <w:rPr>
                <w:spacing w:val="4"/>
              </w:rPr>
              <w:t>从料场购买，砂浆标号为</w:t>
            </w:r>
            <w:r>
              <w:rPr>
                <w:spacing w:val="-36"/>
              </w:rPr>
              <w:t xml:space="preserve"> </w:t>
            </w:r>
            <w:r>
              <w:rPr>
                <w:rFonts w:ascii="Times New Roman" w:hAnsi="Times New Roman" w:eastAsia="Times New Roman" w:cs="Times New Roman"/>
                <w:spacing w:val="4"/>
              </w:rPr>
              <w:t>M10</w:t>
            </w:r>
            <w:r>
              <w:rPr>
                <w:spacing w:val="4"/>
              </w:rPr>
              <w:t>，直接购买商品料，由人工入仓。上</w:t>
            </w:r>
            <w:r>
              <w:rPr>
                <w:spacing w:val="6"/>
              </w:rPr>
              <w:t>下层面石和腹石间应错缝砌筑，砂浆配合比、工作性能等，应按设</w:t>
            </w:r>
            <w:r>
              <w:rPr>
                <w:spacing w:val="4"/>
              </w:rPr>
              <w:t>计标号通过试验确定。砂浆常温拌成后应在</w:t>
            </w:r>
            <w:r>
              <w:rPr>
                <w:spacing w:val="-28"/>
              </w:rPr>
              <w:t xml:space="preserve"> </w:t>
            </w:r>
            <w:r>
              <w:rPr>
                <w:rFonts w:ascii="Times New Roman" w:hAnsi="Times New Roman" w:eastAsia="Times New Roman" w:cs="Times New Roman"/>
                <w:spacing w:val="4"/>
              </w:rPr>
              <w:t>3</w:t>
            </w:r>
            <w:r>
              <w:rPr>
                <w:spacing w:val="4"/>
              </w:rPr>
              <w:t>～</w:t>
            </w:r>
            <w:r>
              <w:rPr>
                <w:rFonts w:ascii="Times New Roman" w:hAnsi="Times New Roman" w:eastAsia="Times New Roman" w:cs="Times New Roman"/>
                <w:spacing w:val="4"/>
              </w:rPr>
              <w:t>4h</w:t>
            </w:r>
            <w:r>
              <w:rPr>
                <w:rFonts w:ascii="Times New Roman" w:hAnsi="Times New Roman" w:eastAsia="Times New Roman" w:cs="Times New Roman"/>
                <w:spacing w:val="35"/>
                <w:w w:val="101"/>
              </w:rPr>
              <w:t xml:space="preserve"> </w:t>
            </w:r>
            <w:r>
              <w:rPr>
                <w:spacing w:val="4"/>
              </w:rPr>
              <w:t>内使用完毕，如</w:t>
            </w:r>
            <w:r>
              <w:rPr>
                <w:spacing w:val="6"/>
              </w:rPr>
              <w:t>使用过程中发现泌水现象，应在砌筑前再次拌和。具体要求按《堤</w:t>
            </w:r>
          </w:p>
        </w:tc>
      </w:tr>
    </w:tbl>
    <w:p w14:paraId="7105F033">
      <w:pPr>
        <w:pStyle w:val="2"/>
      </w:pPr>
    </w:p>
    <w:p w14:paraId="03DD6A9A">
      <w:pPr>
        <w:sectPr>
          <w:footerReference r:id="rId42" w:type="default"/>
          <w:pgSz w:w="11905" w:h="16840"/>
          <w:pgMar w:top="400" w:right="1686" w:bottom="1572" w:left="1687" w:header="0" w:footer="1409" w:gutter="0"/>
          <w:cols w:space="720" w:num="1"/>
        </w:sectPr>
      </w:pPr>
    </w:p>
    <w:p w14:paraId="29B94B1E">
      <w:pPr>
        <w:spacing w:before="19"/>
      </w:pPr>
    </w:p>
    <w:p w14:paraId="70FCACA2">
      <w:pPr>
        <w:spacing w:before="19"/>
      </w:pPr>
    </w:p>
    <w:p w14:paraId="14AA3FB6">
      <w:pPr>
        <w:spacing w:before="18"/>
      </w:pPr>
    </w:p>
    <w:p w14:paraId="0BC654F6">
      <w:pPr>
        <w:spacing w:before="18"/>
      </w:pPr>
    </w:p>
    <w:tbl>
      <w:tblPr>
        <w:tblStyle w:val="5"/>
        <w:tblW w:w="85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50"/>
        <w:gridCol w:w="7375"/>
      </w:tblGrid>
      <w:tr w14:paraId="6FEC01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547" w:hRule="atLeast"/>
        </w:trPr>
        <w:tc>
          <w:tcPr>
            <w:tcW w:w="1150" w:type="dxa"/>
            <w:vAlign w:val="top"/>
          </w:tcPr>
          <w:p w14:paraId="45AE23E9">
            <w:pPr>
              <w:rPr>
                <w:rFonts w:ascii="Arial"/>
                <w:sz w:val="21"/>
              </w:rPr>
            </w:pPr>
          </w:p>
        </w:tc>
        <w:tc>
          <w:tcPr>
            <w:tcW w:w="7375" w:type="dxa"/>
            <w:vAlign w:val="top"/>
          </w:tcPr>
          <w:p w14:paraId="23A61174">
            <w:pPr>
              <w:pStyle w:val="6"/>
              <w:spacing w:before="39" w:line="220" w:lineRule="auto"/>
              <w:ind w:left="127"/>
            </w:pPr>
            <w:r>
              <w:rPr>
                <w:spacing w:val="-4"/>
              </w:rPr>
              <w:t>防工程施工规范》</w:t>
            </w:r>
            <w:r>
              <w:rPr>
                <w:rFonts w:ascii="Times New Roman" w:hAnsi="Times New Roman" w:eastAsia="Times New Roman" w:cs="Times New Roman"/>
                <w:spacing w:val="-4"/>
              </w:rPr>
              <w:t xml:space="preserve">SL260 </w:t>
            </w:r>
            <w:r>
              <w:rPr>
                <w:spacing w:val="-4"/>
              </w:rPr>
              <w:t>实施。</w:t>
            </w:r>
          </w:p>
          <w:p w14:paraId="068B216A">
            <w:pPr>
              <w:pStyle w:val="6"/>
              <w:spacing w:before="178" w:line="220" w:lineRule="auto"/>
              <w:ind w:left="598"/>
            </w:pPr>
            <w:r>
              <w:rPr>
                <w:b/>
                <w:bCs/>
                <w:spacing w:val="-6"/>
              </w:rPr>
              <w:t>（</w:t>
            </w:r>
            <w:r>
              <w:rPr>
                <w:rFonts w:ascii="Times New Roman" w:hAnsi="Times New Roman" w:eastAsia="Times New Roman" w:cs="Times New Roman"/>
                <w:b/>
                <w:bCs/>
                <w:spacing w:val="-6"/>
              </w:rPr>
              <w:t>3</w:t>
            </w:r>
            <w:r>
              <w:rPr>
                <w:b/>
                <w:bCs/>
                <w:spacing w:val="-6"/>
              </w:rPr>
              <w:t>）格宾石笼</w:t>
            </w:r>
          </w:p>
          <w:p w14:paraId="680E276F">
            <w:pPr>
              <w:pStyle w:val="6"/>
              <w:spacing w:before="182" w:line="359" w:lineRule="auto"/>
              <w:ind w:left="122" w:right="108" w:firstLine="469"/>
            </w:pPr>
            <w:r>
              <w:rPr>
                <w:spacing w:val="3"/>
              </w:rPr>
              <w:t>格宾石笼施工工序为：测量放线</w:t>
            </w:r>
            <w:r>
              <w:rPr>
                <w:spacing w:val="-71"/>
              </w:rPr>
              <w:t xml:space="preserve"> </w:t>
            </w:r>
            <w:r>
              <w:rPr>
                <w:spacing w:val="3"/>
              </w:rPr>
              <w:t>→土方清理</w:t>
            </w:r>
            <w:r>
              <w:rPr>
                <w:spacing w:val="-91"/>
              </w:rPr>
              <w:t xml:space="preserve"> </w:t>
            </w:r>
            <w:r>
              <w:rPr>
                <w:spacing w:val="3"/>
              </w:rPr>
              <w:t>→土工布安装</w:t>
            </w:r>
            <w:r>
              <w:rPr>
                <w:spacing w:val="-91"/>
              </w:rPr>
              <w:t xml:space="preserve"> </w:t>
            </w:r>
            <w:r>
              <w:rPr>
                <w:spacing w:val="3"/>
              </w:rPr>
              <w:t>→格</w:t>
            </w:r>
            <w:r>
              <w:rPr>
                <w:spacing w:val="-6"/>
              </w:rPr>
              <w:t>宾石笼护脚安装。</w:t>
            </w:r>
          </w:p>
          <w:p w14:paraId="605F9A26">
            <w:pPr>
              <w:pStyle w:val="6"/>
              <w:spacing w:before="1" w:line="220" w:lineRule="auto"/>
              <w:ind w:left="598"/>
            </w:pPr>
            <w:r>
              <w:rPr>
                <w:rFonts w:ascii="Times New Roman" w:hAnsi="Times New Roman" w:eastAsia="Times New Roman" w:cs="Times New Roman"/>
                <w:b/>
                <w:bCs/>
                <w:spacing w:val="-6"/>
              </w:rPr>
              <w:t>1</w:t>
            </w:r>
            <w:r>
              <w:rPr>
                <w:b/>
                <w:bCs/>
                <w:spacing w:val="-6"/>
              </w:rPr>
              <w:t>）施工方法</w:t>
            </w:r>
          </w:p>
          <w:p w14:paraId="7BB5244F">
            <w:pPr>
              <w:pStyle w:val="6"/>
              <w:spacing w:before="181" w:line="359" w:lineRule="auto"/>
              <w:ind w:left="110" w:right="100" w:firstLine="481"/>
              <w:jc w:val="both"/>
            </w:pPr>
            <w:r>
              <w:rPr>
                <w:spacing w:val="7"/>
              </w:rPr>
              <w:t>基础开挖、地基平整夯实达到设计及规范要求</w:t>
            </w:r>
            <w:r>
              <w:rPr>
                <w:spacing w:val="6"/>
              </w:rPr>
              <w:t>后，人工进行垫</w:t>
            </w:r>
            <w:r>
              <w:rPr>
                <w:spacing w:val="4"/>
              </w:rPr>
              <w:t>层铺填，其密实度应大于</w:t>
            </w:r>
            <w:r>
              <w:rPr>
                <w:spacing w:val="-25"/>
              </w:rPr>
              <w:t xml:space="preserve"> </w:t>
            </w:r>
            <w:r>
              <w:rPr>
                <w:rFonts w:ascii="Times New Roman" w:hAnsi="Times New Roman" w:eastAsia="Times New Roman" w:cs="Times New Roman"/>
                <w:spacing w:val="4"/>
              </w:rPr>
              <w:t>80%</w:t>
            </w:r>
            <w:r>
              <w:rPr>
                <w:spacing w:val="4"/>
              </w:rPr>
              <w:t>。垫层铺设完毕，将底层格宾网片铺</w:t>
            </w:r>
            <w:r>
              <w:rPr>
                <w:spacing w:val="6"/>
              </w:rPr>
              <w:t>于垫层上且在底笼上留有封笼用竖向格宾，网眼尺寸符合设计要求</w:t>
            </w:r>
            <w:r>
              <w:rPr>
                <w:spacing w:val="15"/>
              </w:rPr>
              <w:t>的菱形网片。填筑石料时，先挂线后砌石，砌筑时，石料摆放紧</w:t>
            </w:r>
            <w:r>
              <w:rPr>
                <w:spacing w:val="6"/>
              </w:rPr>
              <w:t>密，中间不得架空，砌体外表面要平整，砌石边缘应顺直，整齐牢</w:t>
            </w:r>
            <w:r>
              <w:rPr>
                <w:spacing w:val="4"/>
              </w:rPr>
              <w:t>固，砌筑时要一层与一层采用错缝锁结方式铺砌。石料砌筑完毕，</w:t>
            </w:r>
            <w:r>
              <w:rPr>
                <w:spacing w:val="6"/>
              </w:rPr>
              <w:t>铺上层格宾网片，铺设时格宾片笼要用底笼上留的封笼用竖向格宾</w:t>
            </w:r>
            <w:r>
              <w:rPr>
                <w:spacing w:val="5"/>
              </w:rPr>
              <w:t>将上下层网片连接牢固，连接点的数量每平方</w:t>
            </w:r>
            <w:r>
              <w:rPr>
                <w:spacing w:val="4"/>
              </w:rPr>
              <w:t>米内不少于</w:t>
            </w:r>
            <w:r>
              <w:rPr>
                <w:spacing w:val="-24"/>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8"/>
                <w:w w:val="101"/>
              </w:rPr>
              <w:t xml:space="preserve"> </w:t>
            </w:r>
            <w:r>
              <w:rPr>
                <w:spacing w:val="4"/>
              </w:rPr>
              <w:t>点，在</w:t>
            </w:r>
            <w:r>
              <w:rPr>
                <w:spacing w:val="6"/>
              </w:rPr>
              <w:t>格宾石笼封口处，用格宾将上下两层网片紧密缝合在一起。砌筑石笼所用石料的直径不得小于格宾石笼网眼的直径，且表面要基本平整。格宾石笼分段砌筑时，各段之间要用格宾牢固连接在一起不得</w:t>
            </w:r>
            <w:r>
              <w:rPr>
                <w:spacing w:val="-1"/>
              </w:rPr>
              <w:t>分离。应严格按照《生态格网结构技术规程》</w:t>
            </w:r>
            <w:r>
              <w:rPr>
                <w:rFonts w:ascii="Times New Roman" w:hAnsi="Times New Roman" w:eastAsia="Times New Roman" w:cs="Times New Roman"/>
                <w:spacing w:val="-1"/>
              </w:rPr>
              <w:t>CECS353:201</w:t>
            </w:r>
            <w:r>
              <w:rPr>
                <w:rFonts w:ascii="Times New Roman" w:hAnsi="Times New Roman" w:eastAsia="Times New Roman" w:cs="Times New Roman"/>
                <w:spacing w:val="-2"/>
              </w:rPr>
              <w:t xml:space="preserve">3 </w:t>
            </w:r>
            <w:r>
              <w:rPr>
                <w:spacing w:val="-2"/>
              </w:rPr>
              <w:t>施工。</w:t>
            </w:r>
          </w:p>
          <w:p w14:paraId="30CCB217">
            <w:pPr>
              <w:pStyle w:val="6"/>
              <w:spacing w:before="1" w:line="219" w:lineRule="auto"/>
              <w:ind w:left="588"/>
            </w:pPr>
            <w:r>
              <w:rPr>
                <w:rFonts w:ascii="Times New Roman" w:hAnsi="Times New Roman" w:eastAsia="Times New Roman" w:cs="Times New Roman"/>
                <w:b/>
                <w:bCs/>
                <w:spacing w:val="-4"/>
              </w:rPr>
              <w:t>2</w:t>
            </w:r>
            <w:r>
              <w:rPr>
                <w:b/>
                <w:bCs/>
                <w:spacing w:val="-4"/>
              </w:rPr>
              <w:t>）质量检查和控制措施</w:t>
            </w:r>
          </w:p>
          <w:p w14:paraId="0A67FEE1">
            <w:pPr>
              <w:pStyle w:val="6"/>
              <w:spacing w:before="183" w:line="217" w:lineRule="auto"/>
              <w:ind w:left="590"/>
            </w:pPr>
            <w:r>
              <w:rPr>
                <w:spacing w:val="-2"/>
              </w:rPr>
              <w:t>①原材料控制</w:t>
            </w:r>
          </w:p>
          <w:p w14:paraId="45780DCD">
            <w:pPr>
              <w:pStyle w:val="6"/>
              <w:spacing w:before="184" w:line="359" w:lineRule="auto"/>
              <w:ind w:left="115" w:right="123" w:firstLine="476"/>
            </w:pPr>
            <w:r>
              <w:rPr>
                <w:spacing w:val="6"/>
              </w:rPr>
              <w:t>格宾使用符合生产要求的产品，格宾网片网眼尺寸，不能超过</w:t>
            </w:r>
            <w:r>
              <w:rPr>
                <w:spacing w:val="-2"/>
              </w:rPr>
              <w:t>设计要求，且要均匀。块石必须控制粒径和</w:t>
            </w:r>
            <w:r>
              <w:rPr>
                <w:spacing w:val="-3"/>
              </w:rPr>
              <w:t>质量。</w:t>
            </w:r>
          </w:p>
          <w:p w14:paraId="478BEB2F">
            <w:pPr>
              <w:pStyle w:val="6"/>
              <w:spacing w:line="359" w:lineRule="auto"/>
              <w:ind w:left="111" w:right="115" w:firstLine="478"/>
            </w:pPr>
            <w:r>
              <w:rPr>
                <w:spacing w:val="2"/>
              </w:rPr>
              <w:t>②底层和面层不能出现上下通缝， 砌石要垫稳、塞实，与周边</w:t>
            </w:r>
            <w:r>
              <w:rPr>
                <w:spacing w:val="-3"/>
              </w:rPr>
              <w:t>砌石靠紧，严禁架空，密实度应大于</w:t>
            </w:r>
            <w:r>
              <w:rPr>
                <w:spacing w:val="-29"/>
              </w:rPr>
              <w:t xml:space="preserve"> </w:t>
            </w:r>
            <w:r>
              <w:rPr>
                <w:rFonts w:ascii="Times New Roman" w:hAnsi="Times New Roman" w:eastAsia="Times New Roman" w:cs="Times New Roman"/>
                <w:spacing w:val="-3"/>
              </w:rPr>
              <w:t>80%</w:t>
            </w:r>
            <w:r>
              <w:rPr>
                <w:spacing w:val="-3"/>
              </w:rPr>
              <w:t>以上。</w:t>
            </w:r>
          </w:p>
          <w:p w14:paraId="67E70D85">
            <w:pPr>
              <w:pStyle w:val="6"/>
              <w:spacing w:before="1" w:line="359" w:lineRule="auto"/>
              <w:ind w:left="115" w:right="97" w:firstLine="474"/>
            </w:pPr>
            <w:r>
              <w:rPr>
                <w:spacing w:val="3"/>
              </w:rPr>
              <w:t>③砌筑表面高程允许偏差为±</w:t>
            </w:r>
            <w:r>
              <w:rPr>
                <w:rFonts w:ascii="Times New Roman" w:hAnsi="Times New Roman" w:eastAsia="Times New Roman" w:cs="Times New Roman"/>
                <w:spacing w:val="3"/>
              </w:rPr>
              <w:t>5</w:t>
            </w:r>
            <w:r>
              <w:rPr>
                <w:rFonts w:ascii="Times New Roman" w:hAnsi="Times New Roman" w:eastAsia="Times New Roman" w:cs="Times New Roman"/>
              </w:rPr>
              <w:t>cm</w:t>
            </w:r>
            <w:r>
              <w:rPr>
                <w:spacing w:val="3"/>
              </w:rPr>
              <w:t>，厚度偏差为±</w:t>
            </w:r>
            <w:r>
              <w:rPr>
                <w:rFonts w:ascii="Times New Roman" w:hAnsi="Times New Roman" w:eastAsia="Times New Roman" w:cs="Times New Roman"/>
                <w:spacing w:val="2"/>
              </w:rPr>
              <w:t>5</w:t>
            </w:r>
            <w:r>
              <w:rPr>
                <w:rFonts w:ascii="Times New Roman" w:hAnsi="Times New Roman" w:eastAsia="Times New Roman" w:cs="Times New Roman"/>
              </w:rPr>
              <w:t>cm</w:t>
            </w:r>
            <w:r>
              <w:rPr>
                <w:spacing w:val="2"/>
              </w:rPr>
              <w:t>，砌筑完</w:t>
            </w:r>
            <w:r>
              <w:rPr>
                <w:spacing w:val="15"/>
              </w:rPr>
              <w:t>毕后，经验收合格进行封笼。封笼时上下网片之间用双股拉线拧</w:t>
            </w:r>
            <w:r>
              <w:rPr>
                <w:spacing w:val="-2"/>
              </w:rPr>
              <w:t>牢，上下网片边缘处要拧紧，每个网眼处均有拉线连接。</w:t>
            </w:r>
          </w:p>
          <w:p w14:paraId="750C6A6D">
            <w:pPr>
              <w:pStyle w:val="6"/>
              <w:spacing w:line="359" w:lineRule="auto"/>
              <w:ind w:left="114" w:right="115" w:firstLine="475"/>
            </w:pPr>
            <w:r>
              <w:rPr>
                <w:spacing w:val="7"/>
              </w:rPr>
              <w:t>④格宾石笼不但要整齐牢固，而且要随时用仪器</w:t>
            </w:r>
            <w:r>
              <w:rPr>
                <w:spacing w:val="6"/>
              </w:rPr>
              <w:t>控制边缘和轴</w:t>
            </w:r>
            <w:r>
              <w:rPr>
                <w:spacing w:val="-2"/>
              </w:rPr>
              <w:t>线要保持顺直，转弯处要平顺流畅，保证外观美观。</w:t>
            </w:r>
          </w:p>
          <w:p w14:paraId="24E15045">
            <w:pPr>
              <w:pStyle w:val="6"/>
              <w:spacing w:before="1" w:line="219" w:lineRule="auto"/>
              <w:ind w:left="598"/>
            </w:pPr>
            <w:r>
              <w:rPr>
                <w:b/>
                <w:bCs/>
                <w:spacing w:val="-5"/>
              </w:rPr>
              <w:t>（</w:t>
            </w:r>
            <w:r>
              <w:rPr>
                <w:rFonts w:ascii="Times New Roman" w:hAnsi="Times New Roman" w:eastAsia="Times New Roman" w:cs="Times New Roman"/>
                <w:b/>
                <w:bCs/>
                <w:spacing w:val="-5"/>
              </w:rPr>
              <w:t>4</w:t>
            </w:r>
            <w:r>
              <w:rPr>
                <w:b/>
                <w:bCs/>
                <w:spacing w:val="-5"/>
              </w:rPr>
              <w:t>）桥梁工程</w:t>
            </w:r>
          </w:p>
        </w:tc>
      </w:tr>
    </w:tbl>
    <w:p w14:paraId="05AABB37">
      <w:pPr>
        <w:pStyle w:val="2"/>
      </w:pPr>
    </w:p>
    <w:p w14:paraId="4EBD3667">
      <w:pPr>
        <w:sectPr>
          <w:footerReference r:id="rId43" w:type="default"/>
          <w:pgSz w:w="11905" w:h="16840"/>
          <w:pgMar w:top="400" w:right="1686" w:bottom="1572" w:left="1687" w:header="0" w:footer="1409" w:gutter="0"/>
          <w:cols w:space="720" w:num="1"/>
        </w:sectPr>
      </w:pPr>
    </w:p>
    <w:p w14:paraId="3C15B726">
      <w:pPr>
        <w:spacing w:before="19"/>
      </w:pPr>
    </w:p>
    <w:p w14:paraId="3BDFF65B">
      <w:pPr>
        <w:spacing w:before="19"/>
      </w:pPr>
    </w:p>
    <w:p w14:paraId="13BEF331">
      <w:pPr>
        <w:spacing w:before="18"/>
      </w:pPr>
    </w:p>
    <w:p w14:paraId="396B7548">
      <w:pPr>
        <w:spacing w:before="18"/>
      </w:pPr>
    </w:p>
    <w:tbl>
      <w:tblPr>
        <w:tblStyle w:val="5"/>
        <w:tblW w:w="85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50"/>
        <w:gridCol w:w="7375"/>
      </w:tblGrid>
      <w:tr w14:paraId="63CE36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547" w:hRule="atLeast"/>
        </w:trPr>
        <w:tc>
          <w:tcPr>
            <w:tcW w:w="1150" w:type="dxa"/>
            <w:vAlign w:val="top"/>
          </w:tcPr>
          <w:p w14:paraId="10A839A4">
            <w:pPr>
              <w:rPr>
                <w:rFonts w:ascii="Arial"/>
                <w:sz w:val="21"/>
              </w:rPr>
            </w:pPr>
          </w:p>
        </w:tc>
        <w:tc>
          <w:tcPr>
            <w:tcW w:w="7375" w:type="dxa"/>
            <w:vAlign w:val="top"/>
          </w:tcPr>
          <w:p w14:paraId="59ACA3A0">
            <w:pPr>
              <w:pStyle w:val="6"/>
              <w:spacing w:before="39" w:line="220" w:lineRule="auto"/>
              <w:ind w:left="598"/>
            </w:pPr>
            <w:r>
              <w:rPr>
                <w:rFonts w:ascii="Times New Roman" w:hAnsi="Times New Roman" w:eastAsia="Times New Roman" w:cs="Times New Roman"/>
                <w:b/>
                <w:bCs/>
                <w:spacing w:val="-4"/>
              </w:rPr>
              <w:t>1</w:t>
            </w:r>
            <w:r>
              <w:rPr>
                <w:b/>
                <w:bCs/>
                <w:spacing w:val="-4"/>
              </w:rPr>
              <w:t>）新建桥梁工程施工方法</w:t>
            </w:r>
          </w:p>
          <w:p w14:paraId="1034C20F">
            <w:pPr>
              <w:pStyle w:val="6"/>
              <w:spacing w:before="181" w:line="359" w:lineRule="auto"/>
              <w:ind w:left="111" w:right="100" w:firstLine="480"/>
              <w:jc w:val="both"/>
            </w:pPr>
            <w:r>
              <w:rPr>
                <w:spacing w:val="-1"/>
              </w:rPr>
              <w:t>新建桥涵位于河道中心线桩号</w:t>
            </w:r>
            <w:r>
              <w:rPr>
                <w:spacing w:val="-46"/>
              </w:rPr>
              <w:t xml:space="preserve"> </w:t>
            </w:r>
            <w:r>
              <w:rPr>
                <w:rFonts w:ascii="Times New Roman" w:hAnsi="Times New Roman" w:eastAsia="Times New Roman" w:cs="Times New Roman"/>
                <w:spacing w:val="-1"/>
              </w:rPr>
              <w:t xml:space="preserve">0+722 </w:t>
            </w:r>
            <w:r>
              <w:rPr>
                <w:spacing w:val="-1"/>
              </w:rPr>
              <w:t>处，跨径布置</w:t>
            </w:r>
            <w:r>
              <w:rPr>
                <w:spacing w:val="-46"/>
              </w:rPr>
              <w:t xml:space="preserve"> </w:t>
            </w:r>
            <w:r>
              <w:rPr>
                <w:rFonts w:ascii="Times New Roman" w:hAnsi="Times New Roman" w:eastAsia="Times New Roman" w:cs="Times New Roman"/>
                <w:spacing w:val="-1"/>
              </w:rPr>
              <w:t>3</w:t>
            </w:r>
            <w:r>
              <w:rPr>
                <w:rFonts w:ascii="Times New Roman" w:hAnsi="Times New Roman" w:eastAsia="Times New Roman" w:cs="Times New Roman"/>
                <w:spacing w:val="-11"/>
              </w:rPr>
              <w:t xml:space="preserve"> </w:t>
            </w:r>
            <w:r>
              <w:rPr>
                <w:spacing w:val="-1"/>
              </w:rPr>
              <w:t>×</w:t>
            </w:r>
            <w:r>
              <w:rPr>
                <w:spacing w:val="-87"/>
              </w:rPr>
              <w:t xml:space="preserve"> </w:t>
            </w:r>
            <w:r>
              <w:rPr>
                <w:rFonts w:ascii="Times New Roman" w:hAnsi="Times New Roman" w:eastAsia="Times New Roman" w:cs="Times New Roman"/>
                <w:spacing w:val="-1"/>
              </w:rPr>
              <w:t>10.0m</w:t>
            </w:r>
            <w:r>
              <w:rPr>
                <w:rFonts w:ascii="Times New Roman" w:hAnsi="Times New Roman" w:eastAsia="Times New Roman" w:cs="Times New Roman"/>
                <w:spacing w:val="-24"/>
              </w:rPr>
              <w:t xml:space="preserve"> </w:t>
            </w:r>
            <w:r>
              <w:rPr>
                <w:spacing w:val="-1"/>
              </w:rPr>
              <w:t>，全长</w:t>
            </w:r>
            <w:r>
              <w:rPr>
                <w:spacing w:val="-48"/>
              </w:rPr>
              <w:t xml:space="preserve"> </w:t>
            </w:r>
            <w:r>
              <w:rPr>
                <w:rFonts w:ascii="Times New Roman" w:hAnsi="Times New Roman" w:eastAsia="Times New Roman" w:cs="Times New Roman"/>
                <w:spacing w:val="-1"/>
              </w:rPr>
              <w:t>30m</w:t>
            </w:r>
            <w:r>
              <w:rPr>
                <w:spacing w:val="-1"/>
              </w:rPr>
              <w:t>，桥面总宽</w:t>
            </w:r>
            <w:r>
              <w:rPr>
                <w:spacing w:val="-26"/>
              </w:rPr>
              <w:t xml:space="preserve"> </w:t>
            </w:r>
            <w:r>
              <w:rPr>
                <w:rFonts w:ascii="Times New Roman" w:hAnsi="Times New Roman" w:eastAsia="Times New Roman" w:cs="Times New Roman"/>
                <w:spacing w:val="-1"/>
              </w:rPr>
              <w:t>5.5m</w:t>
            </w:r>
            <w:r>
              <w:rPr>
                <w:spacing w:val="-1"/>
              </w:rPr>
              <w:t>、净宽</w:t>
            </w:r>
            <w:r>
              <w:rPr>
                <w:spacing w:val="-34"/>
              </w:rPr>
              <w:t xml:space="preserve"> </w:t>
            </w:r>
            <w:r>
              <w:rPr>
                <w:rFonts w:ascii="Times New Roman" w:hAnsi="Times New Roman" w:eastAsia="Times New Roman" w:cs="Times New Roman"/>
                <w:spacing w:val="-1"/>
              </w:rPr>
              <w:t>4.5m</w:t>
            </w:r>
            <w:r>
              <w:rPr>
                <w:spacing w:val="-1"/>
              </w:rPr>
              <w:t>，为单车道小型农</w:t>
            </w:r>
            <w:r>
              <w:rPr>
                <w:spacing w:val="-2"/>
              </w:rPr>
              <w:t>用桥涵，设</w:t>
            </w:r>
            <w:r>
              <w:rPr>
                <w:spacing w:val="4"/>
              </w:rPr>
              <w:t>计荷载公路</w:t>
            </w:r>
            <w:r>
              <w:rPr>
                <w:rFonts w:ascii="Times New Roman" w:hAnsi="Times New Roman" w:eastAsia="Times New Roman" w:cs="Times New Roman"/>
                <w:spacing w:val="4"/>
              </w:rPr>
              <w:t>-</w:t>
            </w:r>
            <w:r>
              <w:rPr>
                <w:spacing w:val="4"/>
              </w:rPr>
              <w:t>Ⅱ级，桥涵与河道正交，施工全流程适配小体</w:t>
            </w:r>
            <w:r>
              <w:rPr>
                <w:spacing w:val="3"/>
              </w:rPr>
              <w:t>量、低荷</w:t>
            </w:r>
            <w:r>
              <w:rPr>
                <w:spacing w:val="-6"/>
              </w:rPr>
              <w:t>载的建设要求。</w:t>
            </w:r>
          </w:p>
          <w:p w14:paraId="22781005">
            <w:pPr>
              <w:pStyle w:val="6"/>
              <w:spacing w:line="359" w:lineRule="auto"/>
              <w:ind w:left="111" w:right="111" w:firstLine="479"/>
            </w:pPr>
            <w:r>
              <w:rPr>
                <w:spacing w:val="7"/>
              </w:rPr>
              <w:t>①基础施工：采用旋挖钻机干法成孔施工桩柱</w:t>
            </w:r>
            <w:r>
              <w:rPr>
                <w:spacing w:val="6"/>
              </w:rPr>
              <w:t>式桥墩、桥台桩基，成孔直径严格匹配设计要求，成孔后清孔验收合格，通过导管法灌注水下混凝土，桩顶浮浆层全部凿除至设计标高，桩基检测合格后浇筑墩柱、桥台盖梁，墩柱采用定制定型钢模板，分层浇筑混</w:t>
            </w:r>
            <w:r>
              <w:rPr>
                <w:spacing w:val="-5"/>
              </w:rPr>
              <w:t>凝土并覆盖养护。</w:t>
            </w:r>
          </w:p>
          <w:p w14:paraId="52230A28">
            <w:pPr>
              <w:pStyle w:val="6"/>
              <w:spacing w:before="1" w:line="359" w:lineRule="auto"/>
              <w:ind w:left="111" w:right="109" w:firstLine="478"/>
            </w:pPr>
            <w:r>
              <w:rPr>
                <w:spacing w:val="3"/>
              </w:rPr>
              <w:t>②上部结构施工：上部构造采用</w:t>
            </w:r>
            <w:r>
              <w:rPr>
                <w:spacing w:val="-24"/>
              </w:rPr>
              <w:t xml:space="preserve"> </w:t>
            </w:r>
            <w:r>
              <w:rPr>
                <w:rFonts w:ascii="Times New Roman" w:hAnsi="Times New Roman" w:eastAsia="Times New Roman" w:cs="Times New Roman"/>
                <w:spacing w:val="3"/>
              </w:rPr>
              <w:t xml:space="preserve">13m </w:t>
            </w:r>
            <w:r>
              <w:rPr>
                <w:spacing w:val="3"/>
              </w:rPr>
              <w:t>预制筋混凝土简支空心板</w:t>
            </w:r>
            <w:r>
              <w:rPr>
                <w:spacing w:val="6"/>
              </w:rPr>
              <w:t>梁，集中完成钢筋绑扎、模板安装、混凝土浇筑，养护期满后开展</w:t>
            </w:r>
            <w:r>
              <w:rPr>
                <w:spacing w:val="-5"/>
              </w:rPr>
              <w:t>预应力张拉作业。</w:t>
            </w:r>
          </w:p>
          <w:p w14:paraId="1BCAC23F">
            <w:pPr>
              <w:pStyle w:val="6"/>
              <w:spacing w:line="217" w:lineRule="auto"/>
              <w:ind w:left="590"/>
            </w:pPr>
            <w:r>
              <w:rPr>
                <w:spacing w:val="-1"/>
              </w:rPr>
              <w:t>③下部结构施工</w:t>
            </w:r>
          </w:p>
          <w:p w14:paraId="5A312BE9">
            <w:pPr>
              <w:pStyle w:val="6"/>
              <w:spacing w:before="184" w:line="359" w:lineRule="auto"/>
              <w:ind w:left="114" w:right="114" w:firstLine="484"/>
            </w:pPr>
            <w:r>
              <w:rPr>
                <w:spacing w:val="6"/>
              </w:rPr>
              <w:t>下部构造采用桩柱式桥墩和桥台，栏杆采用防撞墙，设计荷载</w:t>
            </w:r>
            <w:r>
              <w:rPr>
                <w:spacing w:val="4"/>
              </w:rPr>
              <w:t>为公路-Ⅱ级，桥涵与河道正交。</w:t>
            </w:r>
          </w:p>
          <w:p w14:paraId="6F6191D8">
            <w:pPr>
              <w:pStyle w:val="6"/>
              <w:spacing w:before="1" w:line="359" w:lineRule="auto"/>
              <w:ind w:left="110" w:right="107" w:firstLine="479"/>
            </w:pPr>
            <w:r>
              <w:rPr>
                <w:spacing w:val="-2"/>
              </w:rPr>
              <w:t>④桥面及附属施工：桥面铺装采用</w:t>
            </w:r>
            <w:r>
              <w:rPr>
                <w:spacing w:val="-29"/>
              </w:rPr>
              <w:t xml:space="preserve"> </w:t>
            </w:r>
            <w:r>
              <w:rPr>
                <w:rFonts w:ascii="Times New Roman" w:hAnsi="Times New Roman" w:eastAsia="Times New Roman" w:cs="Times New Roman"/>
                <w:spacing w:val="-2"/>
              </w:rPr>
              <w:t xml:space="preserve">10cm </w:t>
            </w:r>
            <w:r>
              <w:rPr>
                <w:spacing w:val="-2"/>
              </w:rPr>
              <w:t>厚</w:t>
            </w:r>
            <w:r>
              <w:rPr>
                <w:spacing w:val="-50"/>
              </w:rPr>
              <w:t xml:space="preserve"> </w:t>
            </w:r>
            <w:r>
              <w:rPr>
                <w:rFonts w:ascii="Times New Roman" w:hAnsi="Times New Roman" w:eastAsia="Times New Roman" w:cs="Times New Roman"/>
                <w:spacing w:val="-2"/>
              </w:rPr>
              <w:t xml:space="preserve">C40 </w:t>
            </w:r>
            <w:r>
              <w:rPr>
                <w:spacing w:val="-2"/>
              </w:rPr>
              <w:t>防水混凝土，表</w:t>
            </w:r>
            <w:r>
              <w:rPr>
                <w:spacing w:val="2"/>
              </w:rPr>
              <w:t>层铺筑</w:t>
            </w:r>
            <w:r>
              <w:rPr>
                <w:spacing w:val="-46"/>
              </w:rPr>
              <w:t xml:space="preserve"> </w:t>
            </w:r>
            <w:r>
              <w:rPr>
                <w:rFonts w:ascii="Times New Roman" w:hAnsi="Times New Roman" w:eastAsia="Times New Roman" w:cs="Times New Roman"/>
                <w:spacing w:val="2"/>
              </w:rPr>
              <w:t>5</w:t>
            </w:r>
            <w:r>
              <w:rPr>
                <w:rFonts w:ascii="Times New Roman" w:hAnsi="Times New Roman" w:eastAsia="Times New Roman" w:cs="Times New Roman"/>
              </w:rPr>
              <w:t>cm</w:t>
            </w:r>
            <w:r>
              <w:rPr>
                <w:rFonts w:ascii="Times New Roman" w:hAnsi="Times New Roman" w:eastAsia="Times New Roman" w:cs="Times New Roman"/>
                <w:spacing w:val="2"/>
              </w:rPr>
              <w:t xml:space="preserve"> </w:t>
            </w:r>
            <w:r>
              <w:rPr>
                <w:spacing w:val="2"/>
              </w:rPr>
              <w:t>厚沥青混凝土，形成单车道通行路面</w:t>
            </w:r>
            <w:r>
              <w:rPr>
                <w:spacing w:val="1"/>
              </w:rPr>
              <w:t>；两侧同步设</w:t>
            </w:r>
            <w:r>
              <w:rPr>
                <w:spacing w:val="-55"/>
              </w:rPr>
              <w:t xml:space="preserve"> </w:t>
            </w:r>
            <w:r>
              <w:rPr>
                <w:rFonts w:ascii="Times New Roman" w:hAnsi="Times New Roman" w:eastAsia="Times New Roman" w:cs="Times New Roman"/>
                <w:spacing w:val="1"/>
              </w:rPr>
              <w:t>0.5m</w:t>
            </w:r>
            <w:r>
              <w:rPr>
                <w:spacing w:val="4"/>
              </w:rPr>
              <w:t>宽的护栏，严格控制防撞墙线形顺直，最后安装桥面排水导流槽，</w:t>
            </w:r>
            <w:r>
              <w:rPr>
                <w:spacing w:val="-2"/>
              </w:rPr>
              <w:t>将桥面径流引至岸侧临时沉淀池处理，避免直排入河。</w:t>
            </w:r>
          </w:p>
          <w:p w14:paraId="0C386F34">
            <w:pPr>
              <w:pStyle w:val="6"/>
              <w:spacing w:line="219" w:lineRule="auto"/>
              <w:ind w:left="588"/>
            </w:pPr>
            <w:r>
              <w:rPr>
                <w:rFonts w:ascii="Times New Roman" w:hAnsi="Times New Roman" w:eastAsia="Times New Roman" w:cs="Times New Roman"/>
                <w:b/>
                <w:bCs/>
                <w:spacing w:val="-3"/>
              </w:rPr>
              <w:t>2</w:t>
            </w:r>
            <w:r>
              <w:rPr>
                <w:b/>
                <w:bCs/>
                <w:spacing w:val="-3"/>
              </w:rPr>
              <w:t>）拆建桥梁工程施工方法</w:t>
            </w:r>
          </w:p>
          <w:p w14:paraId="250B67ED">
            <w:pPr>
              <w:pStyle w:val="6"/>
              <w:spacing w:before="182" w:line="359" w:lineRule="auto"/>
              <w:ind w:left="113" w:right="101" w:firstLine="478"/>
              <w:jc w:val="both"/>
            </w:pPr>
            <w:r>
              <w:t>拆建桥梁工程位于河道中心线桩号</w:t>
            </w:r>
            <w:r>
              <w:rPr>
                <w:spacing w:val="-52"/>
              </w:rPr>
              <w:t xml:space="preserve"> </w:t>
            </w:r>
            <w:r>
              <w:rPr>
                <w:rFonts w:ascii="Times New Roman" w:hAnsi="Times New Roman" w:eastAsia="Times New Roman" w:cs="Times New Roman"/>
              </w:rPr>
              <w:t>K1+726</w:t>
            </w:r>
            <w:r>
              <w:rPr>
                <w:rFonts w:ascii="Times New Roman" w:hAnsi="Times New Roman" w:eastAsia="Times New Roman" w:cs="Times New Roman"/>
                <w:spacing w:val="-1"/>
              </w:rPr>
              <w:t xml:space="preserve"> </w:t>
            </w:r>
            <w:r>
              <w:rPr>
                <w:spacing w:val="-1"/>
              </w:rPr>
              <w:t>处，对应道路中心桩</w:t>
            </w:r>
            <w:r>
              <w:rPr>
                <w:spacing w:val="5"/>
              </w:rPr>
              <w:t>号</w:t>
            </w:r>
            <w:r>
              <w:rPr>
                <w:spacing w:val="-31"/>
              </w:rPr>
              <w:t xml:space="preserve"> </w:t>
            </w:r>
            <w:r>
              <w:rPr>
                <w:rFonts w:ascii="Times New Roman" w:hAnsi="Times New Roman" w:eastAsia="Times New Roman" w:cs="Times New Roman"/>
                <w:spacing w:val="5"/>
              </w:rPr>
              <w:t>K0+100</w:t>
            </w:r>
            <w:r>
              <w:rPr>
                <w:spacing w:val="5"/>
              </w:rPr>
              <w:t>，为二级公路配套桥梁，设计速度</w:t>
            </w:r>
            <w:r>
              <w:rPr>
                <w:spacing w:val="-36"/>
              </w:rPr>
              <w:t xml:space="preserve"> </w:t>
            </w:r>
            <w:r>
              <w:rPr>
                <w:rFonts w:ascii="Times New Roman" w:hAnsi="Times New Roman" w:eastAsia="Times New Roman" w:cs="Times New Roman"/>
                <w:spacing w:val="5"/>
              </w:rPr>
              <w:t>40</w:t>
            </w:r>
            <w:r>
              <w:rPr>
                <w:rFonts w:ascii="Times New Roman" w:hAnsi="Times New Roman" w:eastAsia="Times New Roman" w:cs="Times New Roman"/>
              </w:rPr>
              <w:t>km</w:t>
            </w:r>
            <w:r>
              <w:rPr>
                <w:rFonts w:ascii="Times New Roman" w:hAnsi="Times New Roman" w:eastAsia="Times New Roman" w:cs="Times New Roman"/>
                <w:spacing w:val="5"/>
              </w:rPr>
              <w:t>/h</w:t>
            </w:r>
            <w:r>
              <w:rPr>
                <w:spacing w:val="5"/>
              </w:rPr>
              <w:t>，设计荷载公</w:t>
            </w:r>
            <w:r>
              <w:t>路</w:t>
            </w:r>
            <w:r>
              <w:rPr>
                <w:rFonts w:ascii="Times New Roman" w:hAnsi="Times New Roman" w:eastAsia="Times New Roman" w:cs="Times New Roman"/>
              </w:rPr>
              <w:t>-</w:t>
            </w:r>
            <w:r>
              <w:rPr>
                <w:rFonts w:ascii="Times New Roman" w:hAnsi="Times New Roman" w:eastAsia="Times New Roman" w:cs="Times New Roman"/>
                <w:spacing w:val="41"/>
              </w:rPr>
              <w:t xml:space="preserve"> </w:t>
            </w:r>
            <w:r>
              <w:t>Ⅰ级，跨径布置</w:t>
            </w:r>
            <w:r>
              <w:rPr>
                <w:spacing w:val="-34"/>
              </w:rPr>
              <w:t xml:space="preserve"> </w:t>
            </w:r>
            <w:r>
              <w:rPr>
                <w:rFonts w:ascii="Times New Roman" w:hAnsi="Times New Roman" w:eastAsia="Times New Roman" w:cs="Times New Roman"/>
              </w:rPr>
              <w:t xml:space="preserve">3 </w:t>
            </w:r>
            <w:r>
              <w:t>×</w:t>
            </w:r>
            <w:r>
              <w:rPr>
                <w:spacing w:val="-78"/>
              </w:rPr>
              <w:t xml:space="preserve"> </w:t>
            </w:r>
            <w:r>
              <w:rPr>
                <w:rFonts w:ascii="Times New Roman" w:hAnsi="Times New Roman" w:eastAsia="Times New Roman" w:cs="Times New Roman"/>
              </w:rPr>
              <w:t>10.0m</w:t>
            </w:r>
            <w:r>
              <w:t>，全长</w:t>
            </w:r>
            <w:r>
              <w:rPr>
                <w:spacing w:val="-24"/>
              </w:rPr>
              <w:t xml:space="preserve"> </w:t>
            </w:r>
            <w:r>
              <w:rPr>
                <w:rFonts w:ascii="Times New Roman" w:hAnsi="Times New Roman" w:eastAsia="Times New Roman" w:cs="Times New Roman"/>
                <w:spacing w:val="-1"/>
              </w:rPr>
              <w:t>30m</w:t>
            </w:r>
            <w:r>
              <w:rPr>
                <w:spacing w:val="-1"/>
              </w:rPr>
              <w:t xml:space="preserve">，桥面总宽 </w:t>
            </w:r>
            <w:r>
              <w:rPr>
                <w:rFonts w:ascii="Times New Roman" w:hAnsi="Times New Roman" w:eastAsia="Times New Roman" w:cs="Times New Roman"/>
                <w:spacing w:val="-1"/>
              </w:rPr>
              <w:t>12.0m</w:t>
            </w:r>
            <w:r>
              <w:rPr>
                <w:spacing w:val="-1"/>
              </w:rPr>
              <w:t>、净宽</w:t>
            </w:r>
            <w:r>
              <w:rPr>
                <w:rFonts w:ascii="Times New Roman" w:hAnsi="Times New Roman" w:eastAsia="Times New Roman" w:cs="Times New Roman"/>
                <w:spacing w:val="1"/>
              </w:rPr>
              <w:t>11.0m</w:t>
            </w:r>
            <w:r>
              <w:rPr>
                <w:spacing w:val="1"/>
              </w:rPr>
              <w:t>，双向</w:t>
            </w:r>
            <w:r>
              <w:rPr>
                <w:spacing w:val="-26"/>
              </w:rPr>
              <w:t xml:space="preserve"> </w:t>
            </w:r>
            <w:r>
              <w:rPr>
                <w:rFonts w:ascii="Times New Roman" w:hAnsi="Times New Roman" w:eastAsia="Times New Roman" w:cs="Times New Roman"/>
                <w:spacing w:val="1"/>
              </w:rPr>
              <w:t xml:space="preserve">2 </w:t>
            </w:r>
            <w:r>
              <w:rPr>
                <w:spacing w:val="1"/>
              </w:rPr>
              <w:t>车道，桥梁与河道正交，施工兼顾旧桥拆除、原址重</w:t>
            </w:r>
            <w:r>
              <w:rPr>
                <w:spacing w:val="-4"/>
              </w:rPr>
              <w:t>建及二级公路通行保障要求。</w:t>
            </w:r>
          </w:p>
          <w:p w14:paraId="7BAACA1D">
            <w:pPr>
              <w:pStyle w:val="6"/>
              <w:spacing w:before="2" w:line="348" w:lineRule="auto"/>
              <w:ind w:left="113" w:right="111" w:firstLine="477"/>
              <w:jc w:val="both"/>
            </w:pPr>
            <w:r>
              <w:rPr>
                <w:spacing w:val="7"/>
              </w:rPr>
              <w:t>①旧桥拆除阶段：施工前先在桥上下游设置临</w:t>
            </w:r>
            <w:r>
              <w:rPr>
                <w:spacing w:val="6"/>
              </w:rPr>
              <w:t>时绕行便道，保</w:t>
            </w:r>
            <w:r>
              <w:t>障二级公路临时通行，采用“机械静力破碎</w:t>
            </w:r>
            <w:r>
              <w:rPr>
                <w:rFonts w:ascii="Times New Roman" w:hAnsi="Times New Roman" w:eastAsia="Times New Roman" w:cs="Times New Roman"/>
              </w:rPr>
              <w:t>+</w:t>
            </w:r>
            <w:r>
              <w:t>人工辅助拆解</w:t>
            </w:r>
            <w:r>
              <w:rPr>
                <w:spacing w:val="-1"/>
              </w:rPr>
              <w:t>”工艺，</w:t>
            </w:r>
            <w:r>
              <w:rPr>
                <w:spacing w:val="6"/>
              </w:rPr>
              <w:t>用液压剪分段破除旧桥上部梁板，再逐段拆除下部墩台，拆除作业</w:t>
            </w:r>
          </w:p>
        </w:tc>
      </w:tr>
    </w:tbl>
    <w:p w14:paraId="62ECA3CF">
      <w:pPr>
        <w:pStyle w:val="2"/>
      </w:pPr>
    </w:p>
    <w:p w14:paraId="2845A1D0">
      <w:pPr>
        <w:sectPr>
          <w:footerReference r:id="rId44" w:type="default"/>
          <w:pgSz w:w="11905" w:h="16840"/>
          <w:pgMar w:top="400" w:right="1686" w:bottom="1572" w:left="1687" w:header="0" w:footer="1409" w:gutter="0"/>
          <w:cols w:space="720" w:num="1"/>
        </w:sectPr>
      </w:pPr>
    </w:p>
    <w:p w14:paraId="38742043">
      <w:pPr>
        <w:spacing w:before="19"/>
      </w:pPr>
    </w:p>
    <w:p w14:paraId="2A06AAAA">
      <w:pPr>
        <w:spacing w:before="19"/>
      </w:pPr>
    </w:p>
    <w:p w14:paraId="6D06948F">
      <w:pPr>
        <w:spacing w:before="18"/>
      </w:pPr>
    </w:p>
    <w:p w14:paraId="77EAD042">
      <w:pPr>
        <w:spacing w:before="18"/>
      </w:pPr>
    </w:p>
    <w:tbl>
      <w:tblPr>
        <w:tblStyle w:val="5"/>
        <w:tblW w:w="85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50"/>
        <w:gridCol w:w="7375"/>
      </w:tblGrid>
      <w:tr w14:paraId="36B330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547" w:hRule="atLeast"/>
        </w:trPr>
        <w:tc>
          <w:tcPr>
            <w:tcW w:w="1150" w:type="dxa"/>
            <w:vAlign w:val="top"/>
          </w:tcPr>
          <w:p w14:paraId="10BDD98F">
            <w:pPr>
              <w:rPr>
                <w:rFonts w:ascii="Arial"/>
                <w:sz w:val="21"/>
              </w:rPr>
            </w:pPr>
          </w:p>
        </w:tc>
        <w:tc>
          <w:tcPr>
            <w:tcW w:w="7375" w:type="dxa"/>
            <w:vAlign w:val="top"/>
          </w:tcPr>
          <w:p w14:paraId="6E8E1DD8">
            <w:pPr>
              <w:pStyle w:val="6"/>
              <w:spacing w:before="39" w:line="359" w:lineRule="auto"/>
              <w:ind w:left="111" w:right="111" w:firstLine="17"/>
            </w:pPr>
            <w:r>
              <w:rPr>
                <w:spacing w:val="6"/>
              </w:rPr>
              <w:t>区全程铺设防漏土工布，所有建筑垃圾当日清运至</w:t>
            </w:r>
            <w:r>
              <w:rPr>
                <w:spacing w:val="5"/>
              </w:rPr>
              <w:t>指定弃渣场，严</w:t>
            </w:r>
            <w:r>
              <w:rPr>
                <w:spacing w:val="-2"/>
              </w:rPr>
              <w:t>禁弃渣落入河道，拆除完成后彻底清理桥址河床，无残留杂物。</w:t>
            </w:r>
          </w:p>
          <w:p w14:paraId="51AAAB34">
            <w:pPr>
              <w:pStyle w:val="6"/>
              <w:spacing w:line="359" w:lineRule="auto"/>
              <w:ind w:left="111" w:right="109" w:firstLine="479"/>
            </w:pPr>
            <w:r>
              <w:rPr>
                <w:spacing w:val="7"/>
              </w:rPr>
              <w:t>②基础与下部结构施工：精准放样定位原址桩基</w:t>
            </w:r>
            <w:r>
              <w:rPr>
                <w:spacing w:val="6"/>
              </w:rPr>
              <w:t>坐标，采用旋挖钻机施工桩柱式桥墩、桥台桩基，桩基施工全程设置泥浆循环系统，废泥浆全部收集处理不外排；墩柱、盖梁采用大尺寸定型钢模</w:t>
            </w:r>
            <w:r>
              <w:rPr>
                <w:spacing w:val="4"/>
              </w:rPr>
              <w:t>板，分层浇筑</w:t>
            </w:r>
            <w:r>
              <w:rPr>
                <w:spacing w:val="-36"/>
              </w:rPr>
              <w:t xml:space="preserve"> </w:t>
            </w:r>
            <w:r>
              <w:rPr>
                <w:rFonts w:ascii="Times New Roman" w:hAnsi="Times New Roman" w:eastAsia="Times New Roman" w:cs="Times New Roman"/>
                <w:spacing w:val="4"/>
              </w:rPr>
              <w:t xml:space="preserve">C30 </w:t>
            </w:r>
            <w:r>
              <w:rPr>
                <w:spacing w:val="4"/>
              </w:rPr>
              <w:t>混凝土，振捣密实后洒水养护，确保结构强度满</w:t>
            </w:r>
            <w:r>
              <w:rPr>
                <w:spacing w:val="-9"/>
              </w:rPr>
              <w:t>足公路</w:t>
            </w:r>
            <w:r>
              <w:rPr>
                <w:rFonts w:ascii="Times New Roman" w:hAnsi="Times New Roman" w:eastAsia="Times New Roman" w:cs="Times New Roman"/>
                <w:spacing w:val="-9"/>
              </w:rPr>
              <w:t>-</w:t>
            </w:r>
            <w:r>
              <w:rPr>
                <w:rFonts w:ascii="Times New Roman" w:hAnsi="Times New Roman" w:eastAsia="Times New Roman" w:cs="Times New Roman"/>
                <w:spacing w:val="33"/>
              </w:rPr>
              <w:t xml:space="preserve"> </w:t>
            </w:r>
            <w:r>
              <w:rPr>
                <w:spacing w:val="-9"/>
              </w:rPr>
              <w:t>Ⅰ级荷载的受力要求。</w:t>
            </w:r>
          </w:p>
          <w:p w14:paraId="496D1FE5">
            <w:pPr>
              <w:pStyle w:val="6"/>
              <w:spacing w:line="359" w:lineRule="auto"/>
              <w:ind w:left="111" w:right="102" w:firstLine="478"/>
            </w:pPr>
            <w:r>
              <w:rPr>
                <w:spacing w:val="3"/>
              </w:rPr>
              <w:t>③上部结构施工：上部构造采用</w:t>
            </w:r>
            <w:r>
              <w:rPr>
                <w:spacing w:val="-24"/>
              </w:rPr>
              <w:t xml:space="preserve"> </w:t>
            </w:r>
            <w:r>
              <w:rPr>
                <w:rFonts w:ascii="Times New Roman" w:hAnsi="Times New Roman" w:eastAsia="Times New Roman" w:cs="Times New Roman"/>
                <w:spacing w:val="3"/>
              </w:rPr>
              <w:t xml:space="preserve">10m </w:t>
            </w:r>
            <w:r>
              <w:rPr>
                <w:spacing w:val="3"/>
              </w:rPr>
              <w:t>预制筋混凝土简支空心板</w:t>
            </w:r>
            <w:r>
              <w:rPr>
                <w:spacing w:val="1"/>
              </w:rPr>
              <w:t>梁，严格按公路</w:t>
            </w:r>
            <w:r>
              <w:rPr>
                <w:rFonts w:ascii="Times New Roman" w:hAnsi="Times New Roman" w:eastAsia="Times New Roman" w:cs="Times New Roman"/>
                <w:spacing w:val="1"/>
              </w:rPr>
              <w:t>-</w:t>
            </w:r>
            <w:r>
              <w:rPr>
                <w:rFonts w:ascii="Times New Roman" w:hAnsi="Times New Roman" w:eastAsia="Times New Roman" w:cs="Times New Roman"/>
                <w:spacing w:val="31"/>
                <w:w w:val="101"/>
              </w:rPr>
              <w:t xml:space="preserve"> </w:t>
            </w:r>
            <w:r>
              <w:rPr>
                <w:spacing w:val="1"/>
              </w:rPr>
              <w:t>Ⅰ级荷载标准控制梁板配筋率、混</w:t>
            </w:r>
            <w:r>
              <w:t>凝土强度，养护</w:t>
            </w:r>
            <w:r>
              <w:rPr>
                <w:spacing w:val="6"/>
              </w:rPr>
              <w:t>期满后完成预应力张拉，板梁间采用高强度细石混凝土填缝，确保</w:t>
            </w:r>
            <w:r>
              <w:rPr>
                <w:spacing w:val="-4"/>
              </w:rPr>
              <w:t>上部结构整体受力性能达标。</w:t>
            </w:r>
          </w:p>
          <w:p w14:paraId="15E02CDF">
            <w:pPr>
              <w:pStyle w:val="6"/>
              <w:spacing w:before="1" w:line="359" w:lineRule="auto"/>
              <w:ind w:left="111" w:right="106" w:firstLine="479"/>
            </w:pPr>
            <w:r>
              <w:rPr>
                <w:spacing w:val="9"/>
              </w:rPr>
              <w:t>④桥面及附属施工：桥面铺装适配二级公路</w:t>
            </w:r>
            <w:r>
              <w:rPr>
                <w:spacing w:val="-37"/>
              </w:rPr>
              <w:t xml:space="preserve"> </w:t>
            </w:r>
            <w:r>
              <w:rPr>
                <w:rFonts w:ascii="Times New Roman" w:hAnsi="Times New Roman" w:eastAsia="Times New Roman" w:cs="Times New Roman"/>
                <w:spacing w:val="9"/>
              </w:rPr>
              <w:t>40</w:t>
            </w:r>
            <w:r>
              <w:rPr>
                <w:rFonts w:ascii="Times New Roman" w:hAnsi="Times New Roman" w:eastAsia="Times New Roman" w:cs="Times New Roman"/>
              </w:rPr>
              <w:t>km</w:t>
            </w:r>
            <w:r>
              <w:rPr>
                <w:rFonts w:ascii="Times New Roman" w:hAnsi="Times New Roman" w:eastAsia="Times New Roman" w:cs="Times New Roman"/>
                <w:spacing w:val="9"/>
              </w:rPr>
              <w:t>/h</w:t>
            </w:r>
            <w:r>
              <w:rPr>
                <w:rFonts w:ascii="Times New Roman" w:hAnsi="Times New Roman" w:eastAsia="Times New Roman" w:cs="Times New Roman"/>
                <w:spacing w:val="31"/>
              </w:rPr>
              <w:t xml:space="preserve"> </w:t>
            </w:r>
            <w:r>
              <w:rPr>
                <w:spacing w:val="9"/>
              </w:rPr>
              <w:t>的行车要</w:t>
            </w:r>
            <w:r>
              <w:rPr>
                <w:spacing w:val="8"/>
              </w:rPr>
              <w:t>求；两侧现浇</w:t>
            </w:r>
            <w:r>
              <w:rPr>
                <w:spacing w:val="-22"/>
              </w:rPr>
              <w:t xml:space="preserve"> </w:t>
            </w:r>
            <w:r>
              <w:rPr>
                <w:rFonts w:ascii="Times New Roman" w:hAnsi="Times New Roman" w:eastAsia="Times New Roman" w:cs="Times New Roman"/>
                <w:spacing w:val="8"/>
              </w:rPr>
              <w:t>0.5m</w:t>
            </w:r>
            <w:r>
              <w:rPr>
                <w:rFonts w:ascii="Times New Roman" w:hAnsi="Times New Roman" w:eastAsia="Times New Roman" w:cs="Times New Roman"/>
                <w:spacing w:val="24"/>
              </w:rPr>
              <w:t xml:space="preserve"> </w:t>
            </w:r>
            <w:r>
              <w:rPr>
                <w:spacing w:val="8"/>
              </w:rPr>
              <w:t>宽钢筋混凝土防撞墙，同步设置桥面连续伸缩</w:t>
            </w:r>
            <w:r>
              <w:rPr>
                <w:spacing w:val="6"/>
              </w:rPr>
              <w:t>缝、排水系统，最后顺接桥头引道路面，验收合格</w:t>
            </w:r>
            <w:r>
              <w:rPr>
                <w:spacing w:val="5"/>
              </w:rPr>
              <w:t>后开放双向</w:t>
            </w:r>
            <w:r>
              <w:rPr>
                <w:spacing w:val="-42"/>
              </w:rPr>
              <w:t xml:space="preserve"> </w:t>
            </w:r>
            <w:r>
              <w:rPr>
                <w:rFonts w:ascii="Times New Roman" w:hAnsi="Times New Roman" w:eastAsia="Times New Roman" w:cs="Times New Roman"/>
                <w:spacing w:val="5"/>
              </w:rPr>
              <w:t xml:space="preserve">2 </w:t>
            </w:r>
            <w:r>
              <w:rPr>
                <w:spacing w:val="5"/>
              </w:rPr>
              <w:t>车</w:t>
            </w:r>
            <w:r>
              <w:rPr>
                <w:spacing w:val="-2"/>
              </w:rPr>
              <w:t>道通行，拆除临时绕行便道并完成场地生态恢复。</w:t>
            </w:r>
          </w:p>
          <w:p w14:paraId="38B772B1">
            <w:pPr>
              <w:pStyle w:val="6"/>
              <w:spacing w:before="1" w:line="219" w:lineRule="auto"/>
              <w:ind w:left="598"/>
            </w:pPr>
            <w:r>
              <w:rPr>
                <w:b/>
                <w:bCs/>
                <w:spacing w:val="-5"/>
              </w:rPr>
              <w:t>（</w:t>
            </w:r>
            <w:r>
              <w:rPr>
                <w:rFonts w:ascii="Times New Roman" w:hAnsi="Times New Roman" w:eastAsia="Times New Roman" w:cs="Times New Roman"/>
                <w:b/>
                <w:bCs/>
                <w:spacing w:val="-5"/>
              </w:rPr>
              <w:t>5</w:t>
            </w:r>
            <w:r>
              <w:rPr>
                <w:b/>
                <w:bCs/>
                <w:spacing w:val="-5"/>
              </w:rPr>
              <w:t>）跌坎式跌水工程</w:t>
            </w:r>
          </w:p>
          <w:p w14:paraId="218EBBE2">
            <w:pPr>
              <w:pStyle w:val="6"/>
              <w:spacing w:before="181" w:line="359" w:lineRule="auto"/>
              <w:ind w:left="117" w:right="112" w:firstLine="475"/>
            </w:pPr>
            <w:r>
              <w:rPr>
                <w:spacing w:val="5"/>
              </w:rPr>
              <w:t>本项目新建跌坎式跌水</w:t>
            </w:r>
            <w:r>
              <w:rPr>
                <w:spacing w:val="-17"/>
              </w:rPr>
              <w:t xml:space="preserve"> </w:t>
            </w:r>
            <w:r>
              <w:rPr>
                <w:rFonts w:ascii="Times New Roman" w:hAnsi="Times New Roman" w:eastAsia="Times New Roman" w:cs="Times New Roman"/>
                <w:spacing w:val="5"/>
              </w:rPr>
              <w:t xml:space="preserve">1 </w:t>
            </w:r>
            <w:r>
              <w:rPr>
                <w:spacing w:val="5"/>
              </w:rPr>
              <w:t>座，布置于河道疏浚段下游，用于稳</w:t>
            </w:r>
            <w:r>
              <w:rPr>
                <w:spacing w:val="-5"/>
              </w:rPr>
              <w:t>定河势、调控水位，施工工序如下：</w:t>
            </w:r>
          </w:p>
          <w:p w14:paraId="0287ABB4">
            <w:pPr>
              <w:pStyle w:val="6"/>
              <w:spacing w:line="359" w:lineRule="auto"/>
              <w:ind w:left="111" w:right="110" w:firstLine="479"/>
            </w:pPr>
            <w:r>
              <w:rPr>
                <w:spacing w:val="5"/>
              </w:rPr>
              <w:t>①基础及垫层施工：开挖作业区基坑，清理基</w:t>
            </w:r>
            <w:r>
              <w:rPr>
                <w:spacing w:val="4"/>
              </w:rPr>
              <w:t>底杂物并夯实，</w:t>
            </w:r>
            <w:r>
              <w:rPr>
                <w:spacing w:val="-1"/>
              </w:rPr>
              <w:t>验收基底承载力达标后，统一浇筑</w:t>
            </w:r>
            <w:r>
              <w:rPr>
                <w:spacing w:val="-14"/>
              </w:rPr>
              <w:t xml:space="preserve"> </w:t>
            </w:r>
            <w:r>
              <w:rPr>
                <w:rFonts w:ascii="Times New Roman" w:hAnsi="Times New Roman" w:eastAsia="Times New Roman" w:cs="Times New Roman"/>
                <w:spacing w:val="-1"/>
              </w:rPr>
              <w:t xml:space="preserve">10cm </w:t>
            </w:r>
            <w:r>
              <w:rPr>
                <w:spacing w:val="-1"/>
              </w:rPr>
              <w:t>厚素混凝土垫层，垫层表面</w:t>
            </w:r>
            <w:r>
              <w:rPr>
                <w:spacing w:val="-3"/>
              </w:rPr>
              <w:t>抹平，为后续结构施工提供平整基面。</w:t>
            </w:r>
          </w:p>
          <w:p w14:paraId="7458D8EA">
            <w:pPr>
              <w:pStyle w:val="6"/>
              <w:spacing w:before="2" w:line="359" w:lineRule="auto"/>
              <w:ind w:left="111" w:right="104" w:firstLine="478"/>
            </w:pPr>
            <w:r>
              <w:rPr>
                <w:spacing w:val="-1"/>
              </w:rPr>
              <w:t>②上游连接段施工：先浇筑</w:t>
            </w:r>
            <w:r>
              <w:rPr>
                <w:spacing w:val="-56"/>
              </w:rPr>
              <w:t xml:space="preserve"> </w:t>
            </w:r>
            <w:r>
              <w:rPr>
                <w:rFonts w:ascii="Times New Roman" w:hAnsi="Times New Roman" w:eastAsia="Times New Roman" w:cs="Times New Roman"/>
                <w:spacing w:val="-1"/>
              </w:rPr>
              <w:t xml:space="preserve">40cm </w:t>
            </w:r>
            <w:r>
              <w:rPr>
                <w:spacing w:val="-1"/>
              </w:rPr>
              <w:t>厚</w:t>
            </w:r>
            <w:r>
              <w:rPr>
                <w:spacing w:val="-51"/>
              </w:rPr>
              <w:t xml:space="preserve"> </w:t>
            </w:r>
            <w:r>
              <w:rPr>
                <w:rFonts w:ascii="Times New Roman" w:hAnsi="Times New Roman" w:eastAsia="Times New Roman" w:cs="Times New Roman"/>
                <w:spacing w:val="-1"/>
              </w:rPr>
              <w:t xml:space="preserve">C25 </w:t>
            </w:r>
            <w:r>
              <w:rPr>
                <w:spacing w:val="-1"/>
              </w:rPr>
              <w:t>混凝土铺盖，</w:t>
            </w:r>
            <w:r>
              <w:rPr>
                <w:spacing w:val="-2"/>
              </w:rPr>
              <w:t>振捣密实</w:t>
            </w:r>
            <w:r>
              <w:rPr>
                <w:spacing w:val="12"/>
              </w:rPr>
              <w:t>保证表面平整；再立模绑扎钢筋，浇筑</w:t>
            </w:r>
            <w:r>
              <w:rPr>
                <w:spacing w:val="-28"/>
              </w:rPr>
              <w:t xml:space="preserve"> </w:t>
            </w:r>
            <w:r>
              <w:rPr>
                <w:rFonts w:ascii="Times New Roman" w:hAnsi="Times New Roman" w:eastAsia="Times New Roman" w:cs="Times New Roman"/>
                <w:spacing w:val="12"/>
              </w:rPr>
              <w:t xml:space="preserve">C25 </w:t>
            </w:r>
            <w:r>
              <w:rPr>
                <w:spacing w:val="12"/>
              </w:rPr>
              <w:t>钢筋混凝土悬臂式翼</w:t>
            </w:r>
            <w:r>
              <w:rPr>
                <w:spacing w:val="-2"/>
              </w:rPr>
              <w:t>墙，严格控制墙顶宽度为</w:t>
            </w:r>
            <w:r>
              <w:rPr>
                <w:spacing w:val="-49"/>
              </w:rPr>
              <w:t xml:space="preserve"> </w:t>
            </w:r>
            <w:r>
              <w:rPr>
                <w:rFonts w:ascii="Times New Roman" w:hAnsi="Times New Roman" w:eastAsia="Times New Roman" w:cs="Times New Roman"/>
                <w:spacing w:val="-2"/>
              </w:rPr>
              <w:t>0.3m</w:t>
            </w:r>
            <w:r>
              <w:rPr>
                <w:spacing w:val="-2"/>
              </w:rPr>
              <w:t>，做好成型后的养护工作。</w:t>
            </w:r>
          </w:p>
          <w:p w14:paraId="43C4517F">
            <w:pPr>
              <w:pStyle w:val="6"/>
              <w:spacing w:before="3" w:line="358" w:lineRule="auto"/>
              <w:ind w:left="111" w:right="114" w:firstLine="478"/>
            </w:pPr>
            <w:r>
              <w:rPr>
                <w:spacing w:val="7"/>
              </w:rPr>
              <w:t>③跌水墙施工：采用定型钢模板支设重力式结构</w:t>
            </w:r>
            <w:r>
              <w:rPr>
                <w:spacing w:val="6"/>
              </w:rPr>
              <w:t>模板，绑扎对</w:t>
            </w:r>
            <w:r>
              <w:rPr>
                <w:spacing w:val="2"/>
              </w:rPr>
              <w:t>应配筋，分层浇筑</w:t>
            </w:r>
            <w:r>
              <w:rPr>
                <w:spacing w:val="-49"/>
              </w:rPr>
              <w:t xml:space="preserve"> </w:t>
            </w:r>
            <w:r>
              <w:rPr>
                <w:rFonts w:ascii="Times New Roman" w:hAnsi="Times New Roman" w:eastAsia="Times New Roman" w:cs="Times New Roman"/>
                <w:spacing w:val="2"/>
              </w:rPr>
              <w:t xml:space="preserve">C25 </w:t>
            </w:r>
            <w:r>
              <w:rPr>
                <w:spacing w:val="2"/>
              </w:rPr>
              <w:t>混凝土，控制墙顶宽度为</w:t>
            </w:r>
            <w:r>
              <w:rPr>
                <w:spacing w:val="-52"/>
              </w:rPr>
              <w:t xml:space="preserve"> </w:t>
            </w:r>
            <w:r>
              <w:rPr>
                <w:rFonts w:ascii="Times New Roman" w:hAnsi="Times New Roman" w:eastAsia="Times New Roman" w:cs="Times New Roman"/>
                <w:spacing w:val="1"/>
              </w:rPr>
              <w:t>0.6m</w:t>
            </w:r>
            <w:r>
              <w:rPr>
                <w:spacing w:val="1"/>
              </w:rPr>
              <w:t>，全程振捣避</w:t>
            </w:r>
            <w:r>
              <w:rPr>
                <w:spacing w:val="-3"/>
              </w:rPr>
              <w:t>免出现蜂窝缺陷，养护至强度达标后拆模。</w:t>
            </w:r>
          </w:p>
          <w:p w14:paraId="0AC4647C">
            <w:pPr>
              <w:pStyle w:val="6"/>
              <w:spacing w:before="1" w:line="343" w:lineRule="auto"/>
              <w:ind w:left="113" w:right="108" w:firstLine="476"/>
            </w:pPr>
            <w:r>
              <w:rPr>
                <w:spacing w:val="-1"/>
              </w:rPr>
              <w:t>④下游消力池施工：按设计深度</w:t>
            </w:r>
            <w:r>
              <w:rPr>
                <w:spacing w:val="-35"/>
              </w:rPr>
              <w:t xml:space="preserve"> </w:t>
            </w:r>
            <w:r>
              <w:rPr>
                <w:rFonts w:ascii="Times New Roman" w:hAnsi="Times New Roman" w:eastAsia="Times New Roman" w:cs="Times New Roman"/>
                <w:spacing w:val="-1"/>
              </w:rPr>
              <w:t xml:space="preserve">0.75~0.9m </w:t>
            </w:r>
            <w:r>
              <w:rPr>
                <w:spacing w:val="-1"/>
              </w:rPr>
              <w:t>开挖消力池基坑，浇筑</w:t>
            </w:r>
            <w:r>
              <w:rPr>
                <w:spacing w:val="-50"/>
              </w:rPr>
              <w:t xml:space="preserve"> </w:t>
            </w:r>
            <w:r>
              <w:rPr>
                <w:rFonts w:ascii="Times New Roman" w:hAnsi="Times New Roman" w:eastAsia="Times New Roman" w:cs="Times New Roman"/>
                <w:spacing w:val="-1"/>
              </w:rPr>
              <w:t xml:space="preserve">0.8m </w:t>
            </w:r>
            <w:r>
              <w:rPr>
                <w:spacing w:val="-1"/>
              </w:rPr>
              <w:t>厚</w:t>
            </w:r>
            <w:r>
              <w:rPr>
                <w:spacing w:val="-49"/>
              </w:rPr>
              <w:t xml:space="preserve"> </w:t>
            </w:r>
            <w:r>
              <w:rPr>
                <w:rFonts w:ascii="Times New Roman" w:hAnsi="Times New Roman" w:eastAsia="Times New Roman" w:cs="Times New Roman"/>
                <w:spacing w:val="-1"/>
              </w:rPr>
              <w:t xml:space="preserve">C25 </w:t>
            </w:r>
            <w:r>
              <w:rPr>
                <w:spacing w:val="-1"/>
              </w:rPr>
              <w:t>钢筋混凝土底板，</w:t>
            </w:r>
            <w:r>
              <w:rPr>
                <w:spacing w:val="-2"/>
              </w:rPr>
              <w:t>同步浇筑两侧</w:t>
            </w:r>
            <w:r>
              <w:rPr>
                <w:spacing w:val="-48"/>
              </w:rPr>
              <w:t xml:space="preserve"> </w:t>
            </w:r>
            <w:r>
              <w:rPr>
                <w:rFonts w:ascii="Times New Roman" w:hAnsi="Times New Roman" w:eastAsia="Times New Roman" w:cs="Times New Roman"/>
                <w:spacing w:val="-2"/>
              </w:rPr>
              <w:t xml:space="preserve">C25 </w:t>
            </w:r>
            <w:r>
              <w:rPr>
                <w:spacing w:val="-2"/>
              </w:rPr>
              <w:t>钢筋混凝土悬臂</w:t>
            </w:r>
          </w:p>
        </w:tc>
      </w:tr>
    </w:tbl>
    <w:p w14:paraId="79E6AC7D">
      <w:pPr>
        <w:pStyle w:val="2"/>
      </w:pPr>
    </w:p>
    <w:p w14:paraId="66C23752">
      <w:pPr>
        <w:sectPr>
          <w:footerReference r:id="rId45" w:type="default"/>
          <w:pgSz w:w="11905" w:h="16840"/>
          <w:pgMar w:top="400" w:right="1686" w:bottom="1572" w:left="1687" w:header="0" w:footer="1409" w:gutter="0"/>
          <w:cols w:space="720" w:num="1"/>
        </w:sectPr>
      </w:pPr>
    </w:p>
    <w:p w14:paraId="7EE0F60A">
      <w:pPr>
        <w:spacing w:before="19"/>
      </w:pPr>
    </w:p>
    <w:p w14:paraId="7C5DB2DD">
      <w:pPr>
        <w:spacing w:before="19"/>
      </w:pPr>
    </w:p>
    <w:p w14:paraId="1ACAF412">
      <w:pPr>
        <w:spacing w:before="18"/>
      </w:pPr>
    </w:p>
    <w:p w14:paraId="5A1903DC">
      <w:pPr>
        <w:spacing w:before="18"/>
      </w:pPr>
    </w:p>
    <w:tbl>
      <w:tblPr>
        <w:tblStyle w:val="5"/>
        <w:tblW w:w="85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50"/>
        <w:gridCol w:w="1275"/>
        <w:gridCol w:w="2379"/>
        <w:gridCol w:w="1168"/>
        <w:gridCol w:w="2553"/>
      </w:tblGrid>
      <w:tr w14:paraId="097310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11" w:hRule="atLeast"/>
        </w:trPr>
        <w:tc>
          <w:tcPr>
            <w:tcW w:w="1150" w:type="dxa"/>
            <w:vMerge w:val="restart"/>
            <w:tcBorders>
              <w:bottom w:val="nil"/>
            </w:tcBorders>
            <w:vAlign w:val="top"/>
          </w:tcPr>
          <w:p w14:paraId="1D55E5F9">
            <w:pPr>
              <w:rPr>
                <w:rFonts w:ascii="Arial"/>
                <w:sz w:val="21"/>
              </w:rPr>
            </w:pPr>
          </w:p>
        </w:tc>
        <w:tc>
          <w:tcPr>
            <w:tcW w:w="7375" w:type="dxa"/>
            <w:gridSpan w:val="4"/>
            <w:tcBorders>
              <w:bottom w:val="single" w:color="000000" w:sz="10" w:space="0"/>
            </w:tcBorders>
            <w:vAlign w:val="top"/>
          </w:tcPr>
          <w:p w14:paraId="6C411906">
            <w:pPr>
              <w:pStyle w:val="6"/>
              <w:spacing w:before="39" w:line="361" w:lineRule="auto"/>
              <w:ind w:left="112" w:right="114" w:firstLine="3"/>
            </w:pPr>
            <w:r>
              <w:rPr>
                <w:spacing w:val="3"/>
              </w:rPr>
              <w:t>式翼墙，控制墙顶宽度为</w:t>
            </w:r>
            <w:r>
              <w:rPr>
                <w:spacing w:val="-42"/>
              </w:rPr>
              <w:t xml:space="preserve"> </w:t>
            </w:r>
            <w:r>
              <w:rPr>
                <w:rFonts w:ascii="Times New Roman" w:hAnsi="Times New Roman" w:eastAsia="Times New Roman" w:cs="Times New Roman"/>
                <w:spacing w:val="3"/>
              </w:rPr>
              <w:t>0.3m</w:t>
            </w:r>
            <w:r>
              <w:rPr>
                <w:spacing w:val="3"/>
              </w:rPr>
              <w:t>，保证消力池结构尺寸完全匹配设计</w:t>
            </w:r>
            <w:r>
              <w:rPr>
                <w:spacing w:val="-11"/>
              </w:rPr>
              <w:t>要求。</w:t>
            </w:r>
          </w:p>
          <w:p w14:paraId="518B3443">
            <w:pPr>
              <w:pStyle w:val="6"/>
              <w:spacing w:before="54" w:line="340" w:lineRule="auto"/>
              <w:ind w:left="112" w:right="115" w:firstLine="478"/>
            </w:pPr>
            <w:r>
              <w:rPr>
                <w:rFonts w:ascii="微软雅黑" w:hAnsi="微软雅黑" w:eastAsia="微软雅黑" w:cs="微软雅黑"/>
                <w:spacing w:val="7"/>
              </w:rPr>
              <w:t>⑤</w:t>
            </w:r>
            <w:r>
              <w:rPr>
                <w:spacing w:val="7"/>
              </w:rPr>
              <w:t>衔接段施工：消力池下游端与已衬砌河道</w:t>
            </w:r>
            <w:r>
              <w:rPr>
                <w:spacing w:val="6"/>
              </w:rPr>
              <w:t>平顺衔接，做好接</w:t>
            </w:r>
            <w:r>
              <w:rPr>
                <w:spacing w:val="-2"/>
              </w:rPr>
              <w:t>缝止水处理，避免出现渗流隐患，保证过流状态下水流衔接顺畅。</w:t>
            </w:r>
          </w:p>
          <w:p w14:paraId="5865CEBE">
            <w:pPr>
              <w:pStyle w:val="6"/>
              <w:spacing w:line="220" w:lineRule="auto"/>
              <w:ind w:left="588"/>
            </w:pPr>
            <w:r>
              <w:rPr>
                <w:rFonts w:ascii="Times New Roman" w:hAnsi="Times New Roman" w:eastAsia="Times New Roman" w:cs="Times New Roman"/>
                <w:b/>
                <w:bCs/>
                <w:spacing w:val="-3"/>
              </w:rPr>
              <w:t>4.</w:t>
            </w:r>
            <w:r>
              <w:rPr>
                <w:b/>
                <w:bCs/>
                <w:spacing w:val="-3"/>
              </w:rPr>
              <w:t>施工总进度</w:t>
            </w:r>
          </w:p>
          <w:p w14:paraId="32BE2C6B">
            <w:pPr>
              <w:pStyle w:val="6"/>
              <w:spacing w:before="180" w:line="219" w:lineRule="auto"/>
              <w:ind w:left="592"/>
            </w:pPr>
            <w:r>
              <w:rPr>
                <w:spacing w:val="-3"/>
              </w:rPr>
              <w:t>本工程施工总工期为</w:t>
            </w:r>
            <w:r>
              <w:rPr>
                <w:spacing w:val="-38"/>
              </w:rPr>
              <w:t xml:space="preserve"> </w:t>
            </w:r>
            <w:r>
              <w:rPr>
                <w:rFonts w:ascii="Times New Roman" w:hAnsi="Times New Roman" w:eastAsia="Times New Roman" w:cs="Times New Roman"/>
                <w:spacing w:val="-3"/>
              </w:rPr>
              <w:t xml:space="preserve">9 </w:t>
            </w:r>
            <w:r>
              <w:rPr>
                <w:spacing w:val="-3"/>
              </w:rPr>
              <w:t>个月。主体工程施工避开主汛期。</w:t>
            </w:r>
          </w:p>
          <w:p w14:paraId="05BD038C">
            <w:pPr>
              <w:pStyle w:val="6"/>
              <w:spacing w:before="180" w:line="220" w:lineRule="auto"/>
              <w:ind w:left="590"/>
            </w:pPr>
            <w:r>
              <w:rPr>
                <w:rFonts w:ascii="Times New Roman" w:hAnsi="Times New Roman" w:eastAsia="Times New Roman" w:cs="Times New Roman"/>
                <w:b/>
                <w:bCs/>
                <w:spacing w:val="-3"/>
              </w:rPr>
              <w:t>5.</w:t>
            </w:r>
            <w:r>
              <w:rPr>
                <w:b/>
                <w:bCs/>
                <w:spacing w:val="-3"/>
              </w:rPr>
              <w:t>永久占地和临时占地</w:t>
            </w:r>
          </w:p>
          <w:p w14:paraId="702C395D">
            <w:pPr>
              <w:pStyle w:val="6"/>
              <w:spacing w:before="183" w:line="359" w:lineRule="auto"/>
              <w:ind w:left="110" w:right="111" w:firstLine="481"/>
              <w:jc w:val="both"/>
            </w:pPr>
            <w:r>
              <w:rPr>
                <w:spacing w:val="7"/>
              </w:rPr>
              <w:t>本工程建设永久占地包括护岸工程本身占压的</w:t>
            </w:r>
            <w:r>
              <w:rPr>
                <w:spacing w:val="6"/>
              </w:rPr>
              <w:t>土地，其永久占地均在河道管理线以内；临时占地包括施工临时道路、临时堆土场及临时仓库占地，均在河道管理线以内。项目占地与岸线管理范围</w:t>
            </w:r>
            <w:r>
              <w:rPr>
                <w:spacing w:val="-3"/>
              </w:rPr>
              <w:t>位置见附图</w:t>
            </w:r>
            <w:r>
              <w:rPr>
                <w:spacing w:val="-51"/>
              </w:rPr>
              <w:t xml:space="preserve"> </w:t>
            </w:r>
            <w:r>
              <w:rPr>
                <w:rFonts w:ascii="Times New Roman" w:hAnsi="Times New Roman" w:eastAsia="Times New Roman" w:cs="Times New Roman"/>
                <w:spacing w:val="-3"/>
              </w:rPr>
              <w:t>2</w:t>
            </w:r>
            <w:r>
              <w:rPr>
                <w:spacing w:val="-3"/>
              </w:rPr>
              <w:t>（工程总平面布置图）。</w:t>
            </w:r>
          </w:p>
          <w:p w14:paraId="44156D8E">
            <w:pPr>
              <w:pStyle w:val="6"/>
              <w:spacing w:line="359" w:lineRule="auto"/>
              <w:ind w:left="106" w:right="104" w:firstLine="489"/>
              <w:jc w:val="both"/>
            </w:pPr>
            <w:r>
              <w:rPr>
                <w:spacing w:val="16"/>
              </w:rPr>
              <w:t>项目不单独设置施工营地，材料仓库设置在施工区附近的空</w:t>
            </w:r>
            <w:r>
              <w:rPr>
                <w:spacing w:val="6"/>
              </w:rPr>
              <w:t>地，占地类型为乔木林地、天然牧草地，本项目共设置</w:t>
            </w:r>
            <w:r>
              <w:rPr>
                <w:spacing w:val="-41"/>
              </w:rPr>
              <w:t xml:space="preserve"> </w:t>
            </w:r>
            <w:r>
              <w:rPr>
                <w:rFonts w:ascii="Times New Roman" w:hAnsi="Times New Roman" w:eastAsia="Times New Roman" w:cs="Times New Roman"/>
                <w:spacing w:val="5"/>
              </w:rPr>
              <w:t xml:space="preserve">2 </w:t>
            </w:r>
            <w:r>
              <w:rPr>
                <w:spacing w:val="5"/>
              </w:rPr>
              <w:t>处临时仓</w:t>
            </w:r>
            <w:r>
              <w:rPr>
                <w:spacing w:val="13"/>
              </w:rPr>
              <w:t>库，每处占地面积</w:t>
            </w:r>
            <w:r>
              <w:rPr>
                <w:spacing w:val="-15"/>
              </w:rPr>
              <w:t xml:space="preserve"> </w:t>
            </w:r>
            <w:r>
              <w:rPr>
                <w:rFonts w:ascii="Times New Roman" w:hAnsi="Times New Roman" w:eastAsia="Times New Roman" w:cs="Times New Roman"/>
                <w:spacing w:val="13"/>
              </w:rPr>
              <w:t>150</w:t>
            </w:r>
            <w:r>
              <w:rPr>
                <w:rFonts w:ascii="Times New Roman" w:hAnsi="Times New Roman" w:eastAsia="Times New Roman" w:cs="Times New Roman"/>
                <w:spacing w:val="24"/>
                <w:w w:val="101"/>
              </w:rPr>
              <w:t xml:space="preserve"> </w:t>
            </w:r>
            <w:r>
              <w:rPr>
                <w:spacing w:val="13"/>
              </w:rPr>
              <w:t>㎡。临时堆土场设</w:t>
            </w:r>
            <w:r>
              <w:rPr>
                <w:spacing w:val="12"/>
              </w:rPr>
              <w:t>置在岸线范围外邻近区</w:t>
            </w:r>
            <w:r>
              <w:rPr>
                <w:spacing w:val="25"/>
              </w:rPr>
              <w:t>域，根据现场调查，临时堆土场占地为其他草地，占地面积为</w:t>
            </w:r>
            <w:r>
              <w:rPr>
                <w:rFonts w:ascii="Times New Roman" w:hAnsi="Times New Roman" w:eastAsia="Times New Roman" w:cs="Times New Roman"/>
                <w:spacing w:val="-1"/>
              </w:rPr>
              <w:t>4.0372hm</w:t>
            </w:r>
            <w:r>
              <w:rPr>
                <w:rFonts w:ascii="Times New Roman" w:hAnsi="Times New Roman" w:eastAsia="Times New Roman" w:cs="Times New Roman"/>
                <w:spacing w:val="-1"/>
                <w:position w:val="7"/>
                <w:sz w:val="15"/>
                <w:szCs w:val="15"/>
              </w:rPr>
              <w:t>2</w:t>
            </w:r>
            <w:r>
              <w:rPr>
                <w:spacing w:val="-1"/>
              </w:rPr>
              <w:t>。施工临时道路占地</w:t>
            </w:r>
            <w:r>
              <w:rPr>
                <w:spacing w:val="-33"/>
              </w:rPr>
              <w:t xml:space="preserve"> </w:t>
            </w:r>
            <w:r>
              <w:rPr>
                <w:rFonts w:ascii="Times New Roman" w:hAnsi="Times New Roman" w:eastAsia="Times New Roman" w:cs="Times New Roman"/>
                <w:spacing w:val="-1"/>
              </w:rPr>
              <w:t>0.9955hm</w:t>
            </w:r>
            <w:r>
              <w:rPr>
                <w:rFonts w:ascii="Times New Roman" w:hAnsi="Times New Roman" w:eastAsia="Times New Roman" w:cs="Times New Roman"/>
                <w:spacing w:val="-1"/>
                <w:position w:val="7"/>
                <w:sz w:val="15"/>
                <w:szCs w:val="15"/>
              </w:rPr>
              <w:t>2</w:t>
            </w:r>
            <w:r>
              <w:rPr>
                <w:spacing w:val="-1"/>
              </w:rPr>
              <w:t>。</w:t>
            </w:r>
          </w:p>
          <w:p w14:paraId="104734AE">
            <w:pPr>
              <w:pStyle w:val="6"/>
              <w:spacing w:before="4" w:line="357" w:lineRule="auto"/>
              <w:ind w:left="111" w:right="109" w:firstLine="483"/>
              <w:jc w:val="both"/>
            </w:pPr>
            <w:r>
              <w:rPr>
                <w:spacing w:val="7"/>
              </w:rPr>
              <w:t>项目永久占地为东胜区罕台镇查干村张家沟河道</w:t>
            </w:r>
            <w:r>
              <w:rPr>
                <w:spacing w:val="6"/>
              </w:rPr>
              <w:t>管理范围内土</w:t>
            </w:r>
            <w:r>
              <w:t>地，主要为新建堤防、护坡、桥梁等工程占地，共占地</w:t>
            </w:r>
            <w:r>
              <w:rPr>
                <w:spacing w:val="-32"/>
              </w:rPr>
              <w:t xml:space="preserve"> </w:t>
            </w:r>
            <w:r>
              <w:rPr>
                <w:rFonts w:ascii="Times New Roman" w:hAnsi="Times New Roman" w:eastAsia="Times New Roman" w:cs="Times New Roman"/>
              </w:rPr>
              <w:t>4.29hm</w:t>
            </w:r>
            <w:r>
              <w:rPr>
                <w:rFonts w:ascii="Times New Roman" w:hAnsi="Times New Roman" w:eastAsia="Times New Roman" w:cs="Times New Roman"/>
                <w:position w:val="7"/>
                <w:sz w:val="15"/>
                <w:szCs w:val="15"/>
              </w:rPr>
              <w:t>2</w:t>
            </w:r>
            <w:r>
              <w:t>，占</w:t>
            </w:r>
            <w:r>
              <w:rPr>
                <w:spacing w:val="-3"/>
              </w:rPr>
              <w:t>地类型主要为水域和其他草地。</w:t>
            </w:r>
          </w:p>
          <w:p w14:paraId="446D05B4">
            <w:pPr>
              <w:pStyle w:val="6"/>
              <w:spacing w:before="1" w:line="215" w:lineRule="auto"/>
              <w:ind w:left="2455"/>
              <w:rPr>
                <w:sz w:val="21"/>
                <w:szCs w:val="21"/>
              </w:rPr>
            </w:pPr>
            <w:r>
              <w:rPr>
                <w:b/>
                <w:bCs/>
                <w:spacing w:val="-2"/>
                <w:sz w:val="21"/>
                <w:szCs w:val="21"/>
              </w:rPr>
              <w:t>表</w:t>
            </w:r>
            <w:r>
              <w:rPr>
                <w:rFonts w:ascii="Times New Roman" w:hAnsi="Times New Roman" w:eastAsia="Times New Roman" w:cs="Times New Roman"/>
                <w:b/>
                <w:bCs/>
                <w:spacing w:val="-2"/>
                <w:sz w:val="21"/>
                <w:szCs w:val="21"/>
              </w:rPr>
              <w:t xml:space="preserve">2-4   </w:t>
            </w:r>
            <w:r>
              <w:rPr>
                <w:b/>
                <w:bCs/>
                <w:spacing w:val="-2"/>
                <w:sz w:val="21"/>
                <w:szCs w:val="21"/>
              </w:rPr>
              <w:t>项目占地情况一览表</w:t>
            </w:r>
          </w:p>
        </w:tc>
      </w:tr>
      <w:tr w14:paraId="0ED7AA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7" w:hRule="atLeast"/>
        </w:trPr>
        <w:tc>
          <w:tcPr>
            <w:tcW w:w="1150" w:type="dxa"/>
            <w:vMerge w:val="continue"/>
            <w:tcBorders>
              <w:top w:val="nil"/>
              <w:bottom w:val="nil"/>
            </w:tcBorders>
            <w:vAlign w:val="top"/>
          </w:tcPr>
          <w:p w14:paraId="6E5C0410">
            <w:pPr>
              <w:rPr>
                <w:rFonts w:ascii="Arial"/>
                <w:sz w:val="21"/>
              </w:rPr>
            </w:pPr>
          </w:p>
        </w:tc>
        <w:tc>
          <w:tcPr>
            <w:tcW w:w="1275" w:type="dxa"/>
            <w:tcBorders>
              <w:top w:val="single" w:color="000000" w:sz="10" w:space="0"/>
            </w:tcBorders>
            <w:vAlign w:val="top"/>
          </w:tcPr>
          <w:p w14:paraId="09F9CF70">
            <w:pPr>
              <w:pStyle w:val="6"/>
              <w:spacing w:before="236" w:line="220" w:lineRule="auto"/>
              <w:ind w:left="276"/>
              <w:rPr>
                <w:sz w:val="21"/>
                <w:szCs w:val="21"/>
              </w:rPr>
            </w:pPr>
            <w:r>
              <w:rPr>
                <w:spacing w:val="-2"/>
                <w:sz w:val="21"/>
                <w:szCs w:val="21"/>
              </w:rPr>
              <w:t>用地性质</w:t>
            </w:r>
          </w:p>
        </w:tc>
        <w:tc>
          <w:tcPr>
            <w:tcW w:w="2379" w:type="dxa"/>
            <w:tcBorders>
              <w:top w:val="single" w:color="000000" w:sz="10" w:space="0"/>
            </w:tcBorders>
            <w:vAlign w:val="top"/>
          </w:tcPr>
          <w:p w14:paraId="7C7F3AD4">
            <w:pPr>
              <w:pStyle w:val="6"/>
              <w:spacing w:before="236" w:line="220" w:lineRule="auto"/>
              <w:ind w:left="880"/>
              <w:rPr>
                <w:sz w:val="21"/>
                <w:szCs w:val="21"/>
              </w:rPr>
            </w:pPr>
            <w:r>
              <w:rPr>
                <w:spacing w:val="-3"/>
                <w:sz w:val="21"/>
                <w:szCs w:val="21"/>
              </w:rPr>
              <w:t>工程区</w:t>
            </w:r>
          </w:p>
        </w:tc>
        <w:tc>
          <w:tcPr>
            <w:tcW w:w="1168" w:type="dxa"/>
            <w:tcBorders>
              <w:top w:val="single" w:color="000000" w:sz="10" w:space="0"/>
            </w:tcBorders>
            <w:vAlign w:val="top"/>
          </w:tcPr>
          <w:p w14:paraId="3DC35AA6">
            <w:pPr>
              <w:pStyle w:val="6"/>
              <w:spacing w:before="98" w:line="248" w:lineRule="auto"/>
              <w:ind w:left="217" w:right="217" w:firstLine="163"/>
              <w:rPr>
                <w:sz w:val="21"/>
                <w:szCs w:val="21"/>
              </w:rPr>
            </w:pPr>
            <w:r>
              <w:rPr>
                <w:spacing w:val="-5"/>
                <w:sz w:val="21"/>
                <w:szCs w:val="21"/>
              </w:rPr>
              <w:t>面积</w:t>
            </w:r>
            <w:r>
              <w:rPr>
                <w:spacing w:val="-6"/>
                <w:sz w:val="21"/>
                <w:szCs w:val="21"/>
              </w:rPr>
              <w:t>（</w:t>
            </w:r>
            <w:r>
              <w:rPr>
                <w:rFonts w:ascii="Times New Roman" w:hAnsi="Times New Roman" w:eastAsia="Times New Roman" w:cs="Times New Roman"/>
                <w:spacing w:val="-6"/>
                <w:sz w:val="21"/>
                <w:szCs w:val="21"/>
              </w:rPr>
              <w:t>hm</w:t>
            </w:r>
            <w:r>
              <w:rPr>
                <w:rFonts w:ascii="Times New Roman" w:hAnsi="Times New Roman" w:eastAsia="Times New Roman" w:cs="Times New Roman"/>
                <w:spacing w:val="-6"/>
                <w:sz w:val="13"/>
                <w:szCs w:val="13"/>
              </w:rPr>
              <w:t>2</w:t>
            </w:r>
            <w:r>
              <w:rPr>
                <w:spacing w:val="-6"/>
                <w:sz w:val="21"/>
                <w:szCs w:val="21"/>
              </w:rPr>
              <w:t>）</w:t>
            </w:r>
          </w:p>
        </w:tc>
        <w:tc>
          <w:tcPr>
            <w:tcW w:w="2553" w:type="dxa"/>
            <w:tcBorders>
              <w:top w:val="single" w:color="000000" w:sz="10" w:space="0"/>
            </w:tcBorders>
            <w:vAlign w:val="top"/>
          </w:tcPr>
          <w:p w14:paraId="240531CC">
            <w:pPr>
              <w:pStyle w:val="6"/>
              <w:spacing w:before="235" w:line="221" w:lineRule="auto"/>
              <w:ind w:left="1020"/>
              <w:rPr>
                <w:sz w:val="21"/>
                <w:szCs w:val="21"/>
              </w:rPr>
            </w:pPr>
            <w:r>
              <w:rPr>
                <w:spacing w:val="-3"/>
                <w:sz w:val="21"/>
                <w:szCs w:val="21"/>
              </w:rPr>
              <w:t>备注</w:t>
            </w:r>
          </w:p>
        </w:tc>
      </w:tr>
      <w:tr w14:paraId="7FFBC7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1150" w:type="dxa"/>
            <w:vMerge w:val="continue"/>
            <w:tcBorders>
              <w:top w:val="nil"/>
              <w:bottom w:val="nil"/>
            </w:tcBorders>
            <w:vAlign w:val="top"/>
          </w:tcPr>
          <w:p w14:paraId="45317249">
            <w:pPr>
              <w:rPr>
                <w:rFonts w:ascii="Arial"/>
                <w:sz w:val="21"/>
              </w:rPr>
            </w:pPr>
          </w:p>
        </w:tc>
        <w:tc>
          <w:tcPr>
            <w:tcW w:w="1275" w:type="dxa"/>
            <w:vAlign w:val="top"/>
          </w:tcPr>
          <w:p w14:paraId="0826D7AD">
            <w:pPr>
              <w:pStyle w:val="6"/>
              <w:spacing w:before="166" w:line="221" w:lineRule="auto"/>
              <w:ind w:left="276"/>
              <w:rPr>
                <w:sz w:val="21"/>
                <w:szCs w:val="21"/>
              </w:rPr>
            </w:pPr>
            <w:r>
              <w:rPr>
                <w:spacing w:val="-2"/>
                <w:sz w:val="21"/>
                <w:szCs w:val="21"/>
              </w:rPr>
              <w:t>永久用地</w:t>
            </w:r>
          </w:p>
        </w:tc>
        <w:tc>
          <w:tcPr>
            <w:tcW w:w="2379" w:type="dxa"/>
            <w:vAlign w:val="top"/>
          </w:tcPr>
          <w:p w14:paraId="3485CE3A">
            <w:pPr>
              <w:pStyle w:val="6"/>
              <w:spacing w:before="165" w:line="220" w:lineRule="auto"/>
              <w:ind w:left="142"/>
              <w:rPr>
                <w:sz w:val="21"/>
                <w:szCs w:val="21"/>
              </w:rPr>
            </w:pPr>
            <w:r>
              <w:rPr>
                <w:spacing w:val="-1"/>
                <w:sz w:val="21"/>
                <w:szCs w:val="21"/>
              </w:rPr>
              <w:t>河道堤防、护坡、桥梁</w:t>
            </w:r>
          </w:p>
        </w:tc>
        <w:tc>
          <w:tcPr>
            <w:tcW w:w="1168" w:type="dxa"/>
            <w:vAlign w:val="top"/>
          </w:tcPr>
          <w:p w14:paraId="3AD17412">
            <w:pPr>
              <w:spacing w:before="203" w:line="188" w:lineRule="auto"/>
              <w:ind w:left="40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4.29</w:t>
            </w:r>
          </w:p>
        </w:tc>
        <w:tc>
          <w:tcPr>
            <w:tcW w:w="2553" w:type="dxa"/>
            <w:vAlign w:val="top"/>
          </w:tcPr>
          <w:p w14:paraId="2C324758">
            <w:pPr>
              <w:pStyle w:val="6"/>
              <w:spacing w:before="30" w:line="223" w:lineRule="auto"/>
              <w:ind w:left="386" w:right="278" w:hanging="174"/>
              <w:rPr>
                <w:sz w:val="21"/>
                <w:szCs w:val="21"/>
              </w:rPr>
            </w:pPr>
            <w:r>
              <w:rPr>
                <w:spacing w:val="-5"/>
                <w:sz w:val="21"/>
                <w:szCs w:val="21"/>
              </w:rPr>
              <w:t>占地类型主要为水利设</w:t>
            </w:r>
            <w:r>
              <w:rPr>
                <w:spacing w:val="-1"/>
                <w:sz w:val="21"/>
                <w:szCs w:val="21"/>
              </w:rPr>
              <w:t>施用地和其他草地</w:t>
            </w:r>
          </w:p>
        </w:tc>
      </w:tr>
      <w:tr w14:paraId="09DBB9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150" w:type="dxa"/>
            <w:vMerge w:val="continue"/>
            <w:tcBorders>
              <w:top w:val="nil"/>
              <w:bottom w:val="nil"/>
            </w:tcBorders>
            <w:vAlign w:val="top"/>
          </w:tcPr>
          <w:p w14:paraId="2A43CDE2">
            <w:pPr>
              <w:rPr>
                <w:rFonts w:ascii="Arial"/>
                <w:sz w:val="21"/>
              </w:rPr>
            </w:pPr>
          </w:p>
        </w:tc>
        <w:tc>
          <w:tcPr>
            <w:tcW w:w="1275" w:type="dxa"/>
            <w:vMerge w:val="restart"/>
            <w:tcBorders>
              <w:bottom w:val="nil"/>
            </w:tcBorders>
            <w:vAlign w:val="top"/>
          </w:tcPr>
          <w:p w14:paraId="1638E2AC">
            <w:pPr>
              <w:spacing w:line="286" w:lineRule="auto"/>
              <w:rPr>
                <w:rFonts w:ascii="Arial"/>
                <w:sz w:val="21"/>
              </w:rPr>
            </w:pPr>
          </w:p>
          <w:p w14:paraId="036F998D">
            <w:pPr>
              <w:spacing w:line="287" w:lineRule="auto"/>
              <w:rPr>
                <w:rFonts w:ascii="Arial"/>
                <w:sz w:val="21"/>
              </w:rPr>
            </w:pPr>
          </w:p>
          <w:p w14:paraId="4A2E8D44">
            <w:pPr>
              <w:spacing w:line="287" w:lineRule="auto"/>
              <w:rPr>
                <w:rFonts w:ascii="Arial"/>
                <w:sz w:val="21"/>
              </w:rPr>
            </w:pPr>
          </w:p>
          <w:p w14:paraId="32D9AFDB">
            <w:pPr>
              <w:pStyle w:val="6"/>
              <w:spacing w:before="68" w:line="220" w:lineRule="auto"/>
              <w:ind w:left="286"/>
              <w:rPr>
                <w:sz w:val="21"/>
                <w:szCs w:val="21"/>
              </w:rPr>
            </w:pPr>
            <w:r>
              <w:rPr>
                <w:spacing w:val="-4"/>
                <w:sz w:val="21"/>
                <w:szCs w:val="21"/>
              </w:rPr>
              <w:t>临时用地</w:t>
            </w:r>
          </w:p>
        </w:tc>
        <w:tc>
          <w:tcPr>
            <w:tcW w:w="2379" w:type="dxa"/>
            <w:vAlign w:val="top"/>
          </w:tcPr>
          <w:p w14:paraId="1E390F4B">
            <w:pPr>
              <w:pStyle w:val="6"/>
              <w:spacing w:before="168" w:line="220" w:lineRule="auto"/>
              <w:ind w:left="785"/>
              <w:rPr>
                <w:sz w:val="21"/>
                <w:szCs w:val="21"/>
              </w:rPr>
            </w:pPr>
            <w:r>
              <w:rPr>
                <w:spacing w:val="-4"/>
                <w:sz w:val="21"/>
                <w:szCs w:val="21"/>
              </w:rPr>
              <w:t>临时仓库</w:t>
            </w:r>
          </w:p>
        </w:tc>
        <w:tc>
          <w:tcPr>
            <w:tcW w:w="1168" w:type="dxa"/>
            <w:vAlign w:val="top"/>
          </w:tcPr>
          <w:p w14:paraId="5A48BACD">
            <w:pPr>
              <w:spacing w:before="206" w:line="188" w:lineRule="auto"/>
              <w:ind w:left="40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0.03</w:t>
            </w:r>
          </w:p>
        </w:tc>
        <w:tc>
          <w:tcPr>
            <w:tcW w:w="2553" w:type="dxa"/>
            <w:vAlign w:val="top"/>
          </w:tcPr>
          <w:p w14:paraId="42A72EF1">
            <w:pPr>
              <w:pStyle w:val="6"/>
              <w:spacing w:before="32" w:line="223" w:lineRule="auto"/>
              <w:ind w:left="491" w:right="278" w:hanging="279"/>
              <w:rPr>
                <w:sz w:val="21"/>
                <w:szCs w:val="21"/>
              </w:rPr>
            </w:pPr>
            <w:r>
              <w:rPr>
                <w:spacing w:val="-5"/>
                <w:sz w:val="21"/>
                <w:szCs w:val="21"/>
              </w:rPr>
              <w:t>占地类型主要为乔木林</w:t>
            </w:r>
            <w:r>
              <w:rPr>
                <w:spacing w:val="-2"/>
                <w:sz w:val="21"/>
                <w:szCs w:val="21"/>
              </w:rPr>
              <w:t>地、天然牧草地</w:t>
            </w:r>
          </w:p>
        </w:tc>
      </w:tr>
      <w:tr w14:paraId="61B9C1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150" w:type="dxa"/>
            <w:vMerge w:val="continue"/>
            <w:tcBorders>
              <w:top w:val="nil"/>
              <w:bottom w:val="nil"/>
            </w:tcBorders>
            <w:vAlign w:val="top"/>
          </w:tcPr>
          <w:p w14:paraId="7D4824C4">
            <w:pPr>
              <w:rPr>
                <w:rFonts w:ascii="Arial"/>
                <w:sz w:val="21"/>
              </w:rPr>
            </w:pPr>
          </w:p>
        </w:tc>
        <w:tc>
          <w:tcPr>
            <w:tcW w:w="1275" w:type="dxa"/>
            <w:vMerge w:val="continue"/>
            <w:tcBorders>
              <w:top w:val="nil"/>
              <w:bottom w:val="nil"/>
            </w:tcBorders>
            <w:vAlign w:val="top"/>
          </w:tcPr>
          <w:p w14:paraId="4BD8A94E">
            <w:pPr>
              <w:rPr>
                <w:rFonts w:ascii="Arial"/>
                <w:sz w:val="21"/>
              </w:rPr>
            </w:pPr>
          </w:p>
        </w:tc>
        <w:tc>
          <w:tcPr>
            <w:tcW w:w="2379" w:type="dxa"/>
            <w:vAlign w:val="top"/>
          </w:tcPr>
          <w:p w14:paraId="7D243777">
            <w:pPr>
              <w:pStyle w:val="6"/>
              <w:spacing w:before="166" w:line="220" w:lineRule="auto"/>
              <w:ind w:left="562"/>
              <w:rPr>
                <w:sz w:val="21"/>
                <w:szCs w:val="21"/>
              </w:rPr>
            </w:pPr>
            <w:r>
              <w:rPr>
                <w:spacing w:val="-2"/>
                <w:sz w:val="21"/>
                <w:szCs w:val="21"/>
              </w:rPr>
              <w:t>施工道路用地</w:t>
            </w:r>
          </w:p>
        </w:tc>
        <w:tc>
          <w:tcPr>
            <w:tcW w:w="1168" w:type="dxa"/>
            <w:vAlign w:val="top"/>
          </w:tcPr>
          <w:p w14:paraId="6E8F2D16">
            <w:pPr>
              <w:spacing w:before="204" w:line="188" w:lineRule="auto"/>
              <w:ind w:left="30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0.9955</w:t>
            </w:r>
          </w:p>
        </w:tc>
        <w:tc>
          <w:tcPr>
            <w:tcW w:w="2553" w:type="dxa"/>
            <w:vAlign w:val="top"/>
          </w:tcPr>
          <w:p w14:paraId="1C35FDBD">
            <w:pPr>
              <w:pStyle w:val="6"/>
              <w:spacing w:before="31" w:line="223" w:lineRule="auto"/>
              <w:ind w:left="597" w:right="278" w:hanging="385"/>
              <w:rPr>
                <w:sz w:val="21"/>
                <w:szCs w:val="21"/>
              </w:rPr>
            </w:pPr>
            <w:r>
              <w:rPr>
                <w:spacing w:val="-5"/>
                <w:sz w:val="21"/>
                <w:szCs w:val="21"/>
              </w:rPr>
              <w:t>占地类型主要为其他草</w:t>
            </w:r>
            <w:r>
              <w:rPr>
                <w:spacing w:val="-2"/>
                <w:sz w:val="21"/>
                <w:szCs w:val="21"/>
              </w:rPr>
              <w:t>地、农村道路</w:t>
            </w:r>
          </w:p>
        </w:tc>
      </w:tr>
      <w:tr w14:paraId="0B3C4B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150" w:type="dxa"/>
            <w:vMerge w:val="continue"/>
            <w:tcBorders>
              <w:top w:val="nil"/>
              <w:bottom w:val="nil"/>
            </w:tcBorders>
            <w:vAlign w:val="top"/>
          </w:tcPr>
          <w:p w14:paraId="7EE9C2D2">
            <w:pPr>
              <w:rPr>
                <w:rFonts w:ascii="Arial"/>
                <w:sz w:val="21"/>
              </w:rPr>
            </w:pPr>
          </w:p>
        </w:tc>
        <w:tc>
          <w:tcPr>
            <w:tcW w:w="1275" w:type="dxa"/>
            <w:vMerge w:val="continue"/>
            <w:tcBorders>
              <w:top w:val="nil"/>
              <w:bottom w:val="nil"/>
            </w:tcBorders>
            <w:vAlign w:val="top"/>
          </w:tcPr>
          <w:p w14:paraId="41BB4CB3">
            <w:pPr>
              <w:rPr>
                <w:rFonts w:ascii="Arial"/>
                <w:sz w:val="21"/>
              </w:rPr>
            </w:pPr>
          </w:p>
        </w:tc>
        <w:tc>
          <w:tcPr>
            <w:tcW w:w="2379" w:type="dxa"/>
            <w:vAlign w:val="top"/>
          </w:tcPr>
          <w:p w14:paraId="6A46F9BE">
            <w:pPr>
              <w:pStyle w:val="6"/>
              <w:spacing w:before="168" w:line="220" w:lineRule="auto"/>
              <w:ind w:left="679"/>
              <w:rPr>
                <w:sz w:val="21"/>
                <w:szCs w:val="21"/>
              </w:rPr>
            </w:pPr>
            <w:r>
              <w:rPr>
                <w:spacing w:val="-4"/>
                <w:sz w:val="21"/>
                <w:szCs w:val="21"/>
              </w:rPr>
              <w:t>临时堆土场</w:t>
            </w:r>
          </w:p>
        </w:tc>
        <w:tc>
          <w:tcPr>
            <w:tcW w:w="1168" w:type="dxa"/>
            <w:vAlign w:val="top"/>
          </w:tcPr>
          <w:p w14:paraId="4D5AA33C">
            <w:pPr>
              <w:spacing w:before="206" w:line="188" w:lineRule="auto"/>
              <w:ind w:left="29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4.0372</w:t>
            </w:r>
          </w:p>
        </w:tc>
        <w:tc>
          <w:tcPr>
            <w:tcW w:w="2553" w:type="dxa"/>
            <w:vAlign w:val="top"/>
          </w:tcPr>
          <w:p w14:paraId="666DD738">
            <w:pPr>
              <w:pStyle w:val="6"/>
              <w:spacing w:before="32" w:line="220" w:lineRule="auto"/>
              <w:ind w:left="212"/>
              <w:rPr>
                <w:sz w:val="21"/>
                <w:szCs w:val="21"/>
              </w:rPr>
            </w:pPr>
            <w:r>
              <w:rPr>
                <w:spacing w:val="-4"/>
                <w:sz w:val="21"/>
                <w:szCs w:val="21"/>
              </w:rPr>
              <w:t>占地类型主要为其他草</w:t>
            </w:r>
          </w:p>
          <w:p w14:paraId="61201D7A">
            <w:pPr>
              <w:pStyle w:val="6"/>
              <w:spacing w:before="23" w:line="205" w:lineRule="auto"/>
              <w:ind w:left="1121"/>
              <w:rPr>
                <w:sz w:val="21"/>
                <w:szCs w:val="21"/>
              </w:rPr>
            </w:pPr>
            <w:r>
              <w:rPr>
                <w:sz w:val="21"/>
                <w:szCs w:val="21"/>
              </w:rPr>
              <w:t>地</w:t>
            </w:r>
          </w:p>
        </w:tc>
      </w:tr>
      <w:tr w14:paraId="2A4648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1150" w:type="dxa"/>
            <w:vMerge w:val="continue"/>
            <w:tcBorders>
              <w:top w:val="nil"/>
              <w:bottom w:val="nil"/>
            </w:tcBorders>
            <w:vAlign w:val="top"/>
          </w:tcPr>
          <w:p w14:paraId="69CF8FC9">
            <w:pPr>
              <w:rPr>
                <w:rFonts w:ascii="Arial"/>
                <w:sz w:val="21"/>
              </w:rPr>
            </w:pPr>
          </w:p>
        </w:tc>
        <w:tc>
          <w:tcPr>
            <w:tcW w:w="1275" w:type="dxa"/>
            <w:vMerge w:val="continue"/>
            <w:tcBorders>
              <w:top w:val="nil"/>
            </w:tcBorders>
            <w:vAlign w:val="top"/>
          </w:tcPr>
          <w:p w14:paraId="6D2F5F73">
            <w:pPr>
              <w:rPr>
                <w:rFonts w:ascii="Arial"/>
                <w:sz w:val="21"/>
              </w:rPr>
            </w:pPr>
          </w:p>
        </w:tc>
        <w:tc>
          <w:tcPr>
            <w:tcW w:w="2379" w:type="dxa"/>
            <w:vAlign w:val="top"/>
          </w:tcPr>
          <w:p w14:paraId="6E5725AD">
            <w:pPr>
              <w:pStyle w:val="6"/>
              <w:spacing w:before="102" w:line="221" w:lineRule="auto"/>
              <w:ind w:left="989"/>
              <w:rPr>
                <w:sz w:val="21"/>
                <w:szCs w:val="21"/>
              </w:rPr>
            </w:pPr>
            <w:r>
              <w:rPr>
                <w:spacing w:val="-4"/>
                <w:sz w:val="21"/>
                <w:szCs w:val="21"/>
              </w:rPr>
              <w:t>小计</w:t>
            </w:r>
          </w:p>
        </w:tc>
        <w:tc>
          <w:tcPr>
            <w:tcW w:w="1168" w:type="dxa"/>
            <w:vAlign w:val="top"/>
          </w:tcPr>
          <w:p w14:paraId="1040172A">
            <w:pPr>
              <w:spacing w:before="140" w:line="188" w:lineRule="auto"/>
              <w:ind w:left="30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5.0627</w:t>
            </w:r>
          </w:p>
        </w:tc>
        <w:tc>
          <w:tcPr>
            <w:tcW w:w="2553" w:type="dxa"/>
            <w:vAlign w:val="top"/>
          </w:tcPr>
          <w:p w14:paraId="5B7F639E">
            <w:pPr>
              <w:spacing w:before="136" w:line="192" w:lineRule="auto"/>
              <w:ind w:left="1189"/>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r>
      <w:tr w14:paraId="348519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6" w:hRule="atLeast"/>
        </w:trPr>
        <w:tc>
          <w:tcPr>
            <w:tcW w:w="1150" w:type="dxa"/>
            <w:vMerge w:val="continue"/>
            <w:tcBorders>
              <w:top w:val="nil"/>
              <w:bottom w:val="nil"/>
            </w:tcBorders>
            <w:vAlign w:val="top"/>
          </w:tcPr>
          <w:p w14:paraId="6BD46BA5">
            <w:pPr>
              <w:rPr>
                <w:rFonts w:ascii="Arial"/>
                <w:sz w:val="21"/>
              </w:rPr>
            </w:pPr>
          </w:p>
        </w:tc>
        <w:tc>
          <w:tcPr>
            <w:tcW w:w="3654" w:type="dxa"/>
            <w:gridSpan w:val="2"/>
            <w:tcBorders>
              <w:bottom w:val="single" w:color="000000" w:sz="10" w:space="0"/>
            </w:tcBorders>
            <w:vAlign w:val="top"/>
          </w:tcPr>
          <w:p w14:paraId="01DF719F">
            <w:pPr>
              <w:pStyle w:val="6"/>
              <w:spacing w:before="98" w:line="221" w:lineRule="auto"/>
              <w:ind w:left="1676"/>
              <w:rPr>
                <w:sz w:val="21"/>
                <w:szCs w:val="21"/>
              </w:rPr>
            </w:pPr>
            <w:r>
              <w:rPr>
                <w:spacing w:val="-3"/>
                <w:sz w:val="21"/>
                <w:szCs w:val="21"/>
              </w:rPr>
              <w:t>合计</w:t>
            </w:r>
          </w:p>
        </w:tc>
        <w:tc>
          <w:tcPr>
            <w:tcW w:w="1168" w:type="dxa"/>
            <w:tcBorders>
              <w:bottom w:val="single" w:color="000000" w:sz="10" w:space="0"/>
            </w:tcBorders>
            <w:vAlign w:val="top"/>
          </w:tcPr>
          <w:p w14:paraId="61A959CF">
            <w:pPr>
              <w:spacing w:before="136" w:line="188" w:lineRule="auto"/>
              <w:ind w:left="301"/>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9.3527</w:t>
            </w:r>
          </w:p>
        </w:tc>
        <w:tc>
          <w:tcPr>
            <w:tcW w:w="2553" w:type="dxa"/>
            <w:tcBorders>
              <w:bottom w:val="single" w:color="000000" w:sz="10" w:space="0"/>
            </w:tcBorders>
            <w:vAlign w:val="top"/>
          </w:tcPr>
          <w:p w14:paraId="0AFEACD5">
            <w:pPr>
              <w:spacing w:before="132" w:line="192" w:lineRule="auto"/>
              <w:ind w:left="1189"/>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r>
      <w:tr w14:paraId="2CF292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6" w:hRule="atLeast"/>
        </w:trPr>
        <w:tc>
          <w:tcPr>
            <w:tcW w:w="1150" w:type="dxa"/>
            <w:vMerge w:val="continue"/>
            <w:tcBorders>
              <w:top w:val="nil"/>
            </w:tcBorders>
            <w:vAlign w:val="top"/>
          </w:tcPr>
          <w:p w14:paraId="79987F13">
            <w:pPr>
              <w:rPr>
                <w:rFonts w:ascii="Arial"/>
                <w:sz w:val="21"/>
              </w:rPr>
            </w:pPr>
          </w:p>
        </w:tc>
        <w:tc>
          <w:tcPr>
            <w:tcW w:w="7375" w:type="dxa"/>
            <w:gridSpan w:val="4"/>
            <w:tcBorders>
              <w:top w:val="single" w:color="000000" w:sz="10" w:space="0"/>
            </w:tcBorders>
            <w:vAlign w:val="top"/>
          </w:tcPr>
          <w:p w14:paraId="1D9B122A">
            <w:pPr>
              <w:pStyle w:val="6"/>
              <w:spacing w:before="30" w:line="220" w:lineRule="auto"/>
              <w:ind w:left="591"/>
            </w:pPr>
            <w:r>
              <w:rPr>
                <w:rFonts w:ascii="Times New Roman" w:hAnsi="Times New Roman" w:eastAsia="Times New Roman" w:cs="Times New Roman"/>
                <w:b/>
                <w:bCs/>
                <w:spacing w:val="-3"/>
              </w:rPr>
              <w:t>6.</w:t>
            </w:r>
            <w:r>
              <w:rPr>
                <w:b/>
                <w:bCs/>
                <w:spacing w:val="-3"/>
              </w:rPr>
              <w:t>施工营地</w:t>
            </w:r>
          </w:p>
        </w:tc>
      </w:tr>
    </w:tbl>
    <w:p w14:paraId="510942B0">
      <w:pPr>
        <w:pStyle w:val="2"/>
        <w:spacing w:line="224" w:lineRule="exact"/>
        <w:rPr>
          <w:sz w:val="19"/>
        </w:rPr>
      </w:pPr>
    </w:p>
    <w:p w14:paraId="64E098CA">
      <w:pPr>
        <w:spacing w:line="224" w:lineRule="exact"/>
        <w:rPr>
          <w:sz w:val="19"/>
          <w:szCs w:val="19"/>
        </w:rPr>
        <w:sectPr>
          <w:footerReference r:id="rId46" w:type="default"/>
          <w:pgSz w:w="11905" w:h="16840"/>
          <w:pgMar w:top="400" w:right="1686" w:bottom="1572" w:left="1687" w:header="0" w:footer="1409" w:gutter="0"/>
          <w:cols w:space="720" w:num="1"/>
        </w:sectPr>
      </w:pPr>
    </w:p>
    <w:p w14:paraId="2DF1A194">
      <w:pPr>
        <w:spacing w:before="19"/>
      </w:pPr>
    </w:p>
    <w:p w14:paraId="669286D4">
      <w:pPr>
        <w:spacing w:before="19"/>
      </w:pPr>
    </w:p>
    <w:p w14:paraId="09CB5BBE">
      <w:pPr>
        <w:spacing w:before="18"/>
      </w:pPr>
    </w:p>
    <w:p w14:paraId="0B78F82B">
      <w:pPr>
        <w:spacing w:before="18"/>
      </w:pPr>
    </w:p>
    <w:tbl>
      <w:tblPr>
        <w:tblStyle w:val="5"/>
        <w:tblW w:w="85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50"/>
        <w:gridCol w:w="754"/>
        <w:gridCol w:w="746"/>
        <w:gridCol w:w="758"/>
        <w:gridCol w:w="1088"/>
        <w:gridCol w:w="1037"/>
        <w:gridCol w:w="917"/>
        <w:gridCol w:w="1124"/>
        <w:gridCol w:w="951"/>
      </w:tblGrid>
      <w:tr w14:paraId="62BD35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6" w:hRule="atLeast"/>
        </w:trPr>
        <w:tc>
          <w:tcPr>
            <w:tcW w:w="1150" w:type="dxa"/>
            <w:vMerge w:val="restart"/>
            <w:tcBorders>
              <w:bottom w:val="nil"/>
            </w:tcBorders>
            <w:vAlign w:val="top"/>
          </w:tcPr>
          <w:p w14:paraId="2FDD23B0">
            <w:pPr>
              <w:rPr>
                <w:rFonts w:ascii="Arial"/>
                <w:sz w:val="21"/>
              </w:rPr>
            </w:pPr>
          </w:p>
        </w:tc>
        <w:tc>
          <w:tcPr>
            <w:tcW w:w="7375" w:type="dxa"/>
            <w:gridSpan w:val="8"/>
            <w:tcBorders>
              <w:bottom w:val="single" w:color="000000" w:sz="10" w:space="0"/>
            </w:tcBorders>
            <w:vAlign w:val="top"/>
          </w:tcPr>
          <w:p w14:paraId="4113425F">
            <w:pPr>
              <w:pStyle w:val="6"/>
              <w:spacing w:before="39" w:line="359" w:lineRule="auto"/>
              <w:ind w:left="135" w:right="114" w:firstLine="457"/>
            </w:pPr>
            <w:r>
              <w:rPr>
                <w:spacing w:val="3"/>
              </w:rPr>
              <w:t>本项目不单独设置施工营地，</w:t>
            </w:r>
            <w:r>
              <w:rPr>
                <w:spacing w:val="-19"/>
              </w:rPr>
              <w:t xml:space="preserve"> </w:t>
            </w:r>
            <w:r>
              <w:rPr>
                <w:spacing w:val="3"/>
              </w:rPr>
              <w:t>施工人员生活设施租用项目附近</w:t>
            </w:r>
            <w:r>
              <w:rPr>
                <w:spacing w:val="-16"/>
              </w:rPr>
              <w:t>民房。</w:t>
            </w:r>
          </w:p>
          <w:p w14:paraId="4A9F8142">
            <w:pPr>
              <w:pStyle w:val="6"/>
              <w:spacing w:before="1" w:line="220" w:lineRule="auto"/>
              <w:ind w:left="590"/>
            </w:pPr>
            <w:r>
              <w:rPr>
                <w:rFonts w:ascii="Times New Roman" w:hAnsi="Times New Roman" w:eastAsia="Times New Roman" w:cs="Times New Roman"/>
                <w:b/>
                <w:bCs/>
                <w:spacing w:val="-3"/>
              </w:rPr>
              <w:t>7.</w:t>
            </w:r>
            <w:r>
              <w:rPr>
                <w:b/>
                <w:bCs/>
                <w:spacing w:val="-3"/>
              </w:rPr>
              <w:t>移民安置规划</w:t>
            </w:r>
          </w:p>
          <w:p w14:paraId="5F0C425B">
            <w:pPr>
              <w:pStyle w:val="6"/>
              <w:spacing w:before="180" w:line="217" w:lineRule="auto"/>
              <w:ind w:left="591"/>
            </w:pPr>
            <w:r>
              <w:rPr>
                <w:spacing w:val="-2"/>
              </w:rPr>
              <w:t>①生产安置人口</w:t>
            </w:r>
          </w:p>
          <w:p w14:paraId="6FDDE2DF">
            <w:pPr>
              <w:pStyle w:val="6"/>
              <w:spacing w:before="183" w:line="219" w:lineRule="auto"/>
              <w:ind w:left="592"/>
            </w:pPr>
            <w:r>
              <w:rPr>
                <w:spacing w:val="-3"/>
              </w:rPr>
              <w:t>本工程无永久占地，故不考虑生产安置人口。</w:t>
            </w:r>
          </w:p>
          <w:p w14:paraId="1805D231">
            <w:pPr>
              <w:pStyle w:val="6"/>
              <w:spacing w:before="182" w:line="217" w:lineRule="auto"/>
              <w:ind w:left="590"/>
            </w:pPr>
            <w:r>
              <w:rPr>
                <w:spacing w:val="-1"/>
              </w:rPr>
              <w:t>②搬迁安置人口</w:t>
            </w:r>
          </w:p>
          <w:p w14:paraId="54683C97">
            <w:pPr>
              <w:pStyle w:val="6"/>
              <w:spacing w:before="184" w:line="219" w:lineRule="auto"/>
              <w:ind w:left="592"/>
            </w:pPr>
            <w:r>
              <w:rPr>
                <w:spacing w:val="-1"/>
              </w:rPr>
              <w:t>本项目不涉及居民区，因此无搬迁安置人口</w:t>
            </w:r>
          </w:p>
          <w:p w14:paraId="2E5EFA64">
            <w:pPr>
              <w:pStyle w:val="6"/>
              <w:spacing w:before="183" w:line="220" w:lineRule="auto"/>
              <w:ind w:left="591"/>
            </w:pPr>
            <w:r>
              <w:rPr>
                <w:rFonts w:ascii="Times New Roman" w:hAnsi="Times New Roman" w:eastAsia="Times New Roman" w:cs="Times New Roman"/>
                <w:b/>
                <w:bCs/>
                <w:spacing w:val="-3"/>
              </w:rPr>
              <w:t>8.</w:t>
            </w:r>
            <w:r>
              <w:rPr>
                <w:b/>
                <w:bCs/>
                <w:spacing w:val="-3"/>
              </w:rPr>
              <w:t>土石方平衡</w:t>
            </w:r>
          </w:p>
          <w:p w14:paraId="2F72331A">
            <w:pPr>
              <w:pStyle w:val="6"/>
              <w:spacing w:before="181" w:line="359" w:lineRule="auto"/>
              <w:ind w:left="111" w:right="121" w:firstLine="480"/>
              <w:jc w:val="both"/>
            </w:pPr>
            <w:r>
              <w:rPr>
                <w:spacing w:val="4"/>
              </w:rPr>
              <w:t>本次河道治理工程土方开挖总量为</w:t>
            </w:r>
            <w:r>
              <w:rPr>
                <w:spacing w:val="-48"/>
              </w:rPr>
              <w:t xml:space="preserve"> </w:t>
            </w:r>
            <w:r>
              <w:rPr>
                <w:rFonts w:ascii="Times New Roman" w:hAnsi="Times New Roman" w:eastAsia="Times New Roman" w:cs="Times New Roman"/>
                <w:spacing w:val="4"/>
              </w:rPr>
              <w:t>227804m</w:t>
            </w:r>
            <w:r>
              <w:rPr>
                <w:spacing w:val="4"/>
              </w:rPr>
              <w:t>³</w:t>
            </w:r>
            <w:r>
              <w:rPr>
                <w:spacing w:val="-88"/>
              </w:rPr>
              <w:t xml:space="preserve"> </w:t>
            </w:r>
            <w:r>
              <w:rPr>
                <w:spacing w:val="4"/>
              </w:rPr>
              <w:t>,土方回填总量为</w:t>
            </w:r>
            <w:r>
              <w:rPr>
                <w:rFonts w:ascii="Times New Roman" w:hAnsi="Times New Roman" w:eastAsia="Times New Roman" w:cs="Times New Roman"/>
                <w:spacing w:val="-2"/>
              </w:rPr>
              <w:t>105400m</w:t>
            </w:r>
            <w:r>
              <w:rPr>
                <w:spacing w:val="-2"/>
              </w:rPr>
              <w:t xml:space="preserve">³（压实方），利用开挖量为 </w:t>
            </w:r>
            <w:r>
              <w:rPr>
                <w:rFonts w:ascii="Times New Roman" w:hAnsi="Times New Roman" w:eastAsia="Times New Roman" w:cs="Times New Roman"/>
                <w:spacing w:val="-2"/>
              </w:rPr>
              <w:t>124</w:t>
            </w:r>
            <w:r>
              <w:rPr>
                <w:rFonts w:ascii="Times New Roman" w:hAnsi="Times New Roman" w:eastAsia="Times New Roman" w:cs="Times New Roman"/>
                <w:spacing w:val="-3"/>
              </w:rPr>
              <w:t>000m</w:t>
            </w:r>
            <w:r>
              <w:rPr>
                <w:spacing w:val="-3"/>
              </w:rPr>
              <w:t>³（自然方</w:t>
            </w:r>
            <w:r>
              <w:rPr>
                <w:spacing w:val="-2"/>
              </w:rPr>
              <w:t>），</w:t>
            </w:r>
            <w:r>
              <w:rPr>
                <w:spacing w:val="-3"/>
              </w:rPr>
              <w:t>弃土总</w:t>
            </w:r>
            <w:r>
              <w:rPr>
                <w:spacing w:val="-5"/>
              </w:rPr>
              <w:t>量为</w:t>
            </w:r>
            <w:r>
              <w:rPr>
                <w:spacing w:val="-21"/>
              </w:rPr>
              <w:t xml:space="preserve"> </w:t>
            </w:r>
            <w:r>
              <w:rPr>
                <w:rFonts w:ascii="Times New Roman" w:hAnsi="Times New Roman" w:eastAsia="Times New Roman" w:cs="Times New Roman"/>
                <w:spacing w:val="-5"/>
              </w:rPr>
              <w:t>103804m</w:t>
            </w:r>
            <w:r>
              <w:rPr>
                <w:spacing w:val="-5"/>
              </w:rPr>
              <w:t>³（自然方）。</w:t>
            </w:r>
          </w:p>
          <w:p w14:paraId="228B54B2">
            <w:pPr>
              <w:pStyle w:val="6"/>
              <w:spacing w:before="4" w:line="357" w:lineRule="auto"/>
              <w:ind w:left="112" w:right="111" w:firstLine="480"/>
              <w:jc w:val="both"/>
            </w:pPr>
            <w:r>
              <w:rPr>
                <w:spacing w:val="7"/>
              </w:rPr>
              <w:t>疏浚工程、堤防和护岸工程开挖出的土方质量</w:t>
            </w:r>
            <w:r>
              <w:rPr>
                <w:spacing w:val="6"/>
              </w:rPr>
              <w:t>较好，完全可以用来土方填筑，但开挖的土方量大于利用方量，对多余土方及不符</w:t>
            </w:r>
            <w:r>
              <w:rPr>
                <w:spacing w:val="-1"/>
              </w:rPr>
              <w:t>合回填要求的土方弃于指定弃渣场。土方平衡表见表</w:t>
            </w:r>
            <w:r>
              <w:rPr>
                <w:spacing w:val="-44"/>
              </w:rPr>
              <w:t xml:space="preserve"> </w:t>
            </w:r>
            <w:r>
              <w:rPr>
                <w:rFonts w:ascii="Times New Roman" w:hAnsi="Times New Roman" w:eastAsia="Times New Roman" w:cs="Times New Roman"/>
                <w:spacing w:val="-1"/>
              </w:rPr>
              <w:t>2-5</w:t>
            </w:r>
            <w:r>
              <w:rPr>
                <w:spacing w:val="-1"/>
              </w:rPr>
              <w:t>。</w:t>
            </w:r>
          </w:p>
          <w:p w14:paraId="7AE5576E">
            <w:pPr>
              <w:pStyle w:val="6"/>
              <w:spacing w:before="1" w:line="215" w:lineRule="auto"/>
              <w:ind w:left="2026"/>
              <w:rPr>
                <w:sz w:val="21"/>
                <w:szCs w:val="21"/>
              </w:rPr>
            </w:pPr>
            <w:r>
              <w:rPr>
                <w:b/>
                <w:bCs/>
                <w:spacing w:val="-2"/>
                <w:sz w:val="21"/>
                <w:szCs w:val="21"/>
              </w:rPr>
              <w:t>表</w:t>
            </w:r>
            <w:r>
              <w:rPr>
                <w:rFonts w:ascii="Times New Roman" w:hAnsi="Times New Roman" w:eastAsia="Times New Roman" w:cs="Times New Roman"/>
                <w:b/>
                <w:bCs/>
                <w:spacing w:val="-2"/>
                <w:sz w:val="21"/>
                <w:szCs w:val="21"/>
              </w:rPr>
              <w:t xml:space="preserve">2-5    </w:t>
            </w:r>
            <w:r>
              <w:rPr>
                <w:b/>
                <w:bCs/>
                <w:spacing w:val="-2"/>
                <w:sz w:val="21"/>
                <w:szCs w:val="21"/>
              </w:rPr>
              <w:t>土石方平衡表</w:t>
            </w:r>
            <w:r>
              <w:rPr>
                <w:spacing w:val="-2"/>
                <w:sz w:val="21"/>
                <w:szCs w:val="21"/>
              </w:rPr>
              <w:t xml:space="preserve">   </w:t>
            </w:r>
            <w:r>
              <w:rPr>
                <w:b/>
                <w:bCs/>
                <w:spacing w:val="-2"/>
                <w:sz w:val="21"/>
                <w:szCs w:val="21"/>
              </w:rPr>
              <w:t>单位：万</w:t>
            </w:r>
            <w:r>
              <w:rPr>
                <w:rFonts w:ascii="Times New Roman" w:hAnsi="Times New Roman" w:eastAsia="Times New Roman" w:cs="Times New Roman"/>
                <w:b/>
                <w:bCs/>
                <w:spacing w:val="-2"/>
                <w:sz w:val="21"/>
                <w:szCs w:val="21"/>
              </w:rPr>
              <w:t>m</w:t>
            </w:r>
            <w:r>
              <w:rPr>
                <w:b/>
                <w:bCs/>
                <w:spacing w:val="-2"/>
                <w:sz w:val="21"/>
                <w:szCs w:val="21"/>
              </w:rPr>
              <w:t>³</w:t>
            </w:r>
          </w:p>
        </w:tc>
      </w:tr>
      <w:tr w14:paraId="0EDE71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7" w:hRule="atLeast"/>
        </w:trPr>
        <w:tc>
          <w:tcPr>
            <w:tcW w:w="1150" w:type="dxa"/>
            <w:vMerge w:val="continue"/>
            <w:tcBorders>
              <w:top w:val="nil"/>
              <w:bottom w:val="nil"/>
            </w:tcBorders>
            <w:vAlign w:val="top"/>
          </w:tcPr>
          <w:p w14:paraId="5F129241">
            <w:pPr>
              <w:rPr>
                <w:rFonts w:ascii="Arial"/>
                <w:sz w:val="21"/>
              </w:rPr>
            </w:pPr>
          </w:p>
        </w:tc>
        <w:tc>
          <w:tcPr>
            <w:tcW w:w="2258" w:type="dxa"/>
            <w:gridSpan w:val="3"/>
            <w:vMerge w:val="restart"/>
            <w:tcBorders>
              <w:top w:val="single" w:color="000000" w:sz="10" w:space="0"/>
              <w:bottom w:val="nil"/>
            </w:tcBorders>
            <w:vAlign w:val="top"/>
          </w:tcPr>
          <w:p w14:paraId="4D45DC4D">
            <w:pPr>
              <w:pStyle w:val="6"/>
              <w:spacing w:before="161" w:line="220" w:lineRule="auto"/>
              <w:ind w:left="772"/>
              <w:rPr>
                <w:sz w:val="21"/>
                <w:szCs w:val="21"/>
              </w:rPr>
            </w:pPr>
            <w:r>
              <w:rPr>
                <w:spacing w:val="-3"/>
                <w:sz w:val="21"/>
                <w:szCs w:val="21"/>
              </w:rPr>
              <w:t>项目名称</w:t>
            </w:r>
          </w:p>
        </w:tc>
        <w:tc>
          <w:tcPr>
            <w:tcW w:w="1088" w:type="dxa"/>
            <w:vMerge w:val="restart"/>
            <w:tcBorders>
              <w:top w:val="single" w:color="000000" w:sz="10" w:space="0"/>
              <w:bottom w:val="nil"/>
            </w:tcBorders>
            <w:vAlign w:val="top"/>
          </w:tcPr>
          <w:p w14:paraId="20AD8638">
            <w:pPr>
              <w:pStyle w:val="6"/>
              <w:spacing w:before="24" w:line="226" w:lineRule="auto"/>
              <w:ind w:left="234" w:right="121" w:hanging="104"/>
              <w:rPr>
                <w:sz w:val="21"/>
                <w:szCs w:val="21"/>
              </w:rPr>
            </w:pPr>
            <w:r>
              <w:rPr>
                <w:spacing w:val="-3"/>
                <w:sz w:val="21"/>
                <w:szCs w:val="21"/>
              </w:rPr>
              <w:t>动用土石方总量</w:t>
            </w:r>
          </w:p>
        </w:tc>
        <w:tc>
          <w:tcPr>
            <w:tcW w:w="1037" w:type="dxa"/>
            <w:vMerge w:val="restart"/>
            <w:tcBorders>
              <w:top w:val="single" w:color="000000" w:sz="10" w:space="0"/>
              <w:bottom w:val="nil"/>
            </w:tcBorders>
            <w:vAlign w:val="top"/>
          </w:tcPr>
          <w:p w14:paraId="60857859">
            <w:pPr>
              <w:pStyle w:val="6"/>
              <w:spacing w:before="161" w:line="221" w:lineRule="auto"/>
              <w:ind w:left="209"/>
              <w:rPr>
                <w:sz w:val="21"/>
                <w:szCs w:val="21"/>
              </w:rPr>
            </w:pPr>
            <w:r>
              <w:rPr>
                <w:spacing w:val="-2"/>
                <w:sz w:val="21"/>
                <w:szCs w:val="21"/>
              </w:rPr>
              <w:t>挖方量</w:t>
            </w:r>
          </w:p>
        </w:tc>
        <w:tc>
          <w:tcPr>
            <w:tcW w:w="917" w:type="dxa"/>
            <w:vMerge w:val="restart"/>
            <w:tcBorders>
              <w:top w:val="single" w:color="000000" w:sz="10" w:space="0"/>
              <w:bottom w:val="nil"/>
            </w:tcBorders>
            <w:vAlign w:val="top"/>
          </w:tcPr>
          <w:p w14:paraId="3C2CA55E">
            <w:pPr>
              <w:pStyle w:val="6"/>
              <w:spacing w:before="161" w:line="220" w:lineRule="auto"/>
              <w:ind w:left="151"/>
              <w:rPr>
                <w:sz w:val="21"/>
                <w:szCs w:val="21"/>
              </w:rPr>
            </w:pPr>
            <w:r>
              <w:rPr>
                <w:spacing w:val="-3"/>
                <w:sz w:val="21"/>
                <w:szCs w:val="21"/>
              </w:rPr>
              <w:t>填方量</w:t>
            </w:r>
          </w:p>
        </w:tc>
        <w:tc>
          <w:tcPr>
            <w:tcW w:w="2075" w:type="dxa"/>
            <w:gridSpan w:val="2"/>
            <w:tcBorders>
              <w:top w:val="single" w:color="000000" w:sz="10" w:space="0"/>
            </w:tcBorders>
            <w:vAlign w:val="top"/>
          </w:tcPr>
          <w:p w14:paraId="1F2FA3EE">
            <w:pPr>
              <w:pStyle w:val="6"/>
              <w:spacing w:before="21" w:line="207" w:lineRule="auto"/>
              <w:ind w:left="782"/>
              <w:rPr>
                <w:sz w:val="21"/>
                <w:szCs w:val="21"/>
              </w:rPr>
            </w:pPr>
            <w:r>
              <w:rPr>
                <w:spacing w:val="-3"/>
                <w:sz w:val="21"/>
                <w:szCs w:val="21"/>
              </w:rPr>
              <w:t>弃方</w:t>
            </w:r>
          </w:p>
        </w:tc>
      </w:tr>
      <w:tr w14:paraId="66E232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50" w:type="dxa"/>
            <w:vMerge w:val="continue"/>
            <w:tcBorders>
              <w:top w:val="nil"/>
              <w:bottom w:val="nil"/>
            </w:tcBorders>
            <w:vAlign w:val="top"/>
          </w:tcPr>
          <w:p w14:paraId="04D9E544">
            <w:pPr>
              <w:rPr>
                <w:rFonts w:ascii="Arial"/>
                <w:sz w:val="21"/>
              </w:rPr>
            </w:pPr>
          </w:p>
        </w:tc>
        <w:tc>
          <w:tcPr>
            <w:tcW w:w="2258" w:type="dxa"/>
            <w:gridSpan w:val="3"/>
            <w:vMerge w:val="continue"/>
            <w:tcBorders>
              <w:top w:val="nil"/>
            </w:tcBorders>
            <w:vAlign w:val="top"/>
          </w:tcPr>
          <w:p w14:paraId="591DC350">
            <w:pPr>
              <w:rPr>
                <w:rFonts w:ascii="Arial"/>
                <w:sz w:val="21"/>
              </w:rPr>
            </w:pPr>
          </w:p>
        </w:tc>
        <w:tc>
          <w:tcPr>
            <w:tcW w:w="1088" w:type="dxa"/>
            <w:vMerge w:val="continue"/>
            <w:tcBorders>
              <w:top w:val="nil"/>
            </w:tcBorders>
            <w:vAlign w:val="top"/>
          </w:tcPr>
          <w:p w14:paraId="157936E7">
            <w:pPr>
              <w:rPr>
                <w:rFonts w:ascii="Arial"/>
                <w:sz w:val="21"/>
              </w:rPr>
            </w:pPr>
          </w:p>
        </w:tc>
        <w:tc>
          <w:tcPr>
            <w:tcW w:w="1037" w:type="dxa"/>
            <w:vMerge w:val="continue"/>
            <w:tcBorders>
              <w:top w:val="nil"/>
            </w:tcBorders>
            <w:vAlign w:val="top"/>
          </w:tcPr>
          <w:p w14:paraId="249446AB">
            <w:pPr>
              <w:rPr>
                <w:rFonts w:ascii="Arial"/>
                <w:sz w:val="21"/>
              </w:rPr>
            </w:pPr>
          </w:p>
        </w:tc>
        <w:tc>
          <w:tcPr>
            <w:tcW w:w="917" w:type="dxa"/>
            <w:vMerge w:val="continue"/>
            <w:tcBorders>
              <w:top w:val="nil"/>
            </w:tcBorders>
            <w:vAlign w:val="top"/>
          </w:tcPr>
          <w:p w14:paraId="627C3FFD">
            <w:pPr>
              <w:rPr>
                <w:rFonts w:ascii="Arial"/>
                <w:sz w:val="21"/>
              </w:rPr>
            </w:pPr>
          </w:p>
        </w:tc>
        <w:tc>
          <w:tcPr>
            <w:tcW w:w="1124" w:type="dxa"/>
            <w:vAlign w:val="top"/>
          </w:tcPr>
          <w:p w14:paraId="39E7AC92">
            <w:pPr>
              <w:pStyle w:val="6"/>
              <w:spacing w:before="31" w:line="207" w:lineRule="auto"/>
              <w:ind w:left="361"/>
              <w:rPr>
                <w:sz w:val="21"/>
                <w:szCs w:val="21"/>
              </w:rPr>
            </w:pPr>
            <w:r>
              <w:rPr>
                <w:spacing w:val="-3"/>
                <w:sz w:val="21"/>
                <w:szCs w:val="21"/>
              </w:rPr>
              <w:t>数量</w:t>
            </w:r>
          </w:p>
        </w:tc>
        <w:tc>
          <w:tcPr>
            <w:tcW w:w="951" w:type="dxa"/>
            <w:vAlign w:val="top"/>
          </w:tcPr>
          <w:p w14:paraId="361B16B1">
            <w:pPr>
              <w:pStyle w:val="6"/>
              <w:spacing w:before="31" w:line="207" w:lineRule="auto"/>
              <w:ind w:left="220"/>
              <w:rPr>
                <w:sz w:val="21"/>
                <w:szCs w:val="21"/>
              </w:rPr>
            </w:pPr>
            <w:r>
              <w:rPr>
                <w:spacing w:val="-3"/>
                <w:sz w:val="21"/>
                <w:szCs w:val="21"/>
              </w:rPr>
              <w:t>去向</w:t>
            </w:r>
          </w:p>
        </w:tc>
      </w:tr>
      <w:tr w14:paraId="18C8E8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50" w:type="dxa"/>
            <w:vMerge w:val="continue"/>
            <w:tcBorders>
              <w:top w:val="nil"/>
              <w:bottom w:val="nil"/>
            </w:tcBorders>
            <w:vAlign w:val="top"/>
          </w:tcPr>
          <w:p w14:paraId="0C596905">
            <w:pPr>
              <w:rPr>
                <w:rFonts w:ascii="Arial"/>
                <w:sz w:val="21"/>
              </w:rPr>
            </w:pPr>
          </w:p>
        </w:tc>
        <w:tc>
          <w:tcPr>
            <w:tcW w:w="754" w:type="dxa"/>
            <w:vMerge w:val="restart"/>
            <w:tcBorders>
              <w:bottom w:val="nil"/>
            </w:tcBorders>
            <w:vAlign w:val="top"/>
          </w:tcPr>
          <w:p w14:paraId="266FD7A8">
            <w:pPr>
              <w:spacing w:line="269" w:lineRule="auto"/>
              <w:rPr>
                <w:rFonts w:ascii="Arial"/>
                <w:sz w:val="21"/>
              </w:rPr>
            </w:pPr>
          </w:p>
          <w:p w14:paraId="5B83D067">
            <w:pPr>
              <w:spacing w:line="270" w:lineRule="auto"/>
              <w:rPr>
                <w:rFonts w:ascii="Arial"/>
                <w:sz w:val="21"/>
              </w:rPr>
            </w:pPr>
          </w:p>
          <w:p w14:paraId="35955FE1">
            <w:pPr>
              <w:pStyle w:val="6"/>
              <w:spacing w:before="68" w:line="222" w:lineRule="auto"/>
              <w:ind w:left="229"/>
              <w:rPr>
                <w:sz w:val="21"/>
                <w:szCs w:val="21"/>
              </w:rPr>
            </w:pPr>
            <w:r>
              <w:rPr>
                <w:spacing w:val="-3"/>
                <w:sz w:val="21"/>
                <w:szCs w:val="21"/>
              </w:rPr>
              <w:t>河道</w:t>
            </w:r>
          </w:p>
          <w:p w14:paraId="2A45C873">
            <w:pPr>
              <w:pStyle w:val="6"/>
              <w:spacing w:before="19" w:line="225" w:lineRule="auto"/>
              <w:ind w:left="235"/>
              <w:rPr>
                <w:sz w:val="21"/>
                <w:szCs w:val="21"/>
              </w:rPr>
            </w:pPr>
            <w:r>
              <w:rPr>
                <w:spacing w:val="-5"/>
                <w:sz w:val="21"/>
                <w:szCs w:val="21"/>
              </w:rPr>
              <w:t>治理</w:t>
            </w:r>
          </w:p>
          <w:p w14:paraId="2652B8B2">
            <w:pPr>
              <w:pStyle w:val="6"/>
              <w:spacing w:before="16" w:line="245" w:lineRule="auto"/>
              <w:ind w:left="349" w:right="109" w:hanging="116"/>
              <w:rPr>
                <w:sz w:val="21"/>
                <w:szCs w:val="21"/>
              </w:rPr>
            </w:pPr>
            <w:r>
              <w:rPr>
                <w:spacing w:val="-8"/>
                <w:sz w:val="21"/>
                <w:szCs w:val="21"/>
              </w:rPr>
              <w:t>工程</w:t>
            </w:r>
            <w:r>
              <w:rPr>
                <w:sz w:val="21"/>
                <w:szCs w:val="21"/>
              </w:rPr>
              <w:t>区</w:t>
            </w:r>
          </w:p>
          <w:p w14:paraId="4B3070AE">
            <w:pPr>
              <w:spacing w:line="275" w:lineRule="auto"/>
              <w:rPr>
                <w:rFonts w:ascii="Arial"/>
                <w:sz w:val="21"/>
              </w:rPr>
            </w:pPr>
          </w:p>
          <w:p w14:paraId="6ECA6E60">
            <w:pPr>
              <w:spacing w:line="275" w:lineRule="auto"/>
              <w:rPr>
                <w:rFonts w:ascii="Arial"/>
                <w:sz w:val="21"/>
              </w:rPr>
            </w:pPr>
          </w:p>
          <w:p w14:paraId="53E7F324">
            <w:pPr>
              <w:pStyle w:val="6"/>
              <w:spacing w:before="69" w:line="220" w:lineRule="auto"/>
              <w:ind w:left="235"/>
              <w:rPr>
                <w:sz w:val="21"/>
                <w:szCs w:val="21"/>
              </w:rPr>
            </w:pPr>
            <w:r>
              <w:rPr>
                <w:spacing w:val="-5"/>
                <w:sz w:val="21"/>
                <w:szCs w:val="21"/>
              </w:rPr>
              <w:t>桥梁</w:t>
            </w:r>
          </w:p>
          <w:p w14:paraId="5D3866A5">
            <w:pPr>
              <w:pStyle w:val="6"/>
              <w:spacing w:before="21" w:line="220" w:lineRule="auto"/>
              <w:ind w:left="238"/>
              <w:rPr>
                <w:sz w:val="21"/>
                <w:szCs w:val="21"/>
              </w:rPr>
            </w:pPr>
            <w:r>
              <w:rPr>
                <w:spacing w:val="-5"/>
                <w:sz w:val="21"/>
                <w:szCs w:val="21"/>
              </w:rPr>
              <w:t>工程</w:t>
            </w:r>
          </w:p>
        </w:tc>
        <w:tc>
          <w:tcPr>
            <w:tcW w:w="1504" w:type="dxa"/>
            <w:gridSpan w:val="2"/>
            <w:vAlign w:val="top"/>
          </w:tcPr>
          <w:p w14:paraId="3CDAB22C">
            <w:pPr>
              <w:pStyle w:val="6"/>
              <w:spacing w:before="31" w:line="207" w:lineRule="auto"/>
              <w:ind w:left="125"/>
              <w:rPr>
                <w:sz w:val="21"/>
                <w:szCs w:val="21"/>
              </w:rPr>
            </w:pPr>
            <w:r>
              <w:rPr>
                <w:spacing w:val="-2"/>
                <w:sz w:val="21"/>
                <w:szCs w:val="21"/>
              </w:rPr>
              <w:t>河道疏浚清淤</w:t>
            </w:r>
          </w:p>
        </w:tc>
        <w:tc>
          <w:tcPr>
            <w:tcW w:w="1088" w:type="dxa"/>
            <w:vAlign w:val="top"/>
          </w:tcPr>
          <w:p w14:paraId="6FB0E56B">
            <w:pPr>
              <w:spacing w:before="68" w:line="188" w:lineRule="auto"/>
              <w:ind w:left="329"/>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10.36</w:t>
            </w:r>
          </w:p>
        </w:tc>
        <w:tc>
          <w:tcPr>
            <w:tcW w:w="1037" w:type="dxa"/>
            <w:vAlign w:val="top"/>
          </w:tcPr>
          <w:p w14:paraId="2B586014">
            <w:pPr>
              <w:spacing w:before="68" w:line="188" w:lineRule="auto"/>
              <w:ind w:left="304"/>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10.36</w:t>
            </w:r>
          </w:p>
        </w:tc>
        <w:tc>
          <w:tcPr>
            <w:tcW w:w="917" w:type="dxa"/>
            <w:vAlign w:val="top"/>
          </w:tcPr>
          <w:p w14:paraId="631E9F90">
            <w:pPr>
              <w:spacing w:before="68" w:line="188" w:lineRule="auto"/>
              <w:ind w:left="245"/>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10.36</w:t>
            </w:r>
          </w:p>
        </w:tc>
        <w:tc>
          <w:tcPr>
            <w:tcW w:w="1124" w:type="dxa"/>
            <w:vAlign w:val="top"/>
          </w:tcPr>
          <w:p w14:paraId="1189BB67">
            <w:pPr>
              <w:spacing w:before="68" w:line="188" w:lineRule="auto"/>
              <w:ind w:left="516"/>
              <w:rPr>
                <w:rFonts w:ascii="Times New Roman" w:hAnsi="Times New Roman" w:eastAsia="Times New Roman" w:cs="Times New Roman"/>
                <w:sz w:val="21"/>
                <w:szCs w:val="21"/>
              </w:rPr>
            </w:pPr>
            <w:r>
              <w:rPr>
                <w:rFonts w:ascii="Times New Roman" w:hAnsi="Times New Roman" w:eastAsia="Times New Roman" w:cs="Times New Roman"/>
                <w:sz w:val="21"/>
                <w:szCs w:val="21"/>
              </w:rPr>
              <w:t>0</w:t>
            </w:r>
          </w:p>
        </w:tc>
        <w:tc>
          <w:tcPr>
            <w:tcW w:w="951" w:type="dxa"/>
            <w:vAlign w:val="top"/>
          </w:tcPr>
          <w:p w14:paraId="71B35ED1">
            <w:pPr>
              <w:spacing w:before="156" w:line="101" w:lineRule="exact"/>
              <w:ind w:left="357"/>
              <w:rPr>
                <w:rFonts w:ascii="Times New Roman" w:hAnsi="Times New Roman" w:eastAsia="Times New Roman" w:cs="Times New Roman"/>
                <w:sz w:val="21"/>
                <w:szCs w:val="21"/>
              </w:rPr>
            </w:pPr>
            <w:r>
              <w:rPr>
                <w:rFonts w:ascii="Times New Roman" w:hAnsi="Times New Roman" w:eastAsia="Times New Roman" w:cs="Times New Roman"/>
                <w:spacing w:val="-5"/>
                <w:position w:val="-2"/>
                <w:sz w:val="21"/>
                <w:szCs w:val="21"/>
              </w:rPr>
              <w:t>--</w:t>
            </w:r>
          </w:p>
        </w:tc>
      </w:tr>
      <w:tr w14:paraId="66B0D6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50" w:type="dxa"/>
            <w:vMerge w:val="continue"/>
            <w:tcBorders>
              <w:top w:val="nil"/>
              <w:bottom w:val="nil"/>
            </w:tcBorders>
            <w:vAlign w:val="top"/>
          </w:tcPr>
          <w:p w14:paraId="78C65DC9">
            <w:pPr>
              <w:rPr>
                <w:rFonts w:ascii="Arial"/>
                <w:sz w:val="21"/>
              </w:rPr>
            </w:pPr>
          </w:p>
        </w:tc>
        <w:tc>
          <w:tcPr>
            <w:tcW w:w="754" w:type="dxa"/>
            <w:vMerge w:val="continue"/>
            <w:tcBorders>
              <w:top w:val="nil"/>
              <w:bottom w:val="nil"/>
            </w:tcBorders>
            <w:vAlign w:val="top"/>
          </w:tcPr>
          <w:p w14:paraId="24C2E743">
            <w:pPr>
              <w:rPr>
                <w:rFonts w:ascii="Arial"/>
                <w:sz w:val="21"/>
              </w:rPr>
            </w:pPr>
          </w:p>
        </w:tc>
        <w:tc>
          <w:tcPr>
            <w:tcW w:w="746" w:type="dxa"/>
            <w:vMerge w:val="restart"/>
            <w:tcBorders>
              <w:bottom w:val="nil"/>
            </w:tcBorders>
            <w:vAlign w:val="top"/>
          </w:tcPr>
          <w:p w14:paraId="6853E447">
            <w:pPr>
              <w:pStyle w:val="6"/>
              <w:spacing w:before="31" w:line="242" w:lineRule="auto"/>
              <w:ind w:left="168" w:right="162" w:hanging="1"/>
              <w:rPr>
                <w:sz w:val="21"/>
                <w:szCs w:val="21"/>
              </w:rPr>
            </w:pPr>
            <w:r>
              <w:rPr>
                <w:spacing w:val="-5"/>
                <w:sz w:val="21"/>
                <w:szCs w:val="21"/>
              </w:rPr>
              <w:t>护岸</w:t>
            </w:r>
            <w:r>
              <w:rPr>
                <w:spacing w:val="-6"/>
                <w:sz w:val="21"/>
                <w:szCs w:val="21"/>
              </w:rPr>
              <w:t>工程</w:t>
            </w:r>
          </w:p>
        </w:tc>
        <w:tc>
          <w:tcPr>
            <w:tcW w:w="758" w:type="dxa"/>
            <w:vAlign w:val="top"/>
          </w:tcPr>
          <w:p w14:paraId="77C4C7C6">
            <w:pPr>
              <w:pStyle w:val="6"/>
              <w:spacing w:before="31" w:line="207" w:lineRule="auto"/>
              <w:ind w:left="174"/>
              <w:rPr>
                <w:sz w:val="21"/>
                <w:szCs w:val="21"/>
              </w:rPr>
            </w:pPr>
            <w:r>
              <w:rPr>
                <w:spacing w:val="-3"/>
                <w:sz w:val="21"/>
                <w:szCs w:val="21"/>
              </w:rPr>
              <w:t>左岸</w:t>
            </w:r>
          </w:p>
        </w:tc>
        <w:tc>
          <w:tcPr>
            <w:tcW w:w="1088" w:type="dxa"/>
            <w:vAlign w:val="top"/>
          </w:tcPr>
          <w:p w14:paraId="5C1D4403">
            <w:pPr>
              <w:spacing w:before="68" w:line="188" w:lineRule="auto"/>
              <w:ind w:left="381"/>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11.4</w:t>
            </w:r>
          </w:p>
        </w:tc>
        <w:tc>
          <w:tcPr>
            <w:tcW w:w="1037" w:type="dxa"/>
            <w:vAlign w:val="top"/>
          </w:tcPr>
          <w:p w14:paraId="24E51DE9">
            <w:pPr>
              <w:spacing w:before="68" w:line="188" w:lineRule="auto"/>
              <w:ind w:left="304"/>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10.12</w:t>
            </w:r>
          </w:p>
        </w:tc>
        <w:tc>
          <w:tcPr>
            <w:tcW w:w="917" w:type="dxa"/>
            <w:vAlign w:val="top"/>
          </w:tcPr>
          <w:p w14:paraId="7733C279">
            <w:pPr>
              <w:spacing w:before="68" w:line="188" w:lineRule="auto"/>
              <w:ind w:left="297"/>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1.28</w:t>
            </w:r>
          </w:p>
        </w:tc>
        <w:tc>
          <w:tcPr>
            <w:tcW w:w="1124" w:type="dxa"/>
            <w:vAlign w:val="top"/>
          </w:tcPr>
          <w:p w14:paraId="76334BD8">
            <w:pPr>
              <w:spacing w:before="68" w:line="188" w:lineRule="auto"/>
              <w:ind w:left="390"/>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8.84</w:t>
            </w:r>
          </w:p>
        </w:tc>
        <w:tc>
          <w:tcPr>
            <w:tcW w:w="951" w:type="dxa"/>
            <w:vMerge w:val="restart"/>
            <w:tcBorders>
              <w:bottom w:val="nil"/>
            </w:tcBorders>
            <w:vAlign w:val="top"/>
          </w:tcPr>
          <w:p w14:paraId="0C725269">
            <w:pPr>
              <w:pStyle w:val="6"/>
              <w:spacing w:before="110" w:line="220" w:lineRule="auto"/>
              <w:ind w:left="217"/>
              <w:rPr>
                <w:sz w:val="21"/>
                <w:szCs w:val="21"/>
              </w:rPr>
            </w:pPr>
            <w:r>
              <w:rPr>
                <w:spacing w:val="-3"/>
                <w:sz w:val="21"/>
                <w:szCs w:val="21"/>
              </w:rPr>
              <w:t>鄂尔</w:t>
            </w:r>
          </w:p>
          <w:p w14:paraId="593DD700">
            <w:pPr>
              <w:pStyle w:val="6"/>
              <w:spacing w:before="22" w:line="220" w:lineRule="auto"/>
              <w:ind w:left="227"/>
              <w:rPr>
                <w:sz w:val="21"/>
                <w:szCs w:val="21"/>
              </w:rPr>
            </w:pPr>
            <w:r>
              <w:rPr>
                <w:spacing w:val="-5"/>
                <w:sz w:val="21"/>
                <w:szCs w:val="21"/>
              </w:rPr>
              <w:t>多斯</w:t>
            </w:r>
          </w:p>
          <w:p w14:paraId="16EE2D55">
            <w:pPr>
              <w:pStyle w:val="6"/>
              <w:spacing w:before="21" w:line="220" w:lineRule="auto"/>
              <w:ind w:left="222"/>
              <w:rPr>
                <w:sz w:val="21"/>
                <w:szCs w:val="21"/>
              </w:rPr>
            </w:pPr>
            <w:r>
              <w:rPr>
                <w:spacing w:val="-4"/>
                <w:sz w:val="21"/>
                <w:szCs w:val="21"/>
              </w:rPr>
              <w:t>市东</w:t>
            </w:r>
          </w:p>
          <w:p w14:paraId="296209B3">
            <w:pPr>
              <w:pStyle w:val="6"/>
              <w:spacing w:before="22" w:line="221" w:lineRule="auto"/>
              <w:ind w:left="217"/>
              <w:rPr>
                <w:sz w:val="21"/>
                <w:szCs w:val="21"/>
              </w:rPr>
            </w:pPr>
            <w:r>
              <w:rPr>
                <w:spacing w:val="-3"/>
                <w:sz w:val="21"/>
                <w:szCs w:val="21"/>
              </w:rPr>
              <w:t>胜区</w:t>
            </w:r>
          </w:p>
          <w:p w14:paraId="386BD1E1">
            <w:pPr>
              <w:pStyle w:val="6"/>
              <w:spacing w:before="21" w:line="221" w:lineRule="auto"/>
              <w:ind w:left="220"/>
              <w:rPr>
                <w:sz w:val="21"/>
                <w:szCs w:val="21"/>
              </w:rPr>
            </w:pPr>
            <w:r>
              <w:rPr>
                <w:spacing w:val="-4"/>
                <w:sz w:val="21"/>
                <w:szCs w:val="21"/>
              </w:rPr>
              <w:t>北郊</w:t>
            </w:r>
          </w:p>
          <w:p w14:paraId="7FCB69EA">
            <w:pPr>
              <w:pStyle w:val="6"/>
              <w:spacing w:before="21" w:line="220" w:lineRule="auto"/>
              <w:ind w:left="219"/>
              <w:rPr>
                <w:sz w:val="21"/>
                <w:szCs w:val="21"/>
              </w:rPr>
            </w:pPr>
            <w:r>
              <w:rPr>
                <w:spacing w:val="-3"/>
                <w:sz w:val="21"/>
                <w:szCs w:val="21"/>
              </w:rPr>
              <w:t>建筑</w:t>
            </w:r>
          </w:p>
          <w:p w14:paraId="2CF7070E">
            <w:pPr>
              <w:pStyle w:val="6"/>
              <w:spacing w:before="22" w:line="220" w:lineRule="auto"/>
              <w:ind w:left="218"/>
              <w:rPr>
                <w:sz w:val="21"/>
                <w:szCs w:val="21"/>
              </w:rPr>
            </w:pPr>
            <w:r>
              <w:rPr>
                <w:spacing w:val="-3"/>
                <w:sz w:val="21"/>
                <w:szCs w:val="21"/>
              </w:rPr>
              <w:t>垃圾</w:t>
            </w:r>
          </w:p>
          <w:p w14:paraId="0B75619D">
            <w:pPr>
              <w:pStyle w:val="6"/>
              <w:spacing w:before="21" w:line="241" w:lineRule="auto"/>
              <w:ind w:left="321" w:right="318" w:hanging="100"/>
              <w:rPr>
                <w:sz w:val="21"/>
                <w:szCs w:val="21"/>
              </w:rPr>
            </w:pPr>
            <w:r>
              <w:rPr>
                <w:spacing w:val="-7"/>
                <w:sz w:val="21"/>
                <w:szCs w:val="21"/>
              </w:rPr>
              <w:t>消纳</w:t>
            </w:r>
            <w:r>
              <w:rPr>
                <w:sz w:val="21"/>
                <w:szCs w:val="21"/>
              </w:rPr>
              <w:t>场</w:t>
            </w:r>
          </w:p>
        </w:tc>
      </w:tr>
      <w:tr w14:paraId="544B2F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50" w:type="dxa"/>
            <w:vMerge w:val="continue"/>
            <w:tcBorders>
              <w:top w:val="nil"/>
              <w:bottom w:val="nil"/>
            </w:tcBorders>
            <w:vAlign w:val="top"/>
          </w:tcPr>
          <w:p w14:paraId="4AB7E537">
            <w:pPr>
              <w:rPr>
                <w:rFonts w:ascii="Arial"/>
                <w:sz w:val="21"/>
              </w:rPr>
            </w:pPr>
          </w:p>
        </w:tc>
        <w:tc>
          <w:tcPr>
            <w:tcW w:w="754" w:type="dxa"/>
            <w:vMerge w:val="continue"/>
            <w:tcBorders>
              <w:top w:val="nil"/>
              <w:bottom w:val="nil"/>
            </w:tcBorders>
            <w:vAlign w:val="top"/>
          </w:tcPr>
          <w:p w14:paraId="41848696">
            <w:pPr>
              <w:rPr>
                <w:rFonts w:ascii="Arial"/>
                <w:sz w:val="21"/>
              </w:rPr>
            </w:pPr>
          </w:p>
        </w:tc>
        <w:tc>
          <w:tcPr>
            <w:tcW w:w="746" w:type="dxa"/>
            <w:vMerge w:val="continue"/>
            <w:tcBorders>
              <w:top w:val="nil"/>
              <w:bottom w:val="nil"/>
            </w:tcBorders>
            <w:vAlign w:val="top"/>
          </w:tcPr>
          <w:p w14:paraId="0CE04F2A">
            <w:pPr>
              <w:rPr>
                <w:rFonts w:ascii="Arial"/>
                <w:sz w:val="21"/>
              </w:rPr>
            </w:pPr>
          </w:p>
        </w:tc>
        <w:tc>
          <w:tcPr>
            <w:tcW w:w="758" w:type="dxa"/>
            <w:vAlign w:val="top"/>
          </w:tcPr>
          <w:p w14:paraId="525E95EC">
            <w:pPr>
              <w:pStyle w:val="6"/>
              <w:spacing w:before="31" w:line="207" w:lineRule="auto"/>
              <w:ind w:left="174"/>
              <w:rPr>
                <w:sz w:val="21"/>
                <w:szCs w:val="21"/>
              </w:rPr>
            </w:pPr>
            <w:r>
              <w:rPr>
                <w:spacing w:val="-3"/>
                <w:sz w:val="21"/>
                <w:szCs w:val="21"/>
              </w:rPr>
              <w:t>右岸</w:t>
            </w:r>
          </w:p>
        </w:tc>
        <w:tc>
          <w:tcPr>
            <w:tcW w:w="1088" w:type="dxa"/>
            <w:vAlign w:val="top"/>
          </w:tcPr>
          <w:p w14:paraId="1EF919D7">
            <w:pPr>
              <w:spacing w:before="68" w:line="188" w:lineRule="auto"/>
              <w:ind w:left="381"/>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1.92</w:t>
            </w:r>
          </w:p>
        </w:tc>
        <w:tc>
          <w:tcPr>
            <w:tcW w:w="1037" w:type="dxa"/>
            <w:vAlign w:val="top"/>
          </w:tcPr>
          <w:p w14:paraId="054C51FE">
            <w:pPr>
              <w:spacing w:before="68" w:line="188" w:lineRule="auto"/>
              <w:ind w:left="357"/>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1.71</w:t>
            </w:r>
          </w:p>
        </w:tc>
        <w:tc>
          <w:tcPr>
            <w:tcW w:w="917" w:type="dxa"/>
            <w:vAlign w:val="top"/>
          </w:tcPr>
          <w:p w14:paraId="796B3A4A">
            <w:pPr>
              <w:spacing w:before="68" w:line="188" w:lineRule="auto"/>
              <w:ind w:left="279"/>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0.21</w:t>
            </w:r>
          </w:p>
        </w:tc>
        <w:tc>
          <w:tcPr>
            <w:tcW w:w="1124" w:type="dxa"/>
            <w:vAlign w:val="top"/>
          </w:tcPr>
          <w:p w14:paraId="01F9A699">
            <w:pPr>
              <w:spacing w:before="68" w:line="188" w:lineRule="auto"/>
              <w:ind w:left="453"/>
              <w:rPr>
                <w:rFonts w:ascii="Times New Roman" w:hAnsi="Times New Roman" w:eastAsia="Times New Roman" w:cs="Times New Roman"/>
                <w:sz w:val="21"/>
                <w:szCs w:val="21"/>
              </w:rPr>
            </w:pPr>
            <w:r>
              <w:rPr>
                <w:rFonts w:ascii="Times New Roman" w:hAnsi="Times New Roman" w:eastAsia="Times New Roman" w:cs="Times New Roman"/>
                <w:spacing w:val="-8"/>
                <w:sz w:val="21"/>
                <w:szCs w:val="21"/>
              </w:rPr>
              <w:t>1.5</w:t>
            </w:r>
          </w:p>
        </w:tc>
        <w:tc>
          <w:tcPr>
            <w:tcW w:w="951" w:type="dxa"/>
            <w:vMerge w:val="continue"/>
            <w:tcBorders>
              <w:top w:val="nil"/>
              <w:bottom w:val="nil"/>
            </w:tcBorders>
            <w:vAlign w:val="top"/>
          </w:tcPr>
          <w:p w14:paraId="24E74647">
            <w:pPr>
              <w:rPr>
                <w:rFonts w:ascii="Arial"/>
                <w:sz w:val="21"/>
              </w:rPr>
            </w:pPr>
          </w:p>
        </w:tc>
      </w:tr>
      <w:tr w14:paraId="64E996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150" w:type="dxa"/>
            <w:vMerge w:val="continue"/>
            <w:tcBorders>
              <w:top w:val="nil"/>
              <w:bottom w:val="nil"/>
            </w:tcBorders>
            <w:vAlign w:val="top"/>
          </w:tcPr>
          <w:p w14:paraId="2EAA5E1A">
            <w:pPr>
              <w:rPr>
                <w:rFonts w:ascii="Arial"/>
                <w:sz w:val="21"/>
              </w:rPr>
            </w:pPr>
          </w:p>
        </w:tc>
        <w:tc>
          <w:tcPr>
            <w:tcW w:w="754" w:type="dxa"/>
            <w:vMerge w:val="continue"/>
            <w:tcBorders>
              <w:top w:val="nil"/>
              <w:bottom w:val="nil"/>
            </w:tcBorders>
            <w:vAlign w:val="top"/>
          </w:tcPr>
          <w:p w14:paraId="31D1B0CE">
            <w:pPr>
              <w:rPr>
                <w:rFonts w:ascii="Arial"/>
                <w:sz w:val="21"/>
              </w:rPr>
            </w:pPr>
          </w:p>
        </w:tc>
        <w:tc>
          <w:tcPr>
            <w:tcW w:w="746" w:type="dxa"/>
            <w:vMerge w:val="continue"/>
            <w:tcBorders>
              <w:top w:val="nil"/>
            </w:tcBorders>
            <w:vAlign w:val="top"/>
          </w:tcPr>
          <w:p w14:paraId="3BA16308">
            <w:pPr>
              <w:rPr>
                <w:rFonts w:ascii="Arial"/>
                <w:sz w:val="21"/>
              </w:rPr>
            </w:pPr>
          </w:p>
        </w:tc>
        <w:tc>
          <w:tcPr>
            <w:tcW w:w="758" w:type="dxa"/>
            <w:vAlign w:val="top"/>
          </w:tcPr>
          <w:p w14:paraId="55414228">
            <w:pPr>
              <w:pStyle w:val="6"/>
              <w:spacing w:before="33" w:line="206" w:lineRule="auto"/>
              <w:ind w:left="178"/>
              <w:rPr>
                <w:sz w:val="21"/>
                <w:szCs w:val="21"/>
              </w:rPr>
            </w:pPr>
            <w:r>
              <w:rPr>
                <w:spacing w:val="-4"/>
                <w:sz w:val="21"/>
                <w:szCs w:val="21"/>
              </w:rPr>
              <w:t>小计</w:t>
            </w:r>
          </w:p>
        </w:tc>
        <w:tc>
          <w:tcPr>
            <w:tcW w:w="1088" w:type="dxa"/>
            <w:vAlign w:val="top"/>
          </w:tcPr>
          <w:p w14:paraId="71D32A88">
            <w:pPr>
              <w:spacing w:before="69" w:line="188" w:lineRule="auto"/>
              <w:ind w:left="329"/>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13.32</w:t>
            </w:r>
          </w:p>
        </w:tc>
        <w:tc>
          <w:tcPr>
            <w:tcW w:w="1037" w:type="dxa"/>
            <w:vAlign w:val="top"/>
          </w:tcPr>
          <w:p w14:paraId="4A169EEE">
            <w:pPr>
              <w:spacing w:before="69" w:line="188" w:lineRule="auto"/>
              <w:ind w:left="304"/>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11.83</w:t>
            </w:r>
          </w:p>
        </w:tc>
        <w:tc>
          <w:tcPr>
            <w:tcW w:w="917" w:type="dxa"/>
            <w:vAlign w:val="top"/>
          </w:tcPr>
          <w:p w14:paraId="3A57C984">
            <w:pPr>
              <w:spacing w:before="69" w:line="188" w:lineRule="auto"/>
              <w:ind w:left="29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1.49</w:t>
            </w:r>
          </w:p>
        </w:tc>
        <w:tc>
          <w:tcPr>
            <w:tcW w:w="1124" w:type="dxa"/>
            <w:vAlign w:val="top"/>
          </w:tcPr>
          <w:p w14:paraId="7E6CD571">
            <w:pPr>
              <w:spacing w:before="69" w:line="188" w:lineRule="auto"/>
              <w:ind w:left="349"/>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10.34</w:t>
            </w:r>
          </w:p>
        </w:tc>
        <w:tc>
          <w:tcPr>
            <w:tcW w:w="951" w:type="dxa"/>
            <w:vMerge w:val="continue"/>
            <w:tcBorders>
              <w:top w:val="nil"/>
              <w:bottom w:val="nil"/>
            </w:tcBorders>
            <w:vAlign w:val="top"/>
          </w:tcPr>
          <w:p w14:paraId="7DF360F8">
            <w:pPr>
              <w:rPr>
                <w:rFonts w:ascii="Arial"/>
                <w:sz w:val="21"/>
              </w:rPr>
            </w:pPr>
          </w:p>
        </w:tc>
      </w:tr>
      <w:tr w14:paraId="2A2E18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50" w:type="dxa"/>
            <w:vMerge w:val="continue"/>
            <w:tcBorders>
              <w:top w:val="nil"/>
              <w:bottom w:val="nil"/>
            </w:tcBorders>
            <w:vAlign w:val="top"/>
          </w:tcPr>
          <w:p w14:paraId="019B704E">
            <w:pPr>
              <w:rPr>
                <w:rFonts w:ascii="Arial"/>
                <w:sz w:val="21"/>
              </w:rPr>
            </w:pPr>
          </w:p>
        </w:tc>
        <w:tc>
          <w:tcPr>
            <w:tcW w:w="754" w:type="dxa"/>
            <w:vMerge w:val="continue"/>
            <w:tcBorders>
              <w:top w:val="nil"/>
              <w:bottom w:val="nil"/>
            </w:tcBorders>
            <w:vAlign w:val="top"/>
          </w:tcPr>
          <w:p w14:paraId="09748A90">
            <w:pPr>
              <w:rPr>
                <w:rFonts w:ascii="Arial"/>
                <w:sz w:val="21"/>
              </w:rPr>
            </w:pPr>
          </w:p>
        </w:tc>
        <w:tc>
          <w:tcPr>
            <w:tcW w:w="1504" w:type="dxa"/>
            <w:gridSpan w:val="2"/>
            <w:vAlign w:val="top"/>
          </w:tcPr>
          <w:p w14:paraId="7D346BBE">
            <w:pPr>
              <w:pStyle w:val="6"/>
              <w:spacing w:before="32" w:line="206" w:lineRule="auto"/>
              <w:ind w:left="337"/>
              <w:rPr>
                <w:sz w:val="21"/>
                <w:szCs w:val="21"/>
              </w:rPr>
            </w:pPr>
            <w:r>
              <w:rPr>
                <w:spacing w:val="-2"/>
                <w:sz w:val="21"/>
                <w:szCs w:val="21"/>
              </w:rPr>
              <w:t>跌水工程</w:t>
            </w:r>
          </w:p>
        </w:tc>
        <w:tc>
          <w:tcPr>
            <w:tcW w:w="1088" w:type="dxa"/>
            <w:vAlign w:val="top"/>
          </w:tcPr>
          <w:p w14:paraId="4BDD94CA">
            <w:pPr>
              <w:spacing w:before="68" w:line="188" w:lineRule="auto"/>
              <w:ind w:left="25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0.0804</w:t>
            </w:r>
          </w:p>
        </w:tc>
        <w:tc>
          <w:tcPr>
            <w:tcW w:w="1037" w:type="dxa"/>
            <w:vAlign w:val="top"/>
          </w:tcPr>
          <w:p w14:paraId="3F131667">
            <w:pPr>
              <w:spacing w:before="68" w:line="188" w:lineRule="auto"/>
              <w:ind w:left="234"/>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0.0504</w:t>
            </w:r>
          </w:p>
        </w:tc>
        <w:tc>
          <w:tcPr>
            <w:tcW w:w="917" w:type="dxa"/>
            <w:vAlign w:val="top"/>
          </w:tcPr>
          <w:p w14:paraId="54F248AD">
            <w:pPr>
              <w:spacing w:before="68" w:line="188" w:lineRule="auto"/>
              <w:ind w:left="279"/>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0.03</w:t>
            </w:r>
          </w:p>
        </w:tc>
        <w:tc>
          <w:tcPr>
            <w:tcW w:w="1124" w:type="dxa"/>
            <w:vAlign w:val="top"/>
          </w:tcPr>
          <w:p w14:paraId="289F7DF4">
            <w:pPr>
              <w:spacing w:before="68" w:line="188" w:lineRule="auto"/>
              <w:ind w:left="278"/>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0.0204</w:t>
            </w:r>
          </w:p>
        </w:tc>
        <w:tc>
          <w:tcPr>
            <w:tcW w:w="951" w:type="dxa"/>
            <w:vMerge w:val="continue"/>
            <w:tcBorders>
              <w:top w:val="nil"/>
              <w:bottom w:val="nil"/>
            </w:tcBorders>
            <w:vAlign w:val="top"/>
          </w:tcPr>
          <w:p w14:paraId="54CBDCB3">
            <w:pPr>
              <w:rPr>
                <w:rFonts w:ascii="Arial"/>
                <w:sz w:val="21"/>
              </w:rPr>
            </w:pPr>
          </w:p>
        </w:tc>
      </w:tr>
      <w:tr w14:paraId="6BB7E5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50" w:type="dxa"/>
            <w:vMerge w:val="continue"/>
            <w:tcBorders>
              <w:top w:val="nil"/>
              <w:bottom w:val="nil"/>
            </w:tcBorders>
            <w:vAlign w:val="top"/>
          </w:tcPr>
          <w:p w14:paraId="430C4827">
            <w:pPr>
              <w:rPr>
                <w:rFonts w:ascii="Arial"/>
                <w:sz w:val="21"/>
              </w:rPr>
            </w:pPr>
          </w:p>
        </w:tc>
        <w:tc>
          <w:tcPr>
            <w:tcW w:w="754" w:type="dxa"/>
            <w:vMerge w:val="continue"/>
            <w:tcBorders>
              <w:top w:val="nil"/>
              <w:bottom w:val="nil"/>
            </w:tcBorders>
            <w:vAlign w:val="top"/>
          </w:tcPr>
          <w:p w14:paraId="232E8904">
            <w:pPr>
              <w:rPr>
                <w:rFonts w:ascii="Arial"/>
                <w:sz w:val="21"/>
              </w:rPr>
            </w:pPr>
          </w:p>
        </w:tc>
        <w:tc>
          <w:tcPr>
            <w:tcW w:w="1504" w:type="dxa"/>
            <w:gridSpan w:val="2"/>
            <w:vAlign w:val="top"/>
          </w:tcPr>
          <w:p w14:paraId="792B64F8">
            <w:pPr>
              <w:pStyle w:val="6"/>
              <w:spacing w:before="33" w:line="205" w:lineRule="auto"/>
              <w:ind w:left="137"/>
              <w:rPr>
                <w:sz w:val="21"/>
                <w:szCs w:val="21"/>
              </w:rPr>
            </w:pPr>
            <w:r>
              <w:rPr>
                <w:spacing w:val="-3"/>
                <w:sz w:val="21"/>
                <w:szCs w:val="21"/>
              </w:rPr>
              <w:t>临时道路平整</w:t>
            </w:r>
          </w:p>
        </w:tc>
        <w:tc>
          <w:tcPr>
            <w:tcW w:w="1088" w:type="dxa"/>
            <w:vAlign w:val="top"/>
          </w:tcPr>
          <w:p w14:paraId="3B663409">
            <w:pPr>
              <w:spacing w:before="69" w:line="188" w:lineRule="auto"/>
              <w:ind w:left="364"/>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0.44</w:t>
            </w:r>
          </w:p>
        </w:tc>
        <w:tc>
          <w:tcPr>
            <w:tcW w:w="1037" w:type="dxa"/>
            <w:vAlign w:val="top"/>
          </w:tcPr>
          <w:p w14:paraId="0A45A9E7">
            <w:pPr>
              <w:spacing w:before="69" w:line="188" w:lineRule="auto"/>
              <w:ind w:left="34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0.22</w:t>
            </w:r>
          </w:p>
        </w:tc>
        <w:tc>
          <w:tcPr>
            <w:tcW w:w="917" w:type="dxa"/>
            <w:vAlign w:val="top"/>
          </w:tcPr>
          <w:p w14:paraId="35A13395">
            <w:pPr>
              <w:spacing w:before="69" w:line="188" w:lineRule="auto"/>
              <w:ind w:left="279"/>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0.22</w:t>
            </w:r>
          </w:p>
        </w:tc>
        <w:tc>
          <w:tcPr>
            <w:tcW w:w="1124" w:type="dxa"/>
            <w:vAlign w:val="top"/>
          </w:tcPr>
          <w:p w14:paraId="4499E79D">
            <w:pPr>
              <w:spacing w:before="69" w:line="188" w:lineRule="auto"/>
              <w:ind w:left="516"/>
              <w:rPr>
                <w:rFonts w:ascii="Times New Roman" w:hAnsi="Times New Roman" w:eastAsia="Times New Roman" w:cs="Times New Roman"/>
                <w:sz w:val="21"/>
                <w:szCs w:val="21"/>
              </w:rPr>
            </w:pPr>
            <w:r>
              <w:rPr>
                <w:rFonts w:ascii="Times New Roman" w:hAnsi="Times New Roman" w:eastAsia="Times New Roman" w:cs="Times New Roman"/>
                <w:sz w:val="21"/>
                <w:szCs w:val="21"/>
              </w:rPr>
              <w:t>0</w:t>
            </w:r>
          </w:p>
        </w:tc>
        <w:tc>
          <w:tcPr>
            <w:tcW w:w="951" w:type="dxa"/>
            <w:vMerge w:val="continue"/>
            <w:tcBorders>
              <w:top w:val="nil"/>
              <w:bottom w:val="nil"/>
            </w:tcBorders>
            <w:vAlign w:val="top"/>
          </w:tcPr>
          <w:p w14:paraId="59468679">
            <w:pPr>
              <w:rPr>
                <w:rFonts w:ascii="Arial"/>
                <w:sz w:val="21"/>
              </w:rPr>
            </w:pPr>
          </w:p>
        </w:tc>
      </w:tr>
      <w:tr w14:paraId="1F73B3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150" w:type="dxa"/>
            <w:vMerge w:val="continue"/>
            <w:tcBorders>
              <w:top w:val="nil"/>
              <w:bottom w:val="nil"/>
            </w:tcBorders>
            <w:vAlign w:val="top"/>
          </w:tcPr>
          <w:p w14:paraId="5A9D5EBF">
            <w:pPr>
              <w:rPr>
                <w:rFonts w:ascii="Arial"/>
                <w:sz w:val="21"/>
              </w:rPr>
            </w:pPr>
          </w:p>
        </w:tc>
        <w:tc>
          <w:tcPr>
            <w:tcW w:w="754" w:type="dxa"/>
            <w:vMerge w:val="continue"/>
            <w:tcBorders>
              <w:top w:val="nil"/>
              <w:bottom w:val="nil"/>
            </w:tcBorders>
            <w:vAlign w:val="top"/>
          </w:tcPr>
          <w:p w14:paraId="20FDD756">
            <w:pPr>
              <w:rPr>
                <w:rFonts w:ascii="Arial"/>
                <w:sz w:val="21"/>
              </w:rPr>
            </w:pPr>
          </w:p>
        </w:tc>
        <w:tc>
          <w:tcPr>
            <w:tcW w:w="1504" w:type="dxa"/>
            <w:gridSpan w:val="2"/>
            <w:vAlign w:val="top"/>
          </w:tcPr>
          <w:p w14:paraId="033800E7">
            <w:pPr>
              <w:pStyle w:val="6"/>
              <w:spacing w:before="33" w:line="206" w:lineRule="auto"/>
              <w:ind w:left="335"/>
              <w:rPr>
                <w:sz w:val="21"/>
                <w:szCs w:val="21"/>
              </w:rPr>
            </w:pPr>
            <w:r>
              <w:rPr>
                <w:spacing w:val="-2"/>
                <w:sz w:val="21"/>
                <w:szCs w:val="21"/>
              </w:rPr>
              <w:t>场地平整</w:t>
            </w:r>
          </w:p>
        </w:tc>
        <w:tc>
          <w:tcPr>
            <w:tcW w:w="1088" w:type="dxa"/>
            <w:vAlign w:val="top"/>
          </w:tcPr>
          <w:p w14:paraId="1D1F5C05">
            <w:pPr>
              <w:spacing w:before="69" w:line="188" w:lineRule="auto"/>
              <w:ind w:left="416"/>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0.6</w:t>
            </w:r>
          </w:p>
        </w:tc>
        <w:tc>
          <w:tcPr>
            <w:tcW w:w="1037" w:type="dxa"/>
            <w:vAlign w:val="top"/>
          </w:tcPr>
          <w:p w14:paraId="4A4ACD23">
            <w:pPr>
              <w:spacing w:before="69" w:line="188" w:lineRule="auto"/>
              <w:ind w:left="392"/>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0.3</w:t>
            </w:r>
          </w:p>
        </w:tc>
        <w:tc>
          <w:tcPr>
            <w:tcW w:w="917" w:type="dxa"/>
            <w:vAlign w:val="top"/>
          </w:tcPr>
          <w:p w14:paraId="2C5DCD76">
            <w:pPr>
              <w:spacing w:before="69" w:line="188" w:lineRule="auto"/>
              <w:ind w:left="33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0.3</w:t>
            </w:r>
          </w:p>
        </w:tc>
        <w:tc>
          <w:tcPr>
            <w:tcW w:w="1124" w:type="dxa"/>
            <w:vAlign w:val="top"/>
          </w:tcPr>
          <w:p w14:paraId="0BAABCBC">
            <w:pPr>
              <w:spacing w:before="69" w:line="188" w:lineRule="auto"/>
              <w:ind w:left="516"/>
              <w:rPr>
                <w:rFonts w:ascii="Times New Roman" w:hAnsi="Times New Roman" w:eastAsia="Times New Roman" w:cs="Times New Roman"/>
                <w:sz w:val="21"/>
                <w:szCs w:val="21"/>
              </w:rPr>
            </w:pPr>
            <w:r>
              <w:rPr>
                <w:rFonts w:ascii="Times New Roman" w:hAnsi="Times New Roman" w:eastAsia="Times New Roman" w:cs="Times New Roman"/>
                <w:sz w:val="21"/>
                <w:szCs w:val="21"/>
              </w:rPr>
              <w:t>0</w:t>
            </w:r>
          </w:p>
        </w:tc>
        <w:tc>
          <w:tcPr>
            <w:tcW w:w="951" w:type="dxa"/>
            <w:vMerge w:val="continue"/>
            <w:tcBorders>
              <w:top w:val="nil"/>
              <w:bottom w:val="nil"/>
            </w:tcBorders>
            <w:vAlign w:val="top"/>
          </w:tcPr>
          <w:p w14:paraId="48EC9C76">
            <w:pPr>
              <w:rPr>
                <w:rFonts w:ascii="Arial"/>
                <w:sz w:val="21"/>
              </w:rPr>
            </w:pPr>
          </w:p>
        </w:tc>
      </w:tr>
      <w:tr w14:paraId="72E436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50" w:type="dxa"/>
            <w:vMerge w:val="continue"/>
            <w:tcBorders>
              <w:top w:val="nil"/>
              <w:bottom w:val="nil"/>
            </w:tcBorders>
            <w:vAlign w:val="top"/>
          </w:tcPr>
          <w:p w14:paraId="1647E53E">
            <w:pPr>
              <w:rPr>
                <w:rFonts w:ascii="Arial"/>
                <w:sz w:val="21"/>
              </w:rPr>
            </w:pPr>
          </w:p>
        </w:tc>
        <w:tc>
          <w:tcPr>
            <w:tcW w:w="754" w:type="dxa"/>
            <w:vMerge w:val="continue"/>
            <w:tcBorders>
              <w:top w:val="nil"/>
              <w:bottom w:val="nil"/>
            </w:tcBorders>
            <w:vAlign w:val="top"/>
          </w:tcPr>
          <w:p w14:paraId="28140DF5">
            <w:pPr>
              <w:rPr>
                <w:rFonts w:ascii="Arial"/>
                <w:sz w:val="21"/>
              </w:rPr>
            </w:pPr>
          </w:p>
        </w:tc>
        <w:tc>
          <w:tcPr>
            <w:tcW w:w="1504" w:type="dxa"/>
            <w:gridSpan w:val="2"/>
            <w:vAlign w:val="top"/>
          </w:tcPr>
          <w:p w14:paraId="50ADD8FC">
            <w:pPr>
              <w:pStyle w:val="6"/>
              <w:spacing w:before="32" w:line="206" w:lineRule="auto"/>
              <w:ind w:left="551"/>
              <w:rPr>
                <w:sz w:val="21"/>
                <w:szCs w:val="21"/>
              </w:rPr>
            </w:pPr>
            <w:r>
              <w:rPr>
                <w:spacing w:val="-4"/>
                <w:sz w:val="21"/>
                <w:szCs w:val="21"/>
              </w:rPr>
              <w:t>小计</w:t>
            </w:r>
          </w:p>
        </w:tc>
        <w:tc>
          <w:tcPr>
            <w:tcW w:w="1088" w:type="dxa"/>
            <w:vAlign w:val="top"/>
          </w:tcPr>
          <w:p w14:paraId="296898BC">
            <w:pPr>
              <w:spacing w:before="68" w:line="188" w:lineRule="auto"/>
              <w:ind w:left="20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24.8004</w:t>
            </w:r>
          </w:p>
        </w:tc>
        <w:tc>
          <w:tcPr>
            <w:tcW w:w="1037" w:type="dxa"/>
            <w:vAlign w:val="top"/>
          </w:tcPr>
          <w:p w14:paraId="65E1AD87">
            <w:pPr>
              <w:spacing w:before="68" w:line="188" w:lineRule="auto"/>
              <w:ind w:left="17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22.7604</w:t>
            </w:r>
          </w:p>
        </w:tc>
        <w:tc>
          <w:tcPr>
            <w:tcW w:w="917" w:type="dxa"/>
            <w:vAlign w:val="top"/>
          </w:tcPr>
          <w:p w14:paraId="614E0D56">
            <w:pPr>
              <w:spacing w:before="68" w:line="188" w:lineRule="auto"/>
              <w:ind w:left="2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2.04</w:t>
            </w:r>
          </w:p>
        </w:tc>
        <w:tc>
          <w:tcPr>
            <w:tcW w:w="1124" w:type="dxa"/>
            <w:vAlign w:val="top"/>
          </w:tcPr>
          <w:p w14:paraId="153AAFD6">
            <w:pPr>
              <w:spacing w:before="68" w:line="188" w:lineRule="auto"/>
              <w:ind w:left="243"/>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10.3604</w:t>
            </w:r>
          </w:p>
        </w:tc>
        <w:tc>
          <w:tcPr>
            <w:tcW w:w="951" w:type="dxa"/>
            <w:vMerge w:val="continue"/>
            <w:tcBorders>
              <w:top w:val="nil"/>
              <w:bottom w:val="nil"/>
            </w:tcBorders>
            <w:vAlign w:val="top"/>
          </w:tcPr>
          <w:p w14:paraId="73F31FE0">
            <w:pPr>
              <w:rPr>
                <w:rFonts w:ascii="Arial"/>
                <w:sz w:val="21"/>
              </w:rPr>
            </w:pPr>
          </w:p>
        </w:tc>
      </w:tr>
      <w:tr w14:paraId="057EF3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6" w:hRule="atLeast"/>
        </w:trPr>
        <w:tc>
          <w:tcPr>
            <w:tcW w:w="1150" w:type="dxa"/>
            <w:vMerge w:val="continue"/>
            <w:tcBorders>
              <w:top w:val="nil"/>
              <w:bottom w:val="nil"/>
            </w:tcBorders>
            <w:vAlign w:val="top"/>
          </w:tcPr>
          <w:p w14:paraId="7FBC4CA2">
            <w:pPr>
              <w:rPr>
                <w:rFonts w:ascii="Arial"/>
                <w:sz w:val="21"/>
              </w:rPr>
            </w:pPr>
          </w:p>
        </w:tc>
        <w:tc>
          <w:tcPr>
            <w:tcW w:w="754" w:type="dxa"/>
            <w:vMerge w:val="continue"/>
            <w:tcBorders>
              <w:top w:val="nil"/>
              <w:bottom w:val="nil"/>
            </w:tcBorders>
            <w:vAlign w:val="top"/>
          </w:tcPr>
          <w:p w14:paraId="0F36900B">
            <w:pPr>
              <w:rPr>
                <w:rFonts w:ascii="Arial"/>
                <w:sz w:val="21"/>
              </w:rPr>
            </w:pPr>
          </w:p>
        </w:tc>
        <w:tc>
          <w:tcPr>
            <w:tcW w:w="1504" w:type="dxa"/>
            <w:gridSpan w:val="2"/>
            <w:vAlign w:val="top"/>
          </w:tcPr>
          <w:p w14:paraId="5CB5FD98">
            <w:pPr>
              <w:pStyle w:val="6"/>
              <w:spacing w:before="71" w:line="220" w:lineRule="auto"/>
              <w:ind w:left="126"/>
              <w:rPr>
                <w:sz w:val="21"/>
                <w:szCs w:val="21"/>
              </w:rPr>
            </w:pPr>
            <w:r>
              <w:rPr>
                <w:spacing w:val="-2"/>
                <w:sz w:val="21"/>
                <w:szCs w:val="21"/>
              </w:rPr>
              <w:t>新建桥梁工程</w:t>
            </w:r>
          </w:p>
        </w:tc>
        <w:tc>
          <w:tcPr>
            <w:tcW w:w="1088" w:type="dxa"/>
            <w:vAlign w:val="top"/>
          </w:tcPr>
          <w:p w14:paraId="16B340DA">
            <w:pPr>
              <w:spacing w:before="108" w:line="188" w:lineRule="auto"/>
              <w:ind w:left="36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0.01</w:t>
            </w:r>
          </w:p>
        </w:tc>
        <w:tc>
          <w:tcPr>
            <w:tcW w:w="1037" w:type="dxa"/>
            <w:vAlign w:val="top"/>
          </w:tcPr>
          <w:p w14:paraId="18CA90A6">
            <w:pPr>
              <w:spacing w:before="108" w:line="188" w:lineRule="auto"/>
              <w:ind w:left="34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0.01</w:t>
            </w:r>
          </w:p>
        </w:tc>
        <w:tc>
          <w:tcPr>
            <w:tcW w:w="917" w:type="dxa"/>
            <w:vAlign w:val="top"/>
          </w:tcPr>
          <w:p w14:paraId="24B33E62">
            <w:pPr>
              <w:spacing w:before="108" w:line="188" w:lineRule="auto"/>
              <w:ind w:left="411"/>
              <w:rPr>
                <w:rFonts w:ascii="Times New Roman" w:hAnsi="Times New Roman" w:eastAsia="Times New Roman" w:cs="Times New Roman"/>
                <w:sz w:val="21"/>
                <w:szCs w:val="21"/>
              </w:rPr>
            </w:pPr>
            <w:r>
              <w:rPr>
                <w:rFonts w:ascii="Times New Roman" w:hAnsi="Times New Roman" w:eastAsia="Times New Roman" w:cs="Times New Roman"/>
                <w:sz w:val="21"/>
                <w:szCs w:val="21"/>
              </w:rPr>
              <w:t>0</w:t>
            </w:r>
          </w:p>
        </w:tc>
        <w:tc>
          <w:tcPr>
            <w:tcW w:w="1124" w:type="dxa"/>
            <w:vAlign w:val="top"/>
          </w:tcPr>
          <w:p w14:paraId="333B5F96">
            <w:pPr>
              <w:spacing w:before="108" w:line="188" w:lineRule="auto"/>
              <w:ind w:left="384"/>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0.01</w:t>
            </w:r>
          </w:p>
        </w:tc>
        <w:tc>
          <w:tcPr>
            <w:tcW w:w="951" w:type="dxa"/>
            <w:vMerge w:val="continue"/>
            <w:tcBorders>
              <w:top w:val="nil"/>
              <w:bottom w:val="nil"/>
            </w:tcBorders>
            <w:vAlign w:val="top"/>
          </w:tcPr>
          <w:p w14:paraId="044365ED">
            <w:pPr>
              <w:rPr>
                <w:rFonts w:ascii="Arial"/>
                <w:sz w:val="21"/>
              </w:rPr>
            </w:pPr>
          </w:p>
        </w:tc>
      </w:tr>
      <w:tr w14:paraId="6B923A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50" w:type="dxa"/>
            <w:vMerge w:val="continue"/>
            <w:tcBorders>
              <w:top w:val="nil"/>
              <w:bottom w:val="nil"/>
            </w:tcBorders>
            <w:vAlign w:val="top"/>
          </w:tcPr>
          <w:p w14:paraId="2CFEF270">
            <w:pPr>
              <w:rPr>
                <w:rFonts w:ascii="Arial"/>
                <w:sz w:val="21"/>
              </w:rPr>
            </w:pPr>
          </w:p>
        </w:tc>
        <w:tc>
          <w:tcPr>
            <w:tcW w:w="754" w:type="dxa"/>
            <w:vMerge w:val="continue"/>
            <w:tcBorders>
              <w:top w:val="nil"/>
            </w:tcBorders>
            <w:vAlign w:val="top"/>
          </w:tcPr>
          <w:p w14:paraId="025C9247">
            <w:pPr>
              <w:rPr>
                <w:rFonts w:ascii="Arial"/>
                <w:sz w:val="21"/>
              </w:rPr>
            </w:pPr>
          </w:p>
        </w:tc>
        <w:tc>
          <w:tcPr>
            <w:tcW w:w="1504" w:type="dxa"/>
            <w:gridSpan w:val="2"/>
            <w:vAlign w:val="top"/>
          </w:tcPr>
          <w:p w14:paraId="592130E7">
            <w:pPr>
              <w:pStyle w:val="6"/>
              <w:spacing w:before="33" w:line="205" w:lineRule="auto"/>
              <w:ind w:left="126"/>
              <w:rPr>
                <w:sz w:val="21"/>
                <w:szCs w:val="21"/>
              </w:rPr>
            </w:pPr>
            <w:r>
              <w:rPr>
                <w:spacing w:val="-2"/>
                <w:sz w:val="21"/>
                <w:szCs w:val="21"/>
              </w:rPr>
              <w:t>拆除原有桥梁</w:t>
            </w:r>
          </w:p>
        </w:tc>
        <w:tc>
          <w:tcPr>
            <w:tcW w:w="1088" w:type="dxa"/>
            <w:vAlign w:val="top"/>
          </w:tcPr>
          <w:p w14:paraId="723D2614">
            <w:pPr>
              <w:spacing w:before="70" w:line="188" w:lineRule="auto"/>
              <w:ind w:left="36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0.01</w:t>
            </w:r>
          </w:p>
        </w:tc>
        <w:tc>
          <w:tcPr>
            <w:tcW w:w="1037" w:type="dxa"/>
            <w:vAlign w:val="top"/>
          </w:tcPr>
          <w:p w14:paraId="1FC7D54C">
            <w:pPr>
              <w:spacing w:before="70" w:line="188" w:lineRule="auto"/>
              <w:ind w:left="34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0.01</w:t>
            </w:r>
          </w:p>
        </w:tc>
        <w:tc>
          <w:tcPr>
            <w:tcW w:w="917" w:type="dxa"/>
            <w:vAlign w:val="top"/>
          </w:tcPr>
          <w:p w14:paraId="35F3FD0C">
            <w:pPr>
              <w:spacing w:before="70" w:line="188" w:lineRule="auto"/>
              <w:ind w:left="411"/>
              <w:rPr>
                <w:rFonts w:ascii="Times New Roman" w:hAnsi="Times New Roman" w:eastAsia="Times New Roman" w:cs="Times New Roman"/>
                <w:sz w:val="21"/>
                <w:szCs w:val="21"/>
              </w:rPr>
            </w:pPr>
            <w:r>
              <w:rPr>
                <w:rFonts w:ascii="Times New Roman" w:hAnsi="Times New Roman" w:eastAsia="Times New Roman" w:cs="Times New Roman"/>
                <w:sz w:val="21"/>
                <w:szCs w:val="21"/>
              </w:rPr>
              <w:t>0</w:t>
            </w:r>
          </w:p>
        </w:tc>
        <w:tc>
          <w:tcPr>
            <w:tcW w:w="1124" w:type="dxa"/>
            <w:vAlign w:val="top"/>
          </w:tcPr>
          <w:p w14:paraId="637D3A2B">
            <w:pPr>
              <w:spacing w:before="70" w:line="188" w:lineRule="auto"/>
              <w:ind w:left="384"/>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0.01</w:t>
            </w:r>
          </w:p>
        </w:tc>
        <w:tc>
          <w:tcPr>
            <w:tcW w:w="951" w:type="dxa"/>
            <w:vMerge w:val="continue"/>
            <w:tcBorders>
              <w:top w:val="nil"/>
            </w:tcBorders>
            <w:vAlign w:val="top"/>
          </w:tcPr>
          <w:p w14:paraId="4D4FF8DB">
            <w:pPr>
              <w:rPr>
                <w:rFonts w:ascii="Arial"/>
                <w:sz w:val="21"/>
              </w:rPr>
            </w:pPr>
          </w:p>
        </w:tc>
      </w:tr>
      <w:tr w14:paraId="4CE396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 w:hRule="atLeast"/>
        </w:trPr>
        <w:tc>
          <w:tcPr>
            <w:tcW w:w="1150" w:type="dxa"/>
            <w:vMerge w:val="continue"/>
            <w:tcBorders>
              <w:top w:val="nil"/>
            </w:tcBorders>
            <w:vAlign w:val="top"/>
          </w:tcPr>
          <w:p w14:paraId="45A36D30">
            <w:pPr>
              <w:rPr>
                <w:rFonts w:ascii="Arial"/>
                <w:sz w:val="21"/>
              </w:rPr>
            </w:pPr>
          </w:p>
        </w:tc>
        <w:tc>
          <w:tcPr>
            <w:tcW w:w="2258" w:type="dxa"/>
            <w:gridSpan w:val="3"/>
            <w:vAlign w:val="top"/>
          </w:tcPr>
          <w:p w14:paraId="228A3F72">
            <w:pPr>
              <w:pStyle w:val="6"/>
              <w:spacing w:before="33" w:line="221" w:lineRule="auto"/>
              <w:ind w:left="980"/>
              <w:rPr>
                <w:sz w:val="21"/>
                <w:szCs w:val="21"/>
              </w:rPr>
            </w:pPr>
            <w:r>
              <w:rPr>
                <w:spacing w:val="-3"/>
                <w:sz w:val="21"/>
                <w:szCs w:val="21"/>
              </w:rPr>
              <w:t>合计</w:t>
            </w:r>
          </w:p>
        </w:tc>
        <w:tc>
          <w:tcPr>
            <w:tcW w:w="1088" w:type="dxa"/>
            <w:vAlign w:val="top"/>
          </w:tcPr>
          <w:p w14:paraId="1FE9B7FB">
            <w:pPr>
              <w:spacing w:before="70" w:line="188" w:lineRule="auto"/>
              <w:ind w:left="20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24.8204</w:t>
            </w:r>
          </w:p>
        </w:tc>
        <w:tc>
          <w:tcPr>
            <w:tcW w:w="1037" w:type="dxa"/>
            <w:vAlign w:val="top"/>
          </w:tcPr>
          <w:p w14:paraId="61FAB937">
            <w:pPr>
              <w:spacing w:before="70" w:line="188" w:lineRule="auto"/>
              <w:ind w:left="18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22.7804</w:t>
            </w:r>
          </w:p>
        </w:tc>
        <w:tc>
          <w:tcPr>
            <w:tcW w:w="917" w:type="dxa"/>
            <w:vAlign w:val="top"/>
          </w:tcPr>
          <w:p w14:paraId="5C8C9F68">
            <w:pPr>
              <w:spacing w:before="70" w:line="188" w:lineRule="auto"/>
              <w:ind w:left="298"/>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12.4</w:t>
            </w:r>
          </w:p>
        </w:tc>
        <w:tc>
          <w:tcPr>
            <w:tcW w:w="1124" w:type="dxa"/>
            <w:vAlign w:val="top"/>
          </w:tcPr>
          <w:p w14:paraId="1E29092C">
            <w:pPr>
              <w:spacing w:before="70" w:line="188" w:lineRule="auto"/>
              <w:ind w:left="244"/>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10.3804</w:t>
            </w:r>
          </w:p>
        </w:tc>
        <w:tc>
          <w:tcPr>
            <w:tcW w:w="951" w:type="dxa"/>
            <w:vAlign w:val="top"/>
          </w:tcPr>
          <w:p w14:paraId="777B4A2E">
            <w:pPr>
              <w:rPr>
                <w:rFonts w:ascii="Arial"/>
                <w:sz w:val="21"/>
              </w:rPr>
            </w:pPr>
          </w:p>
        </w:tc>
      </w:tr>
    </w:tbl>
    <w:p w14:paraId="44E4C336">
      <w:pPr>
        <w:pStyle w:val="2"/>
      </w:pPr>
    </w:p>
    <w:p w14:paraId="28569676">
      <w:pPr>
        <w:sectPr>
          <w:footerReference r:id="rId47" w:type="default"/>
          <w:pgSz w:w="11905" w:h="16840"/>
          <w:pgMar w:top="400" w:right="1686" w:bottom="1572" w:left="1687" w:header="0" w:footer="1409" w:gutter="0"/>
          <w:cols w:space="720" w:num="1"/>
        </w:sectPr>
      </w:pPr>
    </w:p>
    <w:p w14:paraId="3F5948C0">
      <w:pPr>
        <w:spacing w:before="19"/>
      </w:pPr>
    </w:p>
    <w:p w14:paraId="3251F300">
      <w:pPr>
        <w:spacing w:before="19"/>
      </w:pPr>
    </w:p>
    <w:p w14:paraId="6E65C775">
      <w:pPr>
        <w:spacing w:before="18"/>
      </w:pPr>
    </w:p>
    <w:p w14:paraId="169C4723">
      <w:pPr>
        <w:spacing w:before="18"/>
      </w:pPr>
    </w:p>
    <w:tbl>
      <w:tblPr>
        <w:tblStyle w:val="5"/>
        <w:tblW w:w="85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50"/>
        <w:gridCol w:w="7375"/>
      </w:tblGrid>
      <w:tr w14:paraId="026656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7" w:hRule="atLeast"/>
        </w:trPr>
        <w:tc>
          <w:tcPr>
            <w:tcW w:w="1150" w:type="dxa"/>
            <w:vMerge w:val="restart"/>
            <w:tcBorders>
              <w:bottom w:val="nil"/>
            </w:tcBorders>
            <w:vAlign w:val="top"/>
          </w:tcPr>
          <w:p w14:paraId="373AABDF">
            <w:pPr>
              <w:rPr>
                <w:rFonts w:ascii="Arial"/>
                <w:sz w:val="21"/>
              </w:rPr>
            </w:pPr>
          </w:p>
        </w:tc>
        <w:tc>
          <w:tcPr>
            <w:tcW w:w="7375" w:type="dxa"/>
            <w:tcBorders>
              <w:bottom w:val="nil"/>
            </w:tcBorders>
            <w:vAlign w:val="top"/>
          </w:tcPr>
          <w:p w14:paraId="65711FD6">
            <w:pPr>
              <w:spacing w:line="247" w:lineRule="auto"/>
              <w:rPr>
                <w:rFonts w:ascii="Arial"/>
                <w:sz w:val="21"/>
              </w:rPr>
            </w:pPr>
            <w:r>
              <w:pict>
                <v:shape id="_x0000_s1033" o:spid="_x0000_s1033" style="position:absolute;left:0pt;margin-left:255.6pt;margin-top:8.45pt;height:0.45pt;width:14.25pt;mso-position-horizontal-relative:page;mso-position-vertical-relative:page;z-index:251667456;mso-width-relative:page;mso-height-relative:page;" filled="f" stroked="t" coordsize="285,8" path="m4,4l280,4e">
                  <v:fill on="f" focussize="0,0"/>
                  <v:stroke weight="0.44pt" color="#000000" miterlimit="10" endcap="round"/>
                  <v:imagedata o:title=""/>
                  <o:lock v:ext="edit"/>
                </v:shape>
              </w:pict>
            </w:r>
            <w:r>
              <w:pict>
                <v:shape id="_x0000_s1034" o:spid="_x0000_s1034" style="position:absolute;left:0pt;margin-left:255.6pt;margin-top:27pt;height:0.45pt;width:14.25pt;mso-position-horizontal-relative:page;mso-position-vertical-relative:page;z-index:251661312;mso-width-relative:page;mso-height-relative:page;" filled="f" stroked="t" coordsize="285,8" path="m4,4l280,4e">
                  <v:fill on="f" focussize="0,0"/>
                  <v:stroke weight="0.44pt" color="#000000" miterlimit="10" endcap="round"/>
                  <v:imagedata o:title=""/>
                  <o:lock v:ext="edit"/>
                </v:shape>
              </w:pict>
            </w:r>
            <w:r>
              <w:pict>
                <v:shape id="_x0000_s1035" o:spid="_x0000_s1035" style="position:absolute;left:0pt;margin-left:255.6pt;margin-top:45.6pt;height:0.45pt;width:14.25pt;mso-position-horizontal-relative:page;mso-position-vertical-relative:page;z-index:251665408;mso-width-relative:page;mso-height-relative:page;" filled="f" stroked="t" coordsize="285,8" path="m4,4l280,4e">
                  <v:fill on="f" focussize="0,0"/>
                  <v:stroke weight="0.44pt" color="#000000" miterlimit="10" endcap="round"/>
                  <v:imagedata o:title=""/>
                  <o:lock v:ext="edit"/>
                </v:shape>
              </w:pict>
            </w:r>
            <w:r>
              <w:pict>
                <v:shape id="_x0000_s1036" o:spid="_x0000_s1036" style="position:absolute;left:0pt;margin-left:135.2pt;margin-top:8.45pt;height:0.45pt;width:14.25pt;mso-position-horizontal-relative:page;mso-position-vertical-relative:page;z-index:251668480;mso-width-relative:page;mso-height-relative:page;" filled="f" stroked="t" coordsize="285,8" path="m4,4l280,4e">
                  <v:fill on="f" focussize="0,0"/>
                  <v:stroke weight="0.44pt" color="#000000" miterlimit="10" endcap="round"/>
                  <v:imagedata o:title=""/>
                  <o:lock v:ext="edit"/>
                </v:shape>
              </w:pict>
            </w:r>
            <w:r>
              <w:pict>
                <v:shape id="_x0000_s1037" o:spid="_x0000_s1037" style="position:absolute;left:0pt;margin-left:135.2pt;margin-top:27pt;height:0.45pt;width:14.25pt;mso-position-horizontal-relative:page;mso-position-vertical-relative:page;z-index:251664384;mso-width-relative:page;mso-height-relative:page;" filled="f" stroked="t" coordsize="285,8" path="m4,4l280,4e">
                  <v:fill on="f" focussize="0,0"/>
                  <v:stroke weight="0.44pt" color="#000000" miterlimit="10" endcap="round"/>
                  <v:imagedata o:title=""/>
                  <o:lock v:ext="edit"/>
                </v:shape>
              </w:pict>
            </w:r>
            <w:r>
              <w:pict>
                <v:shape id="_x0000_s1038" o:spid="_x0000_s1038" style="position:absolute;left:0pt;margin-left:135.2pt;margin-top:45.6pt;height:0.45pt;width:14.25pt;mso-position-horizontal-relative:page;mso-position-vertical-relative:page;z-index:251669504;mso-width-relative:page;mso-height-relative:page;" filled="f" stroked="t" coordsize="285,8" path="m4,4l280,4e">
                  <v:fill on="f" focussize="0,0"/>
                  <v:stroke weight="0.44pt" color="#000000" miterlimit="10" endcap="round"/>
                  <v:imagedata o:title=""/>
                  <o:lock v:ext="edit"/>
                </v:shape>
              </w:pict>
            </w:r>
            <w:r>
              <w:pict>
                <v:shape id="_x0000_s1039" o:spid="_x0000_s1039" style="position:absolute;left:0pt;margin-left:135.2pt;margin-top:63.25pt;height:0.45pt;width:14.25pt;mso-position-horizontal-relative:page;mso-position-vertical-relative:page;z-index:251660288;mso-width-relative:page;mso-height-relative:page;" filled="f" stroked="t" coordsize="285,8" path="m4,4l280,4e">
                  <v:fill on="f" focussize="0,0"/>
                  <v:stroke weight="0.44pt" color="#000000" miterlimit="10" endcap="round"/>
                  <v:imagedata o:title=""/>
                  <o:lock v:ext="edit"/>
                </v:shape>
              </w:pict>
            </w:r>
            <w:r>
              <w:pict>
                <v:shape id="_x0000_s1040" o:spid="_x0000_s1040" style="position:absolute;left:0pt;margin-left:135.2pt;margin-top:83.2pt;height:0.45pt;width:14.25pt;mso-position-horizontal-relative:page;mso-position-vertical-relative:page;z-index:251662336;mso-width-relative:page;mso-height-relative:page;" filled="f" stroked="t" coordsize="285,8" path="m4,4l280,4e">
                  <v:fill on="f" focussize="0,0"/>
                  <v:stroke weight="0.44pt" color="#000000" miterlimit="10" endcap="round"/>
                  <v:imagedata o:title=""/>
                  <o:lock v:ext="edit"/>
                </v:shape>
              </w:pict>
            </w:r>
            <w:r>
              <w:pict>
                <v:shape id="_x0000_s1041" o:spid="_x0000_s1041" style="position:absolute;left:0pt;margin-left:135.2pt;margin-top:138.1pt;height:0.45pt;width:14.25pt;mso-position-horizontal-relative:page;mso-position-vertical-relative:page;z-index:251666432;mso-width-relative:page;mso-height-relative:page;" filled="f" stroked="t" coordsize="285,8" path="m4,4l280,4e">
                  <v:fill on="f" focussize="0,0"/>
                  <v:stroke weight="0.44pt" color="#000000" miterlimit="10" endcap="round"/>
                  <v:imagedata o:title=""/>
                  <o:lock v:ext="edit"/>
                </v:shape>
              </w:pict>
            </w:r>
            <w:r>
              <w:pict>
                <v:shape id="_x0000_s1042" o:spid="_x0000_s1042" style="position:absolute;left:0pt;margin-left:135.2pt;margin-top:176.15pt;height:0.45pt;width:14.25pt;mso-position-horizontal-relative:page;mso-position-vertical-relative:page;z-index:251663360;mso-width-relative:page;mso-height-relative:page;" filled="f" stroked="t" coordsize="285,8" path="m4,4l280,4e">
                  <v:fill on="f" focussize="0,0"/>
                  <v:stroke weight="0.44pt" color="#000000" miterlimit="10" endcap="round"/>
                  <v:imagedata o:title=""/>
                  <o:lock v:ext="edit"/>
                </v:shape>
              </w:pict>
            </w:r>
          </w:p>
          <w:p w14:paraId="52C04806">
            <w:pPr>
              <w:spacing w:line="247" w:lineRule="auto"/>
              <w:rPr>
                <w:rFonts w:ascii="Arial"/>
                <w:sz w:val="21"/>
              </w:rPr>
            </w:pPr>
          </w:p>
          <w:p w14:paraId="464CE1BD">
            <w:pPr>
              <w:spacing w:line="247" w:lineRule="auto"/>
              <w:rPr>
                <w:rFonts w:ascii="Arial"/>
                <w:sz w:val="21"/>
              </w:rPr>
            </w:pPr>
          </w:p>
          <w:p w14:paraId="16B25B91">
            <w:pPr>
              <w:spacing w:line="247" w:lineRule="auto"/>
              <w:rPr>
                <w:rFonts w:ascii="Arial"/>
                <w:sz w:val="21"/>
              </w:rPr>
            </w:pPr>
          </w:p>
          <w:p w14:paraId="42298E5B">
            <w:pPr>
              <w:pStyle w:val="6"/>
              <w:spacing w:before="55" w:line="224" w:lineRule="auto"/>
              <w:ind w:left="5108" w:right="73" w:firstLine="1944"/>
              <w:rPr>
                <w:sz w:val="17"/>
                <w:szCs w:val="17"/>
              </w:rPr>
            </w:pPr>
            <w:r>
              <w:pict>
                <v:group id="_x0000_s1043" o:spid="_x0000_s1043" o:spt="203" style="position:absolute;left:0pt;margin-left:15.7pt;margin-top:-48.4pt;height:182.1pt;width:340.2pt;z-index:251670528;mso-width-relative:page;mso-height-relative:page;" coordsize="6804,3642">
                  <o:lock v:ext="edit"/>
                  <v:group id="_x0000_s1044" o:spid="_x0000_s1044" o:spt="203" style="position:absolute;left:0;top:0;height:3642;width:6670;" coordsize="6670,3642">
                    <o:lock v:ext="edit"/>
                    <v:shape id="_x0000_s1045" o:spid="_x0000_s1045" style="position:absolute;left:380;top:0;height:1775;width:2016;" filled="f" stroked="t" coordsize="2016,1775" path="m4,1072l874,1072,874,700,4,700,4,1072xm1142,282l2010,282,2010,4m1142,4l1142,282m1142,654l2010,654,2010,375,1142,375,1142,654xm1142,1025l2010,1025,2010,747,1142,747,1142,1025xm1142,1397l2010,1397,2010,1119,1142,1119,1142,1397xm1142,1769l2010,1769,2010,1491,1142,1491,1142,1769xe">
                      <v:fill on="f" focussize="0,0"/>
                      <v:stroke weight="0.44pt" color="#000000" miterlimit="10" endcap="round"/>
                      <v:imagedata o:title=""/>
                      <o:lock v:ext="edit"/>
                    </v:shape>
                    <v:shape id="_x0000_s1046" o:spid="_x0000_s1046" style="position:absolute;left:2648;top:89;height:106;width:78;" fillcolor="#000000" filled="t" stroked="f" coordsize="78,106" path="m77,54l0,106c12,73,12,33,0,0l77,54e">
                      <v:fill on="t" focussize="0,0"/>
                      <v:stroke on="f"/>
                      <v:imagedata o:title=""/>
                      <o:lock v:ext="edit"/>
                    </v:shape>
                    <v:shape id="_x0000_s1047" o:spid="_x0000_s1047" style="position:absolute;left:2721;top:0;height:287;width:878;" filled="f" stroked="t" coordsize="878,287" path="m4,282l873,282,873,4m4,4l4,282e">
                      <v:fill on="f" focussize="0,0"/>
                      <v:stroke weight="0.44pt" color="#000000" miterlimit="10" endcap="round"/>
                      <v:imagedata o:title=""/>
                      <o:lock v:ext="edit"/>
                    </v:shape>
                    <v:shape id="_x0000_s1048" o:spid="_x0000_s1048" style="position:absolute;left:2648;top:461;height:1231;width:78;" fillcolor="#000000" filled="t" stroked="f" coordsize="78,1231" path="m77,52l0,106c12,73,12,33,0,0l77,52em77,424l0,478c12,445,12,405,0,372l77,424em77,777l0,831c12,798,12,758,0,724l77,777em77,1177l0,1231c12,1197,12,1158,0,1124l77,1177e">
                      <v:fill on="t" focussize="0,0"/>
                      <v:stroke on="f"/>
                      <v:imagedata o:title=""/>
                      <o:lock v:ext="edit"/>
                    </v:shape>
                    <v:shape id="_x0000_s1049" o:spid="_x0000_s1049" style="position:absolute;left:2721;top:139;height:1635;width:1154;" filled="f" stroked="t" coordsize="1154,1635" path="m4,515l873,515,873,236,4,236,4,515xm4,886l873,886,873,608,4,608,4,886xm4,1258l873,1258,873,980,4,980,4,1258xm4,1630l873,1630,873,1352,4,1352,4,1630xm873,4l1149,4e">
                      <v:fill on="f" focussize="0,0"/>
                      <v:stroke weight="0.44pt" color="#000000" miterlimit="10" endcap="round"/>
                      <v:imagedata o:title=""/>
                      <o:lock v:ext="edit"/>
                    </v:shape>
                    <v:shape id="_x0000_s1050" o:spid="_x0000_s1050" style="position:absolute;left:3851;top:89;height:106;width:78;" fillcolor="#000000" filled="t" stroked="f" coordsize="78,106" path="m77,54l0,106c12,73,12,33,0,0l77,54e">
                      <v:fill on="t" focussize="0,0"/>
                      <v:stroke on="f"/>
                      <v:imagedata o:title=""/>
                      <o:lock v:ext="edit"/>
                    </v:shape>
                    <v:shape id="_x0000_s1051" o:spid="_x0000_s1051" style="position:absolute;left:3590;top:0;height:519;width:1213;" filled="f" stroked="t" coordsize="1213,519" path="m339,282l1208,282,1208,4m339,4l339,282m4,514l280,514e">
                      <v:fill on="f" focussize="0,0"/>
                      <v:stroke weight="0.44pt" color="#000000" miterlimit="10" endcap="round"/>
                      <v:imagedata o:title=""/>
                      <o:lock v:ext="edit"/>
                    </v:shape>
                    <v:shape id="_x0000_s1052" o:spid="_x0000_s1052" style="position:absolute;left:3851;top:461;height:106;width:78;" fillcolor="#000000" filled="t" stroked="f" coordsize="78,106" path="m77,52l0,106c12,73,12,33,0,0l77,52e">
                      <v:fill on="t" focussize="0,0"/>
                      <v:stroke on="f"/>
                      <v:imagedata o:title=""/>
                      <o:lock v:ext="edit"/>
                    </v:shape>
                    <v:shape id="_x0000_s1053" o:spid="_x0000_s1053" style="position:absolute;left:3590;top:881;height:8;width:285;" filled="f" stroked="t" coordsize="285,8" path="m4,4l280,4e">
                      <v:fill on="f" focussize="0,0"/>
                      <v:stroke weight="0.44pt" color="#000000" miterlimit="10" endcap="round"/>
                      <v:imagedata o:title=""/>
                      <o:lock v:ext="edit"/>
                    </v:shape>
                    <v:shape id="_x0000_s1054" o:spid="_x0000_s1054" style="position:absolute;left:3851;top:833;height:106;width:78;" fillcolor="#000000" filled="t" stroked="f" coordsize="78,106" path="m77,52l0,106c12,73,12,33,0,0l77,52e">
                      <v:fill on="t" focussize="0,0"/>
                      <v:stroke on="f"/>
                      <v:imagedata o:title=""/>
                      <o:lock v:ext="edit"/>
                    </v:shape>
                    <v:shape id="_x0000_s1055" o:spid="_x0000_s1055" style="position:absolute;left:3590;top:1234;height:8;width:285;" filled="f" stroked="t" coordsize="285,8" path="m4,4l280,4e">
                      <v:fill on="f" focussize="0,0"/>
                      <v:stroke weight="0.44pt" color="#000000" miterlimit="10" endcap="round"/>
                      <v:imagedata o:title=""/>
                      <o:lock v:ext="edit"/>
                    </v:shape>
                    <v:shape id="_x0000_s1056" o:spid="_x0000_s1056" style="position:absolute;left:3851;top:1186;height:106;width:78;" fillcolor="#000000" filled="t" stroked="f" coordsize="78,106" path="m77,52l0,106c12,73,12,33,0,0l77,52e">
                      <v:fill on="t" focussize="0,0"/>
                      <v:stroke on="f"/>
                      <v:imagedata o:title=""/>
                      <o:lock v:ext="edit"/>
                    </v:shape>
                    <v:shape id="_x0000_s1057" o:spid="_x0000_s1057" style="position:absolute;left:3590;top:1634;height:8;width:285;" filled="f" stroked="t" coordsize="285,8" path="m4,4l280,4e">
                      <v:fill on="f" focussize="0,0"/>
                      <v:stroke weight="0.44pt" color="#000000" miterlimit="10" endcap="round"/>
                      <v:imagedata o:title=""/>
                      <o:lock v:ext="edit"/>
                    </v:shape>
                    <v:shape id="_x0000_s1058" o:spid="_x0000_s1058" style="position:absolute;left:3851;top:1586;height:106;width:78;" fillcolor="#000000" filled="t" stroked="f" coordsize="78,106" path="m77,52l0,106c12,73,12,33,0,0l77,52e">
                      <v:fill on="t" focussize="0,0"/>
                      <v:stroke on="f"/>
                      <v:imagedata o:title=""/>
                      <o:lock v:ext="edit"/>
                    </v:shape>
                    <v:shape id="_x0000_s1059" o:spid="_x0000_s1059" style="position:absolute;left:3925;top:370;height:1403;width:878;" filled="f" stroked="t" coordsize="878,1403" path="m4,284l873,284,873,4,4,4,4,284xm4,654l873,654,873,376,4,376,4,654xm4,1026l873,1026,873,748,4,748,4,1026xm4,1398l873,1398,873,1120,4,1120,4,1398xe">
                      <v:fill on="f" focussize="0,0"/>
                      <v:stroke weight="0.44pt" color="#000000" miterlimit="10" endcap="round"/>
                      <v:imagedata o:title=""/>
                      <o:lock v:ext="edit"/>
                    </v:shape>
                    <v:shape id="_x0000_s1060" o:spid="_x0000_s1060" style="position:absolute;left:5055;top:89;height:106;width:76;" fillcolor="#000000" filled="t" stroked="f" coordsize="76,106" path="m76,54l0,106c12,73,12,33,0,0l76,54e">
                      <v:fill on="t" focussize="0,0"/>
                      <v:stroke on="f"/>
                      <v:imagedata o:title=""/>
                      <o:lock v:ext="edit"/>
                    </v:shape>
                    <v:shape id="_x0000_s1061" o:spid="_x0000_s1061" style="position:absolute;left:5127;top:0;height:287;width:879;" filled="f" stroked="t" coordsize="879,287" path="m4,282l874,282,874,4m4,4l4,282e">
                      <v:fill on="f" focussize="0,0"/>
                      <v:stroke weight="0.44pt" color="#000000" miterlimit="10" endcap="round"/>
                      <v:imagedata o:title=""/>
                      <o:lock v:ext="edit"/>
                    </v:shape>
                    <v:shape id="_x0000_s1062" o:spid="_x0000_s1062" style="position:absolute;left:5055;top:461;height:1231;width:76;" fillcolor="#000000" filled="t" stroked="f" coordsize="76,1231" path="m76,52l0,106c12,73,12,33,0,0l76,52em76,424l0,478c12,445,12,405,0,372l76,424em76,777l0,831c12,798,12,758,0,724l76,777em76,1177l0,1231c12,1197,12,1158,0,1124l76,1177e">
                      <v:fill on="t" focussize="0,0"/>
                      <v:stroke on="f"/>
                      <v:imagedata o:title=""/>
                      <o:lock v:ext="edit"/>
                    </v:shape>
                    <v:shape id="_x0000_s1063" o:spid="_x0000_s1063" style="position:absolute;left:1250;top:370;height:1403;width:4757;" filled="f" stroked="t" coordsize="4757,1403" path="m3881,284l4751,284,4751,4,3881,4,3881,284xm3881,654l4751,654,4751,376,3881,376,3881,654xm3881,1026l4751,1026,4751,748,3881,748,3881,1026xm3881,1398l4751,1398,4751,1120,3881,1120,3881,1398xm4,515l213,515e">
                      <v:fill on="f" focussize="0,0"/>
                      <v:stroke weight="0.44pt" color="#000000" miterlimit="10" endcap="round"/>
                      <v:imagedata o:title=""/>
                      <o:lock v:ext="edit"/>
                    </v:shape>
                    <v:shape id="_x0000_s1064" o:spid="_x0000_s1064" style="position:absolute;left:1444;top:833;height:106;width:78;" fillcolor="#000000" filled="t" stroked="f" coordsize="78,106" path="m77,52l0,106c11,73,11,33,0,0l77,52e">
                      <v:fill on="t" focussize="0,0"/>
                      <v:stroke on="f"/>
                      <v:imagedata o:title=""/>
                      <o:lock v:ext="edit"/>
                    </v:shape>
                    <v:shape id="_x0000_s1065" o:spid="_x0000_s1065" style="position:absolute;left:1316;top:139;height:8;width:151;" filled="f" stroked="t" coordsize="151,8" path="m4,4l147,4e">
                      <v:fill on="f" focussize="0,0"/>
                      <v:stroke weight="0.44pt" color="#000000" miterlimit="10" endcap="round"/>
                      <v:imagedata o:title=""/>
                      <o:lock v:ext="edit"/>
                    </v:shape>
                    <v:shape id="_x0000_s1066" o:spid="_x0000_s1066" style="position:absolute;left:1444;top:89;height:106;width:78;" fillcolor="#000000" filled="t" stroked="f" coordsize="78,106" path="m77,54l0,106c11,73,11,33,0,0l77,54e">
                      <v:fill on="t" focussize="0,0"/>
                      <v:stroke on="f"/>
                      <v:imagedata o:title=""/>
                      <o:lock v:ext="edit"/>
                    </v:shape>
                    <v:shape id="_x0000_s1067" o:spid="_x0000_s1067" style="position:absolute;left:1316;top:509;height:8;width:151;" filled="f" stroked="t" coordsize="151,8" path="m4,4l147,4e">
                      <v:fill on="f" focussize="0,0"/>
                      <v:stroke weight="0.44pt" color="#000000" miterlimit="10" endcap="round"/>
                      <v:imagedata o:title=""/>
                      <o:lock v:ext="edit"/>
                    </v:shape>
                    <v:shape id="_x0000_s1068" o:spid="_x0000_s1068" style="position:absolute;left:1444;top:461;height:106;width:78;" fillcolor="#000000" filled="t" stroked="f" coordsize="78,106" path="m77,52l0,106c11,73,11,33,0,0l77,52e">
                      <v:fill on="t" focussize="0,0"/>
                      <v:stroke on="f"/>
                      <v:imagedata o:title=""/>
                      <o:lock v:ext="edit"/>
                    </v:shape>
                    <v:shape id="_x0000_s1069" o:spid="_x0000_s1069" style="position:absolute;left:1316;top:1253;height:8;width:151;" filled="f" stroked="t" coordsize="151,8" path="m4,4l147,4e">
                      <v:fill on="f" focussize="0,0"/>
                      <v:stroke weight="0.44pt" color="#000000" miterlimit="10" endcap="round"/>
                      <v:imagedata o:title=""/>
                      <o:lock v:ext="edit"/>
                    </v:shape>
                    <v:shape id="_x0000_s1070" o:spid="_x0000_s1070" style="position:absolute;left:1444;top:1204;height:108;width:78;" fillcolor="#000000" filled="t" stroked="f" coordsize="78,108" path="m77,54l0,108c11,73,11,33,0,0l77,54e">
                      <v:fill on="t" focussize="0,0"/>
                      <v:stroke on="f"/>
                      <v:imagedata o:title=""/>
                      <o:lock v:ext="edit"/>
                    </v:shape>
                    <v:shape id="_x0000_s1071" o:spid="_x0000_s1071" style="position:absolute;left:1316;top:1625;height:8;width:151;" filled="f" stroked="t" coordsize="151,8" path="m4,4l147,4e">
                      <v:fill on="f" focussize="0,0"/>
                      <v:stroke weight="0.44pt" color="#000000" miterlimit="10" endcap="round"/>
                      <v:imagedata o:title=""/>
                      <o:lock v:ext="edit"/>
                    </v:shape>
                    <v:shape id="_x0000_s1072" o:spid="_x0000_s1072" style="position:absolute;left:1444;top:1576;height:106;width:78;" fillcolor="#000000" filled="t" stroked="f" coordsize="78,106" path="m77,54l0,106c11,73,11,33,0,0l77,54e">
                      <v:fill on="t" focussize="0,0"/>
                      <v:stroke on="f"/>
                      <v:imagedata o:title=""/>
                      <o:lock v:ext="edit"/>
                    </v:shape>
                    <v:shape id="_x0000_s1073" o:spid="_x0000_s1073" style="position:absolute;left:1314;top:137;height:1500;width:12;" filled="f" stroked="t" coordsize="12,1500" path="m6,6l6,1492e">
                      <v:fill on="f" focussize="0,0"/>
                      <v:stroke weight="0.62pt" color="#000000" miterlimit="10" endcap="round"/>
                      <v:imagedata o:title=""/>
                      <o:lock v:ext="edit"/>
                    </v:shape>
                    <v:shape id="_x0000_s1074" o:spid="_x0000_s1074" style="position:absolute;left:5997;top:509;height:8;width:151;" filled="f" stroked="t" coordsize="151,8" path="m4,4l146,4e">
                      <v:fill on="f" focussize="0,0"/>
                      <v:stroke weight="0.44pt" color="#000000" miterlimit="10" endcap="round"/>
                      <v:imagedata o:title=""/>
                      <o:lock v:ext="edit"/>
                    </v:shape>
                    <v:shape id="_x0000_s1075" o:spid="_x0000_s1075" style="position:absolute;left:6125;top:461;height:106;width:76;" fillcolor="#000000" filled="t" stroked="f" coordsize="76,106" path="m76,52l0,106c12,73,12,33,0,0l76,52e">
                      <v:fill on="t" focussize="0,0"/>
                      <v:stroke on="f"/>
                      <v:imagedata o:title=""/>
                      <o:lock v:ext="edit"/>
                    </v:shape>
                    <v:shape id="_x0000_s1076" o:spid="_x0000_s1076" style="position:absolute;left:5997;top:881;height:8;width:151;" filled="f" stroked="t" coordsize="151,8" path="m4,4l146,4e">
                      <v:fill on="f" focussize="0,0"/>
                      <v:stroke weight="0.44pt" color="#000000" miterlimit="10" endcap="round"/>
                      <v:imagedata o:title=""/>
                      <o:lock v:ext="edit"/>
                    </v:shape>
                    <v:shape id="_x0000_s1077" o:spid="_x0000_s1077" style="position:absolute;left:6125;top:833;height:106;width:76;" fillcolor="#000000" filled="t" stroked="f" coordsize="76,106" path="m76,52l0,106c12,73,12,33,0,0l76,52e">
                      <v:fill on="t" focussize="0,0"/>
                      <v:stroke on="f"/>
                      <v:imagedata o:title=""/>
                      <o:lock v:ext="edit"/>
                    </v:shape>
                    <v:shape id="_x0000_s1078" o:spid="_x0000_s1078" style="position:absolute;left:0;top:2593;height:1049;width:2396;" filled="f" stroked="t" coordsize="2396,1049" path="m4,710l1169,710,1169,338,4,338,4,710xm1522,284l2391,284,2391,4,1522,4,1522,284xm1522,1043l2391,1043,2391,765,1522,765,1522,1043xe">
                      <v:fill on="f" focussize="0,0"/>
                      <v:stroke weight="0.44pt" color="#000000" miterlimit="10" endcap="round"/>
                      <v:imagedata o:title=""/>
                      <o:lock v:ext="edit"/>
                    </v:shape>
                    <v:shape id="_x0000_s1079" o:spid="_x0000_s1079" style="position:absolute;left:2648;top:2684;height:868;width:78;" fillcolor="#000000" filled="t" stroked="f" coordsize="78,868" path="m77,52l0,106c12,73,12,33,0,0l77,52em77,813l0,867c12,834,12,794,0,759l77,813e">
                      <v:fill on="t" focussize="0,0"/>
                      <v:stroke on="f"/>
                      <v:imagedata o:title=""/>
                      <o:lock v:ext="edit"/>
                    </v:shape>
                    <v:shape id="_x0000_s1080" o:spid="_x0000_s1080" style="position:absolute;left:2721;top:2593;height:1049;width:1154;" filled="f" stroked="t" coordsize="1154,1049" path="m4,284l873,284,873,4,4,4,4,284xm4,1043l873,1043,873,765,4,765,4,1043xm873,143l1149,143e">
                      <v:fill on="f" focussize="0,0"/>
                      <v:stroke weight="0.44pt" color="#000000" miterlimit="10" endcap="round"/>
                      <v:imagedata o:title=""/>
                      <o:lock v:ext="edit"/>
                    </v:shape>
                    <v:shape id="_x0000_s1081" o:spid="_x0000_s1081" style="position:absolute;left:3851;top:2684;height:106;width:78;" fillcolor="#000000" filled="t" stroked="f" coordsize="78,106" path="m77,52l0,106c12,73,12,33,0,0l77,52e">
                      <v:fill on="t" focussize="0,0"/>
                      <v:stroke on="f"/>
                      <v:imagedata o:title=""/>
                      <o:lock v:ext="edit"/>
                    </v:shape>
                    <v:shape id="_x0000_s1082" o:spid="_x0000_s1082" style="position:absolute;left:3590;top:3493;height:8;width:285;" filled="f" stroked="t" coordsize="285,8" path="m4,4l280,4e">
                      <v:fill on="f" focussize="0,0"/>
                      <v:stroke weight="0.44pt" color="#000000" miterlimit="10" endcap="round"/>
                      <v:imagedata o:title=""/>
                      <o:lock v:ext="edit"/>
                    </v:shape>
                    <v:shape id="_x0000_s1083" o:spid="_x0000_s1083" style="position:absolute;left:3851;top:3443;height:108;width:78;" fillcolor="#000000" filled="t" stroked="f" coordsize="78,108" path="m77,54l0,108c12,74,12,34,0,0l77,54e">
                      <v:fill on="t" focussize="0,0"/>
                      <v:stroke on="f"/>
                      <v:imagedata o:title=""/>
                      <o:lock v:ext="edit"/>
                    </v:shape>
                    <v:shape id="_x0000_s1084" o:spid="_x0000_s1084" style="position:absolute;left:3925;top:2593;height:1049;width:878;" filled="f" stroked="t" coordsize="878,1049" path="m4,284l873,284,873,4,4,4,4,284xm4,1043l873,1043,873,765,4,765,4,1043xe">
                      <v:fill on="f" focussize="0,0"/>
                      <v:stroke weight="0.44pt" color="#000000" miterlimit="10" endcap="round"/>
                      <v:imagedata o:title=""/>
                      <o:lock v:ext="edit"/>
                    </v:shape>
                    <v:shape id="_x0000_s1085" o:spid="_x0000_s1085" style="position:absolute;left:5055;top:2684;height:868;width:76;" fillcolor="#000000" filled="t" stroked="f" coordsize="76,868" path="m76,52l0,106c12,73,12,33,0,0l76,52em76,813l0,867c12,834,12,794,0,759l76,813e">
                      <v:fill on="t" focussize="0,0"/>
                      <v:stroke on="f"/>
                      <v:imagedata o:title=""/>
                      <o:lock v:ext="edit"/>
                    </v:shape>
                    <v:shape id="_x0000_s1086" o:spid="_x0000_s1086" style="position:absolute;left:1165;top:2593;height:1049;width:4842;" filled="f" stroked="t" coordsize="4842,1049" path="m3966,284l4836,284,4836,4,3966,4,3966,284xm3966,1043l4836,1043,4836,765,3966,765,3966,1043xm4,524l98,524e">
                      <v:fill on="f" focussize="0,0"/>
                      <v:stroke weight="0.44pt" color="#000000" miterlimit="10" endcap="round"/>
                      <v:imagedata o:title=""/>
                      <o:lock v:ext="edit"/>
                    </v:shape>
                    <v:shape id="_x0000_s1087" o:spid="_x0000_s1087" style="position:absolute;left:1244;top:3063;height:106;width:76;" fillcolor="#000000" filled="t" stroked="f" coordsize="76,106" path="m76,54l0,106c11,73,11,33,0,0l76,54e">
                      <v:fill on="t" focussize="0,0"/>
                      <v:stroke on="f"/>
                      <v:imagedata o:title=""/>
                      <o:lock v:ext="edit"/>
                    </v:shape>
                    <v:shape id="_x0000_s1088" o:spid="_x0000_s1088" style="position:absolute;left:1316;top:2750;height:8;width:151;" filled="f" stroked="t" coordsize="151,8" path="m4,4l147,4e">
                      <v:fill on="f" focussize="0,0"/>
                      <v:stroke weight="0.44pt" color="#000000" miterlimit="10" endcap="round"/>
                      <v:imagedata o:title=""/>
                      <o:lock v:ext="edit"/>
                    </v:shape>
                    <v:shape id="_x0000_s1089" o:spid="_x0000_s1089" style="position:absolute;left:1444;top:2700;height:106;width:78;" fillcolor="#000000" filled="t" stroked="f" coordsize="78,106" path="m77,54l0,106c11,73,11,33,0,0l77,54e">
                      <v:fill on="t" focussize="0,0"/>
                      <v:stroke on="f"/>
                      <v:imagedata o:title=""/>
                      <o:lock v:ext="edit"/>
                    </v:shape>
                    <v:shape id="_x0000_s1090" o:spid="_x0000_s1090" style="position:absolute;left:1316;top:3483;height:8;width:151;" filled="f" stroked="t" coordsize="151,8" path="m4,4l147,4e">
                      <v:fill on="f" focussize="0,0"/>
                      <v:stroke weight="0.44pt" color="#000000" miterlimit="10" endcap="round"/>
                      <v:imagedata o:title=""/>
                      <o:lock v:ext="edit"/>
                    </v:shape>
                    <v:shape id="_x0000_s1091" o:spid="_x0000_s1091" style="position:absolute;left:1444;top:3435;height:106;width:78;" fillcolor="#000000" filled="t" stroked="f" coordsize="78,106" path="m77,52l0,106c11,73,11,33,0,0l77,52e">
                      <v:fill on="t" focussize="0,0"/>
                      <v:stroke on="f"/>
                      <v:imagedata o:title=""/>
                      <o:lock v:ext="edit"/>
                    </v:shape>
                    <v:shape id="_x0000_s1092" o:spid="_x0000_s1092" style="position:absolute;left:1314;top:2748;height:745;width:12;" filled="f" stroked="t" coordsize="12,745" path="m6,6l6,739e">
                      <v:fill on="f" focussize="0,0"/>
                      <v:stroke weight="0.62pt" color="#000000" miterlimit="10" endcap="round"/>
                      <v:imagedata o:title=""/>
                      <o:lock v:ext="edit"/>
                    </v:shape>
                    <v:shape id="_x0000_s1093" o:spid="_x0000_s1093" style="position:absolute;left:5997;top:2723;height:8;width:151;" filled="f" stroked="t" coordsize="151,8" path="m4,4l146,4e">
                      <v:fill on="f" focussize="0,0"/>
                      <v:stroke weight="0.44pt" color="#000000" miterlimit="10" endcap="round"/>
                      <v:imagedata o:title=""/>
                      <o:lock v:ext="edit"/>
                    </v:shape>
                    <v:shape id="_x0000_s1094" o:spid="_x0000_s1094" style="position:absolute;left:6125;top:2674;height:106;width:76;" fillcolor="#000000" filled="t" stroked="f" coordsize="76,106" path="m76,54l0,106c12,73,12,33,0,0l76,54e">
                      <v:fill on="t" focussize="0,0"/>
                      <v:stroke on="f"/>
                      <v:imagedata o:title=""/>
                      <o:lock v:ext="edit"/>
                    </v:shape>
                    <v:shape id="_x0000_s1095" o:spid="_x0000_s1095" style="position:absolute;left:6196;top:508;height:2996;width:12;" filled="f" stroked="t" coordsize="12,2996" path="m6,6l6,2989e">
                      <v:fill on="f" focussize="0,0"/>
                      <v:stroke weight="0.62pt" color="#000000" miterlimit="10" endcap="round"/>
                      <v:imagedata o:title=""/>
                      <o:lock v:ext="edit"/>
                    </v:shape>
                    <v:shape id="_x0000_s1096" o:spid="_x0000_s1096" style="position:absolute;left:6197;top:1765;height:8;width:419;" filled="f" stroked="t" coordsize="419,8" path="m4,4l413,4e">
                      <v:fill on="f" focussize="0,0"/>
                      <v:stroke weight="0.44pt" color="#000000" miterlimit="10" endcap="round"/>
                      <v:imagedata o:title=""/>
                      <o:lock v:ext="edit"/>
                    </v:shape>
                    <v:shape id="_x0000_s1097" o:spid="_x0000_s1097" style="position:absolute;left:6593;top:1715;height:106;width:76;" fillcolor="#000000" filled="t" stroked="f" coordsize="76,106" path="m76,54l0,106c12,73,12,33,0,0l76,54e">
                      <v:fill on="t" focussize="0,0"/>
                      <v:stroke on="f"/>
                      <v:imagedata o:title=""/>
                      <o:lock v:ext="edit"/>
                    </v:shape>
                    <v:shape id="_x0000_s1098" o:spid="_x0000_s1098" style="position:absolute;left:5997;top:3493;height:8;width:151;" filled="f" stroked="t" coordsize="151,8" path="m4,4l146,4e">
                      <v:fill on="f" focussize="0,0"/>
                      <v:stroke weight="0.44pt" color="#000000" miterlimit="10" endcap="round"/>
                      <v:imagedata o:title=""/>
                      <o:lock v:ext="edit"/>
                    </v:shape>
                    <v:shape id="_x0000_s1099" o:spid="_x0000_s1099" style="position:absolute;left:6125;top:3443;height:108;width:76;" fillcolor="#000000" filled="t" stroked="f" coordsize="76,108" path="m76,54l0,108c12,74,12,34,0,0l76,54e">
                      <v:fill on="t" focussize="0,0"/>
                      <v:stroke on="f"/>
                      <v:imagedata o:title=""/>
                      <o:lock v:ext="edit"/>
                    </v:shape>
                  </v:group>
                  <v:shape id="_x0000_s1100" o:spid="_x0000_s1100" o:spt="202" type="#_x0000_t202" style="position:absolute;left:2830;top:47;height:3570;width:673;" filled="f" stroked="f" coordsize="21600,21600">
                    <v:path/>
                    <v:fill on="f" focussize="0,0"/>
                    <v:stroke on="f"/>
                    <v:imagedata o:title=""/>
                    <o:lock v:ext="edit" aspectratio="f"/>
                    <v:textbox inset="0mm,0mm,0mm,0mm">
                      <w:txbxContent>
                        <w:p w14:paraId="2A4BD9E7">
                          <w:pPr>
                            <w:pStyle w:val="6"/>
                            <w:spacing w:before="19" w:line="231" w:lineRule="auto"/>
                            <w:ind w:left="46"/>
                            <w:rPr>
                              <w:sz w:val="14"/>
                              <w:szCs w:val="14"/>
                            </w:rPr>
                          </w:pPr>
                          <w:r>
                            <w:rPr>
                              <w:spacing w:val="-13"/>
                              <w:w w:val="90"/>
                              <w:sz w:val="14"/>
                              <w:szCs w:val="14"/>
                            </w:rPr>
                            <w:t>开挖量10.36</w:t>
                          </w:r>
                        </w:p>
                        <w:p w14:paraId="05459506">
                          <w:pPr>
                            <w:pStyle w:val="6"/>
                            <w:spacing w:before="196" w:line="231" w:lineRule="auto"/>
                            <w:ind w:left="46"/>
                            <w:rPr>
                              <w:sz w:val="14"/>
                              <w:szCs w:val="14"/>
                            </w:rPr>
                          </w:pPr>
                          <w:r>
                            <w:rPr>
                              <w:spacing w:val="-15"/>
                              <w:w w:val="93"/>
                              <w:sz w:val="14"/>
                              <w:szCs w:val="14"/>
                            </w:rPr>
                            <w:t>开挖量11.83</w:t>
                          </w:r>
                        </w:p>
                        <w:p w14:paraId="3792C922">
                          <w:pPr>
                            <w:pStyle w:val="6"/>
                            <w:spacing w:before="195" w:line="231" w:lineRule="auto"/>
                            <w:ind w:left="20"/>
                            <w:rPr>
                              <w:sz w:val="14"/>
                              <w:szCs w:val="14"/>
                            </w:rPr>
                          </w:pPr>
                          <w:r>
                            <w:rPr>
                              <w:spacing w:val="-12"/>
                              <w:w w:val="89"/>
                              <w:sz w:val="14"/>
                              <w:szCs w:val="14"/>
                            </w:rPr>
                            <w:t>开挖</w:t>
                          </w:r>
                          <w:r>
                            <w:rPr>
                              <w:spacing w:val="-11"/>
                              <w:w w:val="89"/>
                              <w:sz w:val="14"/>
                              <w:szCs w:val="14"/>
                            </w:rPr>
                            <w:t>量0.050</w:t>
                          </w:r>
                          <w:r>
                            <w:rPr>
                              <w:spacing w:val="-9"/>
                              <w:w w:val="89"/>
                              <w:sz w:val="14"/>
                              <w:szCs w:val="14"/>
                            </w:rPr>
                            <w:t>4</w:t>
                          </w:r>
                        </w:p>
                        <w:p w14:paraId="7FC49B86">
                          <w:pPr>
                            <w:pStyle w:val="6"/>
                            <w:spacing w:before="197" w:line="231" w:lineRule="auto"/>
                            <w:ind w:left="72"/>
                            <w:rPr>
                              <w:sz w:val="14"/>
                              <w:szCs w:val="14"/>
                            </w:rPr>
                          </w:pPr>
                          <w:r>
                            <w:rPr>
                              <w:spacing w:val="-11"/>
                              <w:w w:val="88"/>
                              <w:sz w:val="14"/>
                              <w:szCs w:val="14"/>
                            </w:rPr>
                            <w:t>开挖量0.22</w:t>
                          </w:r>
                        </w:p>
                        <w:p w14:paraId="7BB03934">
                          <w:pPr>
                            <w:pStyle w:val="6"/>
                            <w:spacing w:before="197" w:line="231" w:lineRule="auto"/>
                            <w:ind w:left="99"/>
                            <w:rPr>
                              <w:sz w:val="14"/>
                              <w:szCs w:val="14"/>
                            </w:rPr>
                          </w:pPr>
                          <w:r>
                            <w:rPr>
                              <w:spacing w:val="-11"/>
                              <w:w w:val="88"/>
                              <w:sz w:val="14"/>
                              <w:szCs w:val="14"/>
                            </w:rPr>
                            <w:t>开挖量0.3</w:t>
                          </w:r>
                        </w:p>
                        <w:p w14:paraId="7E267850">
                          <w:pPr>
                            <w:spacing w:line="293" w:lineRule="auto"/>
                            <w:rPr>
                              <w:rFonts w:ascii="Arial"/>
                              <w:sz w:val="21"/>
                            </w:rPr>
                          </w:pPr>
                        </w:p>
                        <w:p w14:paraId="683753F2">
                          <w:pPr>
                            <w:spacing w:line="294" w:lineRule="auto"/>
                            <w:rPr>
                              <w:rFonts w:ascii="Arial"/>
                              <w:sz w:val="21"/>
                            </w:rPr>
                          </w:pPr>
                        </w:p>
                        <w:p w14:paraId="01D0BF44">
                          <w:pPr>
                            <w:spacing w:line="294" w:lineRule="auto"/>
                            <w:rPr>
                              <w:rFonts w:ascii="Arial"/>
                              <w:sz w:val="21"/>
                            </w:rPr>
                          </w:pPr>
                        </w:p>
                        <w:p w14:paraId="787DD0DB">
                          <w:pPr>
                            <w:pStyle w:val="6"/>
                            <w:spacing w:before="45" w:line="231" w:lineRule="auto"/>
                            <w:ind w:left="72"/>
                            <w:rPr>
                              <w:sz w:val="14"/>
                              <w:szCs w:val="14"/>
                            </w:rPr>
                          </w:pPr>
                          <w:r>
                            <w:rPr>
                              <w:spacing w:val="-13"/>
                              <w:w w:val="90"/>
                              <w:sz w:val="14"/>
                              <w:szCs w:val="14"/>
                            </w:rPr>
                            <w:t>开挖量0.01</w:t>
                          </w:r>
                        </w:p>
                        <w:p w14:paraId="1231D8AF">
                          <w:pPr>
                            <w:spacing w:line="267" w:lineRule="auto"/>
                            <w:rPr>
                              <w:rFonts w:ascii="Arial"/>
                              <w:sz w:val="21"/>
                            </w:rPr>
                          </w:pPr>
                        </w:p>
                        <w:p w14:paraId="41896305">
                          <w:pPr>
                            <w:spacing w:line="268" w:lineRule="auto"/>
                            <w:rPr>
                              <w:rFonts w:ascii="Arial"/>
                              <w:sz w:val="21"/>
                            </w:rPr>
                          </w:pPr>
                        </w:p>
                        <w:p w14:paraId="5FD52CA3">
                          <w:pPr>
                            <w:pStyle w:val="6"/>
                            <w:spacing w:before="47" w:line="231" w:lineRule="auto"/>
                            <w:ind w:left="72"/>
                            <w:rPr>
                              <w:sz w:val="14"/>
                              <w:szCs w:val="14"/>
                            </w:rPr>
                          </w:pPr>
                          <w:r>
                            <w:rPr>
                              <w:spacing w:val="-13"/>
                              <w:w w:val="90"/>
                              <w:sz w:val="14"/>
                              <w:szCs w:val="14"/>
                            </w:rPr>
                            <w:t>开挖量0.01</w:t>
                          </w:r>
                        </w:p>
                      </w:txbxContent>
                    </v:textbox>
                  </v:shape>
                  <v:shape id="_x0000_s1101" o:spid="_x0000_s1101" o:spt="202" type="#_x0000_t202" style="position:absolute;left:1626;top:47;height:3567;width:673;" filled="f" stroked="f" coordsize="21600,21600">
                    <v:path/>
                    <v:fill on="f" focussize="0,0"/>
                    <v:stroke on="f"/>
                    <v:imagedata o:title=""/>
                    <o:lock v:ext="edit" aspectratio="f"/>
                    <v:textbox inset="0mm,0mm,0mm,0mm">
                      <w:txbxContent>
                        <w:p w14:paraId="2CDADBCB">
                          <w:pPr>
                            <w:pStyle w:val="6"/>
                            <w:spacing w:before="20" w:line="229" w:lineRule="auto"/>
                            <w:jc w:val="right"/>
                            <w:rPr>
                              <w:sz w:val="14"/>
                              <w:szCs w:val="14"/>
                            </w:rPr>
                          </w:pPr>
                          <w:r>
                            <w:rPr>
                              <w:spacing w:val="-10"/>
                              <w:w w:val="81"/>
                              <w:sz w:val="14"/>
                              <w:szCs w:val="14"/>
                            </w:rPr>
                            <w:t>河道疏</w:t>
                          </w:r>
                          <w:r>
                            <w:rPr>
                              <w:spacing w:val="-9"/>
                              <w:w w:val="81"/>
                              <w:sz w:val="14"/>
                              <w:szCs w:val="14"/>
                            </w:rPr>
                            <w:t>浚清</w:t>
                          </w:r>
                          <w:r>
                            <w:rPr>
                              <w:spacing w:val="-6"/>
                              <w:w w:val="81"/>
                              <w:sz w:val="14"/>
                              <w:szCs w:val="14"/>
                            </w:rPr>
                            <w:t>淤</w:t>
                          </w:r>
                        </w:p>
                        <w:p w14:paraId="4F2784E9">
                          <w:pPr>
                            <w:pStyle w:val="6"/>
                            <w:spacing w:before="198" w:line="230" w:lineRule="auto"/>
                            <w:ind w:left="127"/>
                            <w:rPr>
                              <w:sz w:val="14"/>
                              <w:szCs w:val="14"/>
                            </w:rPr>
                          </w:pPr>
                          <w:r>
                            <w:rPr>
                              <w:spacing w:val="-9"/>
                              <w:w w:val="87"/>
                              <w:sz w:val="14"/>
                              <w:szCs w:val="14"/>
                            </w:rPr>
                            <w:t>护岸工程</w:t>
                          </w:r>
                        </w:p>
                        <w:p w14:paraId="4C1C8C6A">
                          <w:pPr>
                            <w:pStyle w:val="6"/>
                            <w:spacing w:before="196" w:line="229" w:lineRule="auto"/>
                            <w:ind w:left="128"/>
                            <w:rPr>
                              <w:sz w:val="14"/>
                              <w:szCs w:val="14"/>
                            </w:rPr>
                          </w:pPr>
                          <w:r>
                            <w:rPr>
                              <w:spacing w:val="-10"/>
                              <w:w w:val="88"/>
                              <w:sz w:val="14"/>
                              <w:szCs w:val="14"/>
                            </w:rPr>
                            <w:t>跌水工程</w:t>
                          </w:r>
                        </w:p>
                        <w:p w14:paraId="1A436C59">
                          <w:pPr>
                            <w:pStyle w:val="6"/>
                            <w:spacing w:before="198" w:line="229" w:lineRule="auto"/>
                            <w:jc w:val="right"/>
                            <w:rPr>
                              <w:sz w:val="14"/>
                              <w:szCs w:val="14"/>
                            </w:rPr>
                          </w:pPr>
                          <w:r>
                            <w:rPr>
                              <w:spacing w:val="-11"/>
                              <w:w w:val="81"/>
                              <w:sz w:val="14"/>
                              <w:szCs w:val="14"/>
                            </w:rPr>
                            <w:t>临时</w:t>
                          </w:r>
                          <w:r>
                            <w:rPr>
                              <w:spacing w:val="-10"/>
                              <w:w w:val="81"/>
                              <w:sz w:val="14"/>
                              <w:szCs w:val="14"/>
                            </w:rPr>
                            <w:t>道路平</w:t>
                          </w:r>
                          <w:r>
                            <w:rPr>
                              <w:spacing w:val="-8"/>
                              <w:w w:val="81"/>
                              <w:sz w:val="14"/>
                              <w:szCs w:val="14"/>
                            </w:rPr>
                            <w:t>整</w:t>
                          </w:r>
                        </w:p>
                        <w:p w14:paraId="3A039E5A">
                          <w:pPr>
                            <w:pStyle w:val="6"/>
                            <w:spacing w:before="198" w:line="230" w:lineRule="auto"/>
                            <w:ind w:left="126"/>
                            <w:rPr>
                              <w:sz w:val="14"/>
                              <w:szCs w:val="14"/>
                            </w:rPr>
                          </w:pPr>
                          <w:r>
                            <w:rPr>
                              <w:spacing w:val="-8"/>
                              <w:w w:val="86"/>
                              <w:sz w:val="14"/>
                              <w:szCs w:val="14"/>
                            </w:rPr>
                            <w:t>场地平整</w:t>
                          </w:r>
                        </w:p>
                        <w:p w14:paraId="3F92FF41">
                          <w:pPr>
                            <w:spacing w:line="294" w:lineRule="auto"/>
                            <w:rPr>
                              <w:rFonts w:ascii="Arial"/>
                              <w:sz w:val="21"/>
                            </w:rPr>
                          </w:pPr>
                        </w:p>
                        <w:p w14:paraId="1C347E23">
                          <w:pPr>
                            <w:spacing w:line="294" w:lineRule="auto"/>
                            <w:rPr>
                              <w:rFonts w:ascii="Arial"/>
                              <w:sz w:val="21"/>
                            </w:rPr>
                          </w:pPr>
                        </w:p>
                        <w:p w14:paraId="64AD7B3D">
                          <w:pPr>
                            <w:spacing w:line="294" w:lineRule="auto"/>
                            <w:rPr>
                              <w:rFonts w:ascii="Arial"/>
                              <w:sz w:val="21"/>
                            </w:rPr>
                          </w:pPr>
                        </w:p>
                        <w:p w14:paraId="2DED2F80">
                          <w:pPr>
                            <w:pStyle w:val="6"/>
                            <w:spacing w:before="45" w:line="229" w:lineRule="auto"/>
                            <w:jc w:val="right"/>
                            <w:rPr>
                              <w:sz w:val="14"/>
                              <w:szCs w:val="14"/>
                            </w:rPr>
                          </w:pPr>
                          <w:r>
                            <w:rPr>
                              <w:spacing w:val="-10"/>
                              <w:w w:val="81"/>
                              <w:sz w:val="14"/>
                              <w:szCs w:val="14"/>
                            </w:rPr>
                            <w:t>新建桥梁</w:t>
                          </w:r>
                          <w:r>
                            <w:rPr>
                              <w:spacing w:val="-9"/>
                              <w:w w:val="81"/>
                              <w:sz w:val="14"/>
                              <w:szCs w:val="14"/>
                            </w:rPr>
                            <w:t>工</w:t>
                          </w:r>
                          <w:r>
                            <w:rPr>
                              <w:spacing w:val="-5"/>
                              <w:w w:val="81"/>
                              <w:sz w:val="14"/>
                              <w:szCs w:val="14"/>
                            </w:rPr>
                            <w:t>程</w:t>
                          </w:r>
                        </w:p>
                        <w:p w14:paraId="2C4226CF">
                          <w:pPr>
                            <w:spacing w:line="268" w:lineRule="auto"/>
                            <w:rPr>
                              <w:rFonts w:ascii="Arial"/>
                              <w:sz w:val="21"/>
                            </w:rPr>
                          </w:pPr>
                        </w:p>
                        <w:p w14:paraId="7CEC1C6E">
                          <w:pPr>
                            <w:spacing w:line="269" w:lineRule="auto"/>
                            <w:rPr>
                              <w:rFonts w:ascii="Arial"/>
                              <w:sz w:val="21"/>
                            </w:rPr>
                          </w:pPr>
                        </w:p>
                        <w:p w14:paraId="13C73D44">
                          <w:pPr>
                            <w:pStyle w:val="6"/>
                            <w:spacing w:before="46" w:line="229" w:lineRule="auto"/>
                            <w:jc w:val="right"/>
                            <w:rPr>
                              <w:sz w:val="14"/>
                              <w:szCs w:val="14"/>
                            </w:rPr>
                          </w:pPr>
                          <w:r>
                            <w:rPr>
                              <w:spacing w:val="-10"/>
                              <w:w w:val="81"/>
                              <w:sz w:val="14"/>
                              <w:szCs w:val="14"/>
                            </w:rPr>
                            <w:t>拆除桥梁</w:t>
                          </w:r>
                          <w:r>
                            <w:rPr>
                              <w:spacing w:val="-9"/>
                              <w:w w:val="81"/>
                              <w:sz w:val="14"/>
                              <w:szCs w:val="14"/>
                            </w:rPr>
                            <w:t>工</w:t>
                          </w:r>
                          <w:r>
                            <w:rPr>
                              <w:spacing w:val="-5"/>
                              <w:w w:val="81"/>
                              <w:sz w:val="14"/>
                              <w:szCs w:val="14"/>
                            </w:rPr>
                            <w:t>程</w:t>
                          </w:r>
                        </w:p>
                      </w:txbxContent>
                    </v:textbox>
                  </v:shape>
                  <v:shape id="_x0000_s1102" o:spid="_x0000_s1102" o:spt="202" type="#_x0000_t202" style="position:absolute;left:5239;top:47;height:3567;width:671;" filled="f" stroked="f" coordsize="21600,21600">
                    <v:path/>
                    <v:fill on="f" focussize="0,0"/>
                    <v:stroke on="f"/>
                    <v:imagedata o:title=""/>
                    <o:lock v:ext="edit" aspectratio="f"/>
                    <v:textbox inset="0mm,0mm,0mm,0mm">
                      <w:txbxContent>
                        <w:p w14:paraId="10FA8255">
                          <w:pPr>
                            <w:pStyle w:val="6"/>
                            <w:spacing w:before="20" w:line="229" w:lineRule="auto"/>
                            <w:ind w:left="153"/>
                            <w:rPr>
                              <w:sz w:val="14"/>
                              <w:szCs w:val="14"/>
                            </w:rPr>
                          </w:pPr>
                          <w:r>
                            <w:rPr>
                              <w:spacing w:val="-10"/>
                              <w:w w:val="86"/>
                              <w:sz w:val="14"/>
                              <w:szCs w:val="14"/>
                            </w:rPr>
                            <w:t>弃方量0</w:t>
                          </w:r>
                        </w:p>
                        <w:p w14:paraId="216557C1">
                          <w:pPr>
                            <w:pStyle w:val="6"/>
                            <w:spacing w:before="198" w:line="229" w:lineRule="auto"/>
                            <w:ind w:left="46"/>
                            <w:rPr>
                              <w:sz w:val="14"/>
                              <w:szCs w:val="14"/>
                            </w:rPr>
                          </w:pPr>
                          <w:r>
                            <w:rPr>
                              <w:spacing w:val="-13"/>
                              <w:w w:val="90"/>
                              <w:sz w:val="14"/>
                              <w:szCs w:val="14"/>
                            </w:rPr>
                            <w:t>弃方量10.34</w:t>
                          </w:r>
                        </w:p>
                        <w:p w14:paraId="08F41EE1">
                          <w:pPr>
                            <w:pStyle w:val="6"/>
                            <w:spacing w:before="197" w:line="229" w:lineRule="auto"/>
                            <w:ind w:left="20"/>
                            <w:rPr>
                              <w:sz w:val="14"/>
                              <w:szCs w:val="14"/>
                            </w:rPr>
                          </w:pPr>
                          <w:r>
                            <w:rPr>
                              <w:spacing w:val="-12"/>
                              <w:w w:val="88"/>
                              <w:sz w:val="14"/>
                              <w:szCs w:val="14"/>
                            </w:rPr>
                            <w:t>弃方</w:t>
                          </w:r>
                          <w:r>
                            <w:rPr>
                              <w:spacing w:val="-11"/>
                              <w:w w:val="88"/>
                              <w:sz w:val="14"/>
                              <w:szCs w:val="14"/>
                            </w:rPr>
                            <w:t>量0.020</w:t>
                          </w:r>
                          <w:r>
                            <w:rPr>
                              <w:spacing w:val="-9"/>
                              <w:w w:val="88"/>
                              <w:sz w:val="14"/>
                              <w:szCs w:val="14"/>
                            </w:rPr>
                            <w:t>4</w:t>
                          </w:r>
                        </w:p>
                        <w:p w14:paraId="14EFC939">
                          <w:pPr>
                            <w:pStyle w:val="6"/>
                            <w:spacing w:before="198" w:line="229" w:lineRule="auto"/>
                            <w:ind w:left="153"/>
                            <w:rPr>
                              <w:sz w:val="14"/>
                              <w:szCs w:val="14"/>
                            </w:rPr>
                          </w:pPr>
                          <w:r>
                            <w:rPr>
                              <w:spacing w:val="-10"/>
                              <w:w w:val="86"/>
                              <w:sz w:val="14"/>
                              <w:szCs w:val="14"/>
                            </w:rPr>
                            <w:t>弃方量0</w:t>
                          </w:r>
                        </w:p>
                        <w:p w14:paraId="2F6A7E99">
                          <w:pPr>
                            <w:pStyle w:val="6"/>
                            <w:spacing w:before="198" w:line="229" w:lineRule="auto"/>
                            <w:ind w:left="153"/>
                            <w:rPr>
                              <w:sz w:val="14"/>
                              <w:szCs w:val="14"/>
                            </w:rPr>
                          </w:pPr>
                          <w:r>
                            <w:rPr>
                              <w:spacing w:val="-10"/>
                              <w:w w:val="86"/>
                              <w:sz w:val="14"/>
                              <w:szCs w:val="14"/>
                            </w:rPr>
                            <w:t>弃方量0</w:t>
                          </w:r>
                        </w:p>
                        <w:p w14:paraId="2A267323">
                          <w:pPr>
                            <w:spacing w:line="294" w:lineRule="auto"/>
                            <w:rPr>
                              <w:rFonts w:ascii="Arial"/>
                              <w:sz w:val="21"/>
                            </w:rPr>
                          </w:pPr>
                        </w:p>
                        <w:p w14:paraId="3B76CF57">
                          <w:pPr>
                            <w:spacing w:line="294" w:lineRule="auto"/>
                            <w:rPr>
                              <w:rFonts w:ascii="Arial"/>
                              <w:sz w:val="21"/>
                            </w:rPr>
                          </w:pPr>
                        </w:p>
                        <w:p w14:paraId="329EDD3B">
                          <w:pPr>
                            <w:spacing w:line="294" w:lineRule="auto"/>
                            <w:rPr>
                              <w:rFonts w:ascii="Arial"/>
                              <w:sz w:val="21"/>
                            </w:rPr>
                          </w:pPr>
                        </w:p>
                        <w:p w14:paraId="053122EA">
                          <w:pPr>
                            <w:pStyle w:val="6"/>
                            <w:spacing w:before="46" w:line="229" w:lineRule="auto"/>
                            <w:ind w:left="72"/>
                            <w:rPr>
                              <w:sz w:val="14"/>
                              <w:szCs w:val="14"/>
                            </w:rPr>
                          </w:pPr>
                          <w:r>
                            <w:rPr>
                              <w:spacing w:val="-13"/>
                              <w:w w:val="90"/>
                              <w:sz w:val="14"/>
                              <w:szCs w:val="14"/>
                            </w:rPr>
                            <w:t>弃方量0.01</w:t>
                          </w:r>
                        </w:p>
                        <w:p w14:paraId="2F8720E7">
                          <w:pPr>
                            <w:spacing w:line="268" w:lineRule="auto"/>
                            <w:rPr>
                              <w:rFonts w:ascii="Arial"/>
                              <w:sz w:val="21"/>
                            </w:rPr>
                          </w:pPr>
                        </w:p>
                        <w:p w14:paraId="71614F59">
                          <w:pPr>
                            <w:spacing w:line="269" w:lineRule="auto"/>
                            <w:rPr>
                              <w:rFonts w:ascii="Arial"/>
                              <w:sz w:val="21"/>
                            </w:rPr>
                          </w:pPr>
                        </w:p>
                        <w:p w14:paraId="5FC609E5">
                          <w:pPr>
                            <w:pStyle w:val="6"/>
                            <w:spacing w:before="45" w:line="229" w:lineRule="auto"/>
                            <w:ind w:left="72"/>
                            <w:rPr>
                              <w:sz w:val="14"/>
                              <w:szCs w:val="14"/>
                            </w:rPr>
                          </w:pPr>
                          <w:r>
                            <w:rPr>
                              <w:spacing w:val="-13"/>
                              <w:w w:val="90"/>
                              <w:sz w:val="14"/>
                              <w:szCs w:val="14"/>
                            </w:rPr>
                            <w:t>弃方量0.01</w:t>
                          </w:r>
                        </w:p>
                      </w:txbxContent>
                    </v:textbox>
                  </v:shape>
                  <v:shape id="_x0000_s1103" o:spid="_x0000_s1103" o:spt="202" type="#_x0000_t202" style="position:absolute;left:310;top:790;height:2445;width:905;" filled="f" stroked="f" coordsize="21600,21600">
                    <v:path/>
                    <v:fill on="f" focussize="0,0"/>
                    <v:stroke on="f"/>
                    <v:imagedata o:title=""/>
                    <o:lock v:ext="edit" aspectratio="f"/>
                    <v:textbox inset="0mm,0mm,0mm,0mm">
                      <w:txbxContent>
                        <w:p w14:paraId="4DA85EE0">
                          <w:pPr>
                            <w:pStyle w:val="6"/>
                            <w:spacing w:before="20" w:line="230" w:lineRule="auto"/>
                            <w:jc w:val="right"/>
                            <w:rPr>
                              <w:sz w:val="14"/>
                              <w:szCs w:val="14"/>
                            </w:rPr>
                          </w:pPr>
                          <w:r>
                            <w:rPr>
                              <w:spacing w:val="-10"/>
                              <w:w w:val="82"/>
                              <w:sz w:val="14"/>
                              <w:szCs w:val="14"/>
                            </w:rPr>
                            <w:t>河道治理工程区</w:t>
                          </w:r>
                        </w:p>
                        <w:p w14:paraId="6ECA9197">
                          <w:pPr>
                            <w:spacing w:line="249" w:lineRule="auto"/>
                            <w:rPr>
                              <w:rFonts w:ascii="Arial"/>
                              <w:sz w:val="21"/>
                            </w:rPr>
                          </w:pPr>
                        </w:p>
                        <w:p w14:paraId="6374FB5A">
                          <w:pPr>
                            <w:spacing w:line="249" w:lineRule="auto"/>
                            <w:rPr>
                              <w:rFonts w:ascii="Arial"/>
                              <w:sz w:val="21"/>
                            </w:rPr>
                          </w:pPr>
                        </w:p>
                        <w:p w14:paraId="213E9E45">
                          <w:pPr>
                            <w:spacing w:line="250" w:lineRule="auto"/>
                            <w:rPr>
                              <w:rFonts w:ascii="Arial"/>
                              <w:sz w:val="21"/>
                            </w:rPr>
                          </w:pPr>
                        </w:p>
                        <w:p w14:paraId="4C0B47DE">
                          <w:pPr>
                            <w:spacing w:line="250" w:lineRule="auto"/>
                            <w:rPr>
                              <w:rFonts w:ascii="Arial"/>
                              <w:sz w:val="21"/>
                            </w:rPr>
                          </w:pPr>
                        </w:p>
                        <w:p w14:paraId="60D78B2A">
                          <w:pPr>
                            <w:spacing w:line="250" w:lineRule="auto"/>
                            <w:rPr>
                              <w:rFonts w:ascii="Arial"/>
                              <w:sz w:val="21"/>
                            </w:rPr>
                          </w:pPr>
                        </w:p>
                        <w:p w14:paraId="00AF2EC1">
                          <w:pPr>
                            <w:spacing w:line="250" w:lineRule="auto"/>
                            <w:rPr>
                              <w:rFonts w:ascii="Arial"/>
                              <w:sz w:val="21"/>
                            </w:rPr>
                          </w:pPr>
                        </w:p>
                        <w:p w14:paraId="79DB205C">
                          <w:pPr>
                            <w:spacing w:line="250" w:lineRule="auto"/>
                            <w:rPr>
                              <w:rFonts w:ascii="Arial"/>
                              <w:sz w:val="21"/>
                            </w:rPr>
                          </w:pPr>
                        </w:p>
                        <w:p w14:paraId="68908C5B">
                          <w:pPr>
                            <w:spacing w:line="250" w:lineRule="auto"/>
                            <w:rPr>
                              <w:rFonts w:ascii="Arial"/>
                              <w:sz w:val="21"/>
                            </w:rPr>
                          </w:pPr>
                        </w:p>
                        <w:p w14:paraId="1119EF21">
                          <w:pPr>
                            <w:pStyle w:val="6"/>
                            <w:spacing w:before="46" w:line="229" w:lineRule="auto"/>
                            <w:ind w:left="20"/>
                            <w:rPr>
                              <w:sz w:val="14"/>
                              <w:szCs w:val="14"/>
                            </w:rPr>
                          </w:pPr>
                          <w:r>
                            <w:rPr>
                              <w:spacing w:val="-12"/>
                              <w:w w:val="88"/>
                              <w:sz w:val="14"/>
                              <w:szCs w:val="14"/>
                            </w:rPr>
                            <w:t>桥梁工程区</w:t>
                          </w:r>
                        </w:p>
                      </w:txbxContent>
                    </v:textbox>
                  </v:shape>
                  <v:shape id="_x0000_s1104" o:spid="_x0000_s1104" o:spt="202" type="#_x0000_t202" style="position:absolute;left:4061;top:47;height:3568;width:620;" filled="f" stroked="f" coordsize="21600,21600">
                    <v:path/>
                    <v:fill on="f" focussize="0,0"/>
                    <v:stroke on="f"/>
                    <v:imagedata o:title=""/>
                    <o:lock v:ext="edit" aspectratio="f"/>
                    <v:textbox inset="0mm,0mm,0mm,0mm">
                      <w:txbxContent>
                        <w:p w14:paraId="66209679">
                          <w:pPr>
                            <w:pStyle w:val="6"/>
                            <w:spacing w:before="20" w:line="230" w:lineRule="auto"/>
                            <w:ind w:left="20"/>
                            <w:rPr>
                              <w:sz w:val="14"/>
                              <w:szCs w:val="14"/>
                            </w:rPr>
                          </w:pPr>
                          <w:r>
                            <w:rPr>
                              <w:spacing w:val="-14"/>
                              <w:w w:val="90"/>
                              <w:sz w:val="14"/>
                              <w:szCs w:val="14"/>
                            </w:rPr>
                            <w:t>填</w:t>
                          </w:r>
                          <w:r>
                            <w:rPr>
                              <w:spacing w:val="-13"/>
                              <w:w w:val="90"/>
                              <w:sz w:val="14"/>
                              <w:szCs w:val="14"/>
                            </w:rPr>
                            <w:t>方量10.3</w:t>
                          </w:r>
                          <w:r>
                            <w:rPr>
                              <w:spacing w:val="-12"/>
                              <w:w w:val="90"/>
                              <w:sz w:val="14"/>
                              <w:szCs w:val="14"/>
                            </w:rPr>
                            <w:t>6</w:t>
                          </w:r>
                        </w:p>
                        <w:p w14:paraId="277B8BCB">
                          <w:pPr>
                            <w:pStyle w:val="6"/>
                            <w:spacing w:before="197" w:line="230" w:lineRule="auto"/>
                            <w:ind w:left="46"/>
                            <w:rPr>
                              <w:sz w:val="14"/>
                              <w:szCs w:val="14"/>
                            </w:rPr>
                          </w:pPr>
                          <w:r>
                            <w:rPr>
                              <w:spacing w:val="-13"/>
                              <w:w w:val="90"/>
                              <w:sz w:val="14"/>
                              <w:szCs w:val="14"/>
                            </w:rPr>
                            <w:t>填方量1.49</w:t>
                          </w:r>
                        </w:p>
                        <w:p w14:paraId="688BDD8C">
                          <w:pPr>
                            <w:pStyle w:val="6"/>
                            <w:spacing w:before="196" w:line="230" w:lineRule="auto"/>
                            <w:ind w:left="46"/>
                            <w:rPr>
                              <w:sz w:val="14"/>
                              <w:szCs w:val="14"/>
                            </w:rPr>
                          </w:pPr>
                          <w:r>
                            <w:rPr>
                              <w:spacing w:val="-11"/>
                              <w:w w:val="88"/>
                              <w:sz w:val="14"/>
                              <w:szCs w:val="14"/>
                            </w:rPr>
                            <w:t>填方量0.03</w:t>
                          </w:r>
                        </w:p>
                        <w:p w14:paraId="16123283">
                          <w:pPr>
                            <w:pStyle w:val="6"/>
                            <w:spacing w:before="197" w:line="230" w:lineRule="auto"/>
                            <w:ind w:left="46"/>
                            <w:rPr>
                              <w:sz w:val="14"/>
                              <w:szCs w:val="14"/>
                            </w:rPr>
                          </w:pPr>
                          <w:r>
                            <w:rPr>
                              <w:spacing w:val="-11"/>
                              <w:w w:val="88"/>
                              <w:sz w:val="14"/>
                              <w:szCs w:val="14"/>
                            </w:rPr>
                            <w:t>填方量0.22</w:t>
                          </w:r>
                        </w:p>
                        <w:p w14:paraId="2E90E07F">
                          <w:pPr>
                            <w:pStyle w:val="6"/>
                            <w:spacing w:before="197" w:line="230" w:lineRule="auto"/>
                            <w:ind w:left="72"/>
                            <w:rPr>
                              <w:sz w:val="14"/>
                              <w:szCs w:val="14"/>
                            </w:rPr>
                          </w:pPr>
                          <w:r>
                            <w:rPr>
                              <w:spacing w:val="-12"/>
                              <w:w w:val="89"/>
                              <w:sz w:val="14"/>
                              <w:szCs w:val="14"/>
                            </w:rPr>
                            <w:t>填方量0.3</w:t>
                          </w:r>
                        </w:p>
                        <w:p w14:paraId="07FAC7B6">
                          <w:pPr>
                            <w:spacing w:line="294" w:lineRule="auto"/>
                            <w:rPr>
                              <w:rFonts w:ascii="Arial"/>
                              <w:sz w:val="21"/>
                            </w:rPr>
                          </w:pPr>
                        </w:p>
                        <w:p w14:paraId="1CD70279">
                          <w:pPr>
                            <w:spacing w:line="294" w:lineRule="auto"/>
                            <w:rPr>
                              <w:rFonts w:ascii="Arial"/>
                              <w:sz w:val="21"/>
                            </w:rPr>
                          </w:pPr>
                        </w:p>
                        <w:p w14:paraId="4D0F9417">
                          <w:pPr>
                            <w:spacing w:line="294" w:lineRule="auto"/>
                            <w:rPr>
                              <w:rFonts w:ascii="Arial"/>
                              <w:sz w:val="21"/>
                            </w:rPr>
                          </w:pPr>
                        </w:p>
                        <w:p w14:paraId="5219D1B4">
                          <w:pPr>
                            <w:pStyle w:val="6"/>
                            <w:spacing w:before="45" w:line="230" w:lineRule="auto"/>
                            <w:ind w:left="126"/>
                            <w:rPr>
                              <w:sz w:val="14"/>
                              <w:szCs w:val="14"/>
                            </w:rPr>
                          </w:pPr>
                          <w:r>
                            <w:rPr>
                              <w:spacing w:val="-10"/>
                              <w:w w:val="86"/>
                              <w:sz w:val="14"/>
                              <w:szCs w:val="14"/>
                            </w:rPr>
                            <w:t>填方量0</w:t>
                          </w:r>
                        </w:p>
                        <w:p w14:paraId="6677B5AC">
                          <w:pPr>
                            <w:spacing w:line="268" w:lineRule="auto"/>
                            <w:rPr>
                              <w:rFonts w:ascii="Arial"/>
                              <w:sz w:val="21"/>
                            </w:rPr>
                          </w:pPr>
                        </w:p>
                        <w:p w14:paraId="4810A1E6">
                          <w:pPr>
                            <w:spacing w:line="268" w:lineRule="auto"/>
                            <w:rPr>
                              <w:rFonts w:ascii="Arial"/>
                              <w:sz w:val="21"/>
                            </w:rPr>
                          </w:pPr>
                        </w:p>
                        <w:p w14:paraId="5CA62C32">
                          <w:pPr>
                            <w:pStyle w:val="6"/>
                            <w:spacing w:before="46" w:line="230" w:lineRule="auto"/>
                            <w:ind w:left="126"/>
                            <w:rPr>
                              <w:sz w:val="14"/>
                              <w:szCs w:val="14"/>
                            </w:rPr>
                          </w:pPr>
                          <w:r>
                            <w:rPr>
                              <w:spacing w:val="-10"/>
                              <w:w w:val="86"/>
                              <w:sz w:val="14"/>
                              <w:szCs w:val="14"/>
                            </w:rPr>
                            <w:t>填方量0</w:t>
                          </w:r>
                        </w:p>
                      </w:txbxContent>
                    </v:textbox>
                  </v:shape>
                  <v:shape id="_x0000_s1105" o:spid="_x0000_s1105" o:spt="202" type="#_x0000_t202" style="position:absolute;left:6238;top:1506;height:1998;width:585;" filled="f" stroked="f" coordsize="21600,21600">
                    <v:path/>
                    <v:fill on="f" focussize="0,0"/>
                    <v:stroke on="f"/>
                    <v:imagedata o:title=""/>
                    <o:lock v:ext="edit" aspectratio="f"/>
                    <v:textbox inset="0mm,0mm,0mm,0mm">
                      <w:txbxContent>
                        <w:p w14:paraId="2956F486">
                          <w:pPr>
                            <w:pStyle w:val="6"/>
                            <w:spacing w:before="20" w:line="252" w:lineRule="exact"/>
                            <w:ind w:left="20"/>
                            <w:rPr>
                              <w:sz w:val="19"/>
                              <w:szCs w:val="19"/>
                            </w:rPr>
                          </w:pPr>
                          <w:r>
                            <w:rPr>
                              <w:spacing w:val="-20"/>
                              <w:w w:val="96"/>
                              <w:position w:val="1"/>
                              <w:sz w:val="19"/>
                              <w:szCs w:val="19"/>
                            </w:rPr>
                            <w:t>10.3804</w:t>
                          </w:r>
                        </w:p>
                        <w:p w14:paraId="5E3DEEC8">
                          <w:pPr>
                            <w:spacing w:line="246" w:lineRule="auto"/>
                            <w:rPr>
                              <w:rFonts w:ascii="Arial"/>
                              <w:sz w:val="21"/>
                            </w:rPr>
                          </w:pPr>
                        </w:p>
                        <w:p w14:paraId="708113E9">
                          <w:pPr>
                            <w:spacing w:line="246" w:lineRule="auto"/>
                            <w:rPr>
                              <w:rFonts w:ascii="Arial"/>
                              <w:sz w:val="21"/>
                            </w:rPr>
                          </w:pPr>
                        </w:p>
                        <w:p w14:paraId="564F3096">
                          <w:pPr>
                            <w:spacing w:line="246" w:lineRule="auto"/>
                            <w:rPr>
                              <w:rFonts w:ascii="Arial"/>
                              <w:sz w:val="21"/>
                            </w:rPr>
                          </w:pPr>
                        </w:p>
                        <w:p w14:paraId="512B9E1F">
                          <w:pPr>
                            <w:spacing w:line="246" w:lineRule="auto"/>
                            <w:rPr>
                              <w:rFonts w:ascii="Arial"/>
                              <w:sz w:val="21"/>
                            </w:rPr>
                          </w:pPr>
                        </w:p>
                        <w:p w14:paraId="1979968F">
                          <w:pPr>
                            <w:spacing w:line="246" w:lineRule="auto"/>
                            <w:rPr>
                              <w:rFonts w:ascii="Arial"/>
                              <w:sz w:val="21"/>
                            </w:rPr>
                          </w:pPr>
                        </w:p>
                        <w:p w14:paraId="6E7BD7C0">
                          <w:pPr>
                            <w:spacing w:line="246" w:lineRule="auto"/>
                            <w:rPr>
                              <w:rFonts w:ascii="Arial"/>
                              <w:sz w:val="21"/>
                            </w:rPr>
                          </w:pPr>
                        </w:p>
                        <w:p w14:paraId="2756A10A">
                          <w:pPr>
                            <w:pStyle w:val="6"/>
                            <w:spacing w:before="45" w:line="230" w:lineRule="auto"/>
                            <w:jc w:val="right"/>
                            <w:rPr>
                              <w:sz w:val="14"/>
                              <w:szCs w:val="14"/>
                            </w:rPr>
                          </w:pPr>
                          <w:r>
                            <w:rPr>
                              <w:spacing w:val="-15"/>
                              <w:w w:val="83"/>
                              <w:sz w:val="14"/>
                              <w:szCs w:val="14"/>
                            </w:rPr>
                            <w:t>单位：</w:t>
                          </w:r>
                        </w:p>
                      </w:txbxContent>
                    </v:textbox>
                  </v:shape>
                </v:group>
              </w:pict>
            </w:r>
            <w:r>
              <w:rPr>
                <w:spacing w:val="-12"/>
                <w:w w:val="78"/>
                <w:sz w:val="17"/>
                <w:szCs w:val="17"/>
              </w:rPr>
              <w:t>鄂尔</w:t>
            </w:r>
            <w:r>
              <w:rPr>
                <w:spacing w:val="1"/>
                <w:sz w:val="17"/>
                <w:szCs w:val="17"/>
              </w:rPr>
              <w:t xml:space="preserve"> </w:t>
            </w:r>
            <w:r>
              <w:rPr>
                <w:position w:val="13"/>
                <w:sz w:val="17"/>
                <w:szCs w:val="17"/>
              </w:rPr>
              <w:drawing>
                <wp:inline distT="0" distB="0" distL="0" distR="0">
                  <wp:extent cx="180340" cy="5080"/>
                  <wp:effectExtent l="0" t="0" r="0" b="0"/>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147"/>
                          <a:stretch>
                            <a:fillRect/>
                          </a:stretch>
                        </pic:blipFill>
                        <pic:spPr>
                          <a:xfrm>
                            <a:off x="0" y="0"/>
                            <a:ext cx="180873" cy="5613"/>
                          </a:xfrm>
                          <a:prstGeom prst="rect">
                            <a:avLst/>
                          </a:prstGeom>
                        </pic:spPr>
                      </pic:pic>
                    </a:graphicData>
                  </a:graphic>
                </wp:inline>
              </w:drawing>
            </w:r>
            <w:r>
              <w:rPr>
                <w:spacing w:val="2"/>
                <w:sz w:val="17"/>
                <w:szCs w:val="17"/>
              </w:rPr>
              <w:t xml:space="preserve">                   </w:t>
            </w:r>
            <w:r>
              <w:rPr>
                <w:spacing w:val="-17"/>
                <w:w w:val="79"/>
                <w:sz w:val="17"/>
                <w:szCs w:val="17"/>
              </w:rPr>
              <w:t>多斯</w:t>
            </w:r>
          </w:p>
          <w:p w14:paraId="63A71273">
            <w:pPr>
              <w:pStyle w:val="6"/>
              <w:tabs>
                <w:tab w:val="left" w:pos="5392"/>
              </w:tabs>
              <w:spacing w:line="188" w:lineRule="auto"/>
              <w:ind w:left="5108"/>
              <w:rPr>
                <w:sz w:val="17"/>
                <w:szCs w:val="17"/>
              </w:rPr>
            </w:pPr>
            <w:r>
              <w:rPr>
                <w:sz w:val="17"/>
                <w:szCs w:val="17"/>
                <w:u w:val="single" w:color="auto"/>
              </w:rPr>
              <w:tab/>
            </w:r>
            <w:r>
              <w:rPr>
                <w:spacing w:val="2"/>
                <w:sz w:val="17"/>
                <w:szCs w:val="17"/>
              </w:rPr>
              <w:t xml:space="preserve">                   </w:t>
            </w:r>
            <w:r>
              <w:rPr>
                <w:spacing w:val="-21"/>
                <w:w w:val="97"/>
                <w:sz w:val="17"/>
                <w:szCs w:val="17"/>
              </w:rPr>
              <w:t>市东</w:t>
            </w:r>
          </w:p>
          <w:p w14:paraId="0BD3E2C4">
            <w:pPr>
              <w:pStyle w:val="6"/>
              <w:spacing w:before="35" w:line="225" w:lineRule="auto"/>
              <w:ind w:left="7053" w:right="73"/>
              <w:jc w:val="right"/>
              <w:rPr>
                <w:sz w:val="17"/>
                <w:szCs w:val="17"/>
              </w:rPr>
            </w:pPr>
            <w:r>
              <w:rPr>
                <w:spacing w:val="-17"/>
                <w:w w:val="81"/>
                <w:sz w:val="17"/>
                <w:szCs w:val="17"/>
              </w:rPr>
              <w:t>胜区</w:t>
            </w:r>
            <w:r>
              <w:rPr>
                <w:spacing w:val="-10"/>
                <w:w w:val="77"/>
                <w:sz w:val="17"/>
                <w:szCs w:val="17"/>
              </w:rPr>
              <w:t>北郊建筑垃圾</w:t>
            </w:r>
            <w:r>
              <w:rPr>
                <w:spacing w:val="-14"/>
                <w:w w:val="79"/>
                <w:sz w:val="17"/>
                <w:szCs w:val="17"/>
              </w:rPr>
              <w:t>消纳</w:t>
            </w:r>
          </w:p>
          <w:p w14:paraId="4021B76C">
            <w:pPr>
              <w:pStyle w:val="6"/>
              <w:spacing w:before="17" w:line="223" w:lineRule="auto"/>
              <w:ind w:left="5108"/>
              <w:rPr>
                <w:sz w:val="17"/>
                <w:szCs w:val="17"/>
              </w:rPr>
            </w:pPr>
            <w:r>
              <w:rPr>
                <w:position w:val="10"/>
                <w:sz w:val="17"/>
                <w:szCs w:val="17"/>
              </w:rPr>
              <w:drawing>
                <wp:inline distT="0" distB="0" distL="0" distR="0">
                  <wp:extent cx="180340" cy="5080"/>
                  <wp:effectExtent l="0" t="0" r="0" b="0"/>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148"/>
                          <a:stretch>
                            <a:fillRect/>
                          </a:stretch>
                        </pic:blipFill>
                        <pic:spPr>
                          <a:xfrm>
                            <a:off x="0" y="0"/>
                            <a:ext cx="180873" cy="5613"/>
                          </a:xfrm>
                          <a:prstGeom prst="rect">
                            <a:avLst/>
                          </a:prstGeom>
                        </pic:spPr>
                      </pic:pic>
                    </a:graphicData>
                  </a:graphic>
                </wp:inline>
              </w:drawing>
            </w:r>
            <w:r>
              <w:rPr>
                <w:spacing w:val="1"/>
                <w:sz w:val="17"/>
                <w:szCs w:val="17"/>
              </w:rPr>
              <w:t xml:space="preserve">                    </w:t>
            </w:r>
            <w:r>
              <w:rPr>
                <w:sz w:val="17"/>
                <w:szCs w:val="17"/>
              </w:rPr>
              <w:t>场</w:t>
            </w:r>
          </w:p>
          <w:p w14:paraId="03F97485">
            <w:pPr>
              <w:spacing w:line="357" w:lineRule="auto"/>
              <w:rPr>
                <w:rFonts w:ascii="Arial"/>
                <w:sz w:val="21"/>
              </w:rPr>
            </w:pPr>
          </w:p>
          <w:p w14:paraId="734B5D91">
            <w:pPr>
              <w:pStyle w:val="6"/>
              <w:tabs>
                <w:tab w:val="left" w:pos="5392"/>
              </w:tabs>
              <w:spacing w:before="46" w:line="230" w:lineRule="auto"/>
              <w:ind w:left="5108"/>
              <w:rPr>
                <w:sz w:val="14"/>
                <w:szCs w:val="14"/>
              </w:rPr>
            </w:pPr>
            <w:r>
              <w:rPr>
                <w:sz w:val="14"/>
                <w:szCs w:val="14"/>
                <w:u w:val="single" w:color="auto"/>
              </w:rPr>
              <w:tab/>
            </w:r>
            <w:r>
              <w:rPr>
                <w:spacing w:val="2"/>
                <w:sz w:val="14"/>
                <w:szCs w:val="14"/>
              </w:rPr>
              <w:t xml:space="preserve">                        </w:t>
            </w:r>
            <w:r>
              <w:rPr>
                <w:spacing w:val="-6"/>
                <w:w w:val="85"/>
                <w:sz w:val="14"/>
                <w:szCs w:val="14"/>
              </w:rPr>
              <w:t>万m³</w:t>
            </w:r>
          </w:p>
        </w:tc>
      </w:tr>
      <w:tr w14:paraId="32FF94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76" w:hRule="atLeast"/>
        </w:trPr>
        <w:tc>
          <w:tcPr>
            <w:tcW w:w="1150" w:type="dxa"/>
            <w:vMerge w:val="continue"/>
            <w:tcBorders>
              <w:top w:val="nil"/>
            </w:tcBorders>
            <w:vAlign w:val="top"/>
          </w:tcPr>
          <w:p w14:paraId="054ABA00">
            <w:pPr>
              <w:rPr>
                <w:rFonts w:ascii="Arial"/>
                <w:sz w:val="21"/>
              </w:rPr>
            </w:pPr>
          </w:p>
        </w:tc>
        <w:tc>
          <w:tcPr>
            <w:tcW w:w="7375" w:type="dxa"/>
            <w:tcBorders>
              <w:top w:val="nil"/>
            </w:tcBorders>
            <w:vAlign w:val="top"/>
          </w:tcPr>
          <w:p w14:paraId="14F4260F">
            <w:pPr>
              <w:pStyle w:val="6"/>
              <w:spacing w:before="24" w:line="220" w:lineRule="auto"/>
              <w:ind w:left="2556"/>
              <w:rPr>
                <w:sz w:val="21"/>
                <w:szCs w:val="21"/>
              </w:rPr>
            </w:pPr>
            <w:r>
              <w:rPr>
                <w:b/>
                <w:bCs/>
                <w:spacing w:val="-3"/>
                <w:sz w:val="21"/>
                <w:szCs w:val="21"/>
              </w:rPr>
              <w:t>图</w:t>
            </w:r>
            <w:r>
              <w:rPr>
                <w:rFonts w:ascii="Times New Roman" w:hAnsi="Times New Roman" w:eastAsia="Times New Roman" w:cs="Times New Roman"/>
                <w:b/>
                <w:bCs/>
                <w:spacing w:val="-3"/>
                <w:sz w:val="21"/>
                <w:szCs w:val="21"/>
              </w:rPr>
              <w:t xml:space="preserve">2-12  </w:t>
            </w:r>
            <w:r>
              <w:rPr>
                <w:b/>
                <w:bCs/>
                <w:spacing w:val="-3"/>
                <w:sz w:val="21"/>
                <w:szCs w:val="21"/>
              </w:rPr>
              <w:t>项目土石方平衡图</w:t>
            </w:r>
          </w:p>
          <w:p w14:paraId="0BAFBF1B">
            <w:pPr>
              <w:pStyle w:val="6"/>
              <w:spacing w:before="27" w:line="359" w:lineRule="auto"/>
              <w:ind w:left="111" w:right="108" w:firstLine="481"/>
              <w:jc w:val="both"/>
            </w:pPr>
            <w:r>
              <w:t>本工程弃土总量为</w:t>
            </w:r>
            <w:r>
              <w:rPr>
                <w:spacing w:val="-25"/>
              </w:rPr>
              <w:t xml:space="preserve"> </w:t>
            </w:r>
            <w:r>
              <w:rPr>
                <w:rFonts w:ascii="Times New Roman" w:hAnsi="Times New Roman" w:eastAsia="Times New Roman" w:cs="Times New Roman"/>
              </w:rPr>
              <w:t xml:space="preserve">10.3804 </w:t>
            </w:r>
            <w:r>
              <w:t>万</w:t>
            </w:r>
            <w:r>
              <w:rPr>
                <w:spacing w:val="-52"/>
              </w:rPr>
              <w:t xml:space="preserve"> </w:t>
            </w:r>
            <w:r>
              <w:rPr>
                <w:rFonts w:ascii="Times New Roman" w:hAnsi="Times New Roman" w:eastAsia="Times New Roman" w:cs="Times New Roman"/>
              </w:rPr>
              <w:t>m</w:t>
            </w:r>
            <w:r>
              <w:t>³</w:t>
            </w:r>
            <w:r>
              <w:rPr>
                <w:spacing w:val="-53"/>
              </w:rPr>
              <w:t xml:space="preserve"> </w:t>
            </w:r>
            <w:r>
              <w:t>（自然方），本项目不设置单</w:t>
            </w:r>
            <w:r>
              <w:rPr>
                <w:spacing w:val="6"/>
              </w:rPr>
              <w:t>独的弃土场，产生的弃土运至鄂尔多斯市东胜区北郊建筑垃圾消纳</w:t>
            </w:r>
            <w:r>
              <w:rPr>
                <w:spacing w:val="-2"/>
              </w:rPr>
              <w:t>场进行处置，平均运距为</w:t>
            </w:r>
            <w:r>
              <w:rPr>
                <w:spacing w:val="-43"/>
              </w:rPr>
              <w:t xml:space="preserve"> </w:t>
            </w:r>
            <w:r>
              <w:rPr>
                <w:rFonts w:ascii="Times New Roman" w:hAnsi="Times New Roman" w:eastAsia="Times New Roman" w:cs="Times New Roman"/>
                <w:spacing w:val="-2"/>
              </w:rPr>
              <w:t>20km</w:t>
            </w:r>
            <w:r>
              <w:rPr>
                <w:spacing w:val="-2"/>
              </w:rPr>
              <w:t>。</w:t>
            </w:r>
          </w:p>
          <w:p w14:paraId="46547DE2">
            <w:pPr>
              <w:pStyle w:val="6"/>
              <w:spacing w:line="219" w:lineRule="auto"/>
              <w:ind w:left="590"/>
            </w:pPr>
            <w:r>
              <w:rPr>
                <w:rFonts w:ascii="Times New Roman" w:hAnsi="Times New Roman" w:eastAsia="Times New Roman" w:cs="Times New Roman"/>
                <w:b/>
                <w:bCs/>
                <w:spacing w:val="-3"/>
              </w:rPr>
              <w:t>9.</w:t>
            </w:r>
            <w:r>
              <w:rPr>
                <w:b/>
                <w:bCs/>
                <w:spacing w:val="-3"/>
              </w:rPr>
              <w:t>给排水</w:t>
            </w:r>
          </w:p>
          <w:p w14:paraId="4AE20941">
            <w:pPr>
              <w:pStyle w:val="6"/>
              <w:spacing w:before="180" w:line="220" w:lineRule="auto"/>
              <w:ind w:left="590"/>
            </w:pPr>
            <w:r>
              <w:rPr>
                <w:rFonts w:ascii="Times New Roman" w:hAnsi="Times New Roman" w:eastAsia="Times New Roman" w:cs="Times New Roman"/>
                <w:b/>
                <w:bCs/>
                <w:spacing w:val="-3"/>
              </w:rPr>
              <w:t xml:space="preserve">9.1 </w:t>
            </w:r>
            <w:r>
              <w:rPr>
                <w:b/>
                <w:bCs/>
                <w:spacing w:val="-3"/>
              </w:rPr>
              <w:t>施工期给排水</w:t>
            </w:r>
          </w:p>
          <w:p w14:paraId="148506FF">
            <w:pPr>
              <w:pStyle w:val="6"/>
              <w:spacing w:before="181" w:line="220" w:lineRule="auto"/>
              <w:ind w:left="598"/>
            </w:pPr>
            <w:r>
              <w:rPr>
                <w:spacing w:val="-5"/>
              </w:rPr>
              <w:t>（1）给水</w:t>
            </w:r>
          </w:p>
          <w:p w14:paraId="1D6A79E1">
            <w:pPr>
              <w:pStyle w:val="6"/>
              <w:spacing w:before="183" w:line="359" w:lineRule="auto"/>
              <w:ind w:left="113" w:right="111" w:firstLine="479"/>
            </w:pPr>
            <w:r>
              <w:rPr>
                <w:spacing w:val="7"/>
              </w:rPr>
              <w:t>本项目施工期给排水主要包括施工人员生活用</w:t>
            </w:r>
            <w:r>
              <w:rPr>
                <w:spacing w:val="6"/>
              </w:rPr>
              <w:t>水、施工机械和车辆冲洗用水。本项目为河道治理工程，施工用水量较少，因此采</w:t>
            </w:r>
            <w:r>
              <w:rPr>
                <w:spacing w:val="-2"/>
              </w:rPr>
              <w:t>用罐车从附近居民点拉运的方式供施工生产、生活使用。</w:t>
            </w:r>
          </w:p>
          <w:p w14:paraId="63C7A444">
            <w:pPr>
              <w:pStyle w:val="6"/>
              <w:spacing w:before="3" w:line="358" w:lineRule="auto"/>
              <w:ind w:left="113" w:right="105" w:firstLine="477"/>
              <w:jc w:val="both"/>
            </w:pPr>
            <w:r>
              <w:rPr>
                <w:spacing w:val="-1"/>
              </w:rPr>
              <w:t>施工期工作人员按高峰期</w:t>
            </w:r>
            <w:r>
              <w:rPr>
                <w:spacing w:val="-44"/>
              </w:rPr>
              <w:t xml:space="preserve"> </w:t>
            </w:r>
            <w:r>
              <w:rPr>
                <w:rFonts w:ascii="Times New Roman" w:hAnsi="Times New Roman" w:eastAsia="Times New Roman" w:cs="Times New Roman"/>
                <w:spacing w:val="-1"/>
              </w:rPr>
              <w:t xml:space="preserve">300 </w:t>
            </w:r>
            <w:r>
              <w:rPr>
                <w:spacing w:val="-1"/>
              </w:rPr>
              <w:t>人计，每人生活用水量为</w:t>
            </w:r>
            <w:r>
              <w:rPr>
                <w:spacing w:val="-38"/>
              </w:rPr>
              <w:t xml:space="preserve"> </w:t>
            </w:r>
            <w:r>
              <w:rPr>
                <w:rFonts w:ascii="Times New Roman" w:hAnsi="Times New Roman" w:eastAsia="Times New Roman" w:cs="Times New Roman"/>
                <w:spacing w:val="-1"/>
              </w:rPr>
              <w:t>80L/d</w:t>
            </w:r>
            <w:r>
              <w:rPr>
                <w:rFonts w:ascii="Times New Roman" w:hAnsi="Times New Roman" w:eastAsia="Times New Roman" w:cs="Times New Roman"/>
                <w:spacing w:val="-28"/>
              </w:rPr>
              <w:t xml:space="preserve"> </w:t>
            </w:r>
            <w:r>
              <w:rPr>
                <w:spacing w:val="-1"/>
              </w:rPr>
              <w:t>，</w:t>
            </w:r>
            <w:r>
              <w:rPr>
                <w:spacing w:val="2"/>
              </w:rPr>
              <w:t>则施工期生活用水量约</w:t>
            </w:r>
            <w:r>
              <w:rPr>
                <w:spacing w:val="-36"/>
              </w:rPr>
              <w:t xml:space="preserve"> </w:t>
            </w:r>
            <w:r>
              <w:rPr>
                <w:rFonts w:ascii="Times New Roman" w:hAnsi="Times New Roman" w:eastAsia="Times New Roman" w:cs="Times New Roman"/>
                <w:spacing w:val="2"/>
              </w:rPr>
              <w:t>24m</w:t>
            </w:r>
            <w:r>
              <w:rPr>
                <w:spacing w:val="2"/>
              </w:rPr>
              <w:t>³</w:t>
            </w:r>
            <w:r>
              <w:rPr>
                <w:rFonts w:ascii="Times New Roman" w:hAnsi="Times New Roman" w:eastAsia="Times New Roman" w:cs="Times New Roman"/>
                <w:spacing w:val="2"/>
              </w:rPr>
              <w:t>/d</w:t>
            </w:r>
            <w:r>
              <w:rPr>
                <w:spacing w:val="2"/>
              </w:rPr>
              <w:t>，本项目施工期为</w:t>
            </w:r>
            <w:r>
              <w:rPr>
                <w:spacing w:val="-34"/>
              </w:rPr>
              <w:t xml:space="preserve"> </w:t>
            </w:r>
            <w:r>
              <w:rPr>
                <w:rFonts w:ascii="Times New Roman" w:hAnsi="Times New Roman" w:eastAsia="Times New Roman" w:cs="Times New Roman"/>
                <w:spacing w:val="2"/>
              </w:rPr>
              <w:t xml:space="preserve">9 </w:t>
            </w:r>
            <w:r>
              <w:rPr>
                <w:spacing w:val="2"/>
              </w:rPr>
              <w:t>个月，则施工期</w:t>
            </w:r>
            <w:r>
              <w:rPr>
                <w:spacing w:val="-2"/>
              </w:rPr>
              <w:t>生活用水总量为</w:t>
            </w:r>
            <w:r>
              <w:rPr>
                <w:spacing w:val="-41"/>
              </w:rPr>
              <w:t xml:space="preserve"> </w:t>
            </w:r>
            <w:r>
              <w:rPr>
                <w:rFonts w:ascii="Times New Roman" w:hAnsi="Times New Roman" w:eastAsia="Times New Roman" w:cs="Times New Roman"/>
                <w:spacing w:val="-2"/>
              </w:rPr>
              <w:t>6480m</w:t>
            </w:r>
            <w:r>
              <w:rPr>
                <w:spacing w:val="-2"/>
              </w:rPr>
              <w:t>³</w:t>
            </w:r>
            <w:r>
              <w:rPr>
                <w:rFonts w:ascii="Times New Roman" w:hAnsi="Times New Roman" w:eastAsia="Times New Roman" w:cs="Times New Roman"/>
                <w:spacing w:val="-2"/>
              </w:rPr>
              <w:t>/a</w:t>
            </w:r>
            <w:r>
              <w:rPr>
                <w:spacing w:val="-2"/>
              </w:rPr>
              <w:t>。</w:t>
            </w:r>
          </w:p>
          <w:p w14:paraId="53DB9032">
            <w:pPr>
              <w:pStyle w:val="6"/>
              <w:spacing w:before="2" w:line="359" w:lineRule="auto"/>
              <w:ind w:left="108" w:right="104" w:firstLine="483"/>
              <w:jc w:val="both"/>
            </w:pPr>
            <w:r>
              <w:rPr>
                <w:spacing w:val="1"/>
              </w:rPr>
              <w:t>根据施工设备配置（表</w:t>
            </w:r>
            <w:r>
              <w:rPr>
                <w:spacing w:val="-48"/>
              </w:rPr>
              <w:t xml:space="preserve"> </w:t>
            </w:r>
            <w:r>
              <w:rPr>
                <w:rFonts w:ascii="Times New Roman" w:hAnsi="Times New Roman" w:eastAsia="Times New Roman" w:cs="Times New Roman"/>
                <w:spacing w:val="1"/>
              </w:rPr>
              <w:t>2-4</w:t>
            </w:r>
            <w:r>
              <w:rPr>
                <w:spacing w:val="1"/>
              </w:rPr>
              <w:t>），施工期需冲洗</w:t>
            </w:r>
            <w:r>
              <w:t>的机械设备包括运</w:t>
            </w:r>
            <w:r>
              <w:rPr>
                <w:spacing w:val="-4"/>
              </w:rPr>
              <w:t>输车辆</w:t>
            </w:r>
            <w:r>
              <w:rPr>
                <w:spacing w:val="-40"/>
              </w:rPr>
              <w:t xml:space="preserve"> </w:t>
            </w:r>
            <w:r>
              <w:rPr>
                <w:rFonts w:ascii="Times New Roman" w:hAnsi="Times New Roman" w:eastAsia="Times New Roman" w:cs="Times New Roman"/>
                <w:spacing w:val="-4"/>
              </w:rPr>
              <w:t>3</w:t>
            </w:r>
            <w:r>
              <w:rPr>
                <w:rFonts w:ascii="Times New Roman" w:hAnsi="Times New Roman" w:eastAsia="Times New Roman" w:cs="Times New Roman"/>
                <w:spacing w:val="21"/>
                <w:w w:val="101"/>
              </w:rPr>
              <w:t xml:space="preserve"> </w:t>
            </w:r>
            <w:r>
              <w:rPr>
                <w:spacing w:val="-4"/>
              </w:rPr>
              <w:t>台、推土机</w:t>
            </w:r>
            <w:r>
              <w:rPr>
                <w:spacing w:val="-30"/>
              </w:rPr>
              <w:t xml:space="preserve"> </w:t>
            </w:r>
            <w:r>
              <w:rPr>
                <w:rFonts w:ascii="Times New Roman" w:hAnsi="Times New Roman" w:eastAsia="Times New Roman" w:cs="Times New Roman"/>
                <w:spacing w:val="-4"/>
              </w:rPr>
              <w:t>10</w:t>
            </w:r>
            <w:r>
              <w:rPr>
                <w:rFonts w:ascii="Times New Roman" w:hAnsi="Times New Roman" w:eastAsia="Times New Roman" w:cs="Times New Roman"/>
                <w:spacing w:val="21"/>
                <w:w w:val="101"/>
              </w:rPr>
              <w:t xml:space="preserve"> </w:t>
            </w:r>
            <w:r>
              <w:rPr>
                <w:spacing w:val="-4"/>
              </w:rPr>
              <w:t>台、拖拉机</w:t>
            </w:r>
            <w:r>
              <w:rPr>
                <w:spacing w:val="-28"/>
              </w:rPr>
              <w:t xml:space="preserve"> </w:t>
            </w:r>
            <w:r>
              <w:rPr>
                <w:rFonts w:ascii="Times New Roman" w:hAnsi="Times New Roman" w:eastAsia="Times New Roman" w:cs="Times New Roman"/>
                <w:spacing w:val="-4"/>
              </w:rPr>
              <w:t>12</w:t>
            </w:r>
            <w:r>
              <w:rPr>
                <w:rFonts w:ascii="Times New Roman" w:hAnsi="Times New Roman" w:eastAsia="Times New Roman" w:cs="Times New Roman"/>
                <w:spacing w:val="22"/>
              </w:rPr>
              <w:t xml:space="preserve"> </w:t>
            </w:r>
            <w:r>
              <w:rPr>
                <w:spacing w:val="-4"/>
              </w:rPr>
              <w:t>台、反铲挖掘机</w:t>
            </w:r>
            <w:r>
              <w:rPr>
                <w:spacing w:val="-30"/>
              </w:rPr>
              <w:t xml:space="preserve"> </w:t>
            </w:r>
            <w:r>
              <w:rPr>
                <w:rFonts w:ascii="Times New Roman" w:hAnsi="Times New Roman" w:eastAsia="Times New Roman" w:cs="Times New Roman"/>
                <w:spacing w:val="-4"/>
              </w:rPr>
              <w:t>10</w:t>
            </w:r>
            <w:r>
              <w:rPr>
                <w:rFonts w:ascii="Times New Roman" w:hAnsi="Times New Roman" w:eastAsia="Times New Roman" w:cs="Times New Roman"/>
                <w:spacing w:val="21"/>
                <w:w w:val="101"/>
              </w:rPr>
              <w:t xml:space="preserve"> </w:t>
            </w:r>
            <w:r>
              <w:rPr>
                <w:spacing w:val="-4"/>
              </w:rPr>
              <w:t>台、内燃</w:t>
            </w:r>
            <w:r>
              <w:rPr>
                <w:spacing w:val="4"/>
              </w:rPr>
              <w:t>压路机</w:t>
            </w:r>
            <w:r>
              <w:rPr>
                <w:spacing w:val="-36"/>
              </w:rPr>
              <w:t xml:space="preserve"> </w:t>
            </w:r>
            <w:r>
              <w:rPr>
                <w:rFonts w:ascii="Times New Roman" w:hAnsi="Times New Roman" w:eastAsia="Times New Roman" w:cs="Times New Roman"/>
                <w:spacing w:val="4"/>
              </w:rPr>
              <w:t>2</w:t>
            </w:r>
            <w:r>
              <w:rPr>
                <w:rFonts w:ascii="Times New Roman" w:hAnsi="Times New Roman" w:eastAsia="Times New Roman" w:cs="Times New Roman"/>
                <w:spacing w:val="24"/>
              </w:rPr>
              <w:t xml:space="preserve"> </w:t>
            </w:r>
            <w:r>
              <w:rPr>
                <w:spacing w:val="4"/>
              </w:rPr>
              <w:t>台。参照《汽车冲洗用水量定额》（</w:t>
            </w:r>
            <w:r>
              <w:rPr>
                <w:rFonts w:ascii="Times New Roman" w:hAnsi="Times New Roman" w:eastAsia="Times New Roman" w:cs="Times New Roman"/>
              </w:rPr>
              <w:t>GB</w:t>
            </w:r>
            <w:r>
              <w:rPr>
                <w:rFonts w:ascii="Times New Roman" w:hAnsi="Times New Roman" w:eastAsia="Times New Roman" w:cs="Times New Roman"/>
                <w:spacing w:val="4"/>
              </w:rPr>
              <w:t>/T 50331</w:t>
            </w:r>
            <w:r>
              <w:rPr>
                <w:spacing w:val="4"/>
              </w:rPr>
              <w:t>）及类似</w:t>
            </w:r>
            <w:r>
              <w:t>工程经验，单次冲洗用水量按</w:t>
            </w:r>
            <w:r>
              <w:rPr>
                <w:spacing w:val="-52"/>
              </w:rPr>
              <w:t xml:space="preserve"> </w:t>
            </w:r>
            <w:r>
              <w:rPr>
                <w:rFonts w:ascii="Times New Roman" w:hAnsi="Times New Roman" w:eastAsia="Times New Roman" w:cs="Times New Roman"/>
              </w:rPr>
              <w:t>0.5 m</w:t>
            </w:r>
            <w:r>
              <w:t>³</w:t>
            </w:r>
            <w:r>
              <w:rPr>
                <w:rFonts w:ascii="Times New Roman" w:hAnsi="Times New Roman" w:eastAsia="Times New Roman" w:cs="Times New Roman"/>
              </w:rPr>
              <w:t>/</w:t>
            </w:r>
            <w:r>
              <w:t>台</w:t>
            </w:r>
            <w:r>
              <w:rPr>
                <w:spacing w:val="-23"/>
              </w:rPr>
              <w:t xml:space="preserve"> </w:t>
            </w:r>
            <w:r>
              <w:t>·</w:t>
            </w:r>
            <w:r>
              <w:rPr>
                <w:spacing w:val="-100"/>
              </w:rPr>
              <w:t xml:space="preserve"> </w:t>
            </w:r>
            <w:r>
              <w:t>次计，高峰期日冲</w:t>
            </w:r>
            <w:r>
              <w:rPr>
                <w:spacing w:val="-1"/>
              </w:rPr>
              <w:t>洗总次</w:t>
            </w:r>
            <w:r>
              <w:t>数约</w:t>
            </w:r>
            <w:r>
              <w:rPr>
                <w:spacing w:val="-33"/>
              </w:rPr>
              <w:t xml:space="preserve"> </w:t>
            </w:r>
            <w:r>
              <w:rPr>
                <w:rFonts w:ascii="Times New Roman" w:hAnsi="Times New Roman" w:eastAsia="Times New Roman" w:cs="Times New Roman"/>
              </w:rPr>
              <w:t xml:space="preserve">52 </w:t>
            </w:r>
            <w:r>
              <w:t>次，日用水量为</w:t>
            </w:r>
            <w:r>
              <w:rPr>
                <w:spacing w:val="-54"/>
              </w:rPr>
              <w:t xml:space="preserve"> </w:t>
            </w:r>
            <w:r>
              <w:rPr>
                <w:rFonts w:ascii="Times New Roman" w:hAnsi="Times New Roman" w:eastAsia="Times New Roman" w:cs="Times New Roman"/>
              </w:rPr>
              <w:t>26m</w:t>
            </w:r>
            <w:r>
              <w:t>³</w:t>
            </w:r>
            <w:r>
              <w:rPr>
                <w:rFonts w:ascii="Times New Roman" w:hAnsi="Times New Roman" w:eastAsia="Times New Roman" w:cs="Times New Roman"/>
              </w:rPr>
              <w:t>/d</w:t>
            </w:r>
            <w:r>
              <w:t>。施工期按</w:t>
            </w:r>
            <w:r>
              <w:rPr>
                <w:spacing w:val="-34"/>
              </w:rPr>
              <w:t xml:space="preserve"> </w:t>
            </w:r>
            <w:r>
              <w:rPr>
                <w:rFonts w:ascii="Times New Roman" w:hAnsi="Times New Roman" w:eastAsia="Times New Roman" w:cs="Times New Roman"/>
              </w:rPr>
              <w:t xml:space="preserve">9 </w:t>
            </w:r>
            <w:r>
              <w:t>个月（</w:t>
            </w:r>
            <w:r>
              <w:rPr>
                <w:rFonts w:ascii="Times New Roman" w:hAnsi="Times New Roman" w:eastAsia="Times New Roman" w:cs="Times New Roman"/>
              </w:rPr>
              <w:t xml:space="preserve">270 </w:t>
            </w:r>
            <w:r>
              <w:t>天）计算，</w:t>
            </w:r>
            <w:r>
              <w:rPr>
                <w:spacing w:val="1"/>
              </w:rPr>
              <w:t>冲洗总需水量为</w:t>
            </w:r>
            <w:r>
              <w:rPr>
                <w:spacing w:val="-46"/>
              </w:rPr>
              <w:t xml:space="preserve"> </w:t>
            </w:r>
            <w:r>
              <w:rPr>
                <w:rFonts w:ascii="Times New Roman" w:hAnsi="Times New Roman" w:eastAsia="Times New Roman" w:cs="Times New Roman"/>
                <w:spacing w:val="1"/>
              </w:rPr>
              <w:t>7020m</w:t>
            </w:r>
            <w:r>
              <w:rPr>
                <w:spacing w:val="1"/>
              </w:rPr>
              <w:t>³</w:t>
            </w:r>
            <w:r>
              <w:rPr>
                <w:rFonts w:ascii="Times New Roman" w:hAnsi="Times New Roman" w:eastAsia="Times New Roman" w:cs="Times New Roman"/>
                <w:spacing w:val="1"/>
              </w:rPr>
              <w:t>/a</w:t>
            </w:r>
            <w:r>
              <w:rPr>
                <w:spacing w:val="1"/>
              </w:rPr>
              <w:t>。施工现场设置临时沉淀池（容积约</w:t>
            </w:r>
            <w:r>
              <w:rPr>
                <w:spacing w:val="-44"/>
              </w:rPr>
              <w:t xml:space="preserve"> </w:t>
            </w:r>
            <w:r>
              <w:rPr>
                <w:rFonts w:ascii="Times New Roman" w:hAnsi="Times New Roman" w:eastAsia="Times New Roman" w:cs="Times New Roman"/>
                <w:spacing w:val="1"/>
              </w:rPr>
              <w:t>30 m</w:t>
            </w:r>
            <w:r>
              <w:rPr>
                <w:rFonts w:ascii="Times New Roman" w:hAnsi="Times New Roman" w:eastAsia="Times New Roman" w:cs="Times New Roman"/>
              </w:rPr>
              <w:t xml:space="preserve"> </w:t>
            </w:r>
            <w:r>
              <w:rPr>
                <w:spacing w:val="8"/>
              </w:rPr>
              <w:t>³</w:t>
            </w:r>
            <w:r>
              <w:rPr>
                <w:spacing w:val="-83"/>
              </w:rPr>
              <w:t xml:space="preserve"> </w:t>
            </w:r>
            <w:r>
              <w:rPr>
                <w:spacing w:val="8"/>
              </w:rPr>
              <w:t>),冲洗废水经沉淀处理后回用，回用率按</w:t>
            </w:r>
            <w:r>
              <w:rPr>
                <w:spacing w:val="-45"/>
              </w:rPr>
              <w:t xml:space="preserve"> </w:t>
            </w:r>
            <w:r>
              <w:rPr>
                <w:rFonts w:ascii="Times New Roman" w:hAnsi="Times New Roman" w:eastAsia="Times New Roman" w:cs="Times New Roman"/>
                <w:spacing w:val="8"/>
              </w:rPr>
              <w:t>7</w:t>
            </w:r>
            <w:r>
              <w:rPr>
                <w:rFonts w:ascii="Times New Roman" w:hAnsi="Times New Roman" w:eastAsia="Times New Roman" w:cs="Times New Roman"/>
                <w:spacing w:val="7"/>
              </w:rPr>
              <w:t>0%</w:t>
            </w:r>
            <w:r>
              <w:rPr>
                <w:spacing w:val="7"/>
              </w:rPr>
              <w:t>计，实际施工期净</w:t>
            </w:r>
            <w:r>
              <w:rPr>
                <w:spacing w:val="-1"/>
              </w:rPr>
              <w:t>补水量约为</w:t>
            </w:r>
            <w:r>
              <w:rPr>
                <w:spacing w:val="-53"/>
              </w:rPr>
              <w:t xml:space="preserve"> </w:t>
            </w:r>
            <w:r>
              <w:rPr>
                <w:rFonts w:ascii="Times New Roman" w:hAnsi="Times New Roman" w:eastAsia="Times New Roman" w:cs="Times New Roman"/>
                <w:spacing w:val="-1"/>
              </w:rPr>
              <w:t>2106m</w:t>
            </w:r>
            <w:r>
              <w:rPr>
                <w:spacing w:val="-1"/>
              </w:rPr>
              <w:t>³</w:t>
            </w:r>
            <w:r>
              <w:rPr>
                <w:rFonts w:ascii="Times New Roman" w:hAnsi="Times New Roman" w:eastAsia="Times New Roman" w:cs="Times New Roman"/>
                <w:spacing w:val="-1"/>
              </w:rPr>
              <w:t>/a</w:t>
            </w:r>
            <w:r>
              <w:rPr>
                <w:spacing w:val="-1"/>
              </w:rPr>
              <w:t>。</w:t>
            </w:r>
          </w:p>
          <w:p w14:paraId="399F839C">
            <w:pPr>
              <w:pStyle w:val="6"/>
              <w:spacing w:line="219" w:lineRule="auto"/>
              <w:ind w:left="598"/>
            </w:pPr>
            <w:r>
              <w:rPr>
                <w:spacing w:val="-5"/>
              </w:rPr>
              <w:t>（</w:t>
            </w:r>
            <w:r>
              <w:rPr>
                <w:rFonts w:ascii="Times New Roman" w:hAnsi="Times New Roman" w:eastAsia="Times New Roman" w:cs="Times New Roman"/>
                <w:spacing w:val="-5"/>
              </w:rPr>
              <w:t>2</w:t>
            </w:r>
            <w:r>
              <w:rPr>
                <w:spacing w:val="-5"/>
              </w:rPr>
              <w:t>）排水</w:t>
            </w:r>
          </w:p>
        </w:tc>
      </w:tr>
    </w:tbl>
    <w:p w14:paraId="0C1F97C3">
      <w:pPr>
        <w:pStyle w:val="2"/>
        <w:spacing w:line="44" w:lineRule="exact"/>
        <w:rPr>
          <w:sz w:val="3"/>
        </w:rPr>
      </w:pPr>
    </w:p>
    <w:p w14:paraId="0EB02A93">
      <w:pPr>
        <w:spacing w:line="44" w:lineRule="exact"/>
        <w:rPr>
          <w:sz w:val="3"/>
          <w:szCs w:val="3"/>
        </w:rPr>
        <w:sectPr>
          <w:footerReference r:id="rId48" w:type="default"/>
          <w:pgSz w:w="11905" w:h="16840"/>
          <w:pgMar w:top="400" w:right="1686" w:bottom="1572" w:left="1687" w:header="0" w:footer="1409" w:gutter="0"/>
          <w:cols w:space="720" w:num="1"/>
        </w:sectPr>
      </w:pPr>
    </w:p>
    <w:p w14:paraId="67AFF140">
      <w:pPr>
        <w:spacing w:before="19"/>
      </w:pPr>
    </w:p>
    <w:p w14:paraId="0E43CF6E">
      <w:pPr>
        <w:spacing w:before="19"/>
      </w:pPr>
    </w:p>
    <w:p w14:paraId="04B6C626">
      <w:pPr>
        <w:spacing w:before="18"/>
      </w:pPr>
    </w:p>
    <w:p w14:paraId="5EACA3A4">
      <w:pPr>
        <w:spacing w:before="18"/>
      </w:pPr>
    </w:p>
    <w:tbl>
      <w:tblPr>
        <w:tblStyle w:val="5"/>
        <w:tblW w:w="85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50"/>
        <w:gridCol w:w="7375"/>
      </w:tblGrid>
      <w:tr w14:paraId="6BBF48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34" w:hRule="atLeast"/>
        </w:trPr>
        <w:tc>
          <w:tcPr>
            <w:tcW w:w="1150" w:type="dxa"/>
            <w:vMerge w:val="restart"/>
            <w:tcBorders>
              <w:bottom w:val="nil"/>
            </w:tcBorders>
            <w:vAlign w:val="top"/>
          </w:tcPr>
          <w:p w14:paraId="294E1FEE">
            <w:pPr>
              <w:rPr>
                <w:rFonts w:ascii="Arial"/>
                <w:sz w:val="21"/>
              </w:rPr>
            </w:pPr>
          </w:p>
        </w:tc>
        <w:tc>
          <w:tcPr>
            <w:tcW w:w="7375" w:type="dxa"/>
            <w:tcBorders>
              <w:bottom w:val="nil"/>
            </w:tcBorders>
            <w:vAlign w:val="top"/>
          </w:tcPr>
          <w:p w14:paraId="42A4E086">
            <w:pPr>
              <w:pStyle w:val="6"/>
              <w:spacing w:before="39" w:line="359" w:lineRule="auto"/>
              <w:ind w:left="110" w:right="109" w:firstLine="481"/>
            </w:pPr>
            <w:r>
              <w:rPr>
                <w:spacing w:val="7"/>
              </w:rPr>
              <w:t>本项目施工期废水包括施工人员生活污水和施工机械、</w:t>
            </w:r>
            <w:r>
              <w:rPr>
                <w:spacing w:val="6"/>
              </w:rPr>
              <w:t>车辆冲</w:t>
            </w:r>
            <w:r>
              <w:rPr>
                <w:spacing w:val="-6"/>
              </w:rPr>
              <w:t>洗产生的废水。</w:t>
            </w:r>
          </w:p>
          <w:p w14:paraId="6AFF81D4">
            <w:pPr>
              <w:pStyle w:val="6"/>
              <w:spacing w:line="359" w:lineRule="auto"/>
              <w:ind w:left="113" w:right="161" w:firstLine="479"/>
            </w:pPr>
            <w:r>
              <w:rPr>
                <w:spacing w:val="1"/>
              </w:rPr>
              <w:t>本项目施工期生活用水量约</w:t>
            </w:r>
            <w:r>
              <w:rPr>
                <w:spacing w:val="-50"/>
              </w:rPr>
              <w:t xml:space="preserve"> </w:t>
            </w:r>
            <w:r>
              <w:rPr>
                <w:rFonts w:ascii="Times New Roman" w:hAnsi="Times New Roman" w:eastAsia="Times New Roman" w:cs="Times New Roman"/>
                <w:spacing w:val="1"/>
              </w:rPr>
              <w:t>24m</w:t>
            </w:r>
            <w:r>
              <w:rPr>
                <w:spacing w:val="1"/>
              </w:rPr>
              <w:t>³</w:t>
            </w:r>
            <w:r>
              <w:rPr>
                <w:rFonts w:ascii="Times New Roman" w:hAnsi="Times New Roman" w:eastAsia="Times New Roman" w:cs="Times New Roman"/>
                <w:spacing w:val="1"/>
              </w:rPr>
              <w:t>/d</w:t>
            </w:r>
            <w:r>
              <w:rPr>
                <w:spacing w:val="1"/>
              </w:rPr>
              <w:t>，本项目施</w:t>
            </w:r>
            <w:r>
              <w:t>工期为</w:t>
            </w:r>
            <w:r>
              <w:rPr>
                <w:spacing w:val="-33"/>
              </w:rPr>
              <w:t xml:space="preserve"> </w:t>
            </w:r>
            <w:r>
              <w:rPr>
                <w:rFonts w:ascii="Times New Roman" w:hAnsi="Times New Roman" w:eastAsia="Times New Roman" w:cs="Times New Roman"/>
              </w:rPr>
              <w:t xml:space="preserve">9 </w:t>
            </w:r>
            <w:r>
              <w:t>个月，</w:t>
            </w:r>
            <w:r>
              <w:rPr>
                <w:spacing w:val="-3"/>
              </w:rPr>
              <w:t>生活废水排放系数取</w:t>
            </w:r>
            <w:r>
              <w:rPr>
                <w:spacing w:val="-33"/>
              </w:rPr>
              <w:t xml:space="preserve"> </w:t>
            </w:r>
            <w:r>
              <w:rPr>
                <w:rFonts w:ascii="Times New Roman" w:hAnsi="Times New Roman" w:eastAsia="Times New Roman" w:cs="Times New Roman"/>
                <w:spacing w:val="-3"/>
              </w:rPr>
              <w:t>0.8</w:t>
            </w:r>
            <w:r>
              <w:rPr>
                <w:spacing w:val="-3"/>
              </w:rPr>
              <w:t xml:space="preserve">，则生活污水排放量为 </w:t>
            </w:r>
            <w:r>
              <w:rPr>
                <w:rFonts w:ascii="Times New Roman" w:hAnsi="Times New Roman" w:eastAsia="Times New Roman" w:cs="Times New Roman"/>
                <w:spacing w:val="-3"/>
              </w:rPr>
              <w:t>19.2m</w:t>
            </w:r>
            <w:r>
              <w:rPr>
                <w:rFonts w:ascii="Times New Roman" w:hAnsi="Times New Roman" w:eastAsia="Times New Roman" w:cs="Times New Roman"/>
                <w:spacing w:val="-3"/>
                <w:position w:val="8"/>
                <w:sz w:val="15"/>
                <w:szCs w:val="15"/>
              </w:rPr>
              <w:t>3</w:t>
            </w:r>
            <w:r>
              <w:rPr>
                <w:rFonts w:ascii="Times New Roman" w:hAnsi="Times New Roman" w:eastAsia="Times New Roman" w:cs="Times New Roman"/>
                <w:spacing w:val="-3"/>
              </w:rPr>
              <w:t>/d</w:t>
            </w:r>
            <w:r>
              <w:rPr>
                <w:spacing w:val="-3"/>
              </w:rPr>
              <w:t>，</w:t>
            </w:r>
          </w:p>
          <w:p w14:paraId="2D8C91E8">
            <w:pPr>
              <w:pStyle w:val="6"/>
              <w:spacing w:before="1" w:line="358" w:lineRule="auto"/>
              <w:ind w:left="113" w:right="122" w:firstLine="479"/>
            </w:pPr>
            <w:r>
              <w:rPr>
                <w:spacing w:val="3"/>
              </w:rPr>
              <w:t>本项目施工机械、车辆冲洗用水日用水量为</w:t>
            </w:r>
            <w:r>
              <w:rPr>
                <w:spacing w:val="-50"/>
              </w:rPr>
              <w:t xml:space="preserve"> </w:t>
            </w:r>
            <w:r>
              <w:rPr>
                <w:rFonts w:ascii="Times New Roman" w:hAnsi="Times New Roman" w:eastAsia="Times New Roman" w:cs="Times New Roman"/>
                <w:spacing w:val="3"/>
              </w:rPr>
              <w:t>26m</w:t>
            </w:r>
            <w:r>
              <w:rPr>
                <w:spacing w:val="3"/>
              </w:rPr>
              <w:t>³</w:t>
            </w:r>
            <w:r>
              <w:rPr>
                <w:rFonts w:ascii="Times New Roman" w:hAnsi="Times New Roman" w:eastAsia="Times New Roman" w:cs="Times New Roman"/>
                <w:spacing w:val="3"/>
              </w:rPr>
              <w:t>/d</w:t>
            </w:r>
            <w:r>
              <w:rPr>
                <w:spacing w:val="3"/>
              </w:rPr>
              <w:t>，施工现场</w:t>
            </w:r>
            <w:r>
              <w:rPr>
                <w:spacing w:val="5"/>
              </w:rPr>
              <w:t>设置临时沉淀池（容积约</w:t>
            </w:r>
            <w:r>
              <w:rPr>
                <w:spacing w:val="-43"/>
              </w:rPr>
              <w:t xml:space="preserve"> </w:t>
            </w:r>
            <w:r>
              <w:rPr>
                <w:rFonts w:ascii="Times New Roman" w:hAnsi="Times New Roman" w:eastAsia="Times New Roman" w:cs="Times New Roman"/>
                <w:spacing w:val="5"/>
              </w:rPr>
              <w:t>30 m</w:t>
            </w:r>
            <w:r>
              <w:rPr>
                <w:spacing w:val="5"/>
              </w:rPr>
              <w:t>³</w:t>
            </w:r>
            <w:r>
              <w:rPr>
                <w:spacing w:val="-84"/>
              </w:rPr>
              <w:t xml:space="preserve"> </w:t>
            </w:r>
            <w:r>
              <w:rPr>
                <w:spacing w:val="5"/>
              </w:rPr>
              <w:t>),冲洗废水经沉淀处理后回用，回</w:t>
            </w:r>
            <w:r>
              <w:rPr>
                <w:spacing w:val="-1"/>
              </w:rPr>
              <w:t>用率按</w:t>
            </w:r>
            <w:r>
              <w:rPr>
                <w:spacing w:val="-39"/>
              </w:rPr>
              <w:t xml:space="preserve"> </w:t>
            </w:r>
            <w:r>
              <w:rPr>
                <w:rFonts w:ascii="Times New Roman" w:hAnsi="Times New Roman" w:eastAsia="Times New Roman" w:cs="Times New Roman"/>
                <w:spacing w:val="-1"/>
              </w:rPr>
              <w:t>70%</w:t>
            </w:r>
            <w:r>
              <w:rPr>
                <w:spacing w:val="-1"/>
              </w:rPr>
              <w:t>计，剩余部分自然损耗，因此， 施工期废水全部回用，</w:t>
            </w:r>
            <w:r>
              <w:rPr>
                <w:spacing w:val="-7"/>
              </w:rPr>
              <w:t>无废水外排。</w:t>
            </w:r>
          </w:p>
          <w:p w14:paraId="6716E976">
            <w:pPr>
              <w:pStyle w:val="6"/>
              <w:spacing w:line="213" w:lineRule="auto"/>
              <w:ind w:left="1648"/>
              <w:rPr>
                <w:rFonts w:ascii="Times New Roman" w:hAnsi="Times New Roman" w:eastAsia="Times New Roman" w:cs="Times New Roman"/>
                <w:sz w:val="21"/>
                <w:szCs w:val="21"/>
              </w:rPr>
            </w:pPr>
            <w:r>
              <w:rPr>
                <w:b/>
                <w:bCs/>
                <w:spacing w:val="-3"/>
                <w:sz w:val="21"/>
                <w:szCs w:val="21"/>
              </w:rPr>
              <w:t>表</w:t>
            </w:r>
            <w:r>
              <w:rPr>
                <w:rFonts w:ascii="Times New Roman" w:hAnsi="Times New Roman" w:eastAsia="Times New Roman" w:cs="Times New Roman"/>
                <w:b/>
                <w:bCs/>
                <w:spacing w:val="-3"/>
                <w:sz w:val="21"/>
                <w:szCs w:val="21"/>
              </w:rPr>
              <w:t xml:space="preserve">2-6 </w:t>
            </w:r>
            <w:r>
              <w:rPr>
                <w:b/>
                <w:bCs/>
                <w:spacing w:val="-3"/>
                <w:sz w:val="21"/>
                <w:szCs w:val="21"/>
              </w:rPr>
              <w:t>项目施工期给排水一览表</w:t>
            </w:r>
            <w:r>
              <w:rPr>
                <w:spacing w:val="26"/>
                <w:sz w:val="21"/>
                <w:szCs w:val="21"/>
              </w:rPr>
              <w:t xml:space="preserve">   </w:t>
            </w:r>
            <w:r>
              <w:rPr>
                <w:b/>
                <w:bCs/>
                <w:spacing w:val="-3"/>
                <w:sz w:val="21"/>
                <w:szCs w:val="21"/>
              </w:rPr>
              <w:t>单位</w:t>
            </w:r>
            <w:r>
              <w:rPr>
                <w:spacing w:val="-42"/>
                <w:sz w:val="21"/>
                <w:szCs w:val="21"/>
              </w:rPr>
              <w:t xml:space="preserve"> </w:t>
            </w:r>
            <w:r>
              <w:rPr>
                <w:rFonts w:ascii="Times New Roman" w:hAnsi="Times New Roman" w:eastAsia="Times New Roman" w:cs="Times New Roman"/>
                <w:b/>
                <w:bCs/>
                <w:spacing w:val="-3"/>
                <w:sz w:val="21"/>
                <w:szCs w:val="21"/>
              </w:rPr>
              <w:t>m</w:t>
            </w:r>
            <w:r>
              <w:rPr>
                <w:b/>
                <w:bCs/>
                <w:spacing w:val="-3"/>
                <w:sz w:val="21"/>
                <w:szCs w:val="21"/>
              </w:rPr>
              <w:t>³</w:t>
            </w:r>
            <w:r>
              <w:rPr>
                <w:rFonts w:ascii="Times New Roman" w:hAnsi="Times New Roman" w:eastAsia="Times New Roman" w:cs="Times New Roman"/>
                <w:b/>
                <w:bCs/>
                <w:spacing w:val="-3"/>
                <w:sz w:val="21"/>
                <w:szCs w:val="21"/>
              </w:rPr>
              <w:t>/d</w:t>
            </w:r>
          </w:p>
          <w:tbl>
            <w:tblPr>
              <w:tblStyle w:val="5"/>
              <w:tblW w:w="7160" w:type="dxa"/>
              <w:tblInd w:w="10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04"/>
              <w:gridCol w:w="739"/>
              <w:gridCol w:w="942"/>
              <w:gridCol w:w="793"/>
              <w:gridCol w:w="725"/>
              <w:gridCol w:w="780"/>
              <w:gridCol w:w="2377"/>
            </w:tblGrid>
            <w:tr w14:paraId="437FBC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804" w:type="dxa"/>
                  <w:tcBorders>
                    <w:top w:val="single" w:color="000000" w:sz="10" w:space="0"/>
                    <w:left w:val="nil"/>
                  </w:tcBorders>
                  <w:vAlign w:val="top"/>
                </w:tcPr>
                <w:p w14:paraId="33A89B28">
                  <w:pPr>
                    <w:pStyle w:val="6"/>
                    <w:spacing w:before="169" w:line="220" w:lineRule="auto"/>
                    <w:ind w:left="202"/>
                    <w:rPr>
                      <w:sz w:val="21"/>
                      <w:szCs w:val="21"/>
                    </w:rPr>
                  </w:pPr>
                  <w:r>
                    <w:rPr>
                      <w:spacing w:val="-3"/>
                      <w:sz w:val="21"/>
                      <w:szCs w:val="21"/>
                    </w:rPr>
                    <w:t>项目</w:t>
                  </w:r>
                </w:p>
              </w:tc>
              <w:tc>
                <w:tcPr>
                  <w:tcW w:w="739" w:type="dxa"/>
                  <w:tcBorders>
                    <w:top w:val="single" w:color="000000" w:sz="10" w:space="0"/>
                  </w:tcBorders>
                  <w:vAlign w:val="top"/>
                </w:tcPr>
                <w:p w14:paraId="52D96DF9">
                  <w:pPr>
                    <w:pStyle w:val="6"/>
                    <w:spacing w:before="34" w:line="221" w:lineRule="auto"/>
                    <w:ind w:left="267" w:right="158" w:hanging="102"/>
                    <w:rPr>
                      <w:sz w:val="21"/>
                      <w:szCs w:val="21"/>
                    </w:rPr>
                  </w:pPr>
                  <w:r>
                    <w:rPr>
                      <w:spacing w:val="-5"/>
                      <w:sz w:val="21"/>
                      <w:szCs w:val="21"/>
                    </w:rPr>
                    <w:t>用水</w:t>
                  </w:r>
                  <w:r>
                    <w:rPr>
                      <w:sz w:val="21"/>
                      <w:szCs w:val="21"/>
                    </w:rPr>
                    <w:t>量</w:t>
                  </w:r>
                </w:p>
              </w:tc>
              <w:tc>
                <w:tcPr>
                  <w:tcW w:w="942" w:type="dxa"/>
                  <w:tcBorders>
                    <w:top w:val="single" w:color="000000" w:sz="10" w:space="0"/>
                  </w:tcBorders>
                  <w:vAlign w:val="top"/>
                </w:tcPr>
                <w:p w14:paraId="559A3B4C">
                  <w:pPr>
                    <w:pStyle w:val="6"/>
                    <w:spacing w:before="34" w:line="221" w:lineRule="auto"/>
                    <w:ind w:left="265" w:right="154" w:hanging="106"/>
                    <w:rPr>
                      <w:sz w:val="21"/>
                      <w:szCs w:val="21"/>
                    </w:rPr>
                  </w:pPr>
                  <w:r>
                    <w:rPr>
                      <w:spacing w:val="-3"/>
                      <w:sz w:val="21"/>
                      <w:szCs w:val="21"/>
                    </w:rPr>
                    <w:t>废水产生量</w:t>
                  </w:r>
                </w:p>
              </w:tc>
              <w:tc>
                <w:tcPr>
                  <w:tcW w:w="793" w:type="dxa"/>
                  <w:tcBorders>
                    <w:top w:val="single" w:color="000000" w:sz="10" w:space="0"/>
                  </w:tcBorders>
                  <w:vAlign w:val="top"/>
                </w:tcPr>
                <w:p w14:paraId="0732B92F">
                  <w:pPr>
                    <w:pStyle w:val="6"/>
                    <w:spacing w:before="34" w:line="221" w:lineRule="auto"/>
                    <w:ind w:left="296" w:right="184" w:hanging="105"/>
                    <w:rPr>
                      <w:sz w:val="21"/>
                      <w:szCs w:val="21"/>
                    </w:rPr>
                  </w:pPr>
                  <w:r>
                    <w:rPr>
                      <w:spacing w:val="-5"/>
                      <w:sz w:val="21"/>
                      <w:szCs w:val="21"/>
                    </w:rPr>
                    <w:t>损耗</w:t>
                  </w:r>
                  <w:r>
                    <w:rPr>
                      <w:sz w:val="21"/>
                      <w:szCs w:val="21"/>
                    </w:rPr>
                    <w:t>量</w:t>
                  </w:r>
                </w:p>
              </w:tc>
              <w:tc>
                <w:tcPr>
                  <w:tcW w:w="725" w:type="dxa"/>
                  <w:tcBorders>
                    <w:top w:val="single" w:color="000000" w:sz="10" w:space="0"/>
                  </w:tcBorders>
                  <w:vAlign w:val="top"/>
                </w:tcPr>
                <w:p w14:paraId="145ADCB2">
                  <w:pPr>
                    <w:pStyle w:val="6"/>
                    <w:spacing w:before="34" w:line="221" w:lineRule="auto"/>
                    <w:ind w:left="262" w:right="149" w:hanging="83"/>
                    <w:rPr>
                      <w:sz w:val="21"/>
                      <w:szCs w:val="21"/>
                    </w:rPr>
                  </w:pPr>
                  <w:r>
                    <w:rPr>
                      <w:spacing w:val="-15"/>
                      <w:sz w:val="21"/>
                      <w:szCs w:val="21"/>
                    </w:rPr>
                    <w:t>回用</w:t>
                  </w:r>
                  <w:r>
                    <w:rPr>
                      <w:sz w:val="21"/>
                      <w:szCs w:val="21"/>
                    </w:rPr>
                    <w:t>量</w:t>
                  </w:r>
                </w:p>
              </w:tc>
              <w:tc>
                <w:tcPr>
                  <w:tcW w:w="780" w:type="dxa"/>
                  <w:tcBorders>
                    <w:top w:val="single" w:color="000000" w:sz="10" w:space="0"/>
                  </w:tcBorders>
                  <w:vAlign w:val="top"/>
                </w:tcPr>
                <w:p w14:paraId="5C982526">
                  <w:pPr>
                    <w:pStyle w:val="6"/>
                    <w:spacing w:before="34" w:line="221" w:lineRule="auto"/>
                    <w:ind w:left="288" w:right="178" w:hanging="104"/>
                    <w:rPr>
                      <w:sz w:val="21"/>
                      <w:szCs w:val="21"/>
                    </w:rPr>
                  </w:pPr>
                  <w:r>
                    <w:rPr>
                      <w:spacing w:val="-5"/>
                      <w:sz w:val="21"/>
                      <w:szCs w:val="21"/>
                    </w:rPr>
                    <w:t>排放</w:t>
                  </w:r>
                  <w:r>
                    <w:rPr>
                      <w:sz w:val="21"/>
                      <w:szCs w:val="21"/>
                    </w:rPr>
                    <w:t>量</w:t>
                  </w:r>
                </w:p>
              </w:tc>
              <w:tc>
                <w:tcPr>
                  <w:tcW w:w="2377" w:type="dxa"/>
                  <w:tcBorders>
                    <w:top w:val="single" w:color="000000" w:sz="10" w:space="0"/>
                    <w:right w:val="nil"/>
                  </w:tcBorders>
                  <w:vAlign w:val="top"/>
                </w:tcPr>
                <w:p w14:paraId="7C555DD3">
                  <w:pPr>
                    <w:pStyle w:val="6"/>
                    <w:spacing w:before="168" w:line="221" w:lineRule="auto"/>
                    <w:ind w:left="987"/>
                    <w:rPr>
                      <w:sz w:val="21"/>
                      <w:szCs w:val="21"/>
                    </w:rPr>
                  </w:pPr>
                  <w:r>
                    <w:rPr>
                      <w:spacing w:val="-3"/>
                      <w:sz w:val="21"/>
                      <w:szCs w:val="21"/>
                    </w:rPr>
                    <w:t>去向</w:t>
                  </w:r>
                </w:p>
              </w:tc>
            </w:tr>
            <w:tr w14:paraId="47C1CD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804" w:type="dxa"/>
                  <w:tcBorders>
                    <w:left w:val="nil"/>
                  </w:tcBorders>
                  <w:vAlign w:val="top"/>
                </w:tcPr>
                <w:p w14:paraId="5FD2B35D">
                  <w:pPr>
                    <w:pStyle w:val="6"/>
                    <w:spacing w:before="172" w:line="242" w:lineRule="auto"/>
                    <w:ind w:left="199" w:right="190"/>
                    <w:rPr>
                      <w:sz w:val="21"/>
                      <w:szCs w:val="21"/>
                    </w:rPr>
                  </w:pPr>
                  <w:r>
                    <w:rPr>
                      <w:spacing w:val="-5"/>
                      <w:sz w:val="21"/>
                      <w:szCs w:val="21"/>
                    </w:rPr>
                    <w:t>职工生活</w:t>
                  </w:r>
                </w:p>
              </w:tc>
              <w:tc>
                <w:tcPr>
                  <w:tcW w:w="739" w:type="dxa"/>
                  <w:vAlign w:val="top"/>
                </w:tcPr>
                <w:p w14:paraId="74816099">
                  <w:pPr>
                    <w:spacing w:line="283" w:lineRule="auto"/>
                    <w:rPr>
                      <w:rFonts w:ascii="Arial"/>
                      <w:sz w:val="21"/>
                    </w:rPr>
                  </w:pPr>
                </w:p>
                <w:p w14:paraId="75F7DF21">
                  <w:pPr>
                    <w:spacing w:before="61" w:line="188" w:lineRule="auto"/>
                    <w:ind w:left="2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24</w:t>
                  </w:r>
                </w:p>
              </w:tc>
              <w:tc>
                <w:tcPr>
                  <w:tcW w:w="942" w:type="dxa"/>
                  <w:vAlign w:val="top"/>
                </w:tcPr>
                <w:p w14:paraId="0DDFC72A">
                  <w:pPr>
                    <w:spacing w:line="283" w:lineRule="auto"/>
                    <w:rPr>
                      <w:rFonts w:ascii="Arial"/>
                      <w:sz w:val="21"/>
                    </w:rPr>
                  </w:pPr>
                </w:p>
                <w:p w14:paraId="7C9B2542">
                  <w:pPr>
                    <w:spacing w:before="61" w:line="188" w:lineRule="auto"/>
                    <w:ind w:left="307"/>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19.2</w:t>
                  </w:r>
                </w:p>
              </w:tc>
              <w:tc>
                <w:tcPr>
                  <w:tcW w:w="793" w:type="dxa"/>
                  <w:vAlign w:val="top"/>
                </w:tcPr>
                <w:p w14:paraId="3B8A83F0">
                  <w:pPr>
                    <w:spacing w:line="283" w:lineRule="auto"/>
                    <w:rPr>
                      <w:rFonts w:ascii="Arial"/>
                      <w:sz w:val="21"/>
                    </w:rPr>
                  </w:pPr>
                </w:p>
                <w:p w14:paraId="7B7B8494">
                  <w:pPr>
                    <w:spacing w:before="61" w:line="188" w:lineRule="auto"/>
                    <w:ind w:left="26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4.8</w:t>
                  </w:r>
                </w:p>
              </w:tc>
              <w:tc>
                <w:tcPr>
                  <w:tcW w:w="725" w:type="dxa"/>
                  <w:vAlign w:val="top"/>
                </w:tcPr>
                <w:p w14:paraId="39309C81">
                  <w:pPr>
                    <w:spacing w:line="283" w:lineRule="auto"/>
                    <w:rPr>
                      <w:rFonts w:ascii="Arial"/>
                      <w:sz w:val="21"/>
                    </w:rPr>
                  </w:pPr>
                </w:p>
                <w:p w14:paraId="435EF7F1">
                  <w:pPr>
                    <w:spacing w:before="61" w:line="188" w:lineRule="auto"/>
                    <w:ind w:left="315"/>
                    <w:rPr>
                      <w:rFonts w:ascii="Times New Roman" w:hAnsi="Times New Roman" w:eastAsia="Times New Roman" w:cs="Times New Roman"/>
                      <w:sz w:val="21"/>
                      <w:szCs w:val="21"/>
                    </w:rPr>
                  </w:pPr>
                  <w:r>
                    <w:rPr>
                      <w:rFonts w:ascii="Times New Roman" w:hAnsi="Times New Roman" w:eastAsia="Times New Roman" w:cs="Times New Roman"/>
                      <w:sz w:val="21"/>
                      <w:szCs w:val="21"/>
                    </w:rPr>
                    <w:t>0</w:t>
                  </w:r>
                </w:p>
              </w:tc>
              <w:tc>
                <w:tcPr>
                  <w:tcW w:w="780" w:type="dxa"/>
                  <w:vAlign w:val="top"/>
                </w:tcPr>
                <w:p w14:paraId="244D3B5D">
                  <w:pPr>
                    <w:spacing w:line="283" w:lineRule="auto"/>
                    <w:rPr>
                      <w:rFonts w:ascii="Arial"/>
                      <w:sz w:val="21"/>
                    </w:rPr>
                  </w:pPr>
                </w:p>
                <w:p w14:paraId="61809C19">
                  <w:pPr>
                    <w:spacing w:before="61" w:line="188" w:lineRule="auto"/>
                    <w:ind w:left="227"/>
                    <w:rPr>
                      <w:rFonts w:ascii="Times New Roman" w:hAnsi="Times New Roman" w:eastAsia="Times New Roman" w:cs="Times New Roman"/>
                      <w:sz w:val="21"/>
                      <w:szCs w:val="21"/>
                    </w:rPr>
                  </w:pPr>
                  <w:r>
                    <w:rPr>
                      <w:rFonts w:ascii="Times New Roman" w:hAnsi="Times New Roman" w:eastAsia="Times New Roman" w:cs="Times New Roman"/>
                      <w:spacing w:val="-7"/>
                      <w:sz w:val="21"/>
                      <w:szCs w:val="21"/>
                    </w:rPr>
                    <w:t>19.2</w:t>
                  </w:r>
                </w:p>
              </w:tc>
              <w:tc>
                <w:tcPr>
                  <w:tcW w:w="2377" w:type="dxa"/>
                  <w:tcBorders>
                    <w:right w:val="nil"/>
                  </w:tcBorders>
                  <w:vAlign w:val="top"/>
                </w:tcPr>
                <w:p w14:paraId="738E1594">
                  <w:pPr>
                    <w:pStyle w:val="6"/>
                    <w:spacing w:before="36" w:line="219" w:lineRule="auto"/>
                    <w:ind w:left="145"/>
                    <w:rPr>
                      <w:sz w:val="21"/>
                      <w:szCs w:val="21"/>
                    </w:rPr>
                  </w:pPr>
                  <w:r>
                    <w:rPr>
                      <w:spacing w:val="-1"/>
                      <w:sz w:val="21"/>
                      <w:szCs w:val="21"/>
                    </w:rPr>
                    <w:t>依托民房现有化粪池收</w:t>
                  </w:r>
                </w:p>
                <w:p w14:paraId="718C5343">
                  <w:pPr>
                    <w:pStyle w:val="6"/>
                    <w:spacing w:before="22" w:line="220" w:lineRule="auto"/>
                    <w:ind w:left="143"/>
                    <w:rPr>
                      <w:sz w:val="21"/>
                      <w:szCs w:val="21"/>
                    </w:rPr>
                  </w:pPr>
                  <w:r>
                    <w:rPr>
                      <w:spacing w:val="-1"/>
                      <w:sz w:val="21"/>
                      <w:szCs w:val="21"/>
                    </w:rPr>
                    <w:t>集，定期将粪便等污水</w:t>
                  </w:r>
                </w:p>
                <w:p w14:paraId="504A0602">
                  <w:pPr>
                    <w:pStyle w:val="6"/>
                    <w:spacing w:before="21" w:line="194" w:lineRule="auto"/>
                    <w:ind w:left="773"/>
                    <w:rPr>
                      <w:sz w:val="21"/>
                      <w:szCs w:val="21"/>
                    </w:rPr>
                  </w:pPr>
                  <w:r>
                    <w:rPr>
                      <w:spacing w:val="-2"/>
                      <w:sz w:val="21"/>
                      <w:szCs w:val="21"/>
                    </w:rPr>
                    <w:t>清运处理</w:t>
                  </w:r>
                </w:p>
              </w:tc>
            </w:tr>
            <w:tr w14:paraId="637D86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804" w:type="dxa"/>
                  <w:tcBorders>
                    <w:left w:val="nil"/>
                    <w:bottom w:val="single" w:color="000000" w:sz="10" w:space="0"/>
                  </w:tcBorders>
                  <w:vAlign w:val="top"/>
                </w:tcPr>
                <w:p w14:paraId="1A3A455B">
                  <w:pPr>
                    <w:pStyle w:val="6"/>
                    <w:spacing w:before="47" w:line="220" w:lineRule="auto"/>
                    <w:ind w:left="200"/>
                    <w:rPr>
                      <w:sz w:val="21"/>
                      <w:szCs w:val="21"/>
                    </w:rPr>
                  </w:pPr>
                  <w:r>
                    <w:rPr>
                      <w:spacing w:val="-3"/>
                      <w:sz w:val="21"/>
                      <w:szCs w:val="21"/>
                    </w:rPr>
                    <w:t>车辆</w:t>
                  </w:r>
                </w:p>
                <w:p w14:paraId="3083BFB8">
                  <w:pPr>
                    <w:pStyle w:val="6"/>
                    <w:spacing w:before="22" w:line="208" w:lineRule="auto"/>
                    <w:ind w:left="199"/>
                    <w:rPr>
                      <w:sz w:val="21"/>
                      <w:szCs w:val="21"/>
                    </w:rPr>
                  </w:pPr>
                  <w:r>
                    <w:rPr>
                      <w:spacing w:val="-3"/>
                      <w:sz w:val="21"/>
                      <w:szCs w:val="21"/>
                    </w:rPr>
                    <w:t>冲洗</w:t>
                  </w:r>
                </w:p>
              </w:tc>
              <w:tc>
                <w:tcPr>
                  <w:tcW w:w="739" w:type="dxa"/>
                  <w:tcBorders>
                    <w:bottom w:val="single" w:color="000000" w:sz="10" w:space="0"/>
                  </w:tcBorders>
                  <w:vAlign w:val="top"/>
                </w:tcPr>
                <w:p w14:paraId="2E1F60AA">
                  <w:pPr>
                    <w:spacing w:before="219" w:line="188" w:lineRule="auto"/>
                    <w:ind w:left="2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26</w:t>
                  </w:r>
                </w:p>
              </w:tc>
              <w:tc>
                <w:tcPr>
                  <w:tcW w:w="942" w:type="dxa"/>
                  <w:tcBorders>
                    <w:bottom w:val="single" w:color="000000" w:sz="10" w:space="0"/>
                  </w:tcBorders>
                  <w:vAlign w:val="top"/>
                </w:tcPr>
                <w:p w14:paraId="014D9D60">
                  <w:pPr>
                    <w:spacing w:before="219" w:line="188" w:lineRule="auto"/>
                    <w:ind w:left="36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26</w:t>
                  </w:r>
                </w:p>
              </w:tc>
              <w:tc>
                <w:tcPr>
                  <w:tcW w:w="793" w:type="dxa"/>
                  <w:tcBorders>
                    <w:bottom w:val="single" w:color="000000" w:sz="10" w:space="0"/>
                  </w:tcBorders>
                  <w:vAlign w:val="top"/>
                </w:tcPr>
                <w:p w14:paraId="08525914">
                  <w:pPr>
                    <w:spacing w:before="219" w:line="188" w:lineRule="auto"/>
                    <w:ind w:left="269"/>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7.8</w:t>
                  </w:r>
                </w:p>
              </w:tc>
              <w:tc>
                <w:tcPr>
                  <w:tcW w:w="725" w:type="dxa"/>
                  <w:tcBorders>
                    <w:bottom w:val="single" w:color="000000" w:sz="10" w:space="0"/>
                  </w:tcBorders>
                  <w:vAlign w:val="top"/>
                </w:tcPr>
                <w:p w14:paraId="28DBDA6F">
                  <w:pPr>
                    <w:spacing w:before="219" w:line="188" w:lineRule="auto"/>
                    <w:ind w:left="200"/>
                    <w:rPr>
                      <w:rFonts w:ascii="Times New Roman" w:hAnsi="Times New Roman" w:eastAsia="Times New Roman" w:cs="Times New Roman"/>
                      <w:sz w:val="21"/>
                      <w:szCs w:val="21"/>
                    </w:rPr>
                  </w:pPr>
                  <w:r>
                    <w:rPr>
                      <w:rFonts w:ascii="Times New Roman" w:hAnsi="Times New Roman" w:eastAsia="Times New Roman" w:cs="Times New Roman"/>
                      <w:spacing w:val="-7"/>
                      <w:sz w:val="21"/>
                      <w:szCs w:val="21"/>
                    </w:rPr>
                    <w:t>18.2</w:t>
                  </w:r>
                </w:p>
              </w:tc>
              <w:tc>
                <w:tcPr>
                  <w:tcW w:w="780" w:type="dxa"/>
                  <w:tcBorders>
                    <w:bottom w:val="single" w:color="000000" w:sz="10" w:space="0"/>
                  </w:tcBorders>
                  <w:vAlign w:val="top"/>
                </w:tcPr>
                <w:p w14:paraId="58016861">
                  <w:pPr>
                    <w:spacing w:before="219" w:line="188" w:lineRule="auto"/>
                    <w:ind w:left="342"/>
                    <w:rPr>
                      <w:rFonts w:ascii="Times New Roman" w:hAnsi="Times New Roman" w:eastAsia="Times New Roman" w:cs="Times New Roman"/>
                      <w:sz w:val="21"/>
                      <w:szCs w:val="21"/>
                    </w:rPr>
                  </w:pPr>
                  <w:r>
                    <w:rPr>
                      <w:rFonts w:ascii="Times New Roman" w:hAnsi="Times New Roman" w:eastAsia="Times New Roman" w:cs="Times New Roman"/>
                      <w:sz w:val="21"/>
                      <w:szCs w:val="21"/>
                    </w:rPr>
                    <w:t>0</w:t>
                  </w:r>
                </w:p>
              </w:tc>
              <w:tc>
                <w:tcPr>
                  <w:tcW w:w="2377" w:type="dxa"/>
                  <w:tcBorders>
                    <w:bottom w:val="single" w:color="000000" w:sz="10" w:space="0"/>
                    <w:right w:val="nil"/>
                  </w:tcBorders>
                  <w:vAlign w:val="top"/>
                </w:tcPr>
                <w:p w14:paraId="364535DF">
                  <w:pPr>
                    <w:pStyle w:val="6"/>
                    <w:spacing w:before="48" w:line="220" w:lineRule="auto"/>
                    <w:ind w:left="145"/>
                    <w:rPr>
                      <w:sz w:val="21"/>
                      <w:szCs w:val="21"/>
                    </w:rPr>
                  </w:pPr>
                  <w:r>
                    <w:rPr>
                      <w:spacing w:val="-1"/>
                      <w:sz w:val="21"/>
                      <w:szCs w:val="21"/>
                    </w:rPr>
                    <w:t>经沉淀处理后回用，不</w:t>
                  </w:r>
                </w:p>
                <w:p w14:paraId="6D5AC213">
                  <w:pPr>
                    <w:pStyle w:val="6"/>
                    <w:spacing w:before="22" w:line="208" w:lineRule="auto"/>
                    <w:ind w:left="988"/>
                    <w:rPr>
                      <w:sz w:val="21"/>
                      <w:szCs w:val="21"/>
                    </w:rPr>
                  </w:pPr>
                  <w:r>
                    <w:rPr>
                      <w:spacing w:val="-4"/>
                      <w:sz w:val="21"/>
                      <w:szCs w:val="21"/>
                    </w:rPr>
                    <w:t>外排</w:t>
                  </w:r>
                </w:p>
              </w:tc>
            </w:tr>
          </w:tbl>
          <w:p w14:paraId="32069A19">
            <w:pPr>
              <w:spacing w:line="25" w:lineRule="exact"/>
              <w:rPr>
                <w:rFonts w:ascii="Arial"/>
                <w:sz w:val="2"/>
              </w:rPr>
            </w:pPr>
          </w:p>
        </w:tc>
      </w:tr>
      <w:tr w14:paraId="08CC26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03" w:hRule="atLeast"/>
        </w:trPr>
        <w:tc>
          <w:tcPr>
            <w:tcW w:w="1150" w:type="dxa"/>
            <w:vMerge w:val="continue"/>
            <w:tcBorders>
              <w:top w:val="nil"/>
              <w:bottom w:val="nil"/>
            </w:tcBorders>
            <w:vAlign w:val="top"/>
          </w:tcPr>
          <w:p w14:paraId="64F25169">
            <w:pPr>
              <w:rPr>
                <w:rFonts w:ascii="Arial"/>
                <w:sz w:val="21"/>
              </w:rPr>
            </w:pPr>
          </w:p>
        </w:tc>
        <w:tc>
          <w:tcPr>
            <w:tcW w:w="7375" w:type="dxa"/>
            <w:tcBorders>
              <w:top w:val="nil"/>
              <w:bottom w:val="nil"/>
            </w:tcBorders>
            <w:vAlign w:val="top"/>
          </w:tcPr>
          <w:p w14:paraId="02BE1BA1">
            <w:pPr>
              <w:pStyle w:val="6"/>
              <w:spacing w:before="39" w:line="968" w:lineRule="exact"/>
              <w:ind w:firstLine="1404"/>
            </w:pPr>
            <w:r>
              <w:pict>
                <v:shape id="_x0000_s1106" o:spid="_x0000_s1106" style="position:absolute;left:0pt;margin-left:70.25pt;margin-top:39.35pt;height:71.65pt;width:0.8pt;mso-position-horizontal-relative:page;mso-position-vertical-relative:page;z-index:251679744;mso-width-relative:page;mso-height-relative:page;" filled="f" stroked="t" coordsize="16,1433" path="m7,7l7,1424e">
                  <v:fill on="f" focussize="0,0"/>
                  <v:stroke weight="0.76pt" color="#000000" miterlimit="10" endcap="round"/>
                  <v:imagedata o:title=""/>
                  <o:lock v:ext="edit"/>
                </v:shape>
              </w:pict>
            </w:r>
            <w:r>
              <w:pict>
                <v:shape id="_x0000_s1107" o:spid="_x0000_s1107" o:spt="202" type="#_x0000_t202" style="position:absolute;left:0pt;margin-left:230.2pt;margin-top:23.55pt;height:31.15pt;width:113.1pt;mso-position-horizontal-relative:page;mso-position-vertical-relative:page;z-index:251673600;mso-width-relative:page;mso-height-relative:page;" filled="f" stroked="f" coordsize="21600,21600">
                  <v:path/>
                  <v:fill on="f" focussize="0,0"/>
                  <v:stroke on="f"/>
                  <v:imagedata o:title=""/>
                  <o:lock v:ext="edit" aspectratio="f"/>
                  <v:textbox inset="0mm,0mm,0mm,0mm">
                    <w:txbxContent>
                      <w:p w14:paraId="63E82004">
                        <w:pPr>
                          <w:pStyle w:val="6"/>
                          <w:spacing w:before="20" w:line="227" w:lineRule="auto"/>
                          <w:ind w:left="362" w:right="20" w:hanging="343"/>
                        </w:pPr>
                        <w:r>
                          <w:rPr>
                            <w:spacing w:val="-17"/>
                            <w:w w:val="78"/>
                          </w:rPr>
                          <w:t>依托民房现有化粪池收集，定</w:t>
                        </w:r>
                        <w:r>
                          <w:rPr>
                            <w:spacing w:val="-16"/>
                            <w:w w:val="80"/>
                          </w:rPr>
                          <w:t>期将粪便等污水清运</w:t>
                        </w:r>
                      </w:p>
                    </w:txbxContent>
                  </v:textbox>
                </v:shape>
              </w:pict>
            </w:r>
            <w:r>
              <w:pict>
                <v:shape id="_x0000_s1108" o:spid="_x0000_s1108" o:spt="202" type="#_x0000_t202" style="position:absolute;left:0pt;margin-left:20.95pt;margin-top:58.55pt;height:24.7pt;width:50.75pt;mso-position-horizontal-relative:page;mso-position-vertical-relative:page;z-index:251677696;mso-width-relative:page;mso-height-relative:page;" filled="f" stroked="f" coordsize="21600,21600">
                  <v:path/>
                  <v:fill on="f" focussize="0,0"/>
                  <v:stroke on="f"/>
                  <v:imagedata o:title=""/>
                  <o:lock v:ext="edit" aspectratio="f"/>
                  <v:textbox inset="0mm,0mm,0mm,0mm">
                    <w:txbxContent>
                      <w:p w14:paraId="1BF007D3">
                        <w:pPr>
                          <w:pStyle w:val="6"/>
                          <w:spacing w:before="20" w:line="233" w:lineRule="auto"/>
                          <w:ind w:left="20"/>
                        </w:pPr>
                        <w:r>
                          <w:rPr>
                            <w:spacing w:val="-24"/>
                            <w:w w:val="83"/>
                            <w:position w:val="-5"/>
                          </w:rPr>
                          <w:t>新鲜水</w:t>
                        </w:r>
                        <w:r>
                          <w:rPr>
                            <w:spacing w:val="7"/>
                            <w:position w:val="8"/>
                            <w:u w:val="single" w:color="auto"/>
                          </w:rPr>
                          <w:t xml:space="preserve"> </w:t>
                        </w:r>
                        <w:r>
                          <w:rPr>
                            <w:spacing w:val="-24"/>
                            <w:w w:val="83"/>
                            <w:position w:val="8"/>
                            <w:u w:val="single" w:color="auto"/>
                          </w:rPr>
                          <w:t xml:space="preserve">34 </w:t>
                        </w:r>
                        <w:r>
                          <w:rPr>
                            <w:position w:val="-4"/>
                          </w:rPr>
                          <w:drawing>
                            <wp:inline distT="0" distB="0" distL="0" distR="0">
                              <wp:extent cx="59055" cy="84455"/>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149"/>
                                      <a:stretch>
                                        <a:fillRect/>
                                      </a:stretch>
                                    </pic:blipFill>
                                    <pic:spPr>
                                      <a:xfrm>
                                        <a:off x="0" y="0"/>
                                        <a:ext cx="59435" cy="84581"/>
                                      </a:xfrm>
                                      <a:prstGeom prst="rect">
                                        <a:avLst/>
                                      </a:prstGeom>
                                    </pic:spPr>
                                  </pic:pic>
                                </a:graphicData>
                              </a:graphic>
                            </wp:inline>
                          </w:drawing>
                        </w:r>
                      </w:p>
                    </w:txbxContent>
                  </v:textbox>
                </v:shape>
              </w:pict>
            </w:r>
            <w:r>
              <w:pict>
                <v:shape id="_x0000_s1109" o:spid="_x0000_s1109" o:spt="202" type="#_x0000_t202" style="position:absolute;left:0pt;margin-left:264.85pt;margin-top:93.1pt;height:14.2pt;width:21.3pt;mso-position-horizontal-relative:page;mso-position-vertical-relative:page;z-index:251674624;mso-width-relative:page;mso-height-relative:page;" filled="f" stroked="f" coordsize="21600,21600">
                  <v:path/>
                  <v:fill on="f" focussize="0,0"/>
                  <v:stroke on="f"/>
                  <v:imagedata o:title=""/>
                  <o:lock v:ext="edit" aspectratio="f"/>
                  <v:textbox inset="0mm,0mm,0mm,0mm">
                    <w:txbxContent>
                      <w:p w14:paraId="1C177DD5">
                        <w:pPr>
                          <w:pStyle w:val="6"/>
                          <w:tabs>
                            <w:tab w:val="left" w:pos="80"/>
                          </w:tabs>
                          <w:spacing w:before="19" w:line="188" w:lineRule="auto"/>
                          <w:ind w:left="20"/>
                        </w:pPr>
                        <w:r>
                          <w:rPr>
                            <w:u w:val="single" w:color="auto"/>
                          </w:rPr>
                          <w:tab/>
                        </w:r>
                        <w:r>
                          <w:rPr>
                            <w:spacing w:val="-32"/>
                            <w:w w:val="91"/>
                            <w:u w:val="single" w:color="auto"/>
                          </w:rPr>
                          <w:t>18.</w:t>
                        </w:r>
                        <w:r>
                          <w:rPr>
                            <w:spacing w:val="-16"/>
                            <w:w w:val="91"/>
                            <w:u w:val="single" w:color="auto"/>
                          </w:rPr>
                          <w:t>2</w:t>
                        </w:r>
                      </w:p>
                    </w:txbxContent>
                  </v:textbox>
                </v:shape>
              </w:pict>
            </w:r>
            <w:r>
              <w:pict>
                <v:shape id="_x0000_s1110" o:spid="_x0000_s1110" o:spt="202" type="#_x0000_t202" style="position:absolute;left:0pt;margin-left:291.85pt;margin-top:95.85pt;height:31.15pt;width:53.15pt;mso-position-horizontal-relative:page;mso-position-vertical-relative:page;z-index:251678720;mso-width-relative:page;mso-height-relative:page;" filled="f" stroked="f" coordsize="21600,21600">
                  <v:path/>
                  <v:fill on="f" focussize="0,0"/>
                  <v:stroke on="f"/>
                  <v:imagedata o:title=""/>
                  <o:lock v:ext="edit" aspectratio="f"/>
                  <v:textbox inset="0mm,0mm,0mm,0mm">
                    <w:txbxContent>
                      <w:p w14:paraId="1D050421">
                        <w:pPr>
                          <w:pStyle w:val="6"/>
                          <w:spacing w:before="20" w:line="227" w:lineRule="auto"/>
                          <w:ind w:left="20" w:right="20" w:firstLine="17"/>
                        </w:pPr>
                        <w:r>
                          <w:rPr>
                            <w:spacing w:val="-20"/>
                            <w:w w:val="78"/>
                          </w:rPr>
                          <w:t>回用于车辆冲</w:t>
                        </w:r>
                        <w:r>
                          <w:rPr>
                            <w:spacing w:val="-19"/>
                            <w:w w:val="78"/>
                          </w:rPr>
                          <w:t>洗、洒水抑尘</w:t>
                        </w:r>
                      </w:p>
                    </w:txbxContent>
                  </v:textbox>
                </v:shape>
              </w:pict>
            </w:r>
            <w:r>
              <w:pict>
                <v:shape id="_x0000_s1111" o:spid="_x0000_s1111" style="position:absolute;left:0pt;margin-left:93.6pt;margin-top:98.8pt;height:23.6pt;width:45.15pt;mso-position-horizontal-relative:page;mso-position-vertical-relative:page;z-index:-251644928;mso-width-relative:page;mso-height-relative:page;" filled="f" stroked="t" coordsize="903,472" path="m0,0l0,471,902,471,902,0,0,0e">
                  <v:fill on="f" focussize="0,0"/>
                  <v:stroke weight="0.5pt" color="#000000" miterlimit="0" joinstyle="miter"/>
                  <v:imagedata o:title=""/>
                  <o:lock v:ext="edit"/>
                </v:shape>
              </w:pict>
            </w:r>
            <w:r>
              <w:pict>
                <v:shape id="_x0000_s1112" o:spid="_x0000_s1112" style="position:absolute;left:0pt;margin-left:159.5pt;margin-top:98.8pt;height:23.6pt;width:45.15pt;mso-position-horizontal-relative:page;mso-position-vertical-relative:page;z-index:251675648;mso-width-relative:page;mso-height-relative:page;" filled="f" stroked="t" coordsize="903,472" path="m0,0l0,471,902,471,902,0,0,0e">
                  <v:fill on="f" focussize="0,0"/>
                  <v:stroke weight="0.5pt" color="#000000" miterlimit="0" joinstyle="miter"/>
                  <v:imagedata o:title=""/>
                  <o:lock v:ext="edit"/>
                </v:shape>
              </w:pict>
            </w:r>
            <w:r>
              <w:pict>
                <v:shape id="_x0000_s1113" o:spid="_x0000_s1113" o:spt="202" type="#_x0000_t202" style="position:absolute;left:0pt;margin-left:224.3pt;margin-top:97.8pt;height:25.6pt;width:43.1pt;mso-position-horizontal-relative:page;mso-position-vertical-relative:page;z-index:251676672;mso-width-relative:page;mso-height-relative:page;" filled="f" stroked="f" coordsize="21600,21600">
                  <v:path/>
                  <v:fill on="f" focussize="0,0"/>
                  <v:stroke on="f"/>
                  <v:imagedata o:title=""/>
                  <o:lock v:ext="edit" aspectratio="f"/>
                  <v:textbox inset="0mm,0mm,0mm,0mm">
                    <w:txbxContent>
                      <w:p w14:paraId="2B3B2F06">
                        <w:pPr>
                          <w:spacing w:line="20" w:lineRule="exact"/>
                        </w:pPr>
                      </w:p>
                      <w:tbl>
                        <w:tblPr>
                          <w:tblStyle w:val="5"/>
                          <w:tblW w:w="811" w:type="dxa"/>
                          <w:tblInd w:w="25"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811"/>
                        </w:tblGrid>
                        <w:tr w14:paraId="44BE9A5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451" w:hRule="atLeast"/>
                          </w:trPr>
                          <w:tc>
                            <w:tcPr>
                              <w:tcW w:w="811" w:type="dxa"/>
                              <w:vAlign w:val="top"/>
                            </w:tcPr>
                            <w:p w14:paraId="5220878F">
                              <w:pPr>
                                <w:pStyle w:val="6"/>
                                <w:spacing w:before="98" w:line="223" w:lineRule="auto"/>
                                <w:ind w:left="155"/>
                              </w:pPr>
                              <w:r>
                                <w:rPr>
                                  <w:spacing w:val="-17"/>
                                  <w:w w:val="87"/>
                                </w:rPr>
                                <w:t>沉淀池</w:t>
                              </w:r>
                            </w:p>
                          </w:tc>
                        </w:tr>
                      </w:tbl>
                      <w:p w14:paraId="7A9F28AE">
                        <w:pPr>
                          <w:rPr>
                            <w:rFonts w:ascii="Arial"/>
                            <w:sz w:val="21"/>
                          </w:rPr>
                        </w:pPr>
                      </w:p>
                    </w:txbxContent>
                  </v:textbox>
                </v:shape>
              </w:pict>
            </w:r>
            <w:r>
              <w:pict>
                <v:shape id="_x0000_s1114" o:spid="_x0000_s1114" style="position:absolute;left:0pt;margin-left:283.7pt;margin-top:107.3pt;height:6.7pt;width:4.7pt;mso-position-horizontal-relative:page;mso-position-vertical-relative:page;z-index:251672576;mso-width-relative:page;mso-height-relative:page;" fillcolor="#000000" filled="t" stroked="f" coordsize="93,133" path="m93,65l0,133c15,91,15,41,0,0l93,65e">
                  <v:fill on="t" focussize="0,0"/>
                  <v:stroke on="f"/>
                  <v:imagedata o:title=""/>
                  <o:lock v:ext="edit"/>
                </v:shape>
              </w:pict>
            </w:r>
            <w:r>
              <w:rPr>
                <w:position w:val="-19"/>
              </w:rPr>
              <w:pict>
                <v:group id="_x0000_s1115" o:spid="_x0000_s1115" o:spt="203" style="height:48.45pt;width:156.25pt;" coordsize="3125,969">
                  <o:lock v:ext="edit"/>
                  <v:group id="_x0000_s1116" o:spid="_x0000_s1116" o:spt="203" style="position:absolute;left:0;top:103;height:865;width:3125;" coordsize="3125,865">
                    <o:lock v:ext="edit"/>
                    <v:shape id="_x0000_s1117" o:spid="_x0000_s1117" style="position:absolute;left:0;top:393;height:472;width:1366;" filled="f" stroked="t" coordsize="1366,472" path="m469,466l1361,466,1361,5,469,5,469,466xm5,258l398,258e">
                      <v:fill on="f" focussize="0,0"/>
                      <v:stroke weight="0.54pt" color="#000000" miterlimit="10" endcap="round"/>
                      <v:imagedata o:title=""/>
                      <o:lock v:ext="edit"/>
                    </v:shape>
                    <v:shape id="_x0000_s1118" o:spid="_x0000_s1118" style="position:absolute;left:376;top:584;height:133;width:93;" fillcolor="#000000" filled="t" stroked="f" coordsize="93,133" path="m93,67l0,133c15,91,15,41,0,0l93,67e">
                      <v:fill on="t" focussize="0,0"/>
                      <v:stroke on="f"/>
                      <v:imagedata o:title=""/>
                      <o:lock v:ext="edit"/>
                    </v:shape>
                    <v:shape id="_x0000_s1119" o:spid="_x0000_s1119" style="position:absolute;left:1355;top:623;height:11;width:387;" filled="f" stroked="t" coordsize="387,11" path="m5,5l380,5e">
                      <v:fill on="f" focussize="0,0"/>
                      <v:stroke weight="0.54pt" color="#000000" miterlimit="10" endcap="round"/>
                      <v:imagedata o:title=""/>
                      <o:lock v:ext="edit"/>
                    </v:shape>
                    <v:shape id="_x0000_s1120" o:spid="_x0000_s1120" style="position:absolute;left:1714;top:562;height:133;width:93;" fillcolor="#000000" filled="t" stroked="f" coordsize="93,133" path="m93,65l0,133c14,91,14,41,0,0l93,65e">
                      <v:fill on="t" focussize="0,0"/>
                      <v:stroke on="f"/>
                      <v:imagedata o:title=""/>
                      <o:lock v:ext="edit"/>
                    </v:shape>
                    <v:shape id="_x0000_s1121" o:spid="_x0000_s1121" style="position:absolute;left:1781;top:387;height:472;width:903;" filled="f" stroked="t" coordsize="903,472" path="m5,466l896,466,896,5,5,5,5,466xe">
                      <v:fill on="f" focussize="0,0"/>
                      <v:stroke weight="0.54pt" color="#000000" miterlimit="10" endcap="round"/>
                      <v:imagedata o:title=""/>
                      <o:lock v:ext="edit"/>
                    </v:shape>
                    <v:shape id="_x0000_s1122" o:spid="_x0000_s1122" style="position:absolute;left:768;top:56;height:349;width:246;" filled="f" stroked="t" coordsize="246,349" path="m6,342c6,182,102,43,239,6e">
                      <v:fill on="f" focussize="0,0"/>
                      <v:stroke weight="0.63pt" color="#000000" miterlimit="10" dashstyle="dash" endcap="round"/>
                      <v:imagedata o:title=""/>
                      <o:lock v:ext="edit"/>
                    </v:shape>
                    <v:shape id="_x0000_s1123" o:spid="_x0000_s1123" style="position:absolute;left:980;top:0;height:133;width:98;" fillcolor="#000000" filled="t" stroked="f" coordsize="98,133" path="m97,52l8,132c20,88,16,39,0,0l97,52e">
                      <v:fill on="t" focussize="0,0"/>
                      <v:stroke on="f"/>
                      <v:imagedata o:title=""/>
                      <o:lock v:ext="edit"/>
                    </v:shape>
                    <v:shape id="_x0000_s1124" o:spid="_x0000_s1124" style="position:absolute;left:2673;top:623;height:11;width:385;" filled="f" stroked="t" coordsize="385,11" path="m5,5l379,5e">
                      <v:fill on="f" focussize="0,0"/>
                      <v:stroke weight="0.54pt" color="#000000" miterlimit="10" endcap="round"/>
                      <v:imagedata o:title=""/>
                      <o:lock v:ext="edit"/>
                    </v:shape>
                    <v:shape id="_x0000_s1125" o:spid="_x0000_s1125" style="position:absolute;left:3030;top:562;height:133;width:93;" fillcolor="#000000" filled="t" stroked="f" coordsize="93,133" path="m93,65l0,133c15,91,15,41,0,0l93,65e">
                      <v:fill on="t" focussize="0,0"/>
                      <v:stroke on="f"/>
                      <v:imagedata o:title=""/>
                      <o:lock v:ext="edit"/>
                    </v:shape>
                  </v:group>
                  <v:shape id="_x0000_s1126" o:spid="_x0000_s1126" o:spt="202" type="#_x0000_t202" style="position:absolute;left:127;top:429;height:439;width:1618;" filled="f" stroked="f" coordsize="21600,21600">
                    <v:path/>
                    <v:fill on="f" focussize="0,0"/>
                    <v:stroke on="f"/>
                    <v:imagedata o:title=""/>
                    <o:lock v:ext="edit" aspectratio="f"/>
                    <v:textbox inset="0mm,0mm,0mm,0mm">
                      <w:txbxContent>
                        <w:p w14:paraId="15A21FA8">
                          <w:pPr>
                            <w:spacing w:before="19" w:line="235" w:lineRule="auto"/>
                            <w:jc w:val="right"/>
                            <w:rPr>
                              <w:rFonts w:ascii="宋体" w:hAnsi="宋体" w:eastAsia="宋体" w:cs="宋体"/>
                              <w:sz w:val="24"/>
                              <w:szCs w:val="24"/>
                            </w:rPr>
                          </w:pPr>
                          <w:r>
                            <w:rPr>
                              <w:rFonts w:ascii="宋体" w:hAnsi="宋体" w:eastAsia="宋体" w:cs="宋体"/>
                              <w:spacing w:val="-21"/>
                              <w:w w:val="81"/>
                              <w:position w:val="3"/>
                              <w:sz w:val="24"/>
                              <w:szCs w:val="24"/>
                            </w:rPr>
                            <w:t>24</w:t>
                          </w:r>
                          <w:r>
                            <w:rPr>
                              <w:rFonts w:ascii="宋体" w:hAnsi="宋体" w:eastAsia="宋体" w:cs="宋体"/>
                              <w:spacing w:val="19"/>
                              <w:position w:val="3"/>
                              <w:sz w:val="24"/>
                              <w:szCs w:val="24"/>
                            </w:rPr>
                            <w:t xml:space="preserve">  </w:t>
                          </w:r>
                          <w:r>
                            <w:rPr>
                              <w:rFonts w:ascii="宋体" w:hAnsi="宋体" w:eastAsia="宋体" w:cs="宋体"/>
                              <w:spacing w:val="-21"/>
                              <w:w w:val="81"/>
                              <w:position w:val="-7"/>
                              <w:sz w:val="24"/>
                              <w:szCs w:val="24"/>
                            </w:rPr>
                            <w:t>职工</w:t>
                          </w:r>
                          <w:r>
                            <w:rPr>
                              <w:rFonts w:ascii="宋体" w:hAnsi="宋体" w:eastAsia="宋体" w:cs="宋体"/>
                              <w:spacing w:val="-20"/>
                              <w:w w:val="81"/>
                              <w:position w:val="-7"/>
                              <w:sz w:val="24"/>
                              <w:szCs w:val="24"/>
                            </w:rPr>
                            <w:t>生活</w:t>
                          </w:r>
                          <w:r>
                            <w:rPr>
                              <w:rFonts w:ascii="宋体" w:hAnsi="宋体" w:eastAsia="宋体" w:cs="宋体"/>
                              <w:spacing w:val="18"/>
                              <w:position w:val="-7"/>
                              <w:sz w:val="24"/>
                              <w:szCs w:val="24"/>
                            </w:rPr>
                            <w:t xml:space="preserve"> </w:t>
                          </w:r>
                          <w:r>
                            <w:rPr>
                              <w:rFonts w:ascii="宋体" w:hAnsi="宋体" w:eastAsia="宋体" w:cs="宋体"/>
                              <w:spacing w:val="-20"/>
                              <w:w w:val="81"/>
                              <w:position w:val="7"/>
                              <w:sz w:val="24"/>
                              <w:szCs w:val="24"/>
                            </w:rPr>
                            <w:t>19.</w:t>
                          </w:r>
                          <w:r>
                            <w:rPr>
                              <w:rFonts w:ascii="宋体" w:hAnsi="宋体" w:eastAsia="宋体" w:cs="宋体"/>
                              <w:spacing w:val="-16"/>
                              <w:w w:val="81"/>
                              <w:position w:val="7"/>
                              <w:sz w:val="24"/>
                              <w:szCs w:val="24"/>
                            </w:rPr>
                            <w:t>2</w:t>
                          </w:r>
                        </w:p>
                      </w:txbxContent>
                    </v:textbox>
                  </v:shape>
                  <v:shape id="_x0000_s1127" o:spid="_x0000_s1127" o:spt="202" type="#_x0000_t202" style="position:absolute;left:1883;top:346;height:517;width:1205;" filled="f" stroked="f" coordsize="21600,21600">
                    <v:path/>
                    <v:fill on="f" focussize="0,0"/>
                    <v:stroke on="f"/>
                    <v:imagedata o:title=""/>
                    <o:lock v:ext="edit" aspectratio="f"/>
                    <v:textbox inset="0mm,0mm,0mm,0mm">
                      <w:txbxContent>
                        <w:p w14:paraId="2272C156">
                          <w:pPr>
                            <w:spacing w:before="19" w:line="201" w:lineRule="auto"/>
                            <w:ind w:left="20" w:right="20" w:firstLine="841"/>
                            <w:rPr>
                              <w:rFonts w:ascii="宋体" w:hAnsi="宋体" w:eastAsia="宋体" w:cs="宋体"/>
                              <w:sz w:val="24"/>
                              <w:szCs w:val="24"/>
                            </w:rPr>
                          </w:pPr>
                          <w:r>
                            <w:rPr>
                              <w:rFonts w:ascii="宋体" w:hAnsi="宋体" w:eastAsia="宋体" w:cs="宋体"/>
                              <w:spacing w:val="-28"/>
                              <w:w w:val="90"/>
                              <w:sz w:val="24"/>
                              <w:szCs w:val="24"/>
                            </w:rPr>
                            <w:t>19.2</w:t>
                          </w:r>
                          <w:r>
                            <w:rPr>
                              <w:rFonts w:ascii="宋体" w:hAnsi="宋体" w:eastAsia="宋体" w:cs="宋体"/>
                              <w:spacing w:val="-17"/>
                              <w:w w:val="84"/>
                              <w:sz w:val="24"/>
                              <w:szCs w:val="24"/>
                            </w:rPr>
                            <w:t>生活污水</w:t>
                          </w:r>
                        </w:p>
                      </w:txbxContent>
                    </v:textbox>
                  </v:shape>
                  <v:shape id="_x0000_s1128" o:spid="_x0000_s1128" o:spt="202" type="#_x0000_t202" style="position:absolute;left:1033;top:-20;height:283;width:635;" filled="f" stroked="f" coordsize="21600,21600">
                    <v:path/>
                    <v:fill on="f" focussize="0,0"/>
                    <v:stroke on="f"/>
                    <v:imagedata o:title=""/>
                    <o:lock v:ext="edit" aspectratio="f"/>
                    <v:textbox inset="0mm,0mm,0mm,0mm">
                      <w:txbxContent>
                        <w:p w14:paraId="180A605E">
                          <w:pPr>
                            <w:spacing w:before="20" w:line="222" w:lineRule="auto"/>
                            <w:jc w:val="right"/>
                            <w:rPr>
                              <w:rFonts w:ascii="宋体" w:hAnsi="宋体" w:eastAsia="宋体" w:cs="宋体"/>
                              <w:sz w:val="24"/>
                              <w:szCs w:val="24"/>
                            </w:rPr>
                          </w:pPr>
                          <w:r>
                            <w:rPr>
                              <w:rFonts w:ascii="宋体" w:hAnsi="宋体" w:eastAsia="宋体" w:cs="宋体"/>
                              <w:spacing w:val="-18"/>
                              <w:w w:val="80"/>
                              <w:sz w:val="24"/>
                              <w:szCs w:val="24"/>
                            </w:rPr>
                            <w:t>损耗</w:t>
                          </w:r>
                          <w:r>
                            <w:rPr>
                              <w:rFonts w:ascii="宋体" w:hAnsi="宋体" w:eastAsia="宋体" w:cs="宋体"/>
                              <w:spacing w:val="-17"/>
                              <w:w w:val="80"/>
                              <w:sz w:val="24"/>
                              <w:szCs w:val="24"/>
                            </w:rPr>
                            <w:t>4.</w:t>
                          </w:r>
                          <w:r>
                            <w:rPr>
                              <w:rFonts w:ascii="宋体" w:hAnsi="宋体" w:eastAsia="宋体" w:cs="宋体"/>
                              <w:spacing w:val="-15"/>
                              <w:w w:val="80"/>
                              <w:sz w:val="24"/>
                              <w:szCs w:val="24"/>
                            </w:rPr>
                            <w:t>8</w:t>
                          </w:r>
                        </w:p>
                      </w:txbxContent>
                    </v:textbox>
                  </v:shape>
                  <w10:wrap type="none"/>
                  <w10:anchorlock/>
                </v:group>
              </w:pict>
            </w:r>
          </w:p>
          <w:p w14:paraId="74031F01">
            <w:pPr>
              <w:spacing w:line="426" w:lineRule="auto"/>
              <w:rPr>
                <w:rFonts w:ascii="Arial"/>
                <w:sz w:val="21"/>
              </w:rPr>
            </w:pPr>
          </w:p>
          <w:p w14:paraId="43F7518D">
            <w:pPr>
              <w:pStyle w:val="6"/>
              <w:spacing w:line="891" w:lineRule="exact"/>
              <w:ind w:firstLine="1404"/>
            </w:pPr>
            <w:r>
              <w:rPr>
                <w:position w:val="-17"/>
              </w:rPr>
              <w:pict>
                <v:group id="_x0000_s1129" o:spid="_x0000_s1129" o:spt="203" style="height:44.55pt;width:156.25pt;" coordsize="3125,890">
                  <o:lock v:ext="edit"/>
                  <v:group id="_x0000_s1130" o:spid="_x0000_s1130" o:spt="203" style="position:absolute;left:0;top:124;height:720;width:3125;" coordsize="3125,720">
                    <o:lock v:ext="edit"/>
                    <v:shape id="_x0000_s1131" o:spid="_x0000_s1131" style="position:absolute;left:0;top:645;height:11;width:405;" filled="f" stroked="t" coordsize="405,11" path="m5,5l398,5e">
                      <v:fill on="f" focussize="0,0"/>
                      <v:stroke weight="0.54pt" color="#000000" miterlimit="10" endcap="round"/>
                      <v:imagedata o:title=""/>
                      <o:lock v:ext="edit"/>
                    </v:shape>
                    <v:shape id="_x0000_s1132" o:spid="_x0000_s1132" style="position:absolute;left:376;top:584;height:133;width:93;" fillcolor="#000000" filled="t" stroked="f" coordsize="93,133" path="m93,65l0,133c15,91,15,41,0,0l93,65e">
                      <v:fill on="t" focussize="0,0"/>
                      <v:stroke on="f"/>
                      <v:imagedata o:title=""/>
                      <o:lock v:ext="edit"/>
                    </v:shape>
                    <v:shape id="_x0000_s1133" o:spid="_x0000_s1133" style="position:absolute;left:1355;top:648;height:11;width:387;" filled="f" stroked="t" coordsize="387,11" path="m5,5l380,5e">
                      <v:fill on="f" focussize="0,0"/>
                      <v:stroke weight="0.54pt" color="#000000" miterlimit="10" endcap="round"/>
                      <v:imagedata o:title=""/>
                      <o:lock v:ext="edit"/>
                    </v:shape>
                    <v:shape id="_x0000_s1134" o:spid="_x0000_s1134" style="position:absolute;left:1714;top:588;height:131;width:93;" fillcolor="#000000" filled="t" stroked="f" coordsize="93,131" path="m93,65l0,131c14,91,14,41,0,0l93,65e">
                      <v:fill on="t" focussize="0,0"/>
                      <v:stroke on="f"/>
                      <v:imagedata o:title=""/>
                      <o:lock v:ext="edit"/>
                    </v:shape>
                    <v:shape id="_x0000_s1135" o:spid="_x0000_s1135" style="position:absolute;left:2250;top:57;height:349;width:246;" filled="f" stroked="t" coordsize="246,349" path="m6,342c6,182,102,43,239,6e">
                      <v:fill on="f" focussize="0,0"/>
                      <v:stroke weight="0.63pt" color="#000000" miterlimit="10" dashstyle="dash" endcap="round"/>
                      <v:imagedata o:title=""/>
                      <o:lock v:ext="edit"/>
                    </v:shape>
                    <v:shape id="_x0000_s1136" o:spid="_x0000_s1136" style="position:absolute;left:2462;top:0;height:133;width:98;" fillcolor="#000000" filled="t" stroked="f" coordsize="98,133" path="m97,54l8,132c20,88,16,39,0,0l97,54e">
                      <v:fill on="t" focussize="0,0"/>
                      <v:stroke on="f"/>
                      <v:imagedata o:title=""/>
                      <o:lock v:ext="edit"/>
                    </v:shape>
                    <v:shape id="_x0000_s1137" o:spid="_x0000_s1137" style="position:absolute;left:2673;top:645;height:11;width:385;" filled="f" stroked="t" coordsize="385,11" path="m5,5l379,5e">
                      <v:fill on="f" focussize="0,0"/>
                      <v:stroke weight="0.54pt" color="#000000" miterlimit="10" endcap="round"/>
                      <v:imagedata o:title=""/>
                      <o:lock v:ext="edit"/>
                    </v:shape>
                    <v:shape id="_x0000_s1138" o:spid="_x0000_s1138" style="position:absolute;left:3030;top:584;height:133;width:93;" fillcolor="#000000" filled="t" stroked="f" coordsize="93,133" path="m93,65l0,133c15,91,15,41,0,0l93,65e">
                      <v:fill on="t" focussize="0,0"/>
                      <v:stroke on="f"/>
                      <v:imagedata o:title=""/>
                      <o:lock v:ext="edit"/>
                    </v:shape>
                  </v:group>
                  <v:shape id="_x0000_s1139" o:spid="_x0000_s1139" o:spt="202" type="#_x0000_t202" style="position:absolute;left:1882;top:-20;height:930;width:1243;" filled="f" stroked="f" coordsize="21600,21600">
                    <v:path/>
                    <v:fill on="f" focussize="0,0"/>
                    <v:stroke on="f"/>
                    <v:imagedata o:title=""/>
                    <o:lock v:ext="edit" aspectratio="f"/>
                    <v:textbox inset="0mm,0mm,0mm,0mm">
                      <w:txbxContent>
                        <w:p w14:paraId="25DE2A7A">
                          <w:pPr>
                            <w:spacing w:before="20" w:line="222" w:lineRule="auto"/>
                            <w:jc w:val="right"/>
                            <w:rPr>
                              <w:rFonts w:ascii="宋体" w:hAnsi="宋体" w:eastAsia="宋体" w:cs="宋体"/>
                              <w:sz w:val="24"/>
                              <w:szCs w:val="24"/>
                            </w:rPr>
                          </w:pPr>
                          <w:r>
                            <w:rPr>
                              <w:rFonts w:ascii="宋体" w:hAnsi="宋体" w:eastAsia="宋体" w:cs="宋体"/>
                              <w:spacing w:val="-20"/>
                              <w:w w:val="81"/>
                              <w:sz w:val="24"/>
                              <w:szCs w:val="24"/>
                            </w:rPr>
                            <w:t>损耗7.</w:t>
                          </w:r>
                          <w:r>
                            <w:rPr>
                              <w:rFonts w:ascii="宋体" w:hAnsi="宋体" w:eastAsia="宋体" w:cs="宋体"/>
                              <w:spacing w:val="-15"/>
                              <w:w w:val="81"/>
                              <w:sz w:val="24"/>
                              <w:szCs w:val="24"/>
                            </w:rPr>
                            <w:t>8</w:t>
                          </w:r>
                        </w:p>
                        <w:p w14:paraId="252FB9D8">
                          <w:pPr>
                            <w:spacing w:before="215" w:line="166" w:lineRule="auto"/>
                            <w:ind w:left="20" w:right="45" w:firstLine="852"/>
                            <w:rPr>
                              <w:rFonts w:ascii="宋体" w:hAnsi="宋体" w:eastAsia="宋体" w:cs="宋体"/>
                              <w:sz w:val="24"/>
                              <w:szCs w:val="24"/>
                            </w:rPr>
                          </w:pPr>
                          <w:r>
                            <w:rPr>
                              <w:rFonts w:ascii="宋体" w:hAnsi="宋体" w:eastAsia="宋体" w:cs="宋体"/>
                              <w:spacing w:val="-28"/>
                              <w:w w:val="90"/>
                              <w:sz w:val="24"/>
                              <w:szCs w:val="24"/>
                            </w:rPr>
                            <w:t>18.2</w:t>
                          </w:r>
                          <w:r>
                            <w:rPr>
                              <w:rFonts w:ascii="宋体" w:hAnsi="宋体" w:eastAsia="宋体" w:cs="宋体"/>
                              <w:spacing w:val="-16"/>
                              <w:w w:val="84"/>
                              <w:sz w:val="24"/>
                              <w:szCs w:val="24"/>
                            </w:rPr>
                            <w:t>冲洗废水</w:t>
                          </w:r>
                        </w:p>
                      </w:txbxContent>
                    </v:textbox>
                  </v:shape>
                  <v:shape id="_x0000_s1140" o:spid="_x0000_s1140" o:spt="202" type="#_x0000_t202" style="position:absolute;left:565;top:626;height:283;width:719;" filled="f" stroked="f" coordsize="21600,21600">
                    <v:path/>
                    <v:fill on="f" focussize="0,0"/>
                    <v:stroke on="f"/>
                    <v:imagedata o:title=""/>
                    <o:lock v:ext="edit" aspectratio="f"/>
                    <v:textbox inset="0mm,0mm,0mm,0mm">
                      <w:txbxContent>
                        <w:p w14:paraId="6FB94368">
                          <w:pPr>
                            <w:spacing w:before="20" w:line="222" w:lineRule="auto"/>
                            <w:jc w:val="right"/>
                            <w:rPr>
                              <w:rFonts w:ascii="宋体" w:hAnsi="宋体" w:eastAsia="宋体" w:cs="宋体"/>
                              <w:sz w:val="24"/>
                              <w:szCs w:val="24"/>
                            </w:rPr>
                          </w:pPr>
                          <w:r>
                            <w:rPr>
                              <w:rFonts w:ascii="宋体" w:hAnsi="宋体" w:eastAsia="宋体" w:cs="宋体"/>
                              <w:spacing w:val="-14"/>
                              <w:w w:val="76"/>
                              <w:sz w:val="24"/>
                              <w:szCs w:val="24"/>
                            </w:rPr>
                            <w:t>车辆冲</w:t>
                          </w:r>
                          <w:r>
                            <w:rPr>
                              <w:rFonts w:ascii="宋体" w:hAnsi="宋体" w:eastAsia="宋体" w:cs="宋体"/>
                              <w:spacing w:val="-10"/>
                              <w:w w:val="76"/>
                              <w:sz w:val="24"/>
                              <w:szCs w:val="24"/>
                            </w:rPr>
                            <w:t>洗</w:t>
                          </w:r>
                        </w:p>
                      </w:txbxContent>
                    </v:textbox>
                  </v:shape>
                  <v:shape id="_x0000_s1141" o:spid="_x0000_s1141" o:spt="202" type="#_x0000_t202" style="position:absolute;left:1479;top:434;height:283;width:203;" filled="f" stroked="f" coordsize="21600,21600">
                    <v:path/>
                    <v:fill on="f" focussize="0,0"/>
                    <v:stroke on="f"/>
                    <v:imagedata o:title=""/>
                    <o:lock v:ext="edit" aspectratio="f"/>
                    <v:textbox inset="0mm,0mm,0mm,0mm">
                      <w:txbxContent>
                        <w:p w14:paraId="6D0B1CA2">
                          <w:pPr>
                            <w:spacing w:before="20" w:line="315" w:lineRule="exact"/>
                            <w:jc w:val="right"/>
                            <w:rPr>
                              <w:rFonts w:ascii="宋体" w:hAnsi="宋体" w:eastAsia="宋体" w:cs="宋体"/>
                              <w:sz w:val="24"/>
                              <w:szCs w:val="24"/>
                            </w:rPr>
                          </w:pPr>
                          <w:r>
                            <w:rPr>
                              <w:rFonts w:ascii="宋体" w:hAnsi="宋体" w:eastAsia="宋体" w:cs="宋体"/>
                              <w:spacing w:val="-25"/>
                              <w:w w:val="83"/>
                              <w:position w:val="1"/>
                              <w:sz w:val="24"/>
                              <w:szCs w:val="24"/>
                            </w:rPr>
                            <w:t>2</w:t>
                          </w:r>
                          <w:r>
                            <w:rPr>
                              <w:rFonts w:ascii="宋体" w:hAnsi="宋体" w:eastAsia="宋体" w:cs="宋体"/>
                              <w:spacing w:val="-13"/>
                              <w:w w:val="83"/>
                              <w:position w:val="1"/>
                              <w:sz w:val="24"/>
                              <w:szCs w:val="24"/>
                            </w:rPr>
                            <w:t>6</w:t>
                          </w:r>
                        </w:p>
                      </w:txbxContent>
                    </v:textbox>
                  </v:shape>
                  <v:shape id="_x0000_s1142" o:spid="_x0000_s1142" o:spt="202" type="#_x0000_t202" style="position:absolute;left:93;top:482;height:283;width:203;" filled="f" stroked="f" coordsize="21600,21600">
                    <v:path/>
                    <v:fill on="f" focussize="0,0"/>
                    <v:stroke on="f"/>
                    <v:imagedata o:title=""/>
                    <o:lock v:ext="edit" aspectratio="f"/>
                    <v:textbox inset="0mm,0mm,0mm,0mm">
                      <w:txbxContent>
                        <w:p w14:paraId="7EA65057">
                          <w:pPr>
                            <w:spacing w:before="19" w:line="188" w:lineRule="auto"/>
                            <w:jc w:val="right"/>
                            <w:rPr>
                              <w:rFonts w:ascii="宋体" w:hAnsi="宋体" w:eastAsia="宋体" w:cs="宋体"/>
                              <w:sz w:val="24"/>
                              <w:szCs w:val="24"/>
                            </w:rPr>
                          </w:pPr>
                          <w:r>
                            <w:rPr>
                              <w:rFonts w:ascii="宋体" w:hAnsi="宋体" w:eastAsia="宋体" w:cs="宋体"/>
                              <w:spacing w:val="-25"/>
                              <w:w w:val="83"/>
                              <w:sz w:val="24"/>
                              <w:szCs w:val="24"/>
                            </w:rPr>
                            <w:t>2</w:t>
                          </w:r>
                          <w:r>
                            <w:rPr>
                              <w:rFonts w:ascii="宋体" w:hAnsi="宋体" w:eastAsia="宋体" w:cs="宋体"/>
                              <w:spacing w:val="-13"/>
                              <w:w w:val="83"/>
                              <w:sz w:val="24"/>
                              <w:szCs w:val="24"/>
                            </w:rPr>
                            <w:t>6</w:t>
                          </w:r>
                        </w:p>
                      </w:txbxContent>
                    </v:textbox>
                  </v:shape>
                  <w10:wrap type="none"/>
                  <w10:anchorlock/>
                </v:group>
              </w:pict>
            </w:r>
          </w:p>
        </w:tc>
      </w:tr>
      <w:tr w14:paraId="2282FA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95" w:hRule="atLeast"/>
        </w:trPr>
        <w:tc>
          <w:tcPr>
            <w:tcW w:w="1150" w:type="dxa"/>
            <w:vMerge w:val="continue"/>
            <w:tcBorders>
              <w:top w:val="nil"/>
            </w:tcBorders>
            <w:vAlign w:val="top"/>
          </w:tcPr>
          <w:p w14:paraId="68AAF48F">
            <w:pPr>
              <w:rPr>
                <w:rFonts w:ascii="Arial"/>
                <w:sz w:val="21"/>
              </w:rPr>
            </w:pPr>
          </w:p>
        </w:tc>
        <w:tc>
          <w:tcPr>
            <w:tcW w:w="7375" w:type="dxa"/>
            <w:tcBorders>
              <w:top w:val="nil"/>
            </w:tcBorders>
            <w:vAlign w:val="top"/>
          </w:tcPr>
          <w:p w14:paraId="637AB972">
            <w:pPr>
              <w:pStyle w:val="6"/>
              <w:spacing w:before="133" w:line="220" w:lineRule="auto"/>
              <w:ind w:left="2662"/>
              <w:rPr>
                <w:sz w:val="21"/>
                <w:szCs w:val="21"/>
              </w:rPr>
            </w:pPr>
            <w:r>
              <w:rPr>
                <w:b/>
                <w:bCs/>
                <w:spacing w:val="-4"/>
                <w:sz w:val="21"/>
                <w:szCs w:val="21"/>
              </w:rPr>
              <w:t>图</w:t>
            </w:r>
            <w:r>
              <w:rPr>
                <w:rFonts w:ascii="Times New Roman" w:hAnsi="Times New Roman" w:eastAsia="Times New Roman" w:cs="Times New Roman"/>
                <w:b/>
                <w:bCs/>
                <w:spacing w:val="-4"/>
                <w:sz w:val="21"/>
                <w:szCs w:val="21"/>
              </w:rPr>
              <w:t xml:space="preserve">2-13  </w:t>
            </w:r>
            <w:r>
              <w:rPr>
                <w:b/>
                <w:bCs/>
                <w:spacing w:val="-4"/>
                <w:sz w:val="21"/>
                <w:szCs w:val="21"/>
              </w:rPr>
              <w:t>施工期水平衡图</w:t>
            </w:r>
          </w:p>
          <w:p w14:paraId="692028ED">
            <w:pPr>
              <w:pStyle w:val="6"/>
              <w:spacing w:before="27" w:line="220" w:lineRule="auto"/>
              <w:ind w:left="590"/>
            </w:pPr>
            <w:r>
              <w:rPr>
                <w:rFonts w:ascii="Times New Roman" w:hAnsi="Times New Roman" w:eastAsia="Times New Roman" w:cs="Times New Roman"/>
                <w:b/>
                <w:bCs/>
                <w:spacing w:val="-3"/>
              </w:rPr>
              <w:t xml:space="preserve">9.2 </w:t>
            </w:r>
            <w:r>
              <w:rPr>
                <w:b/>
                <w:bCs/>
                <w:spacing w:val="-3"/>
              </w:rPr>
              <w:t>运营期给排水</w:t>
            </w:r>
          </w:p>
          <w:p w14:paraId="5BD1ADE8">
            <w:pPr>
              <w:pStyle w:val="6"/>
              <w:spacing w:before="181" w:line="361" w:lineRule="auto"/>
              <w:ind w:left="123" w:right="342" w:firstLine="469"/>
            </w:pPr>
            <w:r>
              <w:rPr>
                <w:spacing w:val="-2"/>
              </w:rPr>
              <w:t>本项目为河道治理工程，建设完成后将不再产生废水、废气、噪声、固体废物等污染物，因此，项目运营期无用水及废水产生。</w:t>
            </w:r>
          </w:p>
        </w:tc>
      </w:tr>
      <w:tr w14:paraId="2839A8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8" w:hRule="atLeast"/>
        </w:trPr>
        <w:tc>
          <w:tcPr>
            <w:tcW w:w="1150" w:type="dxa"/>
            <w:vAlign w:val="top"/>
          </w:tcPr>
          <w:p w14:paraId="4B2163E3">
            <w:pPr>
              <w:spacing w:line="279" w:lineRule="auto"/>
              <w:rPr>
                <w:rFonts w:ascii="Arial"/>
                <w:sz w:val="21"/>
              </w:rPr>
            </w:pPr>
          </w:p>
          <w:p w14:paraId="1C35253C">
            <w:pPr>
              <w:spacing w:line="280" w:lineRule="auto"/>
              <w:rPr>
                <w:rFonts w:ascii="Arial"/>
                <w:sz w:val="21"/>
              </w:rPr>
            </w:pPr>
          </w:p>
          <w:p w14:paraId="4E8C3886">
            <w:pPr>
              <w:spacing w:line="280" w:lineRule="auto"/>
              <w:rPr>
                <w:rFonts w:ascii="Arial"/>
                <w:sz w:val="21"/>
              </w:rPr>
            </w:pPr>
          </w:p>
          <w:p w14:paraId="38BB9BA4">
            <w:pPr>
              <w:spacing w:line="280" w:lineRule="auto"/>
              <w:rPr>
                <w:rFonts w:ascii="Arial"/>
                <w:sz w:val="21"/>
              </w:rPr>
            </w:pPr>
          </w:p>
          <w:p w14:paraId="740309F5">
            <w:pPr>
              <w:pStyle w:val="6"/>
              <w:spacing w:before="78" w:line="220" w:lineRule="auto"/>
              <w:ind w:left="341"/>
            </w:pPr>
            <w:r>
              <w:rPr>
                <w:b/>
                <w:bCs/>
                <w:spacing w:val="-5"/>
              </w:rPr>
              <w:t>其他</w:t>
            </w:r>
          </w:p>
        </w:tc>
        <w:tc>
          <w:tcPr>
            <w:tcW w:w="7375" w:type="dxa"/>
            <w:vAlign w:val="top"/>
          </w:tcPr>
          <w:p w14:paraId="13ED14D8">
            <w:pPr>
              <w:pStyle w:val="6"/>
              <w:spacing w:before="36" w:line="220" w:lineRule="auto"/>
              <w:ind w:left="592"/>
            </w:pPr>
            <w:r>
              <w:rPr>
                <w:b/>
                <w:bCs/>
                <w:spacing w:val="-4"/>
              </w:rPr>
              <w:t>护岸工程方案比选</w:t>
            </w:r>
          </w:p>
          <w:p w14:paraId="203DDC18">
            <w:pPr>
              <w:pStyle w:val="6"/>
              <w:spacing w:before="180" w:line="359" w:lineRule="auto"/>
              <w:ind w:left="112" w:right="111" w:firstLine="480"/>
              <w:jc w:val="both"/>
            </w:pPr>
            <w:r>
              <w:rPr>
                <w:spacing w:val="6"/>
              </w:rPr>
              <w:t>依据保护对象的设计洪水标准、护岸的工程级别及护岸现状情况，并结合工程区的地形地质条件及土料场运距等条件，最终针对本次设计的护岸工程做了三个岸型的比选，比选岸形断面选择为本</w:t>
            </w:r>
            <w:r>
              <w:rPr>
                <w:spacing w:val="-6"/>
              </w:rPr>
              <w:t>次治理段同一断面：</w:t>
            </w:r>
          </w:p>
          <w:p w14:paraId="34A78E5E">
            <w:pPr>
              <w:pStyle w:val="6"/>
              <w:spacing w:line="219" w:lineRule="auto"/>
              <w:ind w:left="592"/>
            </w:pPr>
            <w:r>
              <w:rPr>
                <w:spacing w:val="-3"/>
              </w:rPr>
              <w:t>方案一：浆砌石</w:t>
            </w:r>
          </w:p>
        </w:tc>
      </w:tr>
    </w:tbl>
    <w:p w14:paraId="5BE92859">
      <w:pPr>
        <w:pStyle w:val="2"/>
        <w:spacing w:line="152" w:lineRule="exact"/>
        <w:rPr>
          <w:sz w:val="13"/>
        </w:rPr>
      </w:pPr>
    </w:p>
    <w:p w14:paraId="61C092EC">
      <w:pPr>
        <w:spacing w:line="152" w:lineRule="exact"/>
        <w:rPr>
          <w:sz w:val="13"/>
          <w:szCs w:val="13"/>
        </w:rPr>
        <w:sectPr>
          <w:footerReference r:id="rId49" w:type="default"/>
          <w:pgSz w:w="11905" w:h="16840"/>
          <w:pgMar w:top="400" w:right="1686" w:bottom="1572" w:left="1687" w:header="0" w:footer="1409" w:gutter="0"/>
          <w:cols w:space="720" w:num="1"/>
        </w:sectPr>
      </w:pPr>
    </w:p>
    <w:p w14:paraId="5FDCEA25">
      <w:pPr>
        <w:spacing w:before="19"/>
      </w:pPr>
    </w:p>
    <w:p w14:paraId="0F47D45D">
      <w:pPr>
        <w:spacing w:before="19"/>
      </w:pPr>
    </w:p>
    <w:p w14:paraId="2D60F019">
      <w:pPr>
        <w:spacing w:before="18"/>
      </w:pPr>
    </w:p>
    <w:p w14:paraId="6886888A">
      <w:pPr>
        <w:spacing w:before="18"/>
      </w:pPr>
    </w:p>
    <w:tbl>
      <w:tblPr>
        <w:tblStyle w:val="5"/>
        <w:tblW w:w="85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50"/>
        <w:gridCol w:w="7375"/>
      </w:tblGrid>
      <w:tr w14:paraId="3BE41F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39" w:hRule="atLeast"/>
        </w:trPr>
        <w:tc>
          <w:tcPr>
            <w:tcW w:w="1150" w:type="dxa"/>
            <w:vAlign w:val="top"/>
          </w:tcPr>
          <w:p w14:paraId="685A987D">
            <w:pPr>
              <w:rPr>
                <w:rFonts w:ascii="Arial"/>
                <w:sz w:val="21"/>
              </w:rPr>
            </w:pPr>
          </w:p>
        </w:tc>
        <w:tc>
          <w:tcPr>
            <w:tcW w:w="7375" w:type="dxa"/>
            <w:vAlign w:val="top"/>
          </w:tcPr>
          <w:p w14:paraId="3E3680A4">
            <w:pPr>
              <w:pStyle w:val="6"/>
              <w:spacing w:before="42" w:line="358" w:lineRule="auto"/>
              <w:ind w:left="111" w:right="108" w:firstLine="481"/>
              <w:jc w:val="both"/>
            </w:pPr>
            <w:r>
              <w:rPr>
                <w:spacing w:val="3"/>
              </w:rPr>
              <w:t>其结构拟定为：墙顶宽</w:t>
            </w:r>
            <w:r>
              <w:rPr>
                <w:spacing w:val="-32"/>
              </w:rPr>
              <w:t xml:space="preserve"> </w:t>
            </w:r>
            <w:r>
              <w:rPr>
                <w:rFonts w:ascii="Times New Roman" w:hAnsi="Times New Roman" w:eastAsia="Times New Roman" w:cs="Times New Roman"/>
                <w:spacing w:val="3"/>
              </w:rPr>
              <w:t>0.4m</w:t>
            </w:r>
            <w:r>
              <w:rPr>
                <w:spacing w:val="3"/>
              </w:rPr>
              <w:t>，迎水侧边坡为直立式，背水侧边</w:t>
            </w:r>
            <w:r>
              <w:rPr>
                <w:spacing w:val="4"/>
              </w:rPr>
              <w:t>坡</w:t>
            </w:r>
            <w:r>
              <w:rPr>
                <w:spacing w:val="-21"/>
              </w:rPr>
              <w:t xml:space="preserve"> </w:t>
            </w:r>
            <w:r>
              <w:rPr>
                <w:rFonts w:ascii="Times New Roman" w:hAnsi="Times New Roman" w:eastAsia="Times New Roman" w:cs="Times New Roman"/>
                <w:spacing w:val="4"/>
              </w:rPr>
              <w:t>1:0.5</w:t>
            </w:r>
            <w:r>
              <w:rPr>
                <w:spacing w:val="4"/>
              </w:rPr>
              <w:t>，基础埋深</w:t>
            </w:r>
            <w:r>
              <w:rPr>
                <w:spacing w:val="-29"/>
              </w:rPr>
              <w:t xml:space="preserve"> </w:t>
            </w:r>
            <w:r>
              <w:rPr>
                <w:rFonts w:ascii="Times New Roman" w:hAnsi="Times New Roman" w:eastAsia="Times New Roman" w:cs="Times New Roman"/>
                <w:spacing w:val="4"/>
              </w:rPr>
              <w:t>0.5m</w:t>
            </w:r>
            <w:r>
              <w:rPr>
                <w:spacing w:val="4"/>
              </w:rPr>
              <w:t>，采用扩大基础，趾厚</w:t>
            </w:r>
            <w:r>
              <w:rPr>
                <w:spacing w:val="-31"/>
              </w:rPr>
              <w:t xml:space="preserve"> </w:t>
            </w:r>
            <w:r>
              <w:rPr>
                <w:rFonts w:ascii="Times New Roman" w:hAnsi="Times New Roman" w:eastAsia="Times New Roman" w:cs="Times New Roman"/>
                <w:spacing w:val="3"/>
              </w:rPr>
              <w:t>0.5m</w:t>
            </w:r>
            <w:r>
              <w:rPr>
                <w:spacing w:val="3"/>
              </w:rPr>
              <w:t>，迎水侧基础</w:t>
            </w:r>
            <w:r>
              <w:rPr>
                <w:spacing w:val="-1"/>
              </w:rPr>
              <w:t>加宽</w:t>
            </w:r>
            <w:r>
              <w:rPr>
                <w:spacing w:val="-50"/>
              </w:rPr>
              <w:t xml:space="preserve"> </w:t>
            </w:r>
            <w:r>
              <w:rPr>
                <w:rFonts w:ascii="Times New Roman" w:hAnsi="Times New Roman" w:eastAsia="Times New Roman" w:cs="Times New Roman"/>
                <w:spacing w:val="-1"/>
              </w:rPr>
              <w:t>0.5m</w:t>
            </w:r>
            <w:r>
              <w:rPr>
                <w:spacing w:val="-1"/>
              </w:rPr>
              <w:t>，背水侧基础加宽</w:t>
            </w:r>
            <w:r>
              <w:rPr>
                <w:spacing w:val="-31"/>
              </w:rPr>
              <w:t xml:space="preserve"> </w:t>
            </w:r>
            <w:r>
              <w:rPr>
                <w:rFonts w:ascii="Times New Roman" w:hAnsi="Times New Roman" w:eastAsia="Times New Roman" w:cs="Times New Roman"/>
                <w:spacing w:val="-1"/>
              </w:rPr>
              <w:t>0.5m</w:t>
            </w:r>
            <w:r>
              <w:rPr>
                <w:spacing w:val="-1"/>
              </w:rPr>
              <w:t>，浆</w:t>
            </w:r>
            <w:r>
              <w:rPr>
                <w:spacing w:val="-2"/>
              </w:rPr>
              <w:t>砌石砂浆标号为</w:t>
            </w:r>
            <w:r>
              <w:rPr>
                <w:spacing w:val="-41"/>
              </w:rPr>
              <w:t xml:space="preserve"> </w:t>
            </w:r>
            <w:r>
              <w:rPr>
                <w:rFonts w:ascii="Times New Roman" w:hAnsi="Times New Roman" w:eastAsia="Times New Roman" w:cs="Times New Roman"/>
                <w:spacing w:val="-2"/>
              </w:rPr>
              <w:t>M10</w:t>
            </w:r>
            <w:r>
              <w:rPr>
                <w:spacing w:val="-2"/>
              </w:rPr>
              <w:t>。在墙趾</w:t>
            </w:r>
            <w:r>
              <w:rPr>
                <w:spacing w:val="-1"/>
              </w:rPr>
              <w:t>前设</w:t>
            </w:r>
            <w:r>
              <w:rPr>
                <w:spacing w:val="-51"/>
              </w:rPr>
              <w:t xml:space="preserve"> </w:t>
            </w:r>
            <w:r>
              <w:rPr>
                <w:rFonts w:ascii="Times New Roman" w:hAnsi="Times New Roman" w:eastAsia="Times New Roman" w:cs="Times New Roman"/>
                <w:spacing w:val="-1"/>
              </w:rPr>
              <w:t xml:space="preserve">3m </w:t>
            </w:r>
            <w:r>
              <w:rPr>
                <w:spacing w:val="-1"/>
              </w:rPr>
              <w:t>宽、</w:t>
            </w:r>
            <w:r>
              <w:rPr>
                <w:rFonts w:ascii="Times New Roman" w:hAnsi="Times New Roman" w:eastAsia="Times New Roman" w:cs="Times New Roman"/>
                <w:spacing w:val="-1"/>
              </w:rPr>
              <w:t xml:space="preserve">0.4m </w:t>
            </w:r>
            <w:r>
              <w:rPr>
                <w:spacing w:val="-1"/>
              </w:rPr>
              <w:t>厚格宾石笼护脚。石笼下铺设</w:t>
            </w:r>
            <w:r>
              <w:rPr>
                <w:spacing w:val="-28"/>
              </w:rPr>
              <w:t xml:space="preserve"> </w:t>
            </w:r>
            <w:r>
              <w:rPr>
                <w:rFonts w:ascii="Times New Roman" w:hAnsi="Times New Roman" w:eastAsia="Times New Roman" w:cs="Times New Roman"/>
                <w:spacing w:val="-1"/>
              </w:rPr>
              <w:t xml:space="preserve">10cm </w:t>
            </w:r>
            <w:r>
              <w:rPr>
                <w:spacing w:val="-1"/>
              </w:rPr>
              <w:t>厚砂</w:t>
            </w:r>
            <w:r>
              <w:rPr>
                <w:spacing w:val="-2"/>
              </w:rPr>
              <w:t>垫层，砂</w:t>
            </w:r>
            <w:r>
              <w:rPr>
                <w:spacing w:val="2"/>
              </w:rPr>
              <w:t>垫层下铺设土工布，土工布规格为</w:t>
            </w:r>
            <w:r>
              <w:rPr>
                <w:spacing w:val="-26"/>
              </w:rPr>
              <w:t xml:space="preserve"> </w:t>
            </w:r>
            <w:r>
              <w:rPr>
                <w:rFonts w:ascii="Times New Roman" w:hAnsi="Times New Roman" w:eastAsia="Times New Roman" w:cs="Times New Roman"/>
                <w:spacing w:val="2"/>
              </w:rPr>
              <w:t>15</w:t>
            </w:r>
            <w:r>
              <w:rPr>
                <w:rFonts w:ascii="Times New Roman" w:hAnsi="Times New Roman" w:eastAsia="Times New Roman" w:cs="Times New Roman"/>
              </w:rPr>
              <w:t>KN</w:t>
            </w:r>
            <w:r>
              <w:rPr>
                <w:rFonts w:ascii="Times New Roman" w:hAnsi="Times New Roman" w:eastAsia="Times New Roman" w:cs="Times New Roman"/>
                <w:spacing w:val="2"/>
              </w:rPr>
              <w:t>/m</w:t>
            </w:r>
            <w:r>
              <w:rPr>
                <w:spacing w:val="2"/>
              </w:rPr>
              <w:t>（</w:t>
            </w:r>
            <w:r>
              <w:rPr>
                <w:rFonts w:ascii="Times New Roman" w:hAnsi="Times New Roman" w:eastAsia="Times New Roman" w:cs="Times New Roman"/>
                <w:spacing w:val="2"/>
              </w:rPr>
              <w:t>350g/m2</w:t>
            </w:r>
            <w:r>
              <w:rPr>
                <w:spacing w:val="4"/>
              </w:rPr>
              <w:t>），</w:t>
            </w:r>
            <w:r>
              <w:rPr>
                <w:spacing w:val="2"/>
              </w:rPr>
              <w:t>护底格宾</w:t>
            </w:r>
            <w:r>
              <w:rPr>
                <w:spacing w:val="-1"/>
              </w:rPr>
              <w:t>石笼尺寸为</w:t>
            </w:r>
            <w:r>
              <w:rPr>
                <w:spacing w:val="-42"/>
              </w:rPr>
              <w:t xml:space="preserve"> </w:t>
            </w:r>
            <w:r>
              <w:rPr>
                <w:rFonts w:ascii="Times New Roman" w:hAnsi="Times New Roman" w:eastAsia="Times New Roman" w:cs="Times New Roman"/>
                <w:spacing w:val="-1"/>
              </w:rPr>
              <w:t>3.0m</w:t>
            </w:r>
            <w:r>
              <w:rPr>
                <w:spacing w:val="-1"/>
              </w:rPr>
              <w:t>×</w:t>
            </w:r>
            <w:r>
              <w:rPr>
                <w:rFonts w:ascii="Times New Roman" w:hAnsi="Times New Roman" w:eastAsia="Times New Roman" w:cs="Times New Roman"/>
                <w:spacing w:val="-1"/>
              </w:rPr>
              <w:t>2.0m</w:t>
            </w:r>
            <w:r>
              <w:rPr>
                <w:spacing w:val="-1"/>
              </w:rPr>
              <w:t>×</w:t>
            </w:r>
            <w:r>
              <w:rPr>
                <w:rFonts w:ascii="Times New Roman" w:hAnsi="Times New Roman" w:eastAsia="Times New Roman" w:cs="Times New Roman"/>
                <w:spacing w:val="-1"/>
              </w:rPr>
              <w:t>0.4m-2p</w:t>
            </w:r>
            <w:r>
              <w:rPr>
                <w:spacing w:val="-1"/>
              </w:rPr>
              <w:t>。结构详见下图</w:t>
            </w:r>
            <w:r>
              <w:rPr>
                <w:spacing w:val="-33"/>
              </w:rPr>
              <w:t xml:space="preserve"> </w:t>
            </w:r>
            <w:r>
              <w:rPr>
                <w:rFonts w:ascii="Times New Roman" w:hAnsi="Times New Roman" w:eastAsia="Times New Roman" w:cs="Times New Roman"/>
                <w:spacing w:val="-1"/>
              </w:rPr>
              <w:t>2-14</w:t>
            </w:r>
            <w:r>
              <w:rPr>
                <w:spacing w:val="-1"/>
              </w:rPr>
              <w:t xml:space="preserve">。每 </w:t>
            </w:r>
            <w:r>
              <w:rPr>
                <w:rFonts w:ascii="Times New Roman" w:hAnsi="Times New Roman" w:eastAsia="Times New Roman" w:cs="Times New Roman"/>
                <w:spacing w:val="-1"/>
              </w:rPr>
              <w:t xml:space="preserve">100m </w:t>
            </w:r>
            <w:r>
              <w:rPr>
                <w:spacing w:val="-1"/>
              </w:rPr>
              <w:t>工</w:t>
            </w:r>
            <w:r>
              <w:rPr>
                <w:spacing w:val="-2"/>
              </w:rPr>
              <w:t>程造价见表</w:t>
            </w:r>
            <w:r>
              <w:rPr>
                <w:spacing w:val="-51"/>
              </w:rPr>
              <w:t xml:space="preserve"> </w:t>
            </w:r>
            <w:r>
              <w:rPr>
                <w:rFonts w:ascii="Times New Roman" w:hAnsi="Times New Roman" w:eastAsia="Times New Roman" w:cs="Times New Roman"/>
                <w:spacing w:val="-2"/>
              </w:rPr>
              <w:t>2-5</w:t>
            </w:r>
            <w:r>
              <w:rPr>
                <w:spacing w:val="-2"/>
              </w:rPr>
              <w:t>。</w:t>
            </w:r>
          </w:p>
          <w:p w14:paraId="77D8CC14">
            <w:pPr>
              <w:pStyle w:val="6"/>
              <w:spacing w:before="5" w:line="220" w:lineRule="auto"/>
              <w:ind w:left="592"/>
            </w:pPr>
            <w:r>
              <w:rPr>
                <w:spacing w:val="-2"/>
              </w:rPr>
              <w:t>方案二：格宾石笼</w:t>
            </w:r>
          </w:p>
          <w:p w14:paraId="53CE0161">
            <w:pPr>
              <w:pStyle w:val="6"/>
              <w:spacing w:before="181" w:line="359" w:lineRule="auto"/>
              <w:ind w:left="112" w:right="104" w:firstLine="479"/>
              <w:jc w:val="both"/>
            </w:pPr>
            <w:r>
              <w:rPr>
                <w:spacing w:val="-3"/>
              </w:rPr>
              <w:t>其结构拟定为：梯形断面，顶宽</w:t>
            </w:r>
            <w:r>
              <w:rPr>
                <w:spacing w:val="-47"/>
              </w:rPr>
              <w:t xml:space="preserve"> </w:t>
            </w:r>
            <w:r>
              <w:rPr>
                <w:rFonts w:ascii="Times New Roman" w:hAnsi="Times New Roman" w:eastAsia="Times New Roman" w:cs="Times New Roman"/>
                <w:spacing w:val="-3"/>
              </w:rPr>
              <w:t>4m</w:t>
            </w:r>
            <w:r>
              <w:rPr>
                <w:spacing w:val="-3"/>
              </w:rPr>
              <w:t xml:space="preserve">，迎水面边坡为 </w:t>
            </w:r>
            <w:r>
              <w:rPr>
                <w:rFonts w:ascii="Times New Roman" w:hAnsi="Times New Roman" w:eastAsia="Times New Roman" w:cs="Times New Roman"/>
                <w:spacing w:val="-3"/>
              </w:rPr>
              <w:t>1:2.0</w:t>
            </w:r>
            <w:r>
              <w:rPr>
                <w:spacing w:val="-3"/>
              </w:rPr>
              <w:t>，考虑</w:t>
            </w:r>
            <w:r>
              <w:rPr>
                <w:spacing w:val="12"/>
              </w:rPr>
              <w:t>防冲刷要求，迎水面采用</w:t>
            </w:r>
            <w:r>
              <w:rPr>
                <w:spacing w:val="-30"/>
              </w:rPr>
              <w:t xml:space="preserve"> </w:t>
            </w:r>
            <w:r>
              <w:rPr>
                <w:rFonts w:ascii="Times New Roman" w:hAnsi="Times New Roman" w:eastAsia="Times New Roman" w:cs="Times New Roman"/>
                <w:spacing w:val="12"/>
              </w:rPr>
              <w:t>30</w:t>
            </w:r>
            <w:r>
              <w:rPr>
                <w:rFonts w:ascii="Times New Roman" w:hAnsi="Times New Roman" w:eastAsia="Times New Roman" w:cs="Times New Roman"/>
              </w:rPr>
              <w:t>cm</w:t>
            </w:r>
            <w:r>
              <w:rPr>
                <w:rFonts w:ascii="Times New Roman" w:hAnsi="Times New Roman" w:eastAsia="Times New Roman" w:cs="Times New Roman"/>
                <w:spacing w:val="21"/>
                <w:w w:val="101"/>
              </w:rPr>
              <w:t xml:space="preserve"> </w:t>
            </w:r>
            <w:r>
              <w:rPr>
                <w:spacing w:val="12"/>
              </w:rPr>
              <w:t>厚格宾石笼护坡，坡脚采用</w:t>
            </w:r>
            <w:r>
              <w:rPr>
                <w:spacing w:val="-31"/>
              </w:rPr>
              <w:t xml:space="preserve"> </w:t>
            </w:r>
            <w:r>
              <w:rPr>
                <w:rFonts w:ascii="Times New Roman" w:hAnsi="Times New Roman" w:eastAsia="Times New Roman" w:cs="Times New Roman"/>
                <w:spacing w:val="12"/>
              </w:rPr>
              <w:t>0.5m</w:t>
            </w:r>
            <w:r>
              <w:rPr>
                <w:spacing w:val="1"/>
              </w:rPr>
              <w:t>宽、</w:t>
            </w:r>
            <w:r>
              <w:rPr>
                <w:rFonts w:ascii="Times New Roman" w:hAnsi="Times New Roman" w:eastAsia="Times New Roman" w:cs="Times New Roman"/>
                <w:spacing w:val="1"/>
              </w:rPr>
              <w:t xml:space="preserve">1m </w:t>
            </w:r>
            <w:r>
              <w:rPr>
                <w:spacing w:val="1"/>
              </w:rPr>
              <w:t>高的格宾石笼护脚，再布置</w:t>
            </w:r>
            <w:r>
              <w:rPr>
                <w:spacing w:val="-44"/>
              </w:rPr>
              <w:t xml:space="preserve"> </w:t>
            </w:r>
            <w:r>
              <w:rPr>
                <w:rFonts w:ascii="Times New Roman" w:hAnsi="Times New Roman" w:eastAsia="Times New Roman" w:cs="Times New Roman"/>
                <w:spacing w:val="1"/>
              </w:rPr>
              <w:t xml:space="preserve">0.5m </w:t>
            </w:r>
            <w:r>
              <w:rPr>
                <w:spacing w:val="1"/>
              </w:rPr>
              <w:t>厚、</w:t>
            </w:r>
            <w:r>
              <w:rPr>
                <w:rFonts w:ascii="Times New Roman" w:hAnsi="Times New Roman" w:eastAsia="Times New Roman" w:cs="Times New Roman"/>
                <w:spacing w:val="1"/>
              </w:rPr>
              <w:t xml:space="preserve">2m </w:t>
            </w:r>
            <w:r>
              <w:rPr>
                <w:spacing w:val="1"/>
              </w:rPr>
              <w:t>宽的格宾石笼水平</w:t>
            </w:r>
            <w:r>
              <w:rPr>
                <w:spacing w:val="-2"/>
              </w:rPr>
              <w:t>护底防冲。结构详见下图</w:t>
            </w:r>
            <w:r>
              <w:rPr>
                <w:spacing w:val="-55"/>
              </w:rPr>
              <w:t xml:space="preserve"> </w:t>
            </w:r>
            <w:r>
              <w:rPr>
                <w:rFonts w:ascii="Times New Roman" w:hAnsi="Times New Roman" w:eastAsia="Times New Roman" w:cs="Times New Roman"/>
                <w:spacing w:val="-2"/>
              </w:rPr>
              <w:t>2-15</w:t>
            </w:r>
            <w:r>
              <w:rPr>
                <w:spacing w:val="-2"/>
              </w:rPr>
              <w:t>。每</w:t>
            </w:r>
            <w:r>
              <w:rPr>
                <w:spacing w:val="-22"/>
              </w:rPr>
              <w:t xml:space="preserve"> </w:t>
            </w:r>
            <w:r>
              <w:rPr>
                <w:rFonts w:ascii="Times New Roman" w:hAnsi="Times New Roman" w:eastAsia="Times New Roman" w:cs="Times New Roman"/>
                <w:spacing w:val="-2"/>
              </w:rPr>
              <w:t xml:space="preserve">100m </w:t>
            </w:r>
            <w:r>
              <w:rPr>
                <w:spacing w:val="-2"/>
              </w:rPr>
              <w:t>工程</w:t>
            </w:r>
            <w:r>
              <w:rPr>
                <w:spacing w:val="-3"/>
              </w:rPr>
              <w:t>造价见表</w:t>
            </w:r>
            <w:r>
              <w:rPr>
                <w:spacing w:val="-55"/>
              </w:rPr>
              <w:t xml:space="preserve"> </w:t>
            </w:r>
            <w:r>
              <w:rPr>
                <w:rFonts w:ascii="Times New Roman" w:hAnsi="Times New Roman" w:eastAsia="Times New Roman" w:cs="Times New Roman"/>
                <w:spacing w:val="-3"/>
              </w:rPr>
              <w:t>2-5</w:t>
            </w:r>
            <w:r>
              <w:rPr>
                <w:spacing w:val="-3"/>
              </w:rPr>
              <w:t>。</w:t>
            </w:r>
          </w:p>
          <w:p w14:paraId="172A61F8">
            <w:pPr>
              <w:pStyle w:val="6"/>
              <w:spacing w:before="1" w:line="218" w:lineRule="auto"/>
              <w:ind w:left="592"/>
            </w:pPr>
            <w:r>
              <w:rPr>
                <w:spacing w:val="-1"/>
              </w:rPr>
              <w:t>方案三：</w:t>
            </w:r>
            <w:r>
              <w:rPr>
                <w:rFonts w:ascii="Times New Roman" w:hAnsi="Times New Roman" w:eastAsia="Times New Roman" w:cs="Times New Roman"/>
                <w:spacing w:val="-1"/>
              </w:rPr>
              <w:t xml:space="preserve">C25F200W4 </w:t>
            </w:r>
            <w:r>
              <w:rPr>
                <w:spacing w:val="-1"/>
              </w:rPr>
              <w:t>悬臂式钢筋混凝土</w:t>
            </w:r>
          </w:p>
          <w:p w14:paraId="0ED44BBD">
            <w:pPr>
              <w:pStyle w:val="6"/>
              <w:spacing w:before="181" w:line="355" w:lineRule="auto"/>
              <w:ind w:left="111" w:right="110" w:firstLine="481"/>
              <w:jc w:val="both"/>
            </w:pPr>
            <w:r>
              <w:rPr>
                <w:spacing w:val="-2"/>
              </w:rPr>
              <w:t>其结构拟定为：墙顶宽</w:t>
            </w:r>
            <w:r>
              <w:rPr>
                <w:spacing w:val="-35"/>
              </w:rPr>
              <w:t xml:space="preserve"> </w:t>
            </w:r>
            <w:r>
              <w:rPr>
                <w:rFonts w:ascii="Times New Roman" w:hAnsi="Times New Roman" w:eastAsia="Times New Roman" w:cs="Times New Roman"/>
                <w:spacing w:val="-2"/>
              </w:rPr>
              <w:t>0.3m</w:t>
            </w:r>
            <w:r>
              <w:rPr>
                <w:spacing w:val="-2"/>
              </w:rPr>
              <w:t xml:space="preserve">，迎水侧直立，背水侧边坡 </w:t>
            </w:r>
            <w:r>
              <w:rPr>
                <w:rFonts w:ascii="Times New Roman" w:hAnsi="Times New Roman" w:eastAsia="Times New Roman" w:cs="Times New Roman"/>
                <w:spacing w:val="-2"/>
              </w:rPr>
              <w:t>1:0.1</w:t>
            </w:r>
            <w:r>
              <w:rPr>
                <w:rFonts w:ascii="Times New Roman" w:hAnsi="Times New Roman" w:eastAsia="Times New Roman" w:cs="Times New Roman"/>
                <w:spacing w:val="-27"/>
              </w:rPr>
              <w:t xml:space="preserve"> </w:t>
            </w:r>
            <w:r>
              <w:rPr>
                <w:spacing w:val="-2"/>
              </w:rPr>
              <w:t>，</w:t>
            </w:r>
            <w:r>
              <w:t>采用扩大基础，前趾厚</w:t>
            </w:r>
            <w:r>
              <w:rPr>
                <w:spacing w:val="-42"/>
              </w:rPr>
              <w:t xml:space="preserve"> </w:t>
            </w:r>
            <w:r>
              <w:rPr>
                <w:rFonts w:ascii="Times New Roman" w:hAnsi="Times New Roman" w:eastAsia="Times New Roman" w:cs="Times New Roman"/>
              </w:rPr>
              <w:t>0.6m</w:t>
            </w:r>
            <w:r>
              <w:t>，趾宽</w:t>
            </w:r>
            <w:r>
              <w:rPr>
                <w:spacing w:val="-27"/>
              </w:rPr>
              <w:t xml:space="preserve"> </w:t>
            </w:r>
            <w:r>
              <w:rPr>
                <w:rFonts w:ascii="Times New Roman" w:hAnsi="Times New Roman" w:eastAsia="Times New Roman" w:cs="Times New Roman"/>
              </w:rPr>
              <w:t>0.5m</w:t>
            </w:r>
            <w:r>
              <w:rPr>
                <w:spacing w:val="-1"/>
              </w:rPr>
              <w:t>，后趾厚</w:t>
            </w:r>
            <w:r>
              <w:rPr>
                <w:spacing w:val="-32"/>
              </w:rPr>
              <w:t xml:space="preserve"> </w:t>
            </w:r>
            <w:r>
              <w:rPr>
                <w:rFonts w:ascii="Times New Roman" w:hAnsi="Times New Roman" w:eastAsia="Times New Roman" w:cs="Times New Roman"/>
                <w:spacing w:val="-1"/>
              </w:rPr>
              <w:t>0.6m</w:t>
            </w:r>
            <w:r>
              <w:rPr>
                <w:spacing w:val="-1"/>
              </w:rPr>
              <w:t xml:space="preserve">，宽 </w:t>
            </w:r>
            <w:r>
              <w:rPr>
                <w:rFonts w:ascii="Times New Roman" w:hAnsi="Times New Roman" w:eastAsia="Times New Roman" w:cs="Times New Roman"/>
                <w:spacing w:val="-1"/>
              </w:rPr>
              <w:t>1.5m</w:t>
            </w:r>
            <w:r>
              <w:rPr>
                <w:rFonts w:ascii="Times New Roman" w:hAnsi="Times New Roman" w:eastAsia="Times New Roman" w:cs="Times New Roman"/>
                <w:spacing w:val="-23"/>
              </w:rPr>
              <w:t xml:space="preserve"> </w:t>
            </w:r>
            <w:r>
              <w:rPr>
                <w:spacing w:val="-1"/>
              </w:rPr>
              <w:t>，在墙趾前设</w:t>
            </w:r>
            <w:r>
              <w:rPr>
                <w:spacing w:val="-49"/>
              </w:rPr>
              <w:t xml:space="preserve"> </w:t>
            </w:r>
            <w:r>
              <w:rPr>
                <w:rFonts w:ascii="Times New Roman" w:hAnsi="Times New Roman" w:eastAsia="Times New Roman" w:cs="Times New Roman"/>
                <w:spacing w:val="-1"/>
              </w:rPr>
              <w:t xml:space="preserve">3m </w:t>
            </w:r>
            <w:r>
              <w:rPr>
                <w:spacing w:val="-1"/>
              </w:rPr>
              <w:t>宽、</w:t>
            </w:r>
            <w:r>
              <w:rPr>
                <w:rFonts w:ascii="Times New Roman" w:hAnsi="Times New Roman" w:eastAsia="Times New Roman" w:cs="Times New Roman"/>
                <w:spacing w:val="-1"/>
              </w:rPr>
              <w:t xml:space="preserve">0.5m </w:t>
            </w:r>
            <w:r>
              <w:rPr>
                <w:spacing w:val="-1"/>
              </w:rPr>
              <w:t>厚格宾石笼护脚。石笼下铺设</w:t>
            </w:r>
            <w:r>
              <w:rPr>
                <w:spacing w:val="-28"/>
              </w:rPr>
              <w:t xml:space="preserve"> </w:t>
            </w:r>
            <w:r>
              <w:rPr>
                <w:rFonts w:ascii="Times New Roman" w:hAnsi="Times New Roman" w:eastAsia="Times New Roman" w:cs="Times New Roman"/>
                <w:spacing w:val="-1"/>
              </w:rPr>
              <w:t>1</w:t>
            </w:r>
            <w:r>
              <w:rPr>
                <w:rFonts w:ascii="Times New Roman" w:hAnsi="Times New Roman" w:eastAsia="Times New Roman" w:cs="Times New Roman"/>
                <w:spacing w:val="-2"/>
              </w:rPr>
              <w:t xml:space="preserve">0cm </w:t>
            </w:r>
            <w:r>
              <w:rPr>
                <w:spacing w:val="-2"/>
              </w:rPr>
              <w:t>厚砂垫</w:t>
            </w:r>
            <w:r>
              <w:rPr>
                <w:spacing w:val="2"/>
              </w:rPr>
              <w:t>层，砂垫层下铺设土工布，土工布规格为</w:t>
            </w:r>
            <w:r>
              <w:rPr>
                <w:spacing w:val="-28"/>
              </w:rPr>
              <w:t xml:space="preserve"> </w:t>
            </w:r>
            <w:r>
              <w:rPr>
                <w:rFonts w:ascii="Times New Roman" w:hAnsi="Times New Roman" w:eastAsia="Times New Roman" w:cs="Times New Roman"/>
                <w:spacing w:val="2"/>
              </w:rPr>
              <w:t>15</w:t>
            </w:r>
            <w:r>
              <w:rPr>
                <w:rFonts w:ascii="Times New Roman" w:hAnsi="Times New Roman" w:eastAsia="Times New Roman" w:cs="Times New Roman"/>
              </w:rPr>
              <w:t>KN</w:t>
            </w:r>
            <w:r>
              <w:rPr>
                <w:rFonts w:ascii="Times New Roman" w:hAnsi="Times New Roman" w:eastAsia="Times New Roman" w:cs="Times New Roman"/>
                <w:spacing w:val="2"/>
              </w:rPr>
              <w:t>/m</w:t>
            </w:r>
            <w:r>
              <w:rPr>
                <w:spacing w:val="2"/>
              </w:rPr>
              <w:t>（</w:t>
            </w:r>
            <w:r>
              <w:rPr>
                <w:rFonts w:ascii="Times New Roman" w:hAnsi="Times New Roman" w:eastAsia="Times New Roman" w:cs="Times New Roman"/>
                <w:spacing w:val="2"/>
              </w:rPr>
              <w:t>350g/m2</w:t>
            </w:r>
            <w:r>
              <w:rPr>
                <w:spacing w:val="2"/>
              </w:rPr>
              <w:t>），护</w:t>
            </w:r>
            <w:r>
              <w:rPr>
                <w:spacing w:val="8"/>
              </w:rPr>
              <w:t>底格宾石笼尺</w:t>
            </w:r>
            <w:r>
              <w:rPr>
                <w:spacing w:val="-72"/>
              </w:rPr>
              <w:t xml:space="preserve"> </w:t>
            </w:r>
            <w:r>
              <w:rPr>
                <w:spacing w:val="8"/>
              </w:rPr>
              <w:t>寸为</w:t>
            </w:r>
            <w:r>
              <w:rPr>
                <w:spacing w:val="-16"/>
              </w:rPr>
              <w:t xml:space="preserve"> </w:t>
            </w:r>
            <w:r>
              <w:rPr>
                <w:rFonts w:ascii="Times New Roman" w:hAnsi="Times New Roman" w:eastAsia="Times New Roman" w:cs="Times New Roman"/>
                <w:spacing w:val="8"/>
              </w:rPr>
              <w:t>5.0m×3.0m×0.5m-</w:t>
            </w:r>
            <w:r>
              <w:rPr>
                <w:rFonts w:ascii="Times New Roman" w:hAnsi="Times New Roman" w:eastAsia="Times New Roman" w:cs="Times New Roman"/>
                <w:spacing w:val="7"/>
              </w:rPr>
              <w:t>4p</w:t>
            </w:r>
            <w:r>
              <w:rPr>
                <w:spacing w:val="7"/>
              </w:rPr>
              <w:t>。结构详见下</w:t>
            </w:r>
            <w:r>
              <w:rPr>
                <w:spacing w:val="-37"/>
              </w:rPr>
              <w:t xml:space="preserve"> </w:t>
            </w:r>
            <w:r>
              <w:rPr>
                <w:spacing w:val="7"/>
              </w:rPr>
              <w:t>图</w:t>
            </w:r>
            <w:r>
              <w:rPr>
                <w:spacing w:val="-16"/>
              </w:rPr>
              <w:t xml:space="preserve"> </w:t>
            </w:r>
            <w:r>
              <w:rPr>
                <w:rFonts w:ascii="Times New Roman" w:hAnsi="Times New Roman" w:eastAsia="Times New Roman" w:cs="Times New Roman"/>
                <w:spacing w:val="7"/>
              </w:rPr>
              <w:t xml:space="preserve">5-3 </w:t>
            </w:r>
            <w:r>
              <w:rPr>
                <w:spacing w:val="7"/>
              </w:rPr>
              <w:t>。每</w:t>
            </w:r>
            <w:r>
              <w:rPr>
                <w:rFonts w:ascii="Times New Roman" w:hAnsi="Times New Roman" w:eastAsia="Times New Roman" w:cs="Times New Roman"/>
                <w:spacing w:val="-2"/>
              </w:rPr>
              <w:t xml:space="preserve">100m </w:t>
            </w:r>
            <w:r>
              <w:rPr>
                <w:spacing w:val="-2"/>
              </w:rPr>
              <w:t>工程造价见表</w:t>
            </w:r>
            <w:r>
              <w:rPr>
                <w:spacing w:val="-52"/>
              </w:rPr>
              <w:t xml:space="preserve"> </w:t>
            </w:r>
            <w:r>
              <w:rPr>
                <w:rFonts w:ascii="Times New Roman" w:hAnsi="Times New Roman" w:eastAsia="Times New Roman" w:cs="Times New Roman"/>
                <w:spacing w:val="-2"/>
              </w:rPr>
              <w:t>2-5</w:t>
            </w:r>
            <w:r>
              <w:rPr>
                <w:spacing w:val="-2"/>
              </w:rPr>
              <w:t>。</w:t>
            </w:r>
          </w:p>
          <w:p w14:paraId="3CA60A5B">
            <w:pPr>
              <w:spacing w:line="3518" w:lineRule="exact"/>
              <w:ind w:firstLine="102"/>
            </w:pPr>
            <w:r>
              <w:rPr>
                <w:position w:val="-70"/>
              </w:rPr>
              <w:drawing>
                <wp:inline distT="0" distB="0" distL="0" distR="0">
                  <wp:extent cx="4614545" cy="2233930"/>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150"/>
                          <a:stretch>
                            <a:fillRect/>
                          </a:stretch>
                        </pic:blipFill>
                        <pic:spPr>
                          <a:xfrm>
                            <a:off x="0" y="0"/>
                            <a:ext cx="4614798" cy="2234183"/>
                          </a:xfrm>
                          <a:prstGeom prst="rect">
                            <a:avLst/>
                          </a:prstGeom>
                        </pic:spPr>
                      </pic:pic>
                    </a:graphicData>
                  </a:graphic>
                </wp:inline>
              </w:drawing>
            </w:r>
          </w:p>
          <w:p w14:paraId="0578EDE0">
            <w:pPr>
              <w:pStyle w:val="6"/>
              <w:spacing w:before="189" w:line="217" w:lineRule="auto"/>
              <w:ind w:left="2003"/>
              <w:rPr>
                <w:sz w:val="21"/>
                <w:szCs w:val="21"/>
              </w:rPr>
            </w:pPr>
            <w:r>
              <w:rPr>
                <w:b/>
                <w:bCs/>
                <w:spacing w:val="-3"/>
                <w:sz w:val="21"/>
                <w:szCs w:val="21"/>
              </w:rPr>
              <w:t>图</w:t>
            </w:r>
            <w:r>
              <w:rPr>
                <w:rFonts w:ascii="Times New Roman" w:hAnsi="Times New Roman" w:eastAsia="Times New Roman" w:cs="Times New Roman"/>
                <w:b/>
                <w:bCs/>
                <w:spacing w:val="-3"/>
                <w:sz w:val="21"/>
                <w:szCs w:val="21"/>
              </w:rPr>
              <w:t xml:space="preserve">2-14   </w:t>
            </w:r>
            <w:r>
              <w:rPr>
                <w:b/>
                <w:bCs/>
                <w:spacing w:val="-3"/>
                <w:sz w:val="21"/>
                <w:szCs w:val="21"/>
              </w:rPr>
              <w:t>浆砌石墙式护岸标准横断面图</w:t>
            </w:r>
          </w:p>
        </w:tc>
      </w:tr>
    </w:tbl>
    <w:p w14:paraId="6553E6E5">
      <w:pPr>
        <w:pStyle w:val="2"/>
      </w:pPr>
    </w:p>
    <w:p w14:paraId="7B90F524">
      <w:pPr>
        <w:sectPr>
          <w:footerReference r:id="rId50" w:type="default"/>
          <w:pgSz w:w="11905" w:h="16840"/>
          <w:pgMar w:top="400" w:right="1686" w:bottom="1572" w:left="1687" w:header="0" w:footer="1409" w:gutter="0"/>
          <w:cols w:space="720" w:num="1"/>
        </w:sectPr>
      </w:pPr>
    </w:p>
    <w:p w14:paraId="7EA3D644">
      <w:pPr>
        <w:pStyle w:val="2"/>
        <w:spacing w:line="258" w:lineRule="auto"/>
      </w:pPr>
    </w:p>
    <w:p w14:paraId="38F3A3FD">
      <w:pPr>
        <w:pStyle w:val="2"/>
        <w:spacing w:line="258" w:lineRule="auto"/>
      </w:pPr>
    </w:p>
    <w:p w14:paraId="1FC5F277">
      <w:pPr>
        <w:pStyle w:val="2"/>
        <w:spacing w:line="258" w:lineRule="auto"/>
      </w:pPr>
    </w:p>
    <w:p w14:paraId="40E3CA7A">
      <w:pPr>
        <w:pStyle w:val="2"/>
        <w:spacing w:line="259" w:lineRule="auto"/>
      </w:pPr>
    </w:p>
    <w:p w14:paraId="7C6909DD">
      <w:pPr>
        <w:pStyle w:val="2"/>
        <w:spacing w:line="13690" w:lineRule="exact"/>
      </w:pPr>
      <w:r>
        <w:pict>
          <v:shape id="_x0000_s1143" o:spid="_x0000_s1143" style="position:absolute;left:0pt;margin-left:0.2pt;margin-top:684.75pt;height:0.5pt;width:426.55pt;z-index:251680768;mso-width-relative:page;mso-height-relative:page;" filled="f" stroked="t" coordsize="8530,10" path="m0,4l8530,4e">
            <v:fill on="f" focussize="0,0"/>
            <v:stroke weight="0.48pt" color="#000000" miterlimit="10" joinstyle="bevel"/>
            <v:imagedata o:title=""/>
            <o:lock v:ext="edit"/>
          </v:shape>
        </w:pict>
      </w:r>
      <w:r>
        <w:rPr>
          <w:position w:val="-273"/>
        </w:rPr>
        <w:pict>
          <v:group id="_x0000_s1144" o:spid="_x0000_s1144" o:spt="203" style="height:684.5pt;width:426.55pt;" coordsize="8530,13690">
            <o:lock v:ext="edit"/>
            <v:shape id="_x0000_s1145" o:spid="_x0000_s1145" o:spt="75" type="#_x0000_t75" style="position:absolute;left:0;top:0;height:13690;width:8530;" filled="f" stroked="f" coordsize="21600,21600">
              <v:path/>
              <v:fill on="f" focussize="0,0"/>
              <v:stroke on="f"/>
              <v:imagedata r:id="rId151" o:title=""/>
              <o:lock v:ext="edit" aspectratio="t"/>
            </v:shape>
            <v:shape id="_x0000_s1146" o:spid="_x0000_s1146" o:spt="202" type="#_x0000_t202" style="position:absolute;left:1431;top:3816;height:8885;width:6857;" filled="f" stroked="f" coordsize="21600,21600">
              <v:path/>
              <v:fill on="f" focussize="0,0"/>
              <v:stroke on="f"/>
              <v:imagedata o:title=""/>
              <o:lock v:ext="edit" aspectratio="f"/>
              <v:textbox inset="0mm,0mm,0mm,0mm">
                <w:txbxContent>
                  <w:p w14:paraId="553E48D5">
                    <w:pPr>
                      <w:spacing w:line="20" w:lineRule="exact"/>
                    </w:pPr>
                  </w:p>
                  <w:tbl>
                    <w:tblPr>
                      <w:tblStyle w:val="5"/>
                      <w:tblW w:w="6816" w:type="dxa"/>
                      <w:tblInd w:w="2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990"/>
                      <w:gridCol w:w="1119"/>
                      <w:gridCol w:w="940"/>
                      <w:gridCol w:w="946"/>
                      <w:gridCol w:w="971"/>
                      <w:gridCol w:w="1850"/>
                    </w:tblGrid>
                    <w:tr w14:paraId="0DD160AA">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351" w:hRule="atLeast"/>
                      </w:trPr>
                      <w:tc>
                        <w:tcPr>
                          <w:tcW w:w="990" w:type="dxa"/>
                          <w:vAlign w:val="top"/>
                        </w:tcPr>
                        <w:p w14:paraId="69E5797A">
                          <w:pPr>
                            <w:rPr>
                              <w:rFonts w:ascii="Arial"/>
                              <w:sz w:val="21"/>
                            </w:rPr>
                          </w:pPr>
                        </w:p>
                      </w:tc>
                      <w:tc>
                        <w:tcPr>
                          <w:tcW w:w="1119" w:type="dxa"/>
                          <w:vAlign w:val="top"/>
                        </w:tcPr>
                        <w:p w14:paraId="6402FEE9">
                          <w:pPr>
                            <w:rPr>
                              <w:rFonts w:ascii="Arial"/>
                              <w:sz w:val="21"/>
                            </w:rPr>
                          </w:pPr>
                        </w:p>
                      </w:tc>
                      <w:tc>
                        <w:tcPr>
                          <w:tcW w:w="2857" w:type="dxa"/>
                          <w:gridSpan w:val="3"/>
                          <w:vAlign w:val="top"/>
                        </w:tcPr>
                        <w:p w14:paraId="2AC15B7E">
                          <w:pPr>
                            <w:spacing w:line="219" w:lineRule="auto"/>
                            <w:ind w:left="124"/>
                            <w:rPr>
                              <w:rFonts w:ascii="宋体" w:hAnsi="宋体" w:eastAsia="宋体" w:cs="宋体"/>
                              <w:sz w:val="21"/>
                              <w:szCs w:val="21"/>
                            </w:rPr>
                          </w:pPr>
                          <w:r>
                            <w:rPr>
                              <w:rFonts w:ascii="宋体" w:hAnsi="宋体" w:eastAsia="宋体" w:cs="宋体"/>
                              <w:b/>
                              <w:bCs/>
                              <w:spacing w:val="-3"/>
                              <w:sz w:val="21"/>
                              <w:szCs w:val="21"/>
                            </w:rPr>
                            <w:t>图</w:t>
                          </w:r>
                          <w:r>
                            <w:rPr>
                              <w:rFonts w:ascii="Times New Roman" w:hAnsi="Times New Roman" w:eastAsia="Times New Roman" w:cs="Times New Roman"/>
                              <w:b/>
                              <w:bCs/>
                              <w:spacing w:val="-3"/>
                              <w:sz w:val="21"/>
                              <w:szCs w:val="21"/>
                            </w:rPr>
                            <w:t xml:space="preserve">2-15   </w:t>
                          </w:r>
                          <w:r>
                            <w:rPr>
                              <w:rFonts w:ascii="宋体" w:hAnsi="宋体" w:eastAsia="宋体" w:cs="宋体"/>
                              <w:b/>
                              <w:bCs/>
                              <w:spacing w:val="-3"/>
                              <w:sz w:val="21"/>
                              <w:szCs w:val="21"/>
                            </w:rPr>
                            <w:t>土堤标准横断面图</w:t>
                          </w:r>
                        </w:p>
                      </w:tc>
                      <w:tc>
                        <w:tcPr>
                          <w:tcW w:w="1850" w:type="dxa"/>
                          <w:vAlign w:val="top"/>
                        </w:tcPr>
                        <w:p w14:paraId="7EAF5688">
                          <w:pPr>
                            <w:rPr>
                              <w:rFonts w:ascii="Arial"/>
                              <w:sz w:val="21"/>
                            </w:rPr>
                          </w:pPr>
                        </w:p>
                      </w:tc>
                    </w:tr>
                    <w:tr w14:paraId="2745E32F">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669" w:hRule="atLeast"/>
                      </w:trPr>
                      <w:tc>
                        <w:tcPr>
                          <w:tcW w:w="990" w:type="dxa"/>
                          <w:vAlign w:val="top"/>
                        </w:tcPr>
                        <w:p w14:paraId="6FD5CFC2">
                          <w:pPr>
                            <w:rPr>
                              <w:rFonts w:ascii="Arial"/>
                              <w:sz w:val="21"/>
                            </w:rPr>
                          </w:pPr>
                        </w:p>
                      </w:tc>
                      <w:tc>
                        <w:tcPr>
                          <w:tcW w:w="1119" w:type="dxa"/>
                          <w:vAlign w:val="top"/>
                        </w:tcPr>
                        <w:p w14:paraId="3D8FFC63">
                          <w:pPr>
                            <w:spacing w:line="257" w:lineRule="auto"/>
                            <w:rPr>
                              <w:rFonts w:ascii="Arial"/>
                              <w:sz w:val="21"/>
                            </w:rPr>
                          </w:pPr>
                        </w:p>
                        <w:p w14:paraId="2428BD1A">
                          <w:pPr>
                            <w:spacing w:line="257" w:lineRule="auto"/>
                            <w:rPr>
                              <w:rFonts w:ascii="Arial"/>
                              <w:sz w:val="21"/>
                            </w:rPr>
                          </w:pPr>
                        </w:p>
                        <w:p w14:paraId="7CF5E04F">
                          <w:pPr>
                            <w:spacing w:line="257" w:lineRule="auto"/>
                            <w:rPr>
                              <w:rFonts w:ascii="Arial"/>
                              <w:sz w:val="21"/>
                            </w:rPr>
                          </w:pPr>
                        </w:p>
                        <w:p w14:paraId="4D7E9959">
                          <w:pPr>
                            <w:spacing w:line="257" w:lineRule="auto"/>
                            <w:rPr>
                              <w:rFonts w:ascii="Arial"/>
                              <w:sz w:val="21"/>
                            </w:rPr>
                          </w:pPr>
                        </w:p>
                        <w:p w14:paraId="511D0C39">
                          <w:pPr>
                            <w:spacing w:line="257" w:lineRule="auto"/>
                            <w:rPr>
                              <w:rFonts w:ascii="Arial"/>
                              <w:sz w:val="21"/>
                            </w:rPr>
                          </w:pPr>
                        </w:p>
                        <w:p w14:paraId="62BD62A9">
                          <w:pPr>
                            <w:spacing w:line="258" w:lineRule="auto"/>
                            <w:rPr>
                              <w:rFonts w:ascii="Arial"/>
                              <w:sz w:val="21"/>
                            </w:rPr>
                          </w:pPr>
                        </w:p>
                        <w:p w14:paraId="2AD9D918">
                          <w:pPr>
                            <w:spacing w:line="258" w:lineRule="auto"/>
                            <w:rPr>
                              <w:rFonts w:ascii="Arial"/>
                              <w:sz w:val="21"/>
                            </w:rPr>
                          </w:pPr>
                        </w:p>
                        <w:p w14:paraId="15AF705E">
                          <w:pPr>
                            <w:spacing w:line="258" w:lineRule="auto"/>
                            <w:rPr>
                              <w:rFonts w:ascii="Arial"/>
                              <w:sz w:val="21"/>
                            </w:rPr>
                          </w:pPr>
                        </w:p>
                        <w:p w14:paraId="78E247F5">
                          <w:pPr>
                            <w:spacing w:before="68" w:line="221" w:lineRule="auto"/>
                            <w:ind w:left="427"/>
                            <w:rPr>
                              <w:rFonts w:ascii="Times New Roman" w:hAnsi="Times New Roman" w:eastAsia="Times New Roman" w:cs="Times New Roman"/>
                              <w:sz w:val="21"/>
                              <w:szCs w:val="21"/>
                            </w:rPr>
                          </w:pPr>
                          <w:r>
                            <w:rPr>
                              <w:rFonts w:ascii="宋体" w:hAnsi="宋体" w:eastAsia="宋体" w:cs="宋体"/>
                              <w:b/>
                              <w:bCs/>
                              <w:spacing w:val="-6"/>
                              <w:sz w:val="21"/>
                              <w:szCs w:val="21"/>
                            </w:rPr>
                            <w:t>图</w:t>
                          </w:r>
                          <w:r>
                            <w:rPr>
                              <w:rFonts w:ascii="Times New Roman" w:hAnsi="Times New Roman" w:eastAsia="Times New Roman" w:cs="Times New Roman"/>
                              <w:b/>
                              <w:bCs/>
                              <w:spacing w:val="-6"/>
                              <w:sz w:val="21"/>
                              <w:szCs w:val="21"/>
                            </w:rPr>
                            <w:t>2-16</w:t>
                          </w:r>
                        </w:p>
                      </w:tc>
                      <w:tc>
                        <w:tcPr>
                          <w:tcW w:w="4707" w:type="dxa"/>
                          <w:gridSpan w:val="4"/>
                          <w:vAlign w:val="top"/>
                        </w:tcPr>
                        <w:p w14:paraId="530DC14F">
                          <w:pPr>
                            <w:spacing w:line="257" w:lineRule="auto"/>
                            <w:rPr>
                              <w:rFonts w:ascii="Arial"/>
                              <w:sz w:val="21"/>
                            </w:rPr>
                          </w:pPr>
                        </w:p>
                        <w:p w14:paraId="3653F6CC">
                          <w:pPr>
                            <w:spacing w:line="257" w:lineRule="auto"/>
                            <w:rPr>
                              <w:rFonts w:ascii="Arial"/>
                              <w:sz w:val="21"/>
                            </w:rPr>
                          </w:pPr>
                        </w:p>
                        <w:p w14:paraId="2B499915">
                          <w:pPr>
                            <w:spacing w:line="257" w:lineRule="auto"/>
                            <w:rPr>
                              <w:rFonts w:ascii="Arial"/>
                              <w:sz w:val="21"/>
                            </w:rPr>
                          </w:pPr>
                        </w:p>
                        <w:p w14:paraId="1D778D10">
                          <w:pPr>
                            <w:spacing w:line="257" w:lineRule="auto"/>
                            <w:rPr>
                              <w:rFonts w:ascii="Arial"/>
                              <w:sz w:val="21"/>
                            </w:rPr>
                          </w:pPr>
                        </w:p>
                        <w:p w14:paraId="57A77FBD">
                          <w:pPr>
                            <w:spacing w:line="257" w:lineRule="auto"/>
                            <w:rPr>
                              <w:rFonts w:ascii="Arial"/>
                              <w:sz w:val="21"/>
                            </w:rPr>
                          </w:pPr>
                        </w:p>
                        <w:p w14:paraId="6D1B9E65">
                          <w:pPr>
                            <w:spacing w:line="258" w:lineRule="auto"/>
                            <w:rPr>
                              <w:rFonts w:ascii="Arial"/>
                              <w:sz w:val="21"/>
                            </w:rPr>
                          </w:pPr>
                        </w:p>
                        <w:p w14:paraId="084836DA">
                          <w:pPr>
                            <w:spacing w:line="258" w:lineRule="auto"/>
                            <w:rPr>
                              <w:rFonts w:ascii="Arial"/>
                              <w:sz w:val="21"/>
                            </w:rPr>
                          </w:pPr>
                        </w:p>
                        <w:p w14:paraId="3B4208A4">
                          <w:pPr>
                            <w:spacing w:line="258" w:lineRule="auto"/>
                            <w:rPr>
                              <w:rFonts w:ascii="Arial"/>
                              <w:sz w:val="21"/>
                            </w:rPr>
                          </w:pPr>
                        </w:p>
                        <w:p w14:paraId="33446C15">
                          <w:pPr>
                            <w:spacing w:before="68" w:line="220" w:lineRule="auto"/>
                            <w:ind w:left="196"/>
                            <w:rPr>
                              <w:rFonts w:ascii="宋体" w:hAnsi="宋体" w:eastAsia="宋体" w:cs="宋体"/>
                              <w:sz w:val="21"/>
                              <w:szCs w:val="21"/>
                            </w:rPr>
                          </w:pPr>
                          <w:r>
                            <w:rPr>
                              <w:rFonts w:ascii="宋体" w:hAnsi="宋体" w:eastAsia="宋体" w:cs="宋体"/>
                              <w:b/>
                              <w:bCs/>
                              <w:spacing w:val="-3"/>
                              <w:sz w:val="21"/>
                              <w:szCs w:val="21"/>
                            </w:rPr>
                            <w:t>钢筋混凝土墙式护岸标准横断面图</w:t>
                          </w:r>
                        </w:p>
                        <w:p w14:paraId="69C6373D">
                          <w:pPr>
                            <w:spacing w:before="22" w:line="216" w:lineRule="auto"/>
                            <w:ind w:left="445"/>
                            <w:rPr>
                              <w:rFonts w:ascii="宋体" w:hAnsi="宋体" w:eastAsia="宋体" w:cs="宋体"/>
                              <w:sz w:val="21"/>
                              <w:szCs w:val="21"/>
                            </w:rPr>
                          </w:pPr>
                          <w:r>
                            <w:rPr>
                              <w:rFonts w:ascii="宋体" w:hAnsi="宋体" w:eastAsia="宋体" w:cs="宋体"/>
                              <w:b/>
                              <w:bCs/>
                              <w:spacing w:val="-2"/>
                              <w:sz w:val="21"/>
                              <w:szCs w:val="21"/>
                            </w:rPr>
                            <w:t>表</w:t>
                          </w:r>
                          <w:r>
                            <w:rPr>
                              <w:rFonts w:ascii="Times New Roman" w:hAnsi="Times New Roman" w:eastAsia="Times New Roman" w:cs="Times New Roman"/>
                              <w:b/>
                              <w:bCs/>
                              <w:spacing w:val="-2"/>
                              <w:sz w:val="21"/>
                              <w:szCs w:val="21"/>
                            </w:rPr>
                            <w:t xml:space="preserve">2-7    </w:t>
                          </w:r>
                          <w:r>
                            <w:rPr>
                              <w:rFonts w:ascii="宋体" w:hAnsi="宋体" w:eastAsia="宋体" w:cs="宋体"/>
                              <w:b/>
                              <w:bCs/>
                              <w:spacing w:val="-2"/>
                              <w:sz w:val="21"/>
                              <w:szCs w:val="21"/>
                            </w:rPr>
                            <w:t>方案对比表</w:t>
                          </w:r>
                        </w:p>
                      </w:tc>
                    </w:tr>
                    <w:tr w14:paraId="7ED0D7E2">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836" w:hRule="atLeast"/>
                      </w:trPr>
                      <w:tc>
                        <w:tcPr>
                          <w:tcW w:w="990" w:type="dxa"/>
                          <w:vAlign w:val="top"/>
                        </w:tcPr>
                        <w:p w14:paraId="4844F6AA">
                          <w:pPr>
                            <w:spacing w:line="249" w:lineRule="auto"/>
                            <w:rPr>
                              <w:rFonts w:ascii="Arial"/>
                              <w:sz w:val="21"/>
                            </w:rPr>
                          </w:pPr>
                        </w:p>
                        <w:p w14:paraId="08D39ACD">
                          <w:pPr>
                            <w:spacing w:before="68" w:line="220" w:lineRule="auto"/>
                            <w:ind w:left="212"/>
                            <w:rPr>
                              <w:rFonts w:ascii="宋体" w:hAnsi="宋体" w:eastAsia="宋体" w:cs="宋体"/>
                              <w:sz w:val="21"/>
                              <w:szCs w:val="21"/>
                            </w:rPr>
                          </w:pPr>
                          <w:r>
                            <w:rPr>
                              <w:rFonts w:ascii="宋体" w:hAnsi="宋体" w:eastAsia="宋体" w:cs="宋体"/>
                              <w:spacing w:val="-6"/>
                              <w:sz w:val="21"/>
                              <w:szCs w:val="21"/>
                            </w:rPr>
                            <w:t>项目</w:t>
                          </w:r>
                        </w:p>
                      </w:tc>
                      <w:tc>
                        <w:tcPr>
                          <w:tcW w:w="1119" w:type="dxa"/>
                          <w:vAlign w:val="top"/>
                        </w:tcPr>
                        <w:p w14:paraId="79E64E85">
                          <w:pPr>
                            <w:spacing w:before="46" w:line="239" w:lineRule="auto"/>
                            <w:ind w:left="160" w:right="129" w:firstLine="73"/>
                            <w:rPr>
                              <w:rFonts w:ascii="宋体" w:hAnsi="宋体" w:eastAsia="宋体" w:cs="宋体"/>
                              <w:sz w:val="21"/>
                              <w:szCs w:val="21"/>
                            </w:rPr>
                          </w:pPr>
                          <w:r>
                            <w:rPr>
                              <w:rFonts w:ascii="宋体" w:hAnsi="宋体" w:eastAsia="宋体" w:cs="宋体"/>
                              <w:spacing w:val="-2"/>
                              <w:sz w:val="21"/>
                              <w:szCs w:val="21"/>
                            </w:rPr>
                            <w:t>每</w:t>
                          </w:r>
                          <w:r>
                            <w:rPr>
                              <w:rFonts w:ascii="Times New Roman" w:hAnsi="Times New Roman" w:eastAsia="Times New Roman" w:cs="Times New Roman"/>
                              <w:spacing w:val="-2"/>
                              <w:sz w:val="21"/>
                              <w:szCs w:val="21"/>
                            </w:rPr>
                            <w:t>100m</w:t>
                          </w:r>
                          <w:r>
                            <w:rPr>
                              <w:rFonts w:ascii="宋体" w:hAnsi="宋体" w:eastAsia="宋体" w:cs="宋体"/>
                              <w:spacing w:val="-3"/>
                              <w:sz w:val="21"/>
                              <w:szCs w:val="21"/>
                            </w:rPr>
                            <w:t>工程造价</w:t>
                          </w:r>
                        </w:p>
                        <w:p w14:paraId="301C1826">
                          <w:pPr>
                            <w:spacing w:line="207" w:lineRule="auto"/>
                            <w:ind w:left="163"/>
                            <w:rPr>
                              <w:rFonts w:ascii="宋体" w:hAnsi="宋体" w:eastAsia="宋体" w:cs="宋体"/>
                              <w:sz w:val="21"/>
                              <w:szCs w:val="21"/>
                            </w:rPr>
                          </w:pPr>
                          <w:r>
                            <w:rPr>
                              <w:rFonts w:ascii="宋体" w:hAnsi="宋体" w:eastAsia="宋体" w:cs="宋体"/>
                              <w:spacing w:val="-4"/>
                              <w:sz w:val="21"/>
                              <w:szCs w:val="21"/>
                            </w:rPr>
                            <w:t>（万元）</w:t>
                          </w:r>
                        </w:p>
                      </w:tc>
                      <w:tc>
                        <w:tcPr>
                          <w:tcW w:w="940" w:type="dxa"/>
                          <w:vAlign w:val="top"/>
                        </w:tcPr>
                        <w:p w14:paraId="108101DD">
                          <w:pPr>
                            <w:spacing w:before="182" w:line="242" w:lineRule="auto"/>
                            <w:ind w:left="375" w:right="154" w:hanging="212"/>
                            <w:rPr>
                              <w:rFonts w:ascii="宋体" w:hAnsi="宋体" w:eastAsia="宋体" w:cs="宋体"/>
                              <w:sz w:val="21"/>
                              <w:szCs w:val="21"/>
                            </w:rPr>
                          </w:pPr>
                          <w:r>
                            <w:rPr>
                              <w:rFonts w:ascii="宋体" w:hAnsi="宋体" w:eastAsia="宋体" w:cs="宋体"/>
                              <w:spacing w:val="-3"/>
                              <w:sz w:val="21"/>
                              <w:szCs w:val="21"/>
                            </w:rPr>
                            <w:t>施工要</w:t>
                          </w:r>
                          <w:r>
                            <w:rPr>
                              <w:rFonts w:ascii="宋体" w:hAnsi="宋体" w:eastAsia="宋体" w:cs="宋体"/>
                              <w:sz w:val="21"/>
                              <w:szCs w:val="21"/>
                            </w:rPr>
                            <w:t>求</w:t>
                          </w:r>
                        </w:p>
                      </w:tc>
                      <w:tc>
                        <w:tcPr>
                          <w:tcW w:w="946" w:type="dxa"/>
                          <w:vAlign w:val="top"/>
                        </w:tcPr>
                        <w:p w14:paraId="60376C73">
                          <w:pPr>
                            <w:spacing w:before="181" w:line="242" w:lineRule="auto"/>
                            <w:ind w:left="362" w:right="170" w:hanging="207"/>
                            <w:rPr>
                              <w:rFonts w:ascii="宋体" w:hAnsi="宋体" w:eastAsia="宋体" w:cs="宋体"/>
                              <w:sz w:val="21"/>
                              <w:szCs w:val="21"/>
                            </w:rPr>
                          </w:pPr>
                          <w:r>
                            <w:rPr>
                              <w:rFonts w:ascii="宋体" w:hAnsi="宋体" w:eastAsia="宋体" w:cs="宋体"/>
                              <w:spacing w:val="-4"/>
                              <w:sz w:val="21"/>
                              <w:szCs w:val="21"/>
                            </w:rPr>
                            <w:t>美观程</w:t>
                          </w:r>
                          <w:r>
                            <w:rPr>
                              <w:rFonts w:ascii="宋体" w:hAnsi="宋体" w:eastAsia="宋体" w:cs="宋体"/>
                              <w:sz w:val="21"/>
                              <w:szCs w:val="21"/>
                            </w:rPr>
                            <w:t>度</w:t>
                          </w:r>
                        </w:p>
                      </w:tc>
                      <w:tc>
                        <w:tcPr>
                          <w:tcW w:w="971" w:type="dxa"/>
                          <w:vAlign w:val="top"/>
                        </w:tcPr>
                        <w:p w14:paraId="11141ED8">
                          <w:pPr>
                            <w:spacing w:before="182" w:line="242" w:lineRule="auto"/>
                            <w:ind w:left="311" w:right="177" w:hanging="140"/>
                            <w:rPr>
                              <w:rFonts w:ascii="宋体" w:hAnsi="宋体" w:eastAsia="宋体" w:cs="宋体"/>
                              <w:sz w:val="21"/>
                              <w:szCs w:val="21"/>
                            </w:rPr>
                          </w:pPr>
                          <w:r>
                            <w:rPr>
                              <w:rFonts w:ascii="宋体" w:hAnsi="宋体" w:eastAsia="宋体" w:cs="宋体"/>
                              <w:spacing w:val="-3"/>
                              <w:sz w:val="21"/>
                              <w:szCs w:val="21"/>
                            </w:rPr>
                            <w:t>拆迁或</w:t>
                          </w:r>
                          <w:r>
                            <w:rPr>
                              <w:rFonts w:ascii="宋体" w:hAnsi="宋体" w:eastAsia="宋体" w:cs="宋体"/>
                              <w:spacing w:val="-22"/>
                              <w:sz w:val="21"/>
                              <w:szCs w:val="21"/>
                            </w:rPr>
                            <w:t>占地</w:t>
                          </w:r>
                        </w:p>
                      </w:tc>
                      <w:tc>
                        <w:tcPr>
                          <w:tcW w:w="1850" w:type="dxa"/>
                          <w:vAlign w:val="top"/>
                        </w:tcPr>
                        <w:p w14:paraId="30E363D9">
                          <w:pPr>
                            <w:spacing w:line="249" w:lineRule="auto"/>
                            <w:rPr>
                              <w:rFonts w:ascii="Arial"/>
                              <w:sz w:val="21"/>
                            </w:rPr>
                          </w:pPr>
                        </w:p>
                        <w:p w14:paraId="178A8927">
                          <w:pPr>
                            <w:spacing w:before="68" w:line="220" w:lineRule="auto"/>
                            <w:ind w:left="387"/>
                            <w:rPr>
                              <w:rFonts w:ascii="宋体" w:hAnsi="宋体" w:eastAsia="宋体" w:cs="宋体"/>
                              <w:sz w:val="21"/>
                              <w:szCs w:val="21"/>
                            </w:rPr>
                          </w:pPr>
                          <w:r>
                            <w:rPr>
                              <w:rFonts w:ascii="宋体" w:hAnsi="宋体" w:eastAsia="宋体" w:cs="宋体"/>
                              <w:spacing w:val="-2"/>
                              <w:sz w:val="21"/>
                              <w:szCs w:val="21"/>
                            </w:rPr>
                            <w:t>施工质量控制</w:t>
                          </w:r>
                        </w:p>
                      </w:tc>
                    </w:tr>
                    <w:tr w14:paraId="6BFC16D9">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100" w:hRule="atLeast"/>
                      </w:trPr>
                      <w:tc>
                        <w:tcPr>
                          <w:tcW w:w="990" w:type="dxa"/>
                          <w:vAlign w:val="top"/>
                        </w:tcPr>
                        <w:p w14:paraId="2A22191E">
                          <w:pPr>
                            <w:spacing w:before="38" w:line="231" w:lineRule="auto"/>
                            <w:ind w:left="4" w:right="159" w:firstLine="100"/>
                            <w:jc w:val="both"/>
                            <w:rPr>
                              <w:rFonts w:ascii="宋体" w:hAnsi="宋体" w:eastAsia="宋体" w:cs="宋体"/>
                              <w:sz w:val="21"/>
                              <w:szCs w:val="21"/>
                            </w:rPr>
                          </w:pPr>
                          <w:r>
                            <w:rPr>
                              <w:rFonts w:ascii="宋体" w:hAnsi="宋体" w:eastAsia="宋体" w:cs="宋体"/>
                              <w:spacing w:val="-4"/>
                              <w:sz w:val="21"/>
                              <w:szCs w:val="21"/>
                            </w:rPr>
                            <w:t>方案一（浆砌石</w:t>
                          </w:r>
                          <w:r>
                            <w:rPr>
                              <w:rFonts w:ascii="宋体" w:hAnsi="宋体" w:eastAsia="宋体" w:cs="宋体"/>
                              <w:spacing w:val="30"/>
                              <w:sz w:val="21"/>
                              <w:szCs w:val="21"/>
                            </w:rPr>
                            <w:t>墙式护</w:t>
                          </w:r>
                          <w:r>
                            <w:rPr>
                              <w:rFonts w:ascii="宋体" w:hAnsi="宋体" w:eastAsia="宋体" w:cs="宋体"/>
                              <w:spacing w:val="45"/>
                              <w:w w:val="125"/>
                              <w:sz w:val="21"/>
                              <w:szCs w:val="21"/>
                            </w:rPr>
                            <w:t>岸）</w:t>
                          </w:r>
                        </w:p>
                      </w:tc>
                      <w:tc>
                        <w:tcPr>
                          <w:tcW w:w="1119" w:type="dxa"/>
                          <w:vAlign w:val="top"/>
                        </w:tcPr>
                        <w:p w14:paraId="6EA14F2A">
                          <w:pPr>
                            <w:spacing w:line="418" w:lineRule="auto"/>
                            <w:rPr>
                              <w:rFonts w:ascii="Arial"/>
                              <w:sz w:val="21"/>
                            </w:rPr>
                          </w:pPr>
                        </w:p>
                        <w:p w14:paraId="0A731B73">
                          <w:pPr>
                            <w:spacing w:before="61" w:line="188" w:lineRule="auto"/>
                            <w:ind w:left="33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41.68</w:t>
                          </w:r>
                        </w:p>
                      </w:tc>
                      <w:tc>
                        <w:tcPr>
                          <w:tcW w:w="940" w:type="dxa"/>
                          <w:vAlign w:val="top"/>
                        </w:tcPr>
                        <w:p w14:paraId="31F0A1E6">
                          <w:pPr>
                            <w:spacing w:line="374" w:lineRule="auto"/>
                            <w:rPr>
                              <w:rFonts w:ascii="Arial"/>
                              <w:sz w:val="21"/>
                            </w:rPr>
                          </w:pPr>
                        </w:p>
                        <w:p w14:paraId="25EFE47E">
                          <w:pPr>
                            <w:spacing w:before="68" w:line="220" w:lineRule="auto"/>
                            <w:ind w:left="268"/>
                            <w:rPr>
                              <w:rFonts w:ascii="宋体" w:hAnsi="宋体" w:eastAsia="宋体" w:cs="宋体"/>
                              <w:sz w:val="21"/>
                              <w:szCs w:val="21"/>
                            </w:rPr>
                          </w:pPr>
                          <w:r>
                            <w:rPr>
                              <w:rFonts w:ascii="宋体" w:hAnsi="宋体" w:eastAsia="宋体" w:cs="宋体"/>
                              <w:spacing w:val="-5"/>
                              <w:sz w:val="21"/>
                              <w:szCs w:val="21"/>
                            </w:rPr>
                            <w:t>较高</w:t>
                          </w:r>
                        </w:p>
                      </w:tc>
                      <w:tc>
                        <w:tcPr>
                          <w:tcW w:w="946" w:type="dxa"/>
                          <w:vAlign w:val="top"/>
                        </w:tcPr>
                        <w:p w14:paraId="6F9ED926">
                          <w:pPr>
                            <w:spacing w:line="374" w:lineRule="auto"/>
                            <w:rPr>
                              <w:rFonts w:ascii="Arial"/>
                              <w:sz w:val="21"/>
                            </w:rPr>
                          </w:pPr>
                        </w:p>
                        <w:p w14:paraId="764A4F02">
                          <w:pPr>
                            <w:spacing w:before="68" w:line="221" w:lineRule="auto"/>
                            <w:ind w:left="261"/>
                            <w:rPr>
                              <w:rFonts w:ascii="宋体" w:hAnsi="宋体" w:eastAsia="宋体" w:cs="宋体"/>
                              <w:sz w:val="21"/>
                              <w:szCs w:val="21"/>
                            </w:rPr>
                          </w:pPr>
                          <w:r>
                            <w:rPr>
                              <w:rFonts w:ascii="宋体" w:hAnsi="宋体" w:eastAsia="宋体" w:cs="宋体"/>
                              <w:spacing w:val="-6"/>
                              <w:sz w:val="21"/>
                              <w:szCs w:val="21"/>
                            </w:rPr>
                            <w:t>一般</w:t>
                          </w:r>
                        </w:p>
                      </w:tc>
                      <w:tc>
                        <w:tcPr>
                          <w:tcW w:w="971" w:type="dxa"/>
                          <w:vAlign w:val="top"/>
                        </w:tcPr>
                        <w:p w14:paraId="71730C0F">
                          <w:pPr>
                            <w:spacing w:line="374" w:lineRule="auto"/>
                            <w:rPr>
                              <w:rFonts w:ascii="Arial"/>
                              <w:sz w:val="21"/>
                            </w:rPr>
                          </w:pPr>
                        </w:p>
                        <w:p w14:paraId="2A56D12B">
                          <w:pPr>
                            <w:spacing w:before="69" w:line="220" w:lineRule="auto"/>
                            <w:ind w:left="277"/>
                            <w:rPr>
                              <w:rFonts w:ascii="宋体" w:hAnsi="宋体" w:eastAsia="宋体" w:cs="宋体"/>
                              <w:sz w:val="21"/>
                              <w:szCs w:val="21"/>
                            </w:rPr>
                          </w:pPr>
                          <w:r>
                            <w:rPr>
                              <w:rFonts w:ascii="宋体" w:hAnsi="宋体" w:eastAsia="宋体" w:cs="宋体"/>
                              <w:spacing w:val="-5"/>
                              <w:sz w:val="21"/>
                              <w:szCs w:val="21"/>
                            </w:rPr>
                            <w:t>适中</w:t>
                          </w:r>
                        </w:p>
                      </w:tc>
                      <w:tc>
                        <w:tcPr>
                          <w:tcW w:w="1850" w:type="dxa"/>
                          <w:vAlign w:val="top"/>
                        </w:tcPr>
                        <w:p w14:paraId="65B3E343">
                          <w:pPr>
                            <w:spacing w:line="374" w:lineRule="auto"/>
                            <w:rPr>
                              <w:rFonts w:ascii="Arial"/>
                              <w:sz w:val="21"/>
                            </w:rPr>
                          </w:pPr>
                        </w:p>
                        <w:p w14:paraId="73BBE619">
                          <w:pPr>
                            <w:spacing w:before="69" w:line="220" w:lineRule="auto"/>
                            <w:jc w:val="right"/>
                            <w:rPr>
                              <w:rFonts w:ascii="宋体" w:hAnsi="宋体" w:eastAsia="宋体" w:cs="宋体"/>
                              <w:sz w:val="21"/>
                              <w:szCs w:val="21"/>
                            </w:rPr>
                          </w:pPr>
                          <w:r>
                            <w:rPr>
                              <w:rFonts w:ascii="宋体" w:hAnsi="宋体" w:eastAsia="宋体" w:cs="宋体"/>
                              <w:spacing w:val="-2"/>
                              <w:sz w:val="21"/>
                              <w:szCs w:val="21"/>
                            </w:rPr>
                            <w:t>较难控制施工质量</w:t>
                          </w:r>
                        </w:p>
                      </w:tc>
                    </w:tr>
                    <w:tr w14:paraId="4CBF67F8">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099" w:hRule="atLeast"/>
                      </w:trPr>
                      <w:tc>
                        <w:tcPr>
                          <w:tcW w:w="990" w:type="dxa"/>
                          <w:vAlign w:val="top"/>
                        </w:tcPr>
                        <w:p w14:paraId="403E05D9">
                          <w:pPr>
                            <w:spacing w:before="36" w:line="239" w:lineRule="auto"/>
                            <w:ind w:left="4" w:right="159" w:firstLine="100"/>
                            <w:rPr>
                              <w:rFonts w:ascii="宋体" w:hAnsi="宋体" w:eastAsia="宋体" w:cs="宋体"/>
                              <w:sz w:val="21"/>
                              <w:szCs w:val="21"/>
                            </w:rPr>
                          </w:pPr>
                          <w:r>
                            <w:rPr>
                              <w:rFonts w:ascii="宋体" w:hAnsi="宋体" w:eastAsia="宋体" w:cs="宋体"/>
                              <w:spacing w:val="-4"/>
                              <w:sz w:val="21"/>
                              <w:szCs w:val="21"/>
                            </w:rPr>
                            <w:t>方案二（格宾石</w:t>
                          </w:r>
                        </w:p>
                        <w:p w14:paraId="06AA81EA">
                          <w:pPr>
                            <w:spacing w:before="1" w:line="223" w:lineRule="auto"/>
                            <w:ind w:left="208" w:right="159" w:hanging="207"/>
                            <w:rPr>
                              <w:rFonts w:ascii="宋体" w:hAnsi="宋体" w:eastAsia="宋体" w:cs="宋体"/>
                              <w:sz w:val="21"/>
                              <w:szCs w:val="21"/>
                            </w:rPr>
                          </w:pPr>
                          <w:r>
                            <w:rPr>
                              <w:rFonts w:ascii="宋体" w:hAnsi="宋体" w:eastAsia="宋体" w:cs="宋体"/>
                              <w:spacing w:val="-3"/>
                              <w:sz w:val="21"/>
                              <w:szCs w:val="21"/>
                            </w:rPr>
                            <w:t>笼坡式护</w:t>
                          </w:r>
                          <w:r>
                            <w:rPr>
                              <w:rFonts w:ascii="宋体" w:hAnsi="宋体" w:eastAsia="宋体" w:cs="宋体"/>
                              <w:spacing w:val="-5"/>
                              <w:sz w:val="21"/>
                              <w:szCs w:val="21"/>
                            </w:rPr>
                            <w:t>岸）</w:t>
                          </w:r>
                        </w:p>
                      </w:tc>
                      <w:tc>
                        <w:tcPr>
                          <w:tcW w:w="1119" w:type="dxa"/>
                          <w:vAlign w:val="top"/>
                        </w:tcPr>
                        <w:p w14:paraId="6BA9EE6D">
                          <w:pPr>
                            <w:spacing w:line="417" w:lineRule="auto"/>
                            <w:rPr>
                              <w:rFonts w:ascii="Arial"/>
                              <w:sz w:val="21"/>
                            </w:rPr>
                          </w:pPr>
                        </w:p>
                        <w:p w14:paraId="22D7F55C">
                          <w:pPr>
                            <w:spacing w:before="61" w:line="188" w:lineRule="auto"/>
                            <w:ind w:left="341"/>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39.76</w:t>
                          </w:r>
                        </w:p>
                      </w:tc>
                      <w:tc>
                        <w:tcPr>
                          <w:tcW w:w="940" w:type="dxa"/>
                          <w:vAlign w:val="top"/>
                        </w:tcPr>
                        <w:p w14:paraId="62A30A39">
                          <w:pPr>
                            <w:spacing w:line="373" w:lineRule="auto"/>
                            <w:rPr>
                              <w:rFonts w:ascii="Arial"/>
                              <w:sz w:val="21"/>
                            </w:rPr>
                          </w:pPr>
                        </w:p>
                        <w:p w14:paraId="76E7BE8A">
                          <w:pPr>
                            <w:spacing w:before="68" w:line="221" w:lineRule="auto"/>
                            <w:ind w:left="271"/>
                            <w:rPr>
                              <w:rFonts w:ascii="宋体" w:hAnsi="宋体" w:eastAsia="宋体" w:cs="宋体"/>
                              <w:sz w:val="21"/>
                              <w:szCs w:val="21"/>
                            </w:rPr>
                          </w:pPr>
                          <w:r>
                            <w:rPr>
                              <w:rFonts w:ascii="宋体" w:hAnsi="宋体" w:eastAsia="宋体" w:cs="宋体"/>
                              <w:spacing w:val="-6"/>
                              <w:sz w:val="21"/>
                              <w:szCs w:val="21"/>
                            </w:rPr>
                            <w:t>一般</w:t>
                          </w:r>
                        </w:p>
                      </w:tc>
                      <w:tc>
                        <w:tcPr>
                          <w:tcW w:w="946" w:type="dxa"/>
                          <w:vAlign w:val="top"/>
                        </w:tcPr>
                        <w:p w14:paraId="5004FB7D">
                          <w:pPr>
                            <w:spacing w:line="374" w:lineRule="auto"/>
                            <w:rPr>
                              <w:rFonts w:ascii="Arial"/>
                              <w:sz w:val="21"/>
                            </w:rPr>
                          </w:pPr>
                        </w:p>
                        <w:p w14:paraId="41BE7178">
                          <w:pPr>
                            <w:spacing w:before="68" w:line="220" w:lineRule="auto"/>
                            <w:ind w:left="258"/>
                            <w:rPr>
                              <w:rFonts w:ascii="宋体" w:hAnsi="宋体" w:eastAsia="宋体" w:cs="宋体"/>
                              <w:sz w:val="21"/>
                              <w:szCs w:val="21"/>
                            </w:rPr>
                          </w:pPr>
                          <w:r>
                            <w:rPr>
                              <w:rFonts w:ascii="宋体" w:hAnsi="宋体" w:eastAsia="宋体" w:cs="宋体"/>
                              <w:spacing w:val="-5"/>
                              <w:sz w:val="21"/>
                              <w:szCs w:val="21"/>
                            </w:rPr>
                            <w:t>适中</w:t>
                          </w:r>
                        </w:p>
                      </w:tc>
                      <w:tc>
                        <w:tcPr>
                          <w:tcW w:w="971" w:type="dxa"/>
                          <w:vAlign w:val="top"/>
                        </w:tcPr>
                        <w:p w14:paraId="1F142E43">
                          <w:pPr>
                            <w:spacing w:line="373" w:lineRule="auto"/>
                            <w:rPr>
                              <w:rFonts w:ascii="Arial"/>
                              <w:sz w:val="21"/>
                            </w:rPr>
                          </w:pPr>
                        </w:p>
                        <w:p w14:paraId="4856EF78">
                          <w:pPr>
                            <w:spacing w:before="68" w:line="220" w:lineRule="auto"/>
                            <w:ind w:left="279"/>
                            <w:rPr>
                              <w:rFonts w:ascii="宋体" w:hAnsi="宋体" w:eastAsia="宋体" w:cs="宋体"/>
                              <w:sz w:val="21"/>
                              <w:szCs w:val="21"/>
                            </w:rPr>
                          </w:pPr>
                          <w:r>
                            <w:rPr>
                              <w:rFonts w:ascii="宋体" w:hAnsi="宋体" w:eastAsia="宋体" w:cs="宋体"/>
                              <w:spacing w:val="-6"/>
                              <w:sz w:val="21"/>
                              <w:szCs w:val="21"/>
                            </w:rPr>
                            <w:t>最大</w:t>
                          </w:r>
                        </w:p>
                      </w:tc>
                      <w:tc>
                        <w:tcPr>
                          <w:tcW w:w="1850" w:type="dxa"/>
                          <w:vAlign w:val="top"/>
                        </w:tcPr>
                        <w:p w14:paraId="5778FAFF">
                          <w:pPr>
                            <w:spacing w:line="374" w:lineRule="auto"/>
                            <w:rPr>
                              <w:rFonts w:ascii="Arial"/>
                              <w:sz w:val="21"/>
                            </w:rPr>
                          </w:pPr>
                        </w:p>
                        <w:p w14:paraId="790F7077">
                          <w:pPr>
                            <w:spacing w:before="68" w:line="220" w:lineRule="auto"/>
                            <w:jc w:val="right"/>
                            <w:rPr>
                              <w:rFonts w:ascii="宋体" w:hAnsi="宋体" w:eastAsia="宋体" w:cs="宋体"/>
                              <w:sz w:val="21"/>
                              <w:szCs w:val="21"/>
                            </w:rPr>
                          </w:pPr>
                          <w:r>
                            <w:rPr>
                              <w:rFonts w:ascii="宋体" w:hAnsi="宋体" w:eastAsia="宋体" w:cs="宋体"/>
                              <w:spacing w:val="-3"/>
                              <w:sz w:val="21"/>
                              <w:szCs w:val="21"/>
                            </w:rPr>
                            <w:t>易于控制施工质量</w:t>
                          </w:r>
                        </w:p>
                      </w:tc>
                    </w:tr>
                    <w:tr w14:paraId="62415A5A">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790" w:hRule="atLeast"/>
                      </w:trPr>
                      <w:tc>
                        <w:tcPr>
                          <w:tcW w:w="990" w:type="dxa"/>
                          <w:vAlign w:val="top"/>
                        </w:tcPr>
                        <w:p w14:paraId="6631FCA9">
                          <w:pPr>
                            <w:spacing w:before="36" w:line="220" w:lineRule="auto"/>
                            <w:rPr>
                              <w:rFonts w:ascii="宋体" w:hAnsi="宋体" w:eastAsia="宋体" w:cs="宋体"/>
                              <w:sz w:val="21"/>
                              <w:szCs w:val="21"/>
                            </w:rPr>
                          </w:pPr>
                          <w:r>
                            <w:rPr>
                              <w:rFonts w:ascii="宋体" w:hAnsi="宋体" w:eastAsia="宋体" w:cs="宋体"/>
                              <w:spacing w:val="-3"/>
                              <w:sz w:val="21"/>
                              <w:szCs w:val="21"/>
                            </w:rPr>
                            <w:t>方案（钢</w:t>
                          </w:r>
                        </w:p>
                        <w:p w14:paraId="508BFF49">
                          <w:pPr>
                            <w:spacing w:before="22" w:line="207" w:lineRule="auto"/>
                            <w:ind w:left="105" w:right="159" w:hanging="103"/>
                            <w:rPr>
                              <w:rFonts w:ascii="宋体" w:hAnsi="宋体" w:eastAsia="宋体" w:cs="宋体"/>
                              <w:sz w:val="21"/>
                              <w:szCs w:val="21"/>
                            </w:rPr>
                          </w:pPr>
                          <w:r>
                            <w:rPr>
                              <w:rFonts w:ascii="宋体" w:hAnsi="宋体" w:eastAsia="宋体" w:cs="宋体"/>
                              <w:spacing w:val="-3"/>
                              <w:sz w:val="21"/>
                              <w:szCs w:val="21"/>
                            </w:rPr>
                            <w:t>筋砼墙式</w:t>
                          </w:r>
                          <w:r>
                            <w:rPr>
                              <w:rFonts w:ascii="宋体" w:hAnsi="宋体" w:eastAsia="宋体" w:cs="宋体"/>
                              <w:spacing w:val="-4"/>
                              <w:sz w:val="21"/>
                              <w:szCs w:val="21"/>
                            </w:rPr>
                            <w:t>护岸）</w:t>
                          </w:r>
                        </w:p>
                      </w:tc>
                      <w:tc>
                        <w:tcPr>
                          <w:tcW w:w="1119" w:type="dxa"/>
                          <w:vAlign w:val="top"/>
                        </w:tcPr>
                        <w:p w14:paraId="71B8637B">
                          <w:pPr>
                            <w:spacing w:line="283" w:lineRule="auto"/>
                            <w:rPr>
                              <w:rFonts w:ascii="Arial"/>
                              <w:sz w:val="21"/>
                            </w:rPr>
                          </w:pPr>
                        </w:p>
                        <w:p w14:paraId="351C52F8">
                          <w:pPr>
                            <w:spacing w:before="60" w:line="188" w:lineRule="auto"/>
                            <w:ind w:left="34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59.10</w:t>
                          </w:r>
                        </w:p>
                      </w:tc>
                      <w:tc>
                        <w:tcPr>
                          <w:tcW w:w="940" w:type="dxa"/>
                          <w:vAlign w:val="top"/>
                        </w:tcPr>
                        <w:p w14:paraId="72E57528">
                          <w:pPr>
                            <w:spacing w:before="308" w:line="221" w:lineRule="auto"/>
                            <w:ind w:left="271"/>
                            <w:rPr>
                              <w:rFonts w:ascii="宋体" w:hAnsi="宋体" w:eastAsia="宋体" w:cs="宋体"/>
                              <w:sz w:val="21"/>
                              <w:szCs w:val="21"/>
                            </w:rPr>
                          </w:pPr>
                          <w:r>
                            <w:rPr>
                              <w:rFonts w:ascii="宋体" w:hAnsi="宋体" w:eastAsia="宋体" w:cs="宋体"/>
                              <w:spacing w:val="-6"/>
                              <w:sz w:val="21"/>
                              <w:szCs w:val="21"/>
                            </w:rPr>
                            <w:t>一般</w:t>
                          </w:r>
                        </w:p>
                      </w:tc>
                      <w:tc>
                        <w:tcPr>
                          <w:tcW w:w="946" w:type="dxa"/>
                          <w:vAlign w:val="top"/>
                        </w:tcPr>
                        <w:p w14:paraId="6B24819A">
                          <w:pPr>
                            <w:spacing w:before="309" w:line="220" w:lineRule="auto"/>
                            <w:ind w:left="260"/>
                            <w:rPr>
                              <w:rFonts w:ascii="宋体" w:hAnsi="宋体" w:eastAsia="宋体" w:cs="宋体"/>
                              <w:sz w:val="21"/>
                              <w:szCs w:val="21"/>
                            </w:rPr>
                          </w:pPr>
                          <w:r>
                            <w:rPr>
                              <w:rFonts w:ascii="宋体" w:hAnsi="宋体" w:eastAsia="宋体" w:cs="宋体"/>
                              <w:spacing w:val="-5"/>
                              <w:sz w:val="21"/>
                              <w:szCs w:val="21"/>
                            </w:rPr>
                            <w:t>美观</w:t>
                          </w:r>
                        </w:p>
                      </w:tc>
                      <w:tc>
                        <w:tcPr>
                          <w:tcW w:w="971" w:type="dxa"/>
                          <w:vAlign w:val="top"/>
                        </w:tcPr>
                        <w:p w14:paraId="4FB7C9C0">
                          <w:pPr>
                            <w:spacing w:before="308" w:line="222" w:lineRule="auto"/>
                            <w:ind w:left="277"/>
                            <w:rPr>
                              <w:rFonts w:ascii="宋体" w:hAnsi="宋体" w:eastAsia="宋体" w:cs="宋体"/>
                              <w:sz w:val="21"/>
                              <w:szCs w:val="21"/>
                            </w:rPr>
                          </w:pPr>
                          <w:r>
                            <w:rPr>
                              <w:rFonts w:ascii="宋体" w:hAnsi="宋体" w:eastAsia="宋体" w:cs="宋体"/>
                              <w:spacing w:val="-5"/>
                              <w:sz w:val="21"/>
                              <w:szCs w:val="21"/>
                            </w:rPr>
                            <w:t>较小</w:t>
                          </w:r>
                        </w:p>
                      </w:tc>
                      <w:tc>
                        <w:tcPr>
                          <w:tcW w:w="1850" w:type="dxa"/>
                          <w:vAlign w:val="top"/>
                        </w:tcPr>
                        <w:p w14:paraId="2387CE0D">
                          <w:pPr>
                            <w:spacing w:before="309" w:line="220" w:lineRule="auto"/>
                            <w:jc w:val="right"/>
                            <w:rPr>
                              <w:rFonts w:ascii="宋体" w:hAnsi="宋体" w:eastAsia="宋体" w:cs="宋体"/>
                              <w:sz w:val="21"/>
                              <w:szCs w:val="21"/>
                            </w:rPr>
                          </w:pPr>
                          <w:r>
                            <w:rPr>
                              <w:rFonts w:ascii="宋体" w:hAnsi="宋体" w:eastAsia="宋体" w:cs="宋体"/>
                              <w:spacing w:val="-3"/>
                              <w:sz w:val="21"/>
                              <w:szCs w:val="21"/>
                            </w:rPr>
                            <w:t>易于控制施工质量</w:t>
                          </w:r>
                        </w:p>
                      </w:tc>
                    </w:tr>
                  </w:tbl>
                  <w:p w14:paraId="3A6B3629">
                    <w:pPr>
                      <w:rPr>
                        <w:rFonts w:ascii="Arial"/>
                        <w:sz w:val="21"/>
                      </w:rPr>
                    </w:pPr>
                  </w:p>
                </w:txbxContent>
              </v:textbox>
            </v:shape>
            <v:shape id="_x0000_s1147" o:spid="_x0000_s1147" o:spt="202" type="#_x0000_t202" style="position:absolute;left:1727;top:12760;height:746;width:6704;" filled="f" stroked="f" coordsize="21600,21600">
              <v:path/>
              <v:fill on="f" focussize="0,0"/>
              <v:stroke on="f"/>
              <v:imagedata o:title=""/>
              <o:lock v:ext="edit" aspectratio="f"/>
              <v:textbox inset="0mm,0mm,0mm,0mm">
                <w:txbxContent>
                  <w:p w14:paraId="5FB13A78">
                    <w:pPr>
                      <w:spacing w:before="19" w:line="220" w:lineRule="auto"/>
                      <w:ind w:left="20"/>
                      <w:rPr>
                        <w:rFonts w:ascii="宋体" w:hAnsi="宋体" w:eastAsia="宋体" w:cs="宋体"/>
                        <w:sz w:val="24"/>
                        <w:szCs w:val="24"/>
                      </w:rPr>
                    </w:pPr>
                    <w:r>
                      <w:rPr>
                        <w:rFonts w:ascii="宋体" w:hAnsi="宋体" w:eastAsia="宋体" w:cs="宋体"/>
                        <w:b/>
                        <w:bCs/>
                        <w:spacing w:val="-4"/>
                        <w:sz w:val="24"/>
                        <w:szCs w:val="24"/>
                      </w:rPr>
                      <w:t>方案优缺点分析：</w:t>
                    </w:r>
                  </w:p>
                  <w:p w14:paraId="497A6532">
                    <w:pPr>
                      <w:spacing w:before="180" w:line="220" w:lineRule="auto"/>
                      <w:ind w:left="20"/>
                      <w:rPr>
                        <w:rFonts w:ascii="宋体" w:hAnsi="宋体" w:eastAsia="宋体" w:cs="宋体"/>
                        <w:sz w:val="24"/>
                        <w:szCs w:val="24"/>
                      </w:rPr>
                    </w:pPr>
                    <w:r>
                      <w:rPr>
                        <w:rFonts w:ascii="宋体" w:hAnsi="宋体" w:eastAsia="宋体" w:cs="宋体"/>
                        <w:spacing w:val="7"/>
                        <w:sz w:val="24"/>
                        <w:szCs w:val="24"/>
                      </w:rPr>
                      <w:t>方案一为浆砌石墙式护岸，这种结构在城镇防</w:t>
                    </w:r>
                    <w:r>
                      <w:rPr>
                        <w:rFonts w:ascii="宋体" w:hAnsi="宋体" w:eastAsia="宋体" w:cs="宋体"/>
                        <w:spacing w:val="6"/>
                        <w:sz w:val="24"/>
                        <w:szCs w:val="24"/>
                      </w:rPr>
                      <w:t>洪中应用较为广</w:t>
                    </w:r>
                  </w:p>
                </w:txbxContent>
              </v:textbox>
            </v:shape>
            <w10:wrap type="none"/>
            <w10:anchorlock/>
          </v:group>
        </w:pict>
      </w:r>
    </w:p>
    <w:p w14:paraId="396E2F39">
      <w:pPr>
        <w:spacing w:line="13690" w:lineRule="exact"/>
        <w:sectPr>
          <w:footerReference r:id="rId51" w:type="default"/>
          <w:pgSz w:w="11905" w:h="16840"/>
          <w:pgMar w:top="400" w:right="1686" w:bottom="1572" w:left="1687" w:header="0" w:footer="1409" w:gutter="0"/>
          <w:cols w:space="720" w:num="1"/>
        </w:sectPr>
      </w:pPr>
    </w:p>
    <w:p w14:paraId="78EEE5B9">
      <w:pPr>
        <w:spacing w:before="19"/>
      </w:pPr>
    </w:p>
    <w:p w14:paraId="67EAD1CC">
      <w:pPr>
        <w:spacing w:before="19"/>
      </w:pPr>
    </w:p>
    <w:p w14:paraId="56C54599">
      <w:pPr>
        <w:spacing w:before="18"/>
      </w:pPr>
    </w:p>
    <w:p w14:paraId="4B901E8A">
      <w:pPr>
        <w:spacing w:before="18"/>
      </w:pPr>
    </w:p>
    <w:tbl>
      <w:tblPr>
        <w:tblStyle w:val="5"/>
        <w:tblW w:w="85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50"/>
        <w:gridCol w:w="7375"/>
      </w:tblGrid>
      <w:tr w14:paraId="589C90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28" w:hRule="atLeast"/>
        </w:trPr>
        <w:tc>
          <w:tcPr>
            <w:tcW w:w="1150" w:type="dxa"/>
            <w:vAlign w:val="top"/>
          </w:tcPr>
          <w:p w14:paraId="4DE9F6D9">
            <w:pPr>
              <w:rPr>
                <w:rFonts w:ascii="Arial"/>
                <w:sz w:val="21"/>
              </w:rPr>
            </w:pPr>
          </w:p>
        </w:tc>
        <w:tc>
          <w:tcPr>
            <w:tcW w:w="7375" w:type="dxa"/>
            <w:vAlign w:val="top"/>
          </w:tcPr>
          <w:p w14:paraId="4CA33CE5">
            <w:pPr>
              <w:pStyle w:val="6"/>
              <w:spacing w:before="39" w:line="359" w:lineRule="auto"/>
              <w:ind w:left="111" w:right="97"/>
              <w:jc w:val="both"/>
            </w:pPr>
            <w:r>
              <w:rPr>
                <w:spacing w:val="6"/>
              </w:rPr>
              <w:t>泛，优点为整体性能好，抗冲刷能力强，施工、管理维修方便，美</w:t>
            </w:r>
            <w:r>
              <w:rPr>
                <w:spacing w:val="16"/>
              </w:rPr>
              <w:t>观实用且占地面积适中，拆迁征地问题较小</w:t>
            </w:r>
            <w:r>
              <w:rPr>
                <w:spacing w:val="15"/>
              </w:rPr>
              <w:t>，相比钢筋混凝土结</w:t>
            </w:r>
            <w:r>
              <w:rPr>
                <w:spacing w:val="-2"/>
              </w:rPr>
              <w:t>构，占地面积稍大，美观效果略差，投资适</w:t>
            </w:r>
            <w:r>
              <w:rPr>
                <w:spacing w:val="-3"/>
              </w:rPr>
              <w:t>中。</w:t>
            </w:r>
          </w:p>
          <w:p w14:paraId="54577AD0">
            <w:pPr>
              <w:pStyle w:val="6"/>
              <w:spacing w:line="359" w:lineRule="auto"/>
              <w:ind w:left="110" w:right="97" w:firstLine="481"/>
              <w:jc w:val="both"/>
            </w:pPr>
            <w:r>
              <w:rPr>
                <w:spacing w:val="6"/>
              </w:rPr>
              <w:t>方案二采用格宾石笼坡式护岸，格宾石笼护坡及护脚，优点是结构稳定性更佳，工程直接费用较低。缺点在于占地面积较大，有占地及缩窄河道问题；若因护岸建设考虑拆迁费用，总工程造价往往比浆砌石墙式护岸及钢筋混凝土墙式护岸高；对于河道原本缩窄</w:t>
            </w:r>
            <w:r>
              <w:rPr>
                <w:spacing w:val="16"/>
              </w:rPr>
              <w:t>严重段落采取坡式护岸，会造成河道进一步缩</w:t>
            </w:r>
            <w:r>
              <w:rPr>
                <w:spacing w:val="15"/>
              </w:rPr>
              <w:t>窄，不利于防洪安</w:t>
            </w:r>
            <w:r>
              <w:rPr>
                <w:spacing w:val="-11"/>
              </w:rPr>
              <w:t>全。</w:t>
            </w:r>
          </w:p>
          <w:p w14:paraId="1B82B5B7">
            <w:pPr>
              <w:pStyle w:val="6"/>
              <w:spacing w:before="1" w:line="359" w:lineRule="auto"/>
              <w:ind w:left="110" w:right="97" w:firstLine="481"/>
              <w:jc w:val="both"/>
            </w:pPr>
            <w:r>
              <w:rPr>
                <w:spacing w:val="6"/>
              </w:rPr>
              <w:t>方案三为钢筋混凝土墙式护岸，这种结构在城镇防洪及城市景</w:t>
            </w:r>
            <w:r>
              <w:rPr>
                <w:spacing w:val="16"/>
              </w:rPr>
              <w:t>观河道中应用较为广泛，优点为整体性能好，</w:t>
            </w:r>
            <w:r>
              <w:rPr>
                <w:spacing w:val="15"/>
              </w:rPr>
              <w:t>抗冲刷能力强，施</w:t>
            </w:r>
            <w:r>
              <w:rPr>
                <w:spacing w:val="6"/>
              </w:rPr>
              <w:t>工、管理维修方便，美观效果很强，而且相比其他结构糙率小，占地面积小，拆迁征地问题较小，征占地费用投资小。特别适用于河道严重挤占处实施，在一定程度上，可以很好地解决防洪要求与占</w:t>
            </w:r>
            <w:r>
              <w:rPr>
                <w:spacing w:val="-3"/>
              </w:rPr>
              <w:t>地拆迁的矛盾。但该结构型式投资较高。</w:t>
            </w:r>
          </w:p>
          <w:p w14:paraId="1E84684D">
            <w:pPr>
              <w:pStyle w:val="6"/>
              <w:spacing w:line="359" w:lineRule="auto"/>
              <w:ind w:left="110" w:right="111" w:firstLine="486"/>
              <w:jc w:val="both"/>
            </w:pPr>
            <w:r>
              <w:rPr>
                <w:spacing w:val="4"/>
              </w:rPr>
              <w:t>结合工程区实际情况及技术经济比较，工程区不在主城区内，</w:t>
            </w:r>
            <w:r>
              <w:rPr>
                <w:spacing w:val="6"/>
              </w:rPr>
              <w:t>对美观程度要求不高。方案二和方案三造价最低，整体性较好、结</w:t>
            </w:r>
            <w:r>
              <w:rPr>
                <w:spacing w:val="-3"/>
              </w:rPr>
              <w:t>构简单、施工方便，并且周边石料取用方便。</w:t>
            </w:r>
          </w:p>
          <w:p w14:paraId="0472DA1E">
            <w:pPr>
              <w:pStyle w:val="6"/>
              <w:spacing w:before="1" w:line="360" w:lineRule="auto"/>
              <w:ind w:left="110" w:right="111" w:firstLine="483"/>
              <w:jc w:val="both"/>
            </w:pPr>
            <w:r>
              <w:rPr>
                <w:spacing w:val="6"/>
              </w:rPr>
              <w:t>综上所述，格宾石笼结构不仅可以起到抵御冲刷的作用，而且施工方便、节约经济，整体生态效果较好，所以本次护岸结构型式</w:t>
            </w:r>
            <w:r>
              <w:rPr>
                <w:spacing w:val="-4"/>
              </w:rPr>
              <w:t>采用格宾石笼坡式防护。</w:t>
            </w:r>
          </w:p>
        </w:tc>
      </w:tr>
    </w:tbl>
    <w:p w14:paraId="34F39514">
      <w:pPr>
        <w:pStyle w:val="2"/>
      </w:pPr>
    </w:p>
    <w:p w14:paraId="588B0AC6">
      <w:pPr>
        <w:sectPr>
          <w:footerReference r:id="rId52" w:type="default"/>
          <w:pgSz w:w="11905" w:h="16840"/>
          <w:pgMar w:top="400" w:right="1686" w:bottom="1572" w:left="1687" w:header="0" w:footer="1409" w:gutter="0"/>
          <w:cols w:space="720" w:num="1"/>
        </w:sectPr>
      </w:pPr>
    </w:p>
    <w:p w14:paraId="3FB3933F">
      <w:pPr>
        <w:pStyle w:val="2"/>
        <w:spacing w:line="274" w:lineRule="auto"/>
      </w:pPr>
    </w:p>
    <w:p w14:paraId="68B6A8F7">
      <w:pPr>
        <w:pStyle w:val="2"/>
        <w:spacing w:line="274" w:lineRule="auto"/>
      </w:pPr>
    </w:p>
    <w:p w14:paraId="272736D2">
      <w:pPr>
        <w:pStyle w:val="2"/>
        <w:spacing w:line="274" w:lineRule="auto"/>
      </w:pPr>
    </w:p>
    <w:p w14:paraId="47A70618">
      <w:pPr>
        <w:pStyle w:val="2"/>
        <w:spacing w:line="274" w:lineRule="auto"/>
      </w:pPr>
    </w:p>
    <w:p w14:paraId="3F526E60">
      <w:pPr>
        <w:spacing w:before="97" w:line="222" w:lineRule="auto"/>
        <w:ind w:left="1571"/>
        <w:outlineLvl w:val="0"/>
        <w:rPr>
          <w:rFonts w:ascii="黑体" w:hAnsi="黑体" w:eastAsia="黑体" w:cs="黑体"/>
          <w:sz w:val="30"/>
          <w:szCs w:val="30"/>
        </w:rPr>
      </w:pPr>
      <w:r>
        <w:rPr>
          <w:rFonts w:ascii="黑体" w:hAnsi="黑体" w:eastAsia="黑体" w:cs="黑体"/>
          <w:b/>
          <w:bCs/>
          <w:spacing w:val="-4"/>
          <w:sz w:val="30"/>
          <w:szCs w:val="30"/>
        </w:rPr>
        <w:t>三、生态环境现状、保护目标及评价标准</w:t>
      </w:r>
    </w:p>
    <w:p w14:paraId="6E5DEBE3">
      <w:pPr>
        <w:spacing w:line="102" w:lineRule="exact"/>
      </w:pPr>
    </w:p>
    <w:tbl>
      <w:tblPr>
        <w:tblStyle w:val="5"/>
        <w:tblW w:w="85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44"/>
        <w:gridCol w:w="7381"/>
      </w:tblGrid>
      <w:tr w14:paraId="1D14F8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51" w:hRule="atLeast"/>
        </w:trPr>
        <w:tc>
          <w:tcPr>
            <w:tcW w:w="1144" w:type="dxa"/>
            <w:vAlign w:val="top"/>
          </w:tcPr>
          <w:p w14:paraId="03B30851">
            <w:pPr>
              <w:spacing w:line="245" w:lineRule="auto"/>
              <w:rPr>
                <w:rFonts w:ascii="Arial"/>
                <w:sz w:val="21"/>
              </w:rPr>
            </w:pPr>
          </w:p>
          <w:p w14:paraId="6BA54E10">
            <w:pPr>
              <w:spacing w:line="245" w:lineRule="auto"/>
              <w:rPr>
                <w:rFonts w:ascii="Arial"/>
                <w:sz w:val="21"/>
              </w:rPr>
            </w:pPr>
          </w:p>
          <w:p w14:paraId="139A18F8">
            <w:pPr>
              <w:spacing w:line="245" w:lineRule="auto"/>
              <w:rPr>
                <w:rFonts w:ascii="Arial"/>
                <w:sz w:val="21"/>
              </w:rPr>
            </w:pPr>
          </w:p>
          <w:p w14:paraId="6F31F69C">
            <w:pPr>
              <w:spacing w:line="245" w:lineRule="auto"/>
              <w:rPr>
                <w:rFonts w:ascii="Arial"/>
                <w:sz w:val="21"/>
              </w:rPr>
            </w:pPr>
          </w:p>
          <w:p w14:paraId="18F79050">
            <w:pPr>
              <w:spacing w:line="245" w:lineRule="auto"/>
              <w:rPr>
                <w:rFonts w:ascii="Arial"/>
                <w:sz w:val="21"/>
              </w:rPr>
            </w:pPr>
          </w:p>
          <w:p w14:paraId="57AA20D5">
            <w:pPr>
              <w:spacing w:line="245" w:lineRule="auto"/>
              <w:rPr>
                <w:rFonts w:ascii="Arial"/>
                <w:sz w:val="21"/>
              </w:rPr>
            </w:pPr>
          </w:p>
          <w:p w14:paraId="7C90EF87">
            <w:pPr>
              <w:spacing w:line="245" w:lineRule="auto"/>
              <w:rPr>
                <w:rFonts w:ascii="Arial"/>
                <w:sz w:val="21"/>
              </w:rPr>
            </w:pPr>
          </w:p>
          <w:p w14:paraId="5A82C928">
            <w:pPr>
              <w:spacing w:line="245" w:lineRule="auto"/>
              <w:rPr>
                <w:rFonts w:ascii="Arial"/>
                <w:sz w:val="21"/>
              </w:rPr>
            </w:pPr>
          </w:p>
          <w:p w14:paraId="246EFFA3">
            <w:pPr>
              <w:spacing w:line="245" w:lineRule="auto"/>
              <w:rPr>
                <w:rFonts w:ascii="Arial"/>
                <w:sz w:val="21"/>
              </w:rPr>
            </w:pPr>
          </w:p>
          <w:p w14:paraId="5440F894">
            <w:pPr>
              <w:spacing w:line="245" w:lineRule="auto"/>
              <w:rPr>
                <w:rFonts w:ascii="Arial"/>
                <w:sz w:val="21"/>
              </w:rPr>
            </w:pPr>
          </w:p>
          <w:p w14:paraId="4DF835D3">
            <w:pPr>
              <w:spacing w:line="245" w:lineRule="auto"/>
              <w:rPr>
                <w:rFonts w:ascii="Arial"/>
                <w:sz w:val="21"/>
              </w:rPr>
            </w:pPr>
          </w:p>
          <w:p w14:paraId="0FB3FF31">
            <w:pPr>
              <w:spacing w:line="245" w:lineRule="auto"/>
              <w:rPr>
                <w:rFonts w:ascii="Arial"/>
                <w:sz w:val="21"/>
              </w:rPr>
            </w:pPr>
          </w:p>
          <w:p w14:paraId="2249A0F2">
            <w:pPr>
              <w:spacing w:line="245" w:lineRule="auto"/>
              <w:rPr>
                <w:rFonts w:ascii="Arial"/>
                <w:sz w:val="21"/>
              </w:rPr>
            </w:pPr>
          </w:p>
          <w:p w14:paraId="38C943EC">
            <w:pPr>
              <w:spacing w:line="245" w:lineRule="auto"/>
              <w:rPr>
                <w:rFonts w:ascii="Arial"/>
                <w:sz w:val="21"/>
              </w:rPr>
            </w:pPr>
          </w:p>
          <w:p w14:paraId="50139272">
            <w:pPr>
              <w:spacing w:line="245" w:lineRule="auto"/>
              <w:rPr>
                <w:rFonts w:ascii="Arial"/>
                <w:sz w:val="21"/>
              </w:rPr>
            </w:pPr>
          </w:p>
          <w:p w14:paraId="061EF672">
            <w:pPr>
              <w:spacing w:line="245" w:lineRule="auto"/>
              <w:rPr>
                <w:rFonts w:ascii="Arial"/>
                <w:sz w:val="21"/>
              </w:rPr>
            </w:pPr>
          </w:p>
          <w:p w14:paraId="6835C0BC">
            <w:pPr>
              <w:spacing w:line="245" w:lineRule="auto"/>
              <w:rPr>
                <w:rFonts w:ascii="Arial"/>
                <w:sz w:val="21"/>
              </w:rPr>
            </w:pPr>
          </w:p>
          <w:p w14:paraId="0923F332">
            <w:pPr>
              <w:spacing w:line="245" w:lineRule="auto"/>
              <w:rPr>
                <w:rFonts w:ascii="Arial"/>
                <w:sz w:val="21"/>
              </w:rPr>
            </w:pPr>
          </w:p>
          <w:p w14:paraId="4FF3D644">
            <w:pPr>
              <w:spacing w:line="245" w:lineRule="auto"/>
              <w:rPr>
                <w:rFonts w:ascii="Arial"/>
                <w:sz w:val="21"/>
              </w:rPr>
            </w:pPr>
          </w:p>
          <w:p w14:paraId="2902A464">
            <w:pPr>
              <w:spacing w:line="245" w:lineRule="auto"/>
              <w:rPr>
                <w:rFonts w:ascii="Arial"/>
                <w:sz w:val="21"/>
              </w:rPr>
            </w:pPr>
          </w:p>
          <w:p w14:paraId="58CF59D7">
            <w:pPr>
              <w:spacing w:line="245" w:lineRule="auto"/>
              <w:rPr>
                <w:rFonts w:ascii="Arial"/>
                <w:sz w:val="21"/>
              </w:rPr>
            </w:pPr>
          </w:p>
          <w:p w14:paraId="5F96AFD4">
            <w:pPr>
              <w:spacing w:line="245" w:lineRule="auto"/>
              <w:rPr>
                <w:rFonts w:ascii="Arial"/>
                <w:sz w:val="21"/>
              </w:rPr>
            </w:pPr>
          </w:p>
          <w:p w14:paraId="167A1CD3">
            <w:pPr>
              <w:spacing w:line="245" w:lineRule="auto"/>
              <w:rPr>
                <w:rFonts w:ascii="Arial"/>
                <w:sz w:val="21"/>
              </w:rPr>
            </w:pPr>
          </w:p>
          <w:p w14:paraId="11370EA1">
            <w:pPr>
              <w:spacing w:line="245" w:lineRule="auto"/>
              <w:rPr>
                <w:rFonts w:ascii="Arial"/>
                <w:sz w:val="21"/>
              </w:rPr>
            </w:pPr>
          </w:p>
          <w:p w14:paraId="06795A46">
            <w:pPr>
              <w:pStyle w:val="6"/>
              <w:spacing w:before="78" w:line="360" w:lineRule="auto"/>
              <w:ind w:left="116" w:right="109"/>
            </w:pPr>
            <w:r>
              <w:rPr>
                <w:b/>
                <w:bCs/>
                <w:spacing w:val="-12"/>
              </w:rPr>
              <w:t>生</w:t>
            </w:r>
            <w:r>
              <w:rPr>
                <w:spacing w:val="-12"/>
              </w:rPr>
              <w:t xml:space="preserve"> </w:t>
            </w:r>
            <w:r>
              <w:rPr>
                <w:b/>
                <w:bCs/>
                <w:spacing w:val="-12"/>
              </w:rPr>
              <w:t>态</w:t>
            </w:r>
            <w:r>
              <w:rPr>
                <w:spacing w:val="-10"/>
              </w:rPr>
              <w:t xml:space="preserve"> </w:t>
            </w:r>
            <w:r>
              <w:rPr>
                <w:b/>
                <w:bCs/>
                <w:spacing w:val="-12"/>
              </w:rPr>
              <w:t>环</w:t>
            </w:r>
            <w:r>
              <w:rPr>
                <w:b/>
                <w:bCs/>
                <w:spacing w:val="-5"/>
              </w:rPr>
              <w:t>境现状</w:t>
            </w:r>
          </w:p>
        </w:tc>
        <w:tc>
          <w:tcPr>
            <w:tcW w:w="7381" w:type="dxa"/>
            <w:vAlign w:val="top"/>
          </w:tcPr>
          <w:p w14:paraId="7EFB9D61">
            <w:pPr>
              <w:pStyle w:val="6"/>
              <w:spacing w:before="39" w:line="220" w:lineRule="auto"/>
              <w:ind w:left="598"/>
            </w:pPr>
            <w:r>
              <w:rPr>
                <w:rFonts w:ascii="Times New Roman" w:hAnsi="Times New Roman" w:eastAsia="Times New Roman" w:cs="Times New Roman"/>
                <w:b/>
                <w:bCs/>
                <w:spacing w:val="-4"/>
              </w:rPr>
              <w:t>1.</w:t>
            </w:r>
            <w:r>
              <w:rPr>
                <w:b/>
                <w:bCs/>
                <w:spacing w:val="-4"/>
              </w:rPr>
              <w:t>生态环境现状</w:t>
            </w:r>
          </w:p>
          <w:p w14:paraId="1EBDC84F">
            <w:pPr>
              <w:pStyle w:val="6"/>
              <w:spacing w:before="180" w:line="221" w:lineRule="auto"/>
              <w:ind w:left="598"/>
            </w:pPr>
            <w:r>
              <w:rPr>
                <w:b/>
                <w:bCs/>
                <w:spacing w:val="-6"/>
              </w:rPr>
              <w:t>（</w:t>
            </w:r>
            <w:r>
              <w:rPr>
                <w:rFonts w:ascii="Times New Roman" w:hAnsi="Times New Roman" w:eastAsia="Times New Roman" w:cs="Times New Roman"/>
                <w:b/>
                <w:bCs/>
                <w:spacing w:val="-6"/>
              </w:rPr>
              <w:t>1</w:t>
            </w:r>
            <w:r>
              <w:rPr>
                <w:b/>
                <w:bCs/>
                <w:spacing w:val="-6"/>
              </w:rPr>
              <w:t>）主体功能区划</w:t>
            </w:r>
          </w:p>
          <w:p w14:paraId="2B6C01E1">
            <w:pPr>
              <w:pStyle w:val="6"/>
              <w:spacing w:before="182" w:line="355" w:lineRule="auto"/>
              <w:ind w:left="111" w:right="99" w:firstLine="480"/>
              <w:jc w:val="both"/>
            </w:pPr>
            <w:r>
              <w:rPr>
                <w:spacing w:val="7"/>
              </w:rPr>
              <w:t>本项目位于内蒙古自治区鄂尔多斯市东胜区南部张家沟—敖包</w:t>
            </w:r>
            <w:r>
              <w:rPr>
                <w:spacing w:val="6"/>
              </w:rPr>
              <w:t>图中水拦蓄工程坝址下游，属于《内蒙古自治区主体功能区规划》中的国家级重点开发区域。该区域区位和资源优势明显，发展空间</w:t>
            </w:r>
            <w:r>
              <w:rPr>
                <w:spacing w:val="16"/>
              </w:rPr>
              <w:t>和潜力较大。鄂尔多斯盆地的核心区分布其中，能源</w:t>
            </w:r>
            <w:r>
              <w:rPr>
                <w:spacing w:val="15"/>
              </w:rPr>
              <w:t>矿产资源富</w:t>
            </w:r>
            <w:r>
              <w:rPr>
                <w:spacing w:val="6"/>
              </w:rPr>
              <w:t>集；土地资源有限，开发强度较高；水资源相对短缺，农业节水潜力较大；主要污染物排放空间较小，生态环境保护压力较大。项目</w:t>
            </w:r>
            <w:r>
              <w:rPr>
                <w:spacing w:val="-3"/>
              </w:rPr>
              <w:t>所在区域主体功能区划图见下图。</w:t>
            </w:r>
          </w:p>
          <w:p w14:paraId="27E22A2B">
            <w:pPr>
              <w:pStyle w:val="6"/>
              <w:spacing w:line="5295" w:lineRule="exact"/>
              <w:ind w:firstLine="102"/>
            </w:pPr>
            <w:r>
              <w:rPr>
                <w:position w:val="-105"/>
              </w:rPr>
              <w:pict>
                <v:group id="_x0000_s1148" o:spid="_x0000_s1148" o:spt="203" style="height:264.8pt;width:363.75pt;" coordsize="7275,5295">
                  <o:lock v:ext="edit"/>
                  <v:shape id="_x0000_s1149" o:spid="_x0000_s1149" o:spt="75" type="#_x0000_t75" style="position:absolute;left:0;top:0;height:5295;width:7275;" filled="f" stroked="f" coordsize="21600,21600">
                    <v:path/>
                    <v:fill on="f" focussize="0,0"/>
                    <v:stroke on="f"/>
                    <v:imagedata r:id="rId152" o:title=""/>
                    <o:lock v:ext="edit" aspectratio="t"/>
                  </v:shape>
                  <v:shape id="_x0000_s1150" o:spid="_x0000_s1150" o:spt="202" type="#_x0000_t202" style="position:absolute;left:2706;top:2645;height:200;width:831;" filled="f" stroked="f" coordsize="21600,21600">
                    <v:path/>
                    <v:fill on="f" focussize="0,0"/>
                    <v:stroke on="f"/>
                    <v:imagedata o:title=""/>
                    <o:lock v:ext="edit" aspectratio="f"/>
                    <v:textbox inset="0mm,0mm,0mm,0mm">
                      <w:txbxContent>
                        <w:p w14:paraId="76BFB81C">
                          <w:pPr>
                            <w:spacing w:before="19" w:line="233" w:lineRule="auto"/>
                            <w:ind w:left="20"/>
                            <w:rPr>
                              <w:rFonts w:ascii="宋体" w:hAnsi="宋体" w:eastAsia="宋体" w:cs="宋体"/>
                              <w:sz w:val="15"/>
                              <w:szCs w:val="15"/>
                            </w:rPr>
                          </w:pPr>
                          <w:r>
                            <w:rPr>
                              <w:rFonts w:ascii="宋体" w:hAnsi="宋体" w:eastAsia="宋体" w:cs="宋体"/>
                              <w:spacing w:val="8"/>
                              <w:sz w:val="15"/>
                              <w:szCs w:val="15"/>
                            </w:rPr>
                            <w:t>项目所在地</w:t>
                          </w:r>
                        </w:p>
                      </w:txbxContent>
                    </v:textbox>
                  </v:shape>
                  <w10:wrap type="none"/>
                  <w10:anchorlock/>
                </v:group>
              </w:pict>
            </w:r>
          </w:p>
          <w:p w14:paraId="3A1FD837">
            <w:pPr>
              <w:pStyle w:val="6"/>
              <w:spacing w:before="301" w:line="220" w:lineRule="auto"/>
              <w:ind w:left="2111"/>
              <w:rPr>
                <w:sz w:val="21"/>
                <w:szCs w:val="21"/>
              </w:rPr>
            </w:pPr>
            <w:r>
              <w:rPr>
                <w:b/>
                <w:bCs/>
                <w:spacing w:val="-5"/>
                <w:sz w:val="21"/>
                <w:szCs w:val="21"/>
              </w:rPr>
              <w:t>图</w:t>
            </w:r>
            <w:r>
              <w:rPr>
                <w:rFonts w:ascii="Times New Roman" w:hAnsi="Times New Roman" w:eastAsia="Times New Roman" w:cs="Times New Roman"/>
                <w:b/>
                <w:bCs/>
                <w:spacing w:val="-5"/>
                <w:sz w:val="21"/>
                <w:szCs w:val="21"/>
              </w:rPr>
              <w:t>3-1</w:t>
            </w:r>
            <w:r>
              <w:rPr>
                <w:rFonts w:ascii="Times New Roman" w:hAnsi="Times New Roman" w:eastAsia="Times New Roman" w:cs="Times New Roman"/>
                <w:b/>
                <w:bCs/>
                <w:spacing w:val="32"/>
                <w:w w:val="101"/>
                <w:sz w:val="21"/>
                <w:szCs w:val="21"/>
              </w:rPr>
              <w:t xml:space="preserve"> </w:t>
            </w:r>
            <w:r>
              <w:rPr>
                <w:b/>
                <w:bCs/>
                <w:spacing w:val="-5"/>
                <w:sz w:val="21"/>
                <w:szCs w:val="21"/>
              </w:rPr>
              <w:t>内蒙古自治区主体功能区划图</w:t>
            </w:r>
          </w:p>
          <w:p w14:paraId="23FFE29E">
            <w:pPr>
              <w:pStyle w:val="6"/>
              <w:spacing w:before="27" w:line="220" w:lineRule="auto"/>
              <w:ind w:left="598"/>
            </w:pPr>
            <w:r>
              <w:rPr>
                <w:b/>
                <w:bCs/>
                <w:spacing w:val="-4"/>
              </w:rPr>
              <w:t>（</w:t>
            </w:r>
            <w:r>
              <w:rPr>
                <w:rFonts w:ascii="Times New Roman" w:hAnsi="Times New Roman" w:eastAsia="Times New Roman" w:cs="Times New Roman"/>
                <w:b/>
                <w:bCs/>
                <w:spacing w:val="-4"/>
              </w:rPr>
              <w:t>2</w:t>
            </w:r>
            <w:r>
              <w:rPr>
                <w:b/>
                <w:bCs/>
                <w:spacing w:val="-4"/>
              </w:rPr>
              <w:t>）内蒙古自治区生态功能区划</w:t>
            </w:r>
          </w:p>
          <w:p w14:paraId="067B4259">
            <w:pPr>
              <w:pStyle w:val="6"/>
              <w:spacing w:before="180" w:line="353" w:lineRule="auto"/>
              <w:ind w:left="111" w:right="107" w:firstLine="480"/>
              <w:jc w:val="both"/>
            </w:pPr>
            <w:r>
              <w:rPr>
                <w:spacing w:val="7"/>
              </w:rPr>
              <w:t>本项目位于内蒙古自治区鄂尔多斯市东胜区南部张家沟—敖包</w:t>
            </w:r>
            <w:r>
              <w:rPr>
                <w:spacing w:val="5"/>
              </w:rPr>
              <w:t>图中水拦蓄工程坝址下游，根据《内蒙古自治区</w:t>
            </w:r>
            <w:r>
              <w:rPr>
                <w:spacing w:val="4"/>
              </w:rPr>
              <w:t>生态功能区划》，</w:t>
            </w:r>
            <w:r>
              <w:rPr>
                <w:spacing w:val="-1"/>
              </w:rPr>
              <w:t>本项目所在地属于</w:t>
            </w:r>
            <w:r>
              <w:rPr>
                <w:spacing w:val="-52"/>
              </w:rPr>
              <w:t xml:space="preserve"> </w:t>
            </w:r>
            <w:r>
              <w:rPr>
                <w:rFonts w:ascii="Times New Roman" w:hAnsi="Times New Roman" w:eastAsia="Times New Roman" w:cs="Times New Roman"/>
                <w:spacing w:val="-1"/>
              </w:rPr>
              <w:t>XXIX-5</w:t>
            </w:r>
            <w:r>
              <w:rPr>
                <w:rFonts w:ascii="Times New Roman" w:hAnsi="Times New Roman" w:eastAsia="Times New Roman" w:cs="Times New Roman"/>
                <w:spacing w:val="18"/>
              </w:rPr>
              <w:t xml:space="preserve"> </w:t>
            </w:r>
            <w:r>
              <w:rPr>
                <w:spacing w:val="-1"/>
              </w:rPr>
              <w:t>陕北黄土丘陵沟壑水土流失极敏感生态亚</w:t>
            </w:r>
            <w:r>
              <w:rPr>
                <w:spacing w:val="6"/>
              </w:rPr>
              <w:t>区，该区域存在的主要环境问题是严重的水土流失，土地沙化和植被退化；在生态环境敏感性评价上属水土流失，土地沙化、植被退</w:t>
            </w:r>
          </w:p>
        </w:tc>
      </w:tr>
    </w:tbl>
    <w:p w14:paraId="646E6C89">
      <w:pPr>
        <w:pStyle w:val="2"/>
      </w:pPr>
    </w:p>
    <w:p w14:paraId="418110BE">
      <w:pPr>
        <w:sectPr>
          <w:footerReference r:id="rId53" w:type="default"/>
          <w:pgSz w:w="11905" w:h="16840"/>
          <w:pgMar w:top="400" w:right="1686" w:bottom="1572" w:left="1687" w:header="0" w:footer="1409" w:gutter="0"/>
          <w:cols w:space="720" w:num="1"/>
        </w:sectPr>
      </w:pPr>
    </w:p>
    <w:p w14:paraId="02FE474B">
      <w:pPr>
        <w:spacing w:before="19"/>
      </w:pPr>
    </w:p>
    <w:p w14:paraId="1EB7BBB8">
      <w:pPr>
        <w:spacing w:before="19"/>
      </w:pPr>
    </w:p>
    <w:p w14:paraId="5487B725">
      <w:pPr>
        <w:spacing w:before="18"/>
      </w:pPr>
    </w:p>
    <w:p w14:paraId="2DBDCBBE">
      <w:pPr>
        <w:spacing w:before="18"/>
      </w:pPr>
    </w:p>
    <w:tbl>
      <w:tblPr>
        <w:tblStyle w:val="5"/>
        <w:tblW w:w="85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44"/>
        <w:gridCol w:w="7381"/>
      </w:tblGrid>
      <w:tr w14:paraId="69B997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10" w:hRule="atLeast"/>
        </w:trPr>
        <w:tc>
          <w:tcPr>
            <w:tcW w:w="1144" w:type="dxa"/>
            <w:vAlign w:val="top"/>
          </w:tcPr>
          <w:p w14:paraId="19A49256">
            <w:pPr>
              <w:rPr>
                <w:rFonts w:ascii="Arial"/>
                <w:sz w:val="21"/>
              </w:rPr>
            </w:pPr>
          </w:p>
        </w:tc>
        <w:tc>
          <w:tcPr>
            <w:tcW w:w="7381" w:type="dxa"/>
            <w:vAlign w:val="top"/>
          </w:tcPr>
          <w:p w14:paraId="6D7B454C">
            <w:pPr>
              <w:pStyle w:val="6"/>
              <w:spacing w:before="39" w:line="359" w:lineRule="auto"/>
              <w:ind w:left="110" w:right="113" w:firstLine="1"/>
              <w:jc w:val="both"/>
            </w:pPr>
            <w:r>
              <w:rPr>
                <w:spacing w:val="6"/>
              </w:rPr>
              <w:t>化；主要生态服务功能为保持水土、防止侵蚀，减少入黄泥沙。主要生态环境保护目标为实施小流域治理工程，发展生态经济，退耕</w:t>
            </w:r>
            <w:r>
              <w:rPr>
                <w:spacing w:val="-3"/>
              </w:rPr>
              <w:t>还林还草，全面禁牧，发展舍饲畜牧业。</w:t>
            </w:r>
          </w:p>
          <w:p w14:paraId="354258E3">
            <w:pPr>
              <w:pStyle w:val="6"/>
              <w:spacing w:before="1" w:line="218" w:lineRule="auto"/>
              <w:ind w:left="592"/>
            </w:pPr>
            <w:r>
              <w:rPr>
                <w:spacing w:val="-2"/>
              </w:rPr>
              <w:t>本项目在内蒙古自治区生态功能区划中的位置详见下图。</w:t>
            </w:r>
          </w:p>
          <w:p w14:paraId="0A2F28F8">
            <w:pPr>
              <w:pStyle w:val="6"/>
              <w:spacing w:before="147" w:line="4887" w:lineRule="exact"/>
              <w:ind w:firstLine="102"/>
            </w:pPr>
            <w:r>
              <w:rPr>
                <w:position w:val="-97"/>
              </w:rPr>
              <w:pict>
                <v:group id="_x0000_s1151" o:spid="_x0000_s1151" o:spt="203" style="height:244.4pt;width:363.75pt;" coordsize="7275,4887">
                  <o:lock v:ext="edit"/>
                  <v:shape id="_x0000_s1152" o:spid="_x0000_s1152" o:spt="75" type="#_x0000_t75" style="position:absolute;left:0;top:0;height:4887;width:7275;" filled="f" stroked="f" coordsize="21600,21600">
                    <v:path/>
                    <v:fill on="f" focussize="0,0"/>
                    <v:stroke on="f"/>
                    <v:imagedata r:id="rId153" o:title=""/>
                    <o:lock v:ext="edit" aspectratio="t"/>
                  </v:shape>
                  <v:shape id="_x0000_s1153" o:spid="_x0000_s1153" o:spt="202" type="#_x0000_t202" style="position:absolute;left:2551;top:1855;height:280;width:1230;" filled="f" stroked="f" coordsize="21600,21600">
                    <v:path/>
                    <v:fill on="f" focussize="0,0"/>
                    <v:stroke on="f"/>
                    <v:imagedata o:title=""/>
                    <o:lock v:ext="edit" aspectratio="f"/>
                    <v:textbox inset="0mm,0mm,0mm,0mm">
                      <w:txbxContent>
                        <w:p w14:paraId="2649FAB9">
                          <w:pPr>
                            <w:spacing w:before="19" w:line="219" w:lineRule="auto"/>
                            <w:ind w:left="20"/>
                            <w:rPr>
                              <w:rFonts w:ascii="宋体" w:hAnsi="宋体" w:eastAsia="宋体" w:cs="宋体"/>
                              <w:sz w:val="24"/>
                              <w:szCs w:val="24"/>
                            </w:rPr>
                          </w:pPr>
                          <w:r>
                            <w:rPr>
                              <w:rFonts w:ascii="宋体" w:hAnsi="宋体" w:eastAsia="宋体" w:cs="宋体"/>
                              <w:color w:val="FF0000"/>
                              <w:spacing w:val="-3"/>
                              <w:sz w:val="24"/>
                              <w:szCs w:val="24"/>
                            </w:rPr>
                            <w:t>本项目位置</w:t>
                          </w:r>
                        </w:p>
                      </w:txbxContent>
                    </v:textbox>
                  </v:shape>
                  <w10:wrap type="none"/>
                  <w10:anchorlock/>
                </v:group>
              </w:pict>
            </w:r>
          </w:p>
          <w:p w14:paraId="6AB40BFE">
            <w:pPr>
              <w:pStyle w:val="6"/>
              <w:spacing w:before="169" w:line="219" w:lineRule="auto"/>
              <w:ind w:left="1135"/>
              <w:rPr>
                <w:sz w:val="21"/>
                <w:szCs w:val="21"/>
              </w:rPr>
            </w:pPr>
            <w:r>
              <w:rPr>
                <w:b/>
                <w:bCs/>
                <w:spacing w:val="-3"/>
                <w:sz w:val="21"/>
                <w:szCs w:val="21"/>
              </w:rPr>
              <w:t>图</w:t>
            </w:r>
            <w:r>
              <w:rPr>
                <w:rFonts w:ascii="Times New Roman" w:hAnsi="Times New Roman" w:eastAsia="Times New Roman" w:cs="Times New Roman"/>
                <w:b/>
                <w:bCs/>
                <w:spacing w:val="-3"/>
                <w:sz w:val="21"/>
                <w:szCs w:val="21"/>
              </w:rPr>
              <w:t xml:space="preserve">3-2  </w:t>
            </w:r>
            <w:r>
              <w:rPr>
                <w:b/>
                <w:bCs/>
                <w:spacing w:val="-3"/>
                <w:sz w:val="21"/>
                <w:szCs w:val="21"/>
              </w:rPr>
              <w:t>本项目与内蒙古自治区生态功能区划的位置关系图</w:t>
            </w:r>
          </w:p>
          <w:p w14:paraId="0CA916D0">
            <w:pPr>
              <w:pStyle w:val="6"/>
              <w:spacing w:before="28" w:line="220" w:lineRule="auto"/>
              <w:ind w:left="598"/>
            </w:pPr>
            <w:r>
              <w:rPr>
                <w:b/>
                <w:bCs/>
                <w:spacing w:val="-4"/>
              </w:rPr>
              <w:t>（</w:t>
            </w:r>
            <w:r>
              <w:rPr>
                <w:rFonts w:ascii="Times New Roman" w:hAnsi="Times New Roman" w:eastAsia="Times New Roman" w:cs="Times New Roman"/>
                <w:b/>
                <w:bCs/>
                <w:spacing w:val="-4"/>
              </w:rPr>
              <w:t>3</w:t>
            </w:r>
            <w:r>
              <w:rPr>
                <w:b/>
                <w:bCs/>
                <w:spacing w:val="-4"/>
              </w:rPr>
              <w:t>）鄂尔多斯市生态功能区划</w:t>
            </w:r>
          </w:p>
          <w:p w14:paraId="40869CC6">
            <w:pPr>
              <w:pStyle w:val="6"/>
              <w:spacing w:before="183" w:line="351" w:lineRule="auto"/>
              <w:ind w:left="112" w:right="107" w:firstLine="480"/>
              <w:jc w:val="both"/>
            </w:pPr>
            <w:r>
              <w:rPr>
                <w:spacing w:val="7"/>
              </w:rPr>
              <w:t>本项目位于内蒙古自治区鄂尔多斯市东胜区南部张家沟—敖包</w:t>
            </w:r>
            <w:r>
              <w:rPr>
                <w:spacing w:val="5"/>
              </w:rPr>
              <w:t>图中水拦蓄工程坝址下游，根据《鄂尔多斯市生态功能</w:t>
            </w:r>
            <w:r>
              <w:rPr>
                <w:spacing w:val="4"/>
              </w:rPr>
              <w:t>区划图》，</w:t>
            </w:r>
            <w:r>
              <w:rPr>
                <w:spacing w:val="5"/>
              </w:rPr>
              <w:t>本项目所在地属于鄂尔多斯高原典型草原沙漠</w:t>
            </w:r>
            <w:r>
              <w:rPr>
                <w:spacing w:val="4"/>
              </w:rPr>
              <w:t>化控制生态功能区，</w:t>
            </w:r>
            <w:r>
              <w:rPr>
                <w:spacing w:val="-2"/>
              </w:rPr>
              <w:t>本项目在《鄂尔多斯市生态功能区划图》中的位置见下图。</w:t>
            </w:r>
          </w:p>
        </w:tc>
      </w:tr>
    </w:tbl>
    <w:p w14:paraId="0BE5B7DB">
      <w:pPr>
        <w:pStyle w:val="2"/>
      </w:pPr>
    </w:p>
    <w:p w14:paraId="570C4209">
      <w:pPr>
        <w:sectPr>
          <w:footerReference r:id="rId54" w:type="default"/>
          <w:pgSz w:w="11905" w:h="16840"/>
          <w:pgMar w:top="400" w:right="1686" w:bottom="1572" w:left="1687" w:header="0" w:footer="1409" w:gutter="0"/>
          <w:cols w:space="720" w:num="1"/>
        </w:sectPr>
      </w:pPr>
    </w:p>
    <w:p w14:paraId="22093205">
      <w:pPr>
        <w:spacing w:before="19"/>
      </w:pPr>
    </w:p>
    <w:p w14:paraId="3987EB6B">
      <w:pPr>
        <w:spacing w:before="19"/>
      </w:pPr>
    </w:p>
    <w:p w14:paraId="33A796F9">
      <w:pPr>
        <w:spacing w:before="18"/>
      </w:pPr>
    </w:p>
    <w:p w14:paraId="114EFD1D">
      <w:pPr>
        <w:spacing w:before="18"/>
      </w:pPr>
    </w:p>
    <w:tbl>
      <w:tblPr>
        <w:tblStyle w:val="5"/>
        <w:tblW w:w="85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44"/>
        <w:gridCol w:w="7381"/>
      </w:tblGrid>
      <w:tr w14:paraId="6EC6A4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687" w:hRule="atLeast"/>
        </w:trPr>
        <w:tc>
          <w:tcPr>
            <w:tcW w:w="1144" w:type="dxa"/>
            <w:vAlign w:val="top"/>
          </w:tcPr>
          <w:p w14:paraId="4EB67C5B">
            <w:pPr>
              <w:rPr>
                <w:rFonts w:ascii="Arial"/>
                <w:sz w:val="21"/>
              </w:rPr>
            </w:pPr>
          </w:p>
        </w:tc>
        <w:tc>
          <w:tcPr>
            <w:tcW w:w="7381" w:type="dxa"/>
            <w:vAlign w:val="top"/>
          </w:tcPr>
          <w:p w14:paraId="0F3ECCFC">
            <w:pPr>
              <w:pStyle w:val="6"/>
              <w:spacing w:before="4" w:line="4828" w:lineRule="exact"/>
              <w:ind w:firstLine="300"/>
            </w:pPr>
            <w:r>
              <w:rPr>
                <w:position w:val="-96"/>
              </w:rPr>
              <w:pict>
                <v:group id="_x0000_s1154" o:spid="_x0000_s1154" o:spt="203" style="height:241.4pt;width:342.85pt;" coordsize="6857,4827">
                  <o:lock v:ext="edit"/>
                  <v:shape id="_x0000_s1155" o:spid="_x0000_s1155" o:spt="75" type="#_x0000_t75" style="position:absolute;left:0;top:0;height:4827;width:6857;" filled="f" stroked="f" coordsize="21600,21600">
                    <v:path/>
                    <v:fill on="f" focussize="0,0"/>
                    <v:stroke on="f"/>
                    <v:imagedata r:id="rId154" o:title=""/>
                    <o:lock v:ext="edit" aspectratio="t"/>
                  </v:shape>
                  <v:shape id="_x0000_s1156" o:spid="_x0000_s1156" o:spt="202" type="#_x0000_t202" style="position:absolute;left:4954;top:2724;height:280;width:1230;" filled="f" stroked="f" coordsize="21600,21600">
                    <v:path/>
                    <v:fill on="f" focussize="0,0"/>
                    <v:stroke on="f"/>
                    <v:imagedata o:title=""/>
                    <o:lock v:ext="edit" aspectratio="f"/>
                    <v:textbox inset="0mm,0mm,0mm,0mm">
                      <w:txbxContent>
                        <w:p w14:paraId="26E80442">
                          <w:pPr>
                            <w:spacing w:before="19" w:line="219" w:lineRule="auto"/>
                            <w:ind w:left="20"/>
                            <w:rPr>
                              <w:rFonts w:ascii="宋体" w:hAnsi="宋体" w:eastAsia="宋体" w:cs="宋体"/>
                              <w:sz w:val="24"/>
                              <w:szCs w:val="24"/>
                            </w:rPr>
                          </w:pPr>
                          <w:r>
                            <w:rPr>
                              <w:rFonts w:ascii="宋体" w:hAnsi="宋体" w:eastAsia="宋体" w:cs="宋体"/>
                              <w:color w:val="FF0000"/>
                              <w:spacing w:val="-3"/>
                              <w:sz w:val="24"/>
                              <w:szCs w:val="24"/>
                            </w:rPr>
                            <w:t>本项目位置</w:t>
                          </w:r>
                        </w:p>
                      </w:txbxContent>
                    </v:textbox>
                  </v:shape>
                  <w10:wrap type="none"/>
                  <w10:anchorlock/>
                </v:group>
              </w:pict>
            </w:r>
          </w:p>
          <w:p w14:paraId="759D9B04">
            <w:pPr>
              <w:pStyle w:val="6"/>
              <w:spacing w:before="37" w:line="220" w:lineRule="auto"/>
              <w:ind w:left="1408"/>
            </w:pPr>
            <w:r>
              <w:rPr>
                <w:b/>
                <w:bCs/>
                <w:spacing w:val="-3"/>
                <w:sz w:val="21"/>
                <w:szCs w:val="21"/>
              </w:rPr>
              <w:t>图</w:t>
            </w:r>
            <w:r>
              <w:rPr>
                <w:rFonts w:ascii="Times New Roman" w:hAnsi="Times New Roman" w:eastAsia="Times New Roman" w:cs="Times New Roman"/>
                <w:b/>
                <w:bCs/>
                <w:spacing w:val="-3"/>
                <w:sz w:val="21"/>
                <w:szCs w:val="21"/>
              </w:rPr>
              <w:t xml:space="preserve">3-3  </w:t>
            </w:r>
            <w:r>
              <w:rPr>
                <w:b/>
                <w:bCs/>
                <w:spacing w:val="-3"/>
              </w:rPr>
              <w:t>项目位于鄂尔多斯生态功能区划位置图</w:t>
            </w:r>
          </w:p>
          <w:p w14:paraId="48E8B798">
            <w:pPr>
              <w:pStyle w:val="6"/>
              <w:spacing w:before="23" w:line="220" w:lineRule="auto"/>
              <w:ind w:left="598"/>
            </w:pPr>
            <w:r>
              <w:rPr>
                <w:b/>
                <w:bCs/>
                <w:spacing w:val="-5"/>
              </w:rPr>
              <w:t>（</w:t>
            </w:r>
            <w:r>
              <w:rPr>
                <w:rFonts w:ascii="Times New Roman" w:hAnsi="Times New Roman" w:eastAsia="Times New Roman" w:cs="Times New Roman"/>
                <w:b/>
                <w:bCs/>
                <w:spacing w:val="-5"/>
              </w:rPr>
              <w:t>4</w:t>
            </w:r>
            <w:r>
              <w:rPr>
                <w:b/>
                <w:bCs/>
                <w:spacing w:val="-5"/>
              </w:rPr>
              <w:t>）生态环境现状</w:t>
            </w:r>
          </w:p>
          <w:p w14:paraId="7ECB9198">
            <w:pPr>
              <w:pStyle w:val="6"/>
              <w:spacing w:before="180" w:line="220" w:lineRule="auto"/>
              <w:ind w:left="610"/>
            </w:pPr>
            <w:r>
              <w:rPr>
                <w:rFonts w:ascii="Times New Roman" w:hAnsi="Times New Roman" w:eastAsia="Times New Roman" w:cs="Times New Roman"/>
                <w:spacing w:val="-6"/>
              </w:rPr>
              <w:t>1</w:t>
            </w:r>
            <w:r>
              <w:rPr>
                <w:spacing w:val="-6"/>
              </w:rPr>
              <w:t>）遥感数据源</w:t>
            </w:r>
          </w:p>
          <w:p w14:paraId="2D7457C3">
            <w:pPr>
              <w:pStyle w:val="6"/>
              <w:spacing w:before="182" w:line="359" w:lineRule="auto"/>
              <w:ind w:left="135" w:right="114" w:firstLine="457"/>
            </w:pPr>
            <w:r>
              <w:rPr>
                <w:spacing w:val="7"/>
              </w:rPr>
              <w:t>本工程生态环境现状调查与评价采用现场调查和卫星遥感</w:t>
            </w:r>
            <w:r>
              <w:rPr>
                <w:spacing w:val="6"/>
              </w:rPr>
              <w:t>影像</w:t>
            </w:r>
            <w:r>
              <w:rPr>
                <w:spacing w:val="-3"/>
              </w:rPr>
              <w:t>图片解译相结合的方法，对评价区生态环境现状作出评价。</w:t>
            </w:r>
          </w:p>
          <w:p w14:paraId="04E5ECF0">
            <w:pPr>
              <w:pStyle w:val="6"/>
              <w:spacing w:before="1" w:line="359" w:lineRule="auto"/>
              <w:ind w:left="110" w:right="106" w:firstLine="480"/>
              <w:jc w:val="both"/>
            </w:pPr>
            <w:r>
              <w:rPr>
                <w:spacing w:val="1"/>
              </w:rPr>
              <w:t>解译以</w:t>
            </w:r>
            <w:r>
              <w:rPr>
                <w:spacing w:val="-46"/>
              </w:rPr>
              <w:t xml:space="preserve"> </w:t>
            </w:r>
            <w:r>
              <w:rPr>
                <w:rFonts w:ascii="Times New Roman" w:hAnsi="Times New Roman" w:eastAsia="Times New Roman" w:cs="Times New Roman"/>
                <w:spacing w:val="1"/>
              </w:rPr>
              <w:t xml:space="preserve">2025 </w:t>
            </w:r>
            <w:r>
              <w:rPr>
                <w:spacing w:val="1"/>
              </w:rPr>
              <w:t>年</w:t>
            </w:r>
            <w:r>
              <w:rPr>
                <w:spacing w:val="-34"/>
              </w:rPr>
              <w:t xml:space="preserve"> </w:t>
            </w:r>
            <w:r>
              <w:rPr>
                <w:rFonts w:ascii="Times New Roman" w:hAnsi="Times New Roman" w:eastAsia="Times New Roman" w:cs="Times New Roman"/>
                <w:spacing w:val="1"/>
              </w:rPr>
              <w:t xml:space="preserve">8 </w:t>
            </w:r>
            <w:r>
              <w:rPr>
                <w:spacing w:val="1"/>
              </w:rPr>
              <w:t>月</w:t>
            </w:r>
            <w:r>
              <w:rPr>
                <w:spacing w:val="-46"/>
              </w:rPr>
              <w:t xml:space="preserve"> </w:t>
            </w:r>
            <w:r>
              <w:rPr>
                <w:rFonts w:ascii="Times New Roman" w:hAnsi="Times New Roman" w:eastAsia="Times New Roman" w:cs="Times New Roman"/>
                <w:spacing w:val="1"/>
              </w:rPr>
              <w:t xml:space="preserve">20  </w:t>
            </w:r>
            <w:r>
              <w:rPr>
                <w:spacing w:val="1"/>
              </w:rPr>
              <w:t>日的哨兵</w:t>
            </w:r>
            <w:r>
              <w:rPr>
                <w:spacing w:val="-43"/>
              </w:rPr>
              <w:t xml:space="preserve"> </w:t>
            </w:r>
            <w:r>
              <w:rPr>
                <w:rFonts w:ascii="Times New Roman" w:hAnsi="Times New Roman" w:eastAsia="Times New Roman" w:cs="Times New Roman"/>
                <w:spacing w:val="1"/>
              </w:rPr>
              <w:t xml:space="preserve">2 </w:t>
            </w:r>
            <w:r>
              <w:rPr>
                <w:spacing w:val="1"/>
              </w:rPr>
              <w:t>号卫星（</w:t>
            </w:r>
            <w:r>
              <w:rPr>
                <w:rFonts w:ascii="Times New Roman" w:hAnsi="Times New Roman" w:eastAsia="Times New Roman" w:cs="Times New Roman"/>
              </w:rPr>
              <w:t>Sentinel</w:t>
            </w:r>
            <w:r>
              <w:rPr>
                <w:rFonts w:ascii="Times New Roman" w:hAnsi="Times New Roman" w:eastAsia="Times New Roman" w:cs="Times New Roman"/>
                <w:spacing w:val="1"/>
              </w:rPr>
              <w:t>-2</w:t>
            </w:r>
            <w:r>
              <w:t>）空间分</w:t>
            </w:r>
            <w:r>
              <w:rPr>
                <w:spacing w:val="3"/>
              </w:rPr>
              <w:t>辨率</w:t>
            </w:r>
            <w:r>
              <w:rPr>
                <w:spacing w:val="-23"/>
              </w:rPr>
              <w:t xml:space="preserve"> </w:t>
            </w:r>
            <w:r>
              <w:rPr>
                <w:rFonts w:ascii="Times New Roman" w:hAnsi="Times New Roman" w:eastAsia="Times New Roman" w:cs="Times New Roman"/>
                <w:spacing w:val="3"/>
              </w:rPr>
              <w:t xml:space="preserve">10m </w:t>
            </w:r>
            <w:r>
              <w:rPr>
                <w:spacing w:val="3"/>
              </w:rPr>
              <w:t>影像数据作为基本信息源，经过镶嵌融合处理后的图像地</w:t>
            </w:r>
            <w:r>
              <w:rPr>
                <w:spacing w:val="6"/>
              </w:rPr>
              <w:t>表信息丰富，有利于生态环境因子遥感解译标志的建立，保证了各</w:t>
            </w:r>
            <w:r>
              <w:rPr>
                <w:spacing w:val="-3"/>
              </w:rPr>
              <w:t>生态环境要素解译成果的准确性。</w:t>
            </w:r>
          </w:p>
          <w:p w14:paraId="216A4C80">
            <w:pPr>
              <w:pStyle w:val="6"/>
              <w:spacing w:before="8" w:line="353" w:lineRule="auto"/>
              <w:ind w:left="110" w:right="108" w:firstLine="479"/>
              <w:jc w:val="both"/>
            </w:pPr>
            <w:r>
              <w:rPr>
                <w:spacing w:val="5"/>
              </w:rPr>
              <w:t>在</w:t>
            </w:r>
            <w:r>
              <w:rPr>
                <w:spacing w:val="-29"/>
              </w:rPr>
              <w:t xml:space="preserve"> </w:t>
            </w:r>
            <w:r>
              <w:rPr>
                <w:rFonts w:ascii="Times New Roman" w:hAnsi="Times New Roman" w:eastAsia="Times New Roman" w:cs="Times New Roman"/>
              </w:rPr>
              <w:t>Envi</w:t>
            </w:r>
            <w:r>
              <w:rPr>
                <w:rFonts w:ascii="Times New Roman" w:hAnsi="Times New Roman" w:eastAsia="Times New Roman" w:cs="Times New Roman"/>
                <w:spacing w:val="-25"/>
              </w:rPr>
              <w:t xml:space="preserve"> </w:t>
            </w:r>
            <w:r>
              <w:rPr>
                <w:spacing w:val="5"/>
              </w:rPr>
              <w:t>、</w:t>
            </w:r>
            <w:r>
              <w:rPr>
                <w:rFonts w:ascii="Times New Roman" w:hAnsi="Times New Roman" w:eastAsia="Times New Roman" w:cs="Times New Roman"/>
              </w:rPr>
              <w:t>Arcgis</w:t>
            </w:r>
            <w:r>
              <w:rPr>
                <w:rFonts w:ascii="Times New Roman" w:hAnsi="Times New Roman" w:eastAsia="Times New Roman" w:cs="Times New Roman"/>
                <w:spacing w:val="5"/>
              </w:rPr>
              <w:t xml:space="preserve"> </w:t>
            </w:r>
            <w:r>
              <w:rPr>
                <w:spacing w:val="5"/>
              </w:rPr>
              <w:t>等遥感图像处理软件的支持下，对影像数据进</w:t>
            </w:r>
            <w:r>
              <w:rPr>
                <w:spacing w:val="6"/>
              </w:rPr>
              <w:t>行了投影转换、几何纠正、直方图匹配等影像预处理。根据土地利</w:t>
            </w:r>
            <w:r>
              <w:t>用现状、植被类型等生态环境要素的地物光谱特征的差异性，选择</w:t>
            </w:r>
            <w:r>
              <w:rPr>
                <w:spacing w:val="-45"/>
              </w:rPr>
              <w:t xml:space="preserve"> </w:t>
            </w:r>
            <w:r>
              <w:rPr>
                <w:rFonts w:ascii="Times New Roman" w:hAnsi="Times New Roman" w:eastAsia="Times New Roman" w:cs="Times New Roman"/>
              </w:rPr>
              <w:t xml:space="preserve">8 </w:t>
            </w:r>
            <w:r>
              <w:t>（红外）、</w:t>
            </w:r>
            <w:r>
              <w:rPr>
                <w:rFonts w:ascii="Times New Roman" w:hAnsi="Times New Roman" w:eastAsia="Times New Roman" w:cs="Times New Roman"/>
              </w:rPr>
              <w:t>4</w:t>
            </w:r>
            <w:r>
              <w:t>（红光）、</w:t>
            </w:r>
            <w:r>
              <w:rPr>
                <w:spacing w:val="-55"/>
              </w:rPr>
              <w:t xml:space="preserve"> </w:t>
            </w:r>
            <w:r>
              <w:rPr>
                <w:rFonts w:ascii="Times New Roman" w:hAnsi="Times New Roman" w:eastAsia="Times New Roman" w:cs="Times New Roman"/>
              </w:rPr>
              <w:t xml:space="preserve">3  </w:t>
            </w:r>
            <w:r>
              <w:t>（绿光）波段组合成标准假彩色影像，合</w:t>
            </w:r>
            <w:r>
              <w:rPr>
                <w:spacing w:val="6"/>
              </w:rPr>
              <w:t>成图像色彩丰富、层次分明，地类边界明显，有利于生态要素的判</w:t>
            </w:r>
            <w:r>
              <w:rPr>
                <w:spacing w:val="-2"/>
              </w:rPr>
              <w:t>读解译。遥感影像见图</w:t>
            </w:r>
            <w:r>
              <w:rPr>
                <w:spacing w:val="-43"/>
              </w:rPr>
              <w:t xml:space="preserve"> </w:t>
            </w:r>
            <w:r>
              <w:rPr>
                <w:rFonts w:ascii="Times New Roman" w:hAnsi="Times New Roman" w:eastAsia="Times New Roman" w:cs="Times New Roman"/>
                <w:spacing w:val="-2"/>
              </w:rPr>
              <w:t>3-4</w:t>
            </w:r>
            <w:r>
              <w:rPr>
                <w:spacing w:val="-2"/>
              </w:rPr>
              <w:t>。</w:t>
            </w:r>
          </w:p>
        </w:tc>
      </w:tr>
    </w:tbl>
    <w:p w14:paraId="2A95C34B">
      <w:pPr>
        <w:pStyle w:val="2"/>
      </w:pPr>
    </w:p>
    <w:p w14:paraId="4935C6EC">
      <w:pPr>
        <w:sectPr>
          <w:footerReference r:id="rId55" w:type="default"/>
          <w:pgSz w:w="11905" w:h="16840"/>
          <w:pgMar w:top="400" w:right="1686" w:bottom="1572" w:left="1687" w:header="0" w:footer="1409" w:gutter="0"/>
          <w:cols w:space="720" w:num="1"/>
        </w:sectPr>
      </w:pPr>
    </w:p>
    <w:p w14:paraId="00E905B5">
      <w:pPr>
        <w:spacing w:before="19"/>
      </w:pPr>
    </w:p>
    <w:p w14:paraId="401E6A9A">
      <w:pPr>
        <w:spacing w:before="19"/>
      </w:pPr>
    </w:p>
    <w:p w14:paraId="2DE748A3">
      <w:pPr>
        <w:spacing w:before="18"/>
      </w:pPr>
    </w:p>
    <w:p w14:paraId="5A4BEA75">
      <w:pPr>
        <w:spacing w:before="18"/>
      </w:pPr>
    </w:p>
    <w:tbl>
      <w:tblPr>
        <w:tblStyle w:val="5"/>
        <w:tblW w:w="8525"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44"/>
        <w:gridCol w:w="1667"/>
        <w:gridCol w:w="2097"/>
        <w:gridCol w:w="861"/>
        <w:gridCol w:w="1215"/>
        <w:gridCol w:w="1541"/>
      </w:tblGrid>
      <w:tr w14:paraId="6E0B02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45" w:hRule="atLeast"/>
        </w:trPr>
        <w:tc>
          <w:tcPr>
            <w:tcW w:w="1144" w:type="dxa"/>
            <w:vMerge w:val="restart"/>
            <w:tcBorders>
              <w:top w:val="single" w:color="000000" w:sz="2" w:space="0"/>
              <w:left w:val="single" w:color="000000" w:sz="2" w:space="0"/>
              <w:bottom w:val="nil"/>
              <w:right w:val="single" w:color="000000" w:sz="2" w:space="0"/>
            </w:tcBorders>
            <w:vAlign w:val="top"/>
          </w:tcPr>
          <w:p w14:paraId="492F12FB">
            <w:pPr>
              <w:rPr>
                <w:rFonts w:ascii="Arial"/>
                <w:sz w:val="21"/>
              </w:rPr>
            </w:pPr>
          </w:p>
        </w:tc>
        <w:tc>
          <w:tcPr>
            <w:tcW w:w="7381" w:type="dxa"/>
            <w:gridSpan w:val="5"/>
            <w:tcBorders>
              <w:top w:val="single" w:color="000000" w:sz="2" w:space="0"/>
              <w:left w:val="single" w:color="000000" w:sz="2" w:space="0"/>
              <w:bottom w:val="nil"/>
              <w:right w:val="single" w:color="000000" w:sz="2" w:space="0"/>
            </w:tcBorders>
            <w:vAlign w:val="top"/>
          </w:tcPr>
          <w:p w14:paraId="4829B834">
            <w:pPr>
              <w:spacing w:line="305" w:lineRule="auto"/>
              <w:rPr>
                <w:rFonts w:ascii="Arial"/>
                <w:sz w:val="21"/>
              </w:rPr>
            </w:pPr>
          </w:p>
          <w:p w14:paraId="076583EA">
            <w:pPr>
              <w:spacing w:line="305" w:lineRule="auto"/>
              <w:rPr>
                <w:rFonts w:ascii="Arial"/>
                <w:sz w:val="21"/>
              </w:rPr>
            </w:pPr>
          </w:p>
          <w:p w14:paraId="35E67398">
            <w:pPr>
              <w:spacing w:line="305" w:lineRule="auto"/>
              <w:rPr>
                <w:rFonts w:ascii="Arial"/>
                <w:sz w:val="21"/>
              </w:rPr>
            </w:pPr>
          </w:p>
          <w:p w14:paraId="619928C4">
            <w:pPr>
              <w:pStyle w:val="6"/>
              <w:spacing w:before="39" w:line="233" w:lineRule="auto"/>
              <w:ind w:left="5595"/>
              <w:rPr>
                <w:sz w:val="12"/>
                <w:szCs w:val="12"/>
              </w:rPr>
            </w:pPr>
            <w:r>
              <w:pict>
                <v:shape id="_x0000_s1157" o:spid="_x0000_s1157" o:spt="202" type="#_x0000_t202" style="position:absolute;left:0pt;margin-left:201.45pt;margin-top:1.5pt;height:9.65pt;width:34.05pt;z-index:251684864;mso-width-relative:page;mso-height-relative:page;" filled="f" stroked="f" coordsize="21600,21600">
                  <v:path/>
                  <v:fill on="f" focussize="0,0"/>
                  <v:stroke on="f"/>
                  <v:imagedata o:title=""/>
                  <o:lock v:ext="edit" aspectratio="f"/>
                  <v:textbox inset="0mm,0mm,0mm,0mm">
                    <w:txbxContent>
                      <w:p w14:paraId="18AE273A">
                        <w:pPr>
                          <w:pStyle w:val="6"/>
                          <w:spacing w:before="19" w:line="235" w:lineRule="auto"/>
                          <w:ind w:left="20"/>
                          <w:rPr>
                            <w:sz w:val="12"/>
                            <w:szCs w:val="12"/>
                          </w:rPr>
                        </w:pPr>
                        <w:r>
                          <w:rPr>
                            <w:b/>
                            <w:bCs/>
                            <w:color w:val="FFFF00"/>
                            <w:spacing w:val="6"/>
                            <w:sz w:val="12"/>
                            <w:szCs w:val="12"/>
                          </w:rPr>
                          <w:t>临时堆土场</w:t>
                        </w:r>
                      </w:p>
                    </w:txbxContent>
                  </v:textbox>
                </v:shape>
              </w:pict>
            </w:r>
            <w:r>
              <w:pict>
                <v:shape id="_x0000_s1158" o:spid="_x0000_s1158" o:spt="202" type="#_x0000_t202" style="position:absolute;left:0pt;margin-left:100.75pt;margin-top:3.05pt;height:9.65pt;width:27.9pt;z-index:251682816;mso-width-relative:page;mso-height-relative:page;" filled="f" stroked="f" coordsize="21600,21600">
                  <v:path/>
                  <v:fill on="f" focussize="0,0"/>
                  <v:stroke on="f"/>
                  <v:imagedata o:title=""/>
                  <o:lock v:ext="edit" aspectratio="f"/>
                  <v:textbox inset="0mm,0mm,0mm,0mm">
                    <w:txbxContent>
                      <w:p w14:paraId="504D8607">
                        <w:pPr>
                          <w:pStyle w:val="6"/>
                          <w:spacing w:before="19" w:line="235" w:lineRule="auto"/>
                          <w:ind w:left="20"/>
                          <w:rPr>
                            <w:sz w:val="12"/>
                            <w:szCs w:val="12"/>
                          </w:rPr>
                        </w:pPr>
                        <w:r>
                          <w:rPr>
                            <w:b/>
                            <w:bCs/>
                            <w:color w:val="FFFF00"/>
                            <w:spacing w:val="8"/>
                            <w:sz w:val="12"/>
                            <w:szCs w:val="12"/>
                          </w:rPr>
                          <w:t>施工道路</w:t>
                        </w:r>
                      </w:p>
                    </w:txbxContent>
                  </v:textbox>
                </v:shape>
              </w:pict>
            </w:r>
            <w:r>
              <w:drawing>
                <wp:anchor distT="0" distB="0" distL="0" distR="0" simplePos="0" relativeHeight="251681792" behindDoc="1" locked="0" layoutInCell="1" allowOverlap="1">
                  <wp:simplePos x="0" y="0"/>
                  <wp:positionH relativeFrom="column">
                    <wp:posOffset>64770</wp:posOffset>
                  </wp:positionH>
                  <wp:positionV relativeFrom="paragraph">
                    <wp:posOffset>-581025</wp:posOffset>
                  </wp:positionV>
                  <wp:extent cx="4575175" cy="3237230"/>
                  <wp:effectExtent l="0" t="0" r="0" b="0"/>
                  <wp:wrapNone/>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155"/>
                          <a:stretch>
                            <a:fillRect/>
                          </a:stretch>
                        </pic:blipFill>
                        <pic:spPr>
                          <a:xfrm>
                            <a:off x="0" y="0"/>
                            <a:ext cx="4575047" cy="3236976"/>
                          </a:xfrm>
                          <a:prstGeom prst="rect">
                            <a:avLst/>
                          </a:prstGeom>
                        </pic:spPr>
                      </pic:pic>
                    </a:graphicData>
                  </a:graphic>
                </wp:anchor>
              </w:drawing>
            </w:r>
            <w:r>
              <w:rPr>
                <w:b/>
                <w:bCs/>
                <w:color w:val="FFFF00"/>
                <w:spacing w:val="8"/>
                <w:sz w:val="12"/>
                <w:szCs w:val="12"/>
              </w:rPr>
              <w:t>生态评价范围</w:t>
            </w:r>
          </w:p>
          <w:p w14:paraId="6088F988">
            <w:pPr>
              <w:spacing w:line="248" w:lineRule="auto"/>
              <w:rPr>
                <w:rFonts w:ascii="Arial"/>
                <w:sz w:val="21"/>
              </w:rPr>
            </w:pPr>
          </w:p>
          <w:p w14:paraId="71BD9173">
            <w:pPr>
              <w:spacing w:line="248" w:lineRule="auto"/>
              <w:rPr>
                <w:rFonts w:ascii="Arial"/>
                <w:sz w:val="21"/>
              </w:rPr>
            </w:pPr>
          </w:p>
          <w:p w14:paraId="457F5BE7">
            <w:pPr>
              <w:spacing w:line="248" w:lineRule="auto"/>
              <w:rPr>
                <w:rFonts w:ascii="Arial"/>
                <w:sz w:val="21"/>
              </w:rPr>
            </w:pPr>
          </w:p>
          <w:p w14:paraId="39612402">
            <w:pPr>
              <w:spacing w:line="248" w:lineRule="auto"/>
              <w:rPr>
                <w:rFonts w:ascii="Arial"/>
                <w:sz w:val="21"/>
              </w:rPr>
            </w:pPr>
          </w:p>
          <w:p w14:paraId="25194018">
            <w:pPr>
              <w:spacing w:line="248" w:lineRule="auto"/>
              <w:rPr>
                <w:rFonts w:ascii="Arial"/>
                <w:sz w:val="21"/>
              </w:rPr>
            </w:pPr>
          </w:p>
          <w:p w14:paraId="75A7234A">
            <w:pPr>
              <w:spacing w:line="248" w:lineRule="auto"/>
              <w:rPr>
                <w:rFonts w:ascii="Arial"/>
                <w:sz w:val="21"/>
              </w:rPr>
            </w:pPr>
          </w:p>
          <w:p w14:paraId="6FBCBB04">
            <w:pPr>
              <w:spacing w:line="248" w:lineRule="auto"/>
              <w:rPr>
                <w:rFonts w:ascii="Arial"/>
                <w:sz w:val="21"/>
              </w:rPr>
            </w:pPr>
          </w:p>
          <w:p w14:paraId="3EC2C813">
            <w:pPr>
              <w:spacing w:line="249" w:lineRule="auto"/>
              <w:rPr>
                <w:rFonts w:ascii="Arial"/>
                <w:sz w:val="21"/>
              </w:rPr>
            </w:pPr>
          </w:p>
          <w:p w14:paraId="6053F992">
            <w:pPr>
              <w:pStyle w:val="6"/>
              <w:spacing w:before="39" w:line="235" w:lineRule="auto"/>
              <w:ind w:left="5864"/>
              <w:rPr>
                <w:rFonts w:ascii="Times New Roman" w:hAnsi="Times New Roman" w:eastAsia="Times New Roman" w:cs="Times New Roman"/>
                <w:sz w:val="12"/>
                <w:szCs w:val="12"/>
              </w:rPr>
            </w:pPr>
            <w:r>
              <w:pict>
                <v:shape id="_x0000_s1159" o:spid="_x0000_s1159" o:spt="202" type="#_x0000_t202" style="position:absolute;left:0pt;margin-left:84.6pt;margin-top:0.4pt;height:9.65pt;width:32.3pt;z-index:251683840;mso-width-relative:page;mso-height-relative:page;" filled="f" stroked="f" coordsize="21600,21600">
                  <v:path/>
                  <v:fill on="f" focussize="0,0"/>
                  <v:stroke on="f"/>
                  <v:imagedata o:title=""/>
                  <o:lock v:ext="edit" aspectratio="f"/>
                  <v:textbox inset="0mm,0mm,0mm,0mm">
                    <w:txbxContent>
                      <w:p w14:paraId="3EA461DB">
                        <w:pPr>
                          <w:pStyle w:val="6"/>
                          <w:spacing w:before="19" w:line="235" w:lineRule="auto"/>
                          <w:ind w:left="20"/>
                          <w:rPr>
                            <w:rFonts w:ascii="Times New Roman" w:hAnsi="Times New Roman" w:eastAsia="Times New Roman" w:cs="Times New Roman"/>
                            <w:sz w:val="12"/>
                            <w:szCs w:val="12"/>
                          </w:rPr>
                        </w:pPr>
                        <w:r>
                          <w:rPr>
                            <w:b/>
                            <w:bCs/>
                            <w:color w:val="FFFF00"/>
                            <w:spacing w:val="5"/>
                            <w:sz w:val="12"/>
                            <w:szCs w:val="12"/>
                          </w:rPr>
                          <w:t>临时仓库</w:t>
                        </w:r>
                        <w:r>
                          <w:rPr>
                            <w:color w:val="FFFF00"/>
                            <w:spacing w:val="-21"/>
                            <w:sz w:val="12"/>
                            <w:szCs w:val="12"/>
                          </w:rPr>
                          <w:t xml:space="preserve"> </w:t>
                        </w:r>
                        <w:r>
                          <w:rPr>
                            <w:rFonts w:ascii="Times New Roman" w:hAnsi="Times New Roman" w:eastAsia="Times New Roman" w:cs="Times New Roman"/>
                            <w:b/>
                            <w:bCs/>
                            <w:color w:val="FFFF00"/>
                            <w:spacing w:val="5"/>
                            <w:sz w:val="12"/>
                            <w:szCs w:val="12"/>
                          </w:rPr>
                          <w:t>1</w:t>
                        </w:r>
                      </w:p>
                    </w:txbxContent>
                  </v:textbox>
                </v:shape>
              </w:pict>
            </w:r>
            <w:r>
              <w:rPr>
                <w:b/>
                <w:bCs/>
                <w:color w:val="FFFF00"/>
                <w:spacing w:val="5"/>
                <w:sz w:val="12"/>
                <w:szCs w:val="12"/>
              </w:rPr>
              <w:t>临时仓库</w:t>
            </w:r>
            <w:r>
              <w:rPr>
                <w:color w:val="FFFF00"/>
                <w:spacing w:val="-26"/>
                <w:sz w:val="12"/>
                <w:szCs w:val="12"/>
              </w:rPr>
              <w:t xml:space="preserve"> </w:t>
            </w:r>
            <w:r>
              <w:rPr>
                <w:rFonts w:ascii="Times New Roman" w:hAnsi="Times New Roman" w:eastAsia="Times New Roman" w:cs="Times New Roman"/>
                <w:b/>
                <w:bCs/>
                <w:color w:val="FFFF00"/>
                <w:spacing w:val="5"/>
                <w:sz w:val="12"/>
                <w:szCs w:val="12"/>
              </w:rPr>
              <w:t>2</w:t>
            </w:r>
          </w:p>
        </w:tc>
      </w:tr>
      <w:tr w14:paraId="776948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96" w:hRule="atLeast"/>
        </w:trPr>
        <w:tc>
          <w:tcPr>
            <w:tcW w:w="1144" w:type="dxa"/>
            <w:vMerge w:val="continue"/>
            <w:tcBorders>
              <w:top w:val="nil"/>
              <w:left w:val="single" w:color="000000" w:sz="2" w:space="0"/>
              <w:bottom w:val="nil"/>
              <w:right w:val="single" w:color="000000" w:sz="2" w:space="0"/>
            </w:tcBorders>
            <w:vAlign w:val="top"/>
          </w:tcPr>
          <w:p w14:paraId="1C6751DE">
            <w:pPr>
              <w:rPr>
                <w:rFonts w:ascii="Arial"/>
                <w:sz w:val="21"/>
              </w:rPr>
            </w:pPr>
          </w:p>
        </w:tc>
        <w:tc>
          <w:tcPr>
            <w:tcW w:w="7381" w:type="dxa"/>
            <w:gridSpan w:val="5"/>
            <w:tcBorders>
              <w:top w:val="nil"/>
              <w:left w:val="single" w:color="000000" w:sz="2" w:space="0"/>
              <w:bottom w:val="single" w:color="000000" w:sz="10" w:space="0"/>
              <w:right w:val="single" w:color="000000" w:sz="2" w:space="0"/>
            </w:tcBorders>
            <w:vAlign w:val="top"/>
          </w:tcPr>
          <w:p w14:paraId="388619BC">
            <w:pPr>
              <w:pStyle w:val="6"/>
              <w:spacing w:before="145" w:line="220" w:lineRule="auto"/>
              <w:ind w:left="2928"/>
              <w:rPr>
                <w:sz w:val="21"/>
                <w:szCs w:val="21"/>
              </w:rPr>
            </w:pPr>
            <w:r>
              <w:rPr>
                <w:b/>
                <w:bCs/>
                <w:spacing w:val="-4"/>
                <w:sz w:val="21"/>
                <w:szCs w:val="21"/>
              </w:rPr>
              <w:t>图</w:t>
            </w:r>
            <w:r>
              <w:rPr>
                <w:rFonts w:ascii="Times New Roman" w:hAnsi="Times New Roman" w:eastAsia="Times New Roman" w:cs="Times New Roman"/>
                <w:b/>
                <w:bCs/>
                <w:spacing w:val="-4"/>
                <w:sz w:val="21"/>
                <w:szCs w:val="21"/>
              </w:rPr>
              <w:t xml:space="preserve">3-4  </w:t>
            </w:r>
            <w:r>
              <w:rPr>
                <w:b/>
                <w:bCs/>
                <w:spacing w:val="-4"/>
                <w:sz w:val="21"/>
                <w:szCs w:val="21"/>
              </w:rPr>
              <w:t>遥感影像图</w:t>
            </w:r>
          </w:p>
          <w:p w14:paraId="7328CB9E">
            <w:pPr>
              <w:pStyle w:val="6"/>
              <w:spacing w:before="28" w:line="220" w:lineRule="auto"/>
              <w:ind w:left="587"/>
            </w:pPr>
            <w:r>
              <w:rPr>
                <w:rFonts w:ascii="Times New Roman" w:hAnsi="Times New Roman" w:eastAsia="Times New Roman" w:cs="Times New Roman"/>
                <w:spacing w:val="-3"/>
              </w:rPr>
              <w:t>2</w:t>
            </w:r>
            <w:r>
              <w:rPr>
                <w:spacing w:val="-3"/>
              </w:rPr>
              <w:t>）土地利用类型</w:t>
            </w:r>
          </w:p>
          <w:p w14:paraId="6605D9B9">
            <w:pPr>
              <w:pStyle w:val="6"/>
              <w:spacing w:before="181" w:line="359" w:lineRule="auto"/>
              <w:ind w:left="111" w:right="107" w:firstLine="480"/>
            </w:pPr>
            <w:r>
              <w:rPr>
                <w:spacing w:val="7"/>
              </w:rPr>
              <w:t>本项目位于内蒙古自治区鄂尔多斯市东胜区南部张家沟—敖包</w:t>
            </w:r>
            <w:r>
              <w:rPr>
                <w:spacing w:val="6"/>
              </w:rPr>
              <w:t>图中水拦蓄工程坝址下游，地貌主要为低山缓坡丘陵。分布的植被</w:t>
            </w:r>
            <w:r>
              <w:rPr>
                <w:spacing w:val="-4"/>
              </w:rPr>
              <w:t>类型主要为油松群落。</w:t>
            </w:r>
          </w:p>
          <w:p w14:paraId="15CE45D3">
            <w:pPr>
              <w:pStyle w:val="6"/>
              <w:spacing w:before="1" w:line="359" w:lineRule="auto"/>
              <w:ind w:left="111" w:right="118" w:firstLine="480"/>
              <w:jc w:val="both"/>
              <w:rPr>
                <w:rFonts w:ascii="Times New Roman" w:hAnsi="Times New Roman" w:eastAsia="Times New Roman" w:cs="Times New Roman"/>
              </w:rPr>
            </w:pPr>
            <w:r>
              <w:t>本项目评价区以林地为主，占评价区的</w:t>
            </w:r>
            <w:r>
              <w:rPr>
                <w:spacing w:val="-35"/>
              </w:rPr>
              <w:t xml:space="preserve"> </w:t>
            </w:r>
            <w:r>
              <w:rPr>
                <w:rFonts w:ascii="Times New Roman" w:hAnsi="Times New Roman" w:eastAsia="Times New Roman" w:cs="Times New Roman"/>
              </w:rPr>
              <w:t>38.26%</w:t>
            </w:r>
            <w:r>
              <w:rPr>
                <w:rFonts w:ascii="Times New Roman" w:hAnsi="Times New Roman" w:eastAsia="Times New Roman" w:cs="Times New Roman"/>
                <w:spacing w:val="-25"/>
              </w:rPr>
              <w:t xml:space="preserve"> </w:t>
            </w:r>
            <w:r>
              <w:t>；其次为草地，</w:t>
            </w:r>
            <w:r>
              <w:rPr>
                <w:spacing w:val="-3"/>
              </w:rPr>
              <w:t>占评价区的</w:t>
            </w:r>
            <w:r>
              <w:rPr>
                <w:spacing w:val="-30"/>
              </w:rPr>
              <w:t xml:space="preserve"> </w:t>
            </w:r>
            <w:r>
              <w:rPr>
                <w:rFonts w:ascii="Times New Roman" w:hAnsi="Times New Roman" w:eastAsia="Times New Roman" w:cs="Times New Roman"/>
                <w:spacing w:val="-3"/>
              </w:rPr>
              <w:t>32.67%</w:t>
            </w:r>
            <w:r>
              <w:rPr>
                <w:spacing w:val="-3"/>
              </w:rPr>
              <w:t>；工矿仓储用地，</w:t>
            </w:r>
            <w:r>
              <w:rPr>
                <w:spacing w:val="-53"/>
              </w:rPr>
              <w:t xml:space="preserve"> </w:t>
            </w:r>
            <w:r>
              <w:rPr>
                <w:spacing w:val="-3"/>
              </w:rPr>
              <w:t>占评价区的</w:t>
            </w:r>
            <w:r>
              <w:rPr>
                <w:spacing w:val="-28"/>
              </w:rPr>
              <w:t xml:space="preserve"> </w:t>
            </w:r>
            <w:r>
              <w:rPr>
                <w:rFonts w:ascii="Times New Roman" w:hAnsi="Times New Roman" w:eastAsia="Times New Roman" w:cs="Times New Roman"/>
                <w:spacing w:val="-3"/>
              </w:rPr>
              <w:t>10.03%</w:t>
            </w:r>
            <w:r>
              <w:rPr>
                <w:spacing w:val="-3"/>
              </w:rPr>
              <w:t>；水域及水</w:t>
            </w:r>
            <w:r>
              <w:t>利设施用地，占评价区的</w:t>
            </w:r>
            <w:r>
              <w:rPr>
                <w:spacing w:val="-48"/>
              </w:rPr>
              <w:t xml:space="preserve"> </w:t>
            </w:r>
            <w:r>
              <w:rPr>
                <w:rFonts w:ascii="Times New Roman" w:hAnsi="Times New Roman" w:eastAsia="Times New Roman" w:cs="Times New Roman"/>
              </w:rPr>
              <w:t>7.27%</w:t>
            </w:r>
            <w:r>
              <w:t>；住宅用地，占评价区的</w:t>
            </w:r>
            <w:r>
              <w:rPr>
                <w:spacing w:val="-51"/>
              </w:rPr>
              <w:t xml:space="preserve"> </w:t>
            </w:r>
            <w:r>
              <w:rPr>
                <w:rFonts w:ascii="Times New Roman" w:hAnsi="Times New Roman" w:eastAsia="Times New Roman" w:cs="Times New Roman"/>
              </w:rPr>
              <w:t>2.51%</w:t>
            </w:r>
            <w:r>
              <w:rPr>
                <w:spacing w:val="-1"/>
              </w:rPr>
              <w:t>；商</w:t>
            </w:r>
            <w:r>
              <w:t>服用地，占评价区的</w:t>
            </w:r>
            <w:r>
              <w:rPr>
                <w:spacing w:val="-48"/>
              </w:rPr>
              <w:t xml:space="preserve"> </w:t>
            </w:r>
            <w:r>
              <w:rPr>
                <w:rFonts w:ascii="Times New Roman" w:hAnsi="Times New Roman" w:eastAsia="Times New Roman" w:cs="Times New Roman"/>
              </w:rPr>
              <w:t>2.5%</w:t>
            </w:r>
            <w:r>
              <w:t>；交通运输用地， 占评价区的</w:t>
            </w:r>
            <w:r>
              <w:rPr>
                <w:spacing w:val="-48"/>
              </w:rPr>
              <w:t xml:space="preserve"> </w:t>
            </w:r>
            <w:r>
              <w:rPr>
                <w:rFonts w:ascii="Times New Roman" w:hAnsi="Times New Roman" w:eastAsia="Times New Roman" w:cs="Times New Roman"/>
              </w:rPr>
              <w:t>2.31%</w:t>
            </w:r>
            <w:r>
              <w:t>；耕</w:t>
            </w:r>
            <w:r>
              <w:rPr>
                <w:spacing w:val="-3"/>
              </w:rPr>
              <w:t>地，</w:t>
            </w:r>
            <w:r>
              <w:rPr>
                <w:spacing w:val="-68"/>
              </w:rPr>
              <w:t xml:space="preserve"> </w:t>
            </w:r>
            <w:r>
              <w:rPr>
                <w:spacing w:val="-3"/>
              </w:rPr>
              <w:t>占评价区的</w:t>
            </w:r>
            <w:r>
              <w:rPr>
                <w:spacing w:val="-52"/>
              </w:rPr>
              <w:t xml:space="preserve"> </w:t>
            </w:r>
            <w:r>
              <w:rPr>
                <w:rFonts w:ascii="Times New Roman" w:hAnsi="Times New Roman" w:eastAsia="Times New Roman" w:cs="Times New Roman"/>
                <w:spacing w:val="-3"/>
              </w:rPr>
              <w:t>2.22%</w:t>
            </w:r>
            <w:r>
              <w:rPr>
                <w:spacing w:val="-3"/>
              </w:rPr>
              <w:t>；其他土地，占评价区的</w:t>
            </w:r>
            <w:r>
              <w:rPr>
                <w:spacing w:val="-33"/>
              </w:rPr>
              <w:t xml:space="preserve"> </w:t>
            </w:r>
            <w:r>
              <w:rPr>
                <w:rFonts w:ascii="Times New Roman" w:hAnsi="Times New Roman" w:eastAsia="Times New Roman" w:cs="Times New Roman"/>
                <w:spacing w:val="-3"/>
              </w:rPr>
              <w:t>2.</w:t>
            </w:r>
            <w:r>
              <w:rPr>
                <w:rFonts w:ascii="Times New Roman" w:hAnsi="Times New Roman" w:eastAsia="Times New Roman" w:cs="Times New Roman"/>
                <w:spacing w:val="-32"/>
              </w:rPr>
              <w:t xml:space="preserve"> </w:t>
            </w:r>
            <w:r>
              <w:rPr>
                <w:rFonts w:ascii="Times New Roman" w:hAnsi="Times New Roman" w:eastAsia="Times New Roman" w:cs="Times New Roman"/>
                <w:spacing w:val="-3"/>
              </w:rPr>
              <w:t>11%</w:t>
            </w:r>
            <w:r>
              <w:rPr>
                <w:spacing w:val="-3"/>
              </w:rPr>
              <w:t>；公共管理与</w:t>
            </w:r>
            <w:r>
              <w:rPr>
                <w:spacing w:val="-2"/>
              </w:rPr>
              <w:t>公共服务用地，占评价区的</w:t>
            </w:r>
            <w:r>
              <w:rPr>
                <w:spacing w:val="-52"/>
              </w:rPr>
              <w:t xml:space="preserve"> </w:t>
            </w:r>
            <w:r>
              <w:rPr>
                <w:rFonts w:ascii="Times New Roman" w:hAnsi="Times New Roman" w:eastAsia="Times New Roman" w:cs="Times New Roman"/>
                <w:spacing w:val="-2"/>
              </w:rPr>
              <w:t>0.</w:t>
            </w:r>
            <w:r>
              <w:rPr>
                <w:rFonts w:ascii="Times New Roman" w:hAnsi="Times New Roman" w:eastAsia="Times New Roman" w:cs="Times New Roman"/>
                <w:spacing w:val="-32"/>
              </w:rPr>
              <w:t xml:space="preserve"> </w:t>
            </w:r>
            <w:r>
              <w:rPr>
                <w:rFonts w:ascii="Times New Roman" w:hAnsi="Times New Roman" w:eastAsia="Times New Roman" w:cs="Times New Roman"/>
                <w:spacing w:val="-2"/>
              </w:rPr>
              <w:t>12%</w:t>
            </w:r>
          </w:p>
          <w:p w14:paraId="7B80C12D">
            <w:pPr>
              <w:pStyle w:val="6"/>
              <w:spacing w:before="1" w:line="360" w:lineRule="auto"/>
              <w:ind w:left="113" w:right="138" w:firstLine="481"/>
            </w:pPr>
            <w:r>
              <w:t>项目评价区遥感土地利用现状调查结果具体见表</w:t>
            </w:r>
            <w:r>
              <w:rPr>
                <w:spacing w:val="-40"/>
              </w:rPr>
              <w:t xml:space="preserve"> </w:t>
            </w:r>
            <w:r>
              <w:rPr>
                <w:rFonts w:ascii="Times New Roman" w:hAnsi="Times New Roman" w:eastAsia="Times New Roman" w:cs="Times New Roman"/>
              </w:rPr>
              <w:t>3-1</w:t>
            </w:r>
            <w:r>
              <w:t>。土地利用</w:t>
            </w:r>
            <w:r>
              <w:rPr>
                <w:spacing w:val="-3"/>
              </w:rPr>
              <w:t>现状图见图</w:t>
            </w:r>
            <w:r>
              <w:rPr>
                <w:spacing w:val="-47"/>
              </w:rPr>
              <w:t xml:space="preserve"> </w:t>
            </w:r>
            <w:r>
              <w:rPr>
                <w:rFonts w:ascii="Times New Roman" w:hAnsi="Times New Roman" w:eastAsia="Times New Roman" w:cs="Times New Roman"/>
                <w:spacing w:val="-3"/>
              </w:rPr>
              <w:t>3-5</w:t>
            </w:r>
            <w:r>
              <w:rPr>
                <w:spacing w:val="-3"/>
              </w:rPr>
              <w:t>。</w:t>
            </w:r>
          </w:p>
          <w:p w14:paraId="404FCD80">
            <w:pPr>
              <w:pStyle w:val="6"/>
              <w:spacing w:before="110" w:line="215" w:lineRule="auto"/>
              <w:ind w:left="2142"/>
              <w:rPr>
                <w:sz w:val="21"/>
                <w:szCs w:val="21"/>
              </w:rPr>
            </w:pPr>
            <w:r>
              <w:rPr>
                <w:b/>
                <w:bCs/>
                <w:spacing w:val="-2"/>
                <w:sz w:val="21"/>
                <w:szCs w:val="21"/>
              </w:rPr>
              <w:t>表</w:t>
            </w:r>
            <w:r>
              <w:rPr>
                <w:rFonts w:ascii="Times New Roman" w:hAnsi="Times New Roman" w:eastAsia="Times New Roman" w:cs="Times New Roman"/>
                <w:b/>
                <w:bCs/>
                <w:spacing w:val="-2"/>
                <w:sz w:val="21"/>
                <w:szCs w:val="21"/>
              </w:rPr>
              <w:t xml:space="preserve">3-1   </w:t>
            </w:r>
            <w:r>
              <w:rPr>
                <w:b/>
                <w:bCs/>
                <w:spacing w:val="-2"/>
                <w:sz w:val="21"/>
                <w:szCs w:val="21"/>
              </w:rPr>
              <w:t>评价范围内土地利用类型表</w:t>
            </w:r>
          </w:p>
        </w:tc>
      </w:tr>
      <w:tr w14:paraId="66154C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2" w:hRule="atLeast"/>
        </w:trPr>
        <w:tc>
          <w:tcPr>
            <w:tcW w:w="1144" w:type="dxa"/>
            <w:vMerge w:val="continue"/>
            <w:tcBorders>
              <w:top w:val="nil"/>
              <w:left w:val="single" w:color="000000" w:sz="2" w:space="0"/>
              <w:bottom w:val="nil"/>
              <w:right w:val="single" w:color="000000" w:sz="2" w:space="0"/>
            </w:tcBorders>
            <w:vAlign w:val="top"/>
          </w:tcPr>
          <w:p w14:paraId="5D54DEB2">
            <w:pPr>
              <w:rPr>
                <w:rFonts w:ascii="Arial"/>
                <w:sz w:val="21"/>
              </w:rPr>
            </w:pPr>
          </w:p>
        </w:tc>
        <w:tc>
          <w:tcPr>
            <w:tcW w:w="1667" w:type="dxa"/>
            <w:tcBorders>
              <w:top w:val="single" w:color="000000" w:sz="10" w:space="0"/>
              <w:left w:val="single" w:color="000000" w:sz="2" w:space="0"/>
            </w:tcBorders>
            <w:vAlign w:val="top"/>
          </w:tcPr>
          <w:p w14:paraId="0594F365">
            <w:pPr>
              <w:pStyle w:val="6"/>
              <w:spacing w:before="157" w:line="220" w:lineRule="auto"/>
              <w:ind w:left="474"/>
              <w:rPr>
                <w:sz w:val="21"/>
                <w:szCs w:val="21"/>
              </w:rPr>
            </w:pPr>
            <w:r>
              <w:rPr>
                <w:spacing w:val="-3"/>
                <w:sz w:val="21"/>
                <w:szCs w:val="21"/>
              </w:rPr>
              <w:t>一级分类</w:t>
            </w:r>
          </w:p>
        </w:tc>
        <w:tc>
          <w:tcPr>
            <w:tcW w:w="2097" w:type="dxa"/>
            <w:tcBorders>
              <w:top w:val="single" w:color="000000" w:sz="10" w:space="0"/>
            </w:tcBorders>
            <w:vAlign w:val="top"/>
          </w:tcPr>
          <w:p w14:paraId="16FE9C02">
            <w:pPr>
              <w:pStyle w:val="6"/>
              <w:spacing w:before="157" w:line="220" w:lineRule="auto"/>
              <w:ind w:left="634"/>
              <w:rPr>
                <w:sz w:val="21"/>
                <w:szCs w:val="21"/>
              </w:rPr>
            </w:pPr>
            <w:r>
              <w:rPr>
                <w:spacing w:val="-3"/>
                <w:sz w:val="21"/>
                <w:szCs w:val="21"/>
              </w:rPr>
              <w:t>二级分类</w:t>
            </w:r>
          </w:p>
        </w:tc>
        <w:tc>
          <w:tcPr>
            <w:tcW w:w="861" w:type="dxa"/>
            <w:tcBorders>
              <w:top w:val="single" w:color="000000" w:sz="10" w:space="0"/>
            </w:tcBorders>
            <w:vAlign w:val="top"/>
          </w:tcPr>
          <w:p w14:paraId="11035CFF">
            <w:pPr>
              <w:pStyle w:val="6"/>
              <w:spacing w:before="157" w:line="220" w:lineRule="auto"/>
              <w:ind w:left="119"/>
              <w:rPr>
                <w:sz w:val="21"/>
                <w:szCs w:val="21"/>
              </w:rPr>
            </w:pPr>
            <w:r>
              <w:rPr>
                <w:spacing w:val="-2"/>
                <w:sz w:val="21"/>
                <w:szCs w:val="21"/>
              </w:rPr>
              <w:t>斑块数</w:t>
            </w:r>
          </w:p>
        </w:tc>
        <w:tc>
          <w:tcPr>
            <w:tcW w:w="1215" w:type="dxa"/>
            <w:tcBorders>
              <w:top w:val="single" w:color="000000" w:sz="10" w:space="0"/>
            </w:tcBorders>
            <w:vAlign w:val="top"/>
          </w:tcPr>
          <w:p w14:paraId="3F3CECE8">
            <w:pPr>
              <w:pStyle w:val="6"/>
              <w:spacing w:before="24" w:line="223" w:lineRule="auto"/>
              <w:ind w:left="239" w:right="236" w:firstLine="163"/>
              <w:rPr>
                <w:sz w:val="21"/>
                <w:szCs w:val="21"/>
              </w:rPr>
            </w:pPr>
            <w:r>
              <w:rPr>
                <w:spacing w:val="-5"/>
                <w:sz w:val="21"/>
                <w:szCs w:val="21"/>
              </w:rPr>
              <w:t>面积</w:t>
            </w:r>
            <w:r>
              <w:rPr>
                <w:spacing w:val="-6"/>
                <w:sz w:val="21"/>
                <w:szCs w:val="21"/>
              </w:rPr>
              <w:t>（</w:t>
            </w:r>
            <w:r>
              <w:rPr>
                <w:rFonts w:ascii="Times New Roman" w:hAnsi="Times New Roman" w:eastAsia="Times New Roman" w:cs="Times New Roman"/>
                <w:spacing w:val="-6"/>
                <w:sz w:val="21"/>
                <w:szCs w:val="21"/>
              </w:rPr>
              <w:t>hm</w:t>
            </w:r>
            <w:r>
              <w:rPr>
                <w:rFonts w:ascii="Times New Roman" w:hAnsi="Times New Roman" w:eastAsia="Times New Roman" w:cs="Times New Roman"/>
                <w:spacing w:val="-6"/>
                <w:sz w:val="13"/>
                <w:szCs w:val="13"/>
              </w:rPr>
              <w:t>2</w:t>
            </w:r>
            <w:r>
              <w:rPr>
                <w:spacing w:val="-6"/>
                <w:sz w:val="21"/>
                <w:szCs w:val="21"/>
              </w:rPr>
              <w:t>）</w:t>
            </w:r>
          </w:p>
        </w:tc>
        <w:tc>
          <w:tcPr>
            <w:tcW w:w="1541" w:type="dxa"/>
            <w:tcBorders>
              <w:top w:val="single" w:color="000000" w:sz="10" w:space="0"/>
              <w:right w:val="single" w:color="000000" w:sz="2" w:space="0"/>
            </w:tcBorders>
            <w:vAlign w:val="top"/>
          </w:tcPr>
          <w:p w14:paraId="54462B5B">
            <w:pPr>
              <w:pStyle w:val="6"/>
              <w:spacing w:before="24" w:line="223" w:lineRule="auto"/>
              <w:ind w:left="316" w:right="296" w:hanging="87"/>
              <w:rPr>
                <w:sz w:val="21"/>
                <w:szCs w:val="21"/>
              </w:rPr>
            </w:pPr>
            <w:r>
              <w:rPr>
                <w:spacing w:val="-9"/>
                <w:sz w:val="21"/>
                <w:szCs w:val="21"/>
              </w:rPr>
              <w:t>占评价区比</w:t>
            </w:r>
            <w:r>
              <w:rPr>
                <w:spacing w:val="-3"/>
                <w:sz w:val="21"/>
                <w:szCs w:val="21"/>
              </w:rPr>
              <w:t>例（</w:t>
            </w:r>
            <w:r>
              <w:rPr>
                <w:rFonts w:ascii="Times New Roman" w:hAnsi="Times New Roman" w:eastAsia="Times New Roman" w:cs="Times New Roman"/>
                <w:spacing w:val="-3"/>
                <w:sz w:val="21"/>
                <w:szCs w:val="21"/>
              </w:rPr>
              <w:t>%</w:t>
            </w:r>
            <w:r>
              <w:rPr>
                <w:spacing w:val="-3"/>
                <w:sz w:val="21"/>
                <w:szCs w:val="21"/>
              </w:rPr>
              <w:t>）</w:t>
            </w:r>
          </w:p>
        </w:tc>
      </w:tr>
      <w:tr w14:paraId="75C433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5" w:hRule="atLeast"/>
        </w:trPr>
        <w:tc>
          <w:tcPr>
            <w:tcW w:w="1144" w:type="dxa"/>
            <w:vMerge w:val="continue"/>
            <w:tcBorders>
              <w:top w:val="nil"/>
              <w:left w:val="single" w:color="000000" w:sz="2" w:space="0"/>
              <w:bottom w:val="nil"/>
              <w:right w:val="single" w:color="000000" w:sz="2" w:space="0"/>
            </w:tcBorders>
            <w:vAlign w:val="top"/>
          </w:tcPr>
          <w:p w14:paraId="44605803">
            <w:pPr>
              <w:rPr>
                <w:rFonts w:ascii="Arial"/>
                <w:sz w:val="21"/>
              </w:rPr>
            </w:pPr>
          </w:p>
        </w:tc>
        <w:tc>
          <w:tcPr>
            <w:tcW w:w="1667" w:type="dxa"/>
            <w:tcBorders>
              <w:left w:val="single" w:color="000000" w:sz="2" w:space="0"/>
            </w:tcBorders>
            <w:vAlign w:val="top"/>
          </w:tcPr>
          <w:p w14:paraId="5B3E4DE2">
            <w:pPr>
              <w:pStyle w:val="6"/>
              <w:spacing w:before="42" w:line="219" w:lineRule="auto"/>
              <w:ind w:left="680"/>
              <w:rPr>
                <w:sz w:val="21"/>
                <w:szCs w:val="21"/>
              </w:rPr>
            </w:pPr>
            <w:r>
              <w:rPr>
                <w:spacing w:val="-3"/>
                <w:sz w:val="21"/>
                <w:szCs w:val="21"/>
              </w:rPr>
              <w:t>耕地</w:t>
            </w:r>
          </w:p>
        </w:tc>
        <w:tc>
          <w:tcPr>
            <w:tcW w:w="2097" w:type="dxa"/>
            <w:vAlign w:val="top"/>
          </w:tcPr>
          <w:p w14:paraId="3F18D0CF">
            <w:pPr>
              <w:pStyle w:val="6"/>
              <w:spacing w:before="42" w:line="221" w:lineRule="auto"/>
              <w:ind w:left="843"/>
              <w:rPr>
                <w:sz w:val="21"/>
                <w:szCs w:val="21"/>
              </w:rPr>
            </w:pPr>
            <w:r>
              <w:rPr>
                <w:spacing w:val="-3"/>
                <w:sz w:val="21"/>
                <w:szCs w:val="21"/>
              </w:rPr>
              <w:t>旱地</w:t>
            </w:r>
          </w:p>
        </w:tc>
        <w:tc>
          <w:tcPr>
            <w:tcW w:w="861" w:type="dxa"/>
            <w:vAlign w:val="top"/>
          </w:tcPr>
          <w:p w14:paraId="1AE9E049">
            <w:pPr>
              <w:spacing w:before="80" w:line="188" w:lineRule="auto"/>
              <w:ind w:left="345"/>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17</w:t>
            </w:r>
          </w:p>
        </w:tc>
        <w:tc>
          <w:tcPr>
            <w:tcW w:w="1215" w:type="dxa"/>
            <w:vAlign w:val="top"/>
          </w:tcPr>
          <w:p w14:paraId="516AA35F">
            <w:pPr>
              <w:spacing w:before="80" w:line="188" w:lineRule="auto"/>
              <w:ind w:left="429"/>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3.72</w:t>
            </w:r>
          </w:p>
        </w:tc>
        <w:tc>
          <w:tcPr>
            <w:tcW w:w="1541" w:type="dxa"/>
            <w:tcBorders>
              <w:right w:val="single" w:color="000000" w:sz="2" w:space="0"/>
            </w:tcBorders>
            <w:vAlign w:val="top"/>
          </w:tcPr>
          <w:p w14:paraId="0D7E9815">
            <w:pPr>
              <w:spacing w:before="80" w:line="188" w:lineRule="auto"/>
              <w:ind w:left="44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2.22%</w:t>
            </w:r>
          </w:p>
        </w:tc>
      </w:tr>
      <w:tr w14:paraId="19A488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4" w:hRule="atLeast"/>
        </w:trPr>
        <w:tc>
          <w:tcPr>
            <w:tcW w:w="1144" w:type="dxa"/>
            <w:vMerge w:val="continue"/>
            <w:tcBorders>
              <w:top w:val="nil"/>
              <w:left w:val="single" w:color="000000" w:sz="2" w:space="0"/>
              <w:bottom w:val="nil"/>
              <w:right w:val="single" w:color="000000" w:sz="2" w:space="0"/>
            </w:tcBorders>
            <w:vAlign w:val="top"/>
          </w:tcPr>
          <w:p w14:paraId="3EAF1405">
            <w:pPr>
              <w:rPr>
                <w:rFonts w:ascii="Arial"/>
                <w:sz w:val="21"/>
              </w:rPr>
            </w:pPr>
          </w:p>
        </w:tc>
        <w:tc>
          <w:tcPr>
            <w:tcW w:w="1667" w:type="dxa"/>
            <w:vMerge w:val="restart"/>
            <w:tcBorders>
              <w:left w:val="single" w:color="000000" w:sz="2" w:space="0"/>
              <w:bottom w:val="nil"/>
            </w:tcBorders>
            <w:vAlign w:val="top"/>
          </w:tcPr>
          <w:p w14:paraId="4135CB76">
            <w:pPr>
              <w:spacing w:line="287" w:lineRule="auto"/>
              <w:rPr>
                <w:rFonts w:ascii="Arial"/>
                <w:sz w:val="21"/>
              </w:rPr>
            </w:pPr>
          </w:p>
          <w:p w14:paraId="1E6BC9CF">
            <w:pPr>
              <w:pStyle w:val="6"/>
              <w:spacing w:before="68" w:line="220" w:lineRule="auto"/>
              <w:ind w:left="681"/>
              <w:rPr>
                <w:sz w:val="21"/>
                <w:szCs w:val="21"/>
              </w:rPr>
            </w:pPr>
            <w:r>
              <w:rPr>
                <w:spacing w:val="-3"/>
                <w:sz w:val="21"/>
                <w:szCs w:val="21"/>
              </w:rPr>
              <w:t>林地</w:t>
            </w:r>
          </w:p>
        </w:tc>
        <w:tc>
          <w:tcPr>
            <w:tcW w:w="2097" w:type="dxa"/>
            <w:vAlign w:val="top"/>
          </w:tcPr>
          <w:p w14:paraId="6796BFCD">
            <w:pPr>
              <w:pStyle w:val="6"/>
              <w:spacing w:before="43" w:line="220" w:lineRule="auto"/>
              <w:ind w:left="632"/>
              <w:rPr>
                <w:sz w:val="21"/>
                <w:szCs w:val="21"/>
              </w:rPr>
            </w:pPr>
            <w:r>
              <w:rPr>
                <w:spacing w:val="-2"/>
                <w:sz w:val="21"/>
                <w:szCs w:val="21"/>
              </w:rPr>
              <w:t>乔木林地</w:t>
            </w:r>
          </w:p>
        </w:tc>
        <w:tc>
          <w:tcPr>
            <w:tcW w:w="861" w:type="dxa"/>
            <w:vAlign w:val="top"/>
          </w:tcPr>
          <w:p w14:paraId="41933B58">
            <w:pPr>
              <w:spacing w:before="81" w:line="188" w:lineRule="auto"/>
              <w:ind w:left="32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42</w:t>
            </w:r>
          </w:p>
        </w:tc>
        <w:tc>
          <w:tcPr>
            <w:tcW w:w="1215" w:type="dxa"/>
            <w:vAlign w:val="top"/>
          </w:tcPr>
          <w:p w14:paraId="624A9EF1">
            <w:pPr>
              <w:spacing w:before="81" w:line="188" w:lineRule="auto"/>
              <w:ind w:left="376"/>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35.40</w:t>
            </w:r>
          </w:p>
        </w:tc>
        <w:tc>
          <w:tcPr>
            <w:tcW w:w="1541" w:type="dxa"/>
            <w:tcBorders>
              <w:right w:val="single" w:color="000000" w:sz="2" w:space="0"/>
            </w:tcBorders>
            <w:vAlign w:val="top"/>
          </w:tcPr>
          <w:p w14:paraId="655FA2E2">
            <w:pPr>
              <w:spacing w:before="81" w:line="188" w:lineRule="auto"/>
              <w:ind w:left="39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21.12%</w:t>
            </w:r>
          </w:p>
        </w:tc>
      </w:tr>
      <w:tr w14:paraId="73DA95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5" w:hRule="atLeast"/>
        </w:trPr>
        <w:tc>
          <w:tcPr>
            <w:tcW w:w="1144" w:type="dxa"/>
            <w:vMerge w:val="continue"/>
            <w:tcBorders>
              <w:top w:val="nil"/>
              <w:left w:val="single" w:color="000000" w:sz="2" w:space="0"/>
              <w:bottom w:val="nil"/>
              <w:right w:val="single" w:color="000000" w:sz="2" w:space="0"/>
            </w:tcBorders>
            <w:vAlign w:val="top"/>
          </w:tcPr>
          <w:p w14:paraId="1FF49162">
            <w:pPr>
              <w:rPr>
                <w:rFonts w:ascii="Arial"/>
                <w:sz w:val="21"/>
              </w:rPr>
            </w:pPr>
          </w:p>
        </w:tc>
        <w:tc>
          <w:tcPr>
            <w:tcW w:w="1667" w:type="dxa"/>
            <w:vMerge w:val="continue"/>
            <w:tcBorders>
              <w:top w:val="nil"/>
              <w:left w:val="single" w:color="000000" w:sz="2" w:space="0"/>
              <w:bottom w:val="nil"/>
            </w:tcBorders>
            <w:vAlign w:val="top"/>
          </w:tcPr>
          <w:p w14:paraId="60F514AB">
            <w:pPr>
              <w:rPr>
                <w:rFonts w:ascii="Arial"/>
                <w:sz w:val="21"/>
              </w:rPr>
            </w:pPr>
          </w:p>
        </w:tc>
        <w:tc>
          <w:tcPr>
            <w:tcW w:w="2097" w:type="dxa"/>
            <w:vAlign w:val="top"/>
          </w:tcPr>
          <w:p w14:paraId="0E4EF698">
            <w:pPr>
              <w:pStyle w:val="6"/>
              <w:spacing w:before="43" w:line="220" w:lineRule="auto"/>
              <w:ind w:left="633"/>
              <w:rPr>
                <w:sz w:val="21"/>
                <w:szCs w:val="21"/>
              </w:rPr>
            </w:pPr>
            <w:r>
              <w:rPr>
                <w:spacing w:val="-3"/>
                <w:sz w:val="21"/>
                <w:szCs w:val="21"/>
              </w:rPr>
              <w:t>灌木林地</w:t>
            </w:r>
          </w:p>
        </w:tc>
        <w:tc>
          <w:tcPr>
            <w:tcW w:w="861" w:type="dxa"/>
            <w:vAlign w:val="top"/>
          </w:tcPr>
          <w:p w14:paraId="27250236">
            <w:pPr>
              <w:spacing w:before="81" w:line="188" w:lineRule="auto"/>
              <w:ind w:left="345"/>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10</w:t>
            </w:r>
          </w:p>
        </w:tc>
        <w:tc>
          <w:tcPr>
            <w:tcW w:w="1215" w:type="dxa"/>
            <w:vAlign w:val="top"/>
          </w:tcPr>
          <w:p w14:paraId="68D94C1F">
            <w:pPr>
              <w:spacing w:before="81" w:line="188" w:lineRule="auto"/>
              <w:ind w:left="429"/>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3.86</w:t>
            </w:r>
          </w:p>
        </w:tc>
        <w:tc>
          <w:tcPr>
            <w:tcW w:w="1541" w:type="dxa"/>
            <w:tcBorders>
              <w:right w:val="single" w:color="000000" w:sz="2" w:space="0"/>
            </w:tcBorders>
            <w:vAlign w:val="top"/>
          </w:tcPr>
          <w:p w14:paraId="148422DB">
            <w:pPr>
              <w:spacing w:before="81" w:line="188" w:lineRule="auto"/>
              <w:ind w:left="44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2.31%</w:t>
            </w:r>
          </w:p>
        </w:tc>
      </w:tr>
      <w:tr w14:paraId="0C3E2F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7" w:hRule="atLeast"/>
        </w:trPr>
        <w:tc>
          <w:tcPr>
            <w:tcW w:w="1144" w:type="dxa"/>
            <w:vMerge w:val="continue"/>
            <w:tcBorders>
              <w:top w:val="nil"/>
              <w:left w:val="single" w:color="000000" w:sz="2" w:space="0"/>
              <w:bottom w:val="single" w:color="000000" w:sz="2" w:space="0"/>
              <w:right w:val="single" w:color="000000" w:sz="2" w:space="0"/>
            </w:tcBorders>
            <w:vAlign w:val="top"/>
          </w:tcPr>
          <w:p w14:paraId="77F7B60F">
            <w:pPr>
              <w:rPr>
                <w:rFonts w:ascii="Arial"/>
                <w:sz w:val="21"/>
              </w:rPr>
            </w:pPr>
          </w:p>
        </w:tc>
        <w:tc>
          <w:tcPr>
            <w:tcW w:w="1667" w:type="dxa"/>
            <w:vMerge w:val="continue"/>
            <w:tcBorders>
              <w:top w:val="nil"/>
              <w:left w:val="single" w:color="000000" w:sz="2" w:space="0"/>
              <w:bottom w:val="single" w:color="000000" w:sz="2" w:space="0"/>
            </w:tcBorders>
            <w:vAlign w:val="top"/>
          </w:tcPr>
          <w:p w14:paraId="487734A0">
            <w:pPr>
              <w:rPr>
                <w:rFonts w:ascii="Arial"/>
                <w:sz w:val="21"/>
              </w:rPr>
            </w:pPr>
          </w:p>
        </w:tc>
        <w:tc>
          <w:tcPr>
            <w:tcW w:w="2097" w:type="dxa"/>
            <w:tcBorders>
              <w:bottom w:val="single" w:color="000000" w:sz="2" w:space="0"/>
            </w:tcBorders>
            <w:vAlign w:val="top"/>
          </w:tcPr>
          <w:p w14:paraId="088FF599">
            <w:pPr>
              <w:pStyle w:val="6"/>
              <w:spacing w:before="44" w:line="220" w:lineRule="auto"/>
              <w:ind w:left="632"/>
              <w:rPr>
                <w:sz w:val="21"/>
                <w:szCs w:val="21"/>
              </w:rPr>
            </w:pPr>
            <w:r>
              <w:rPr>
                <w:spacing w:val="-2"/>
                <w:sz w:val="21"/>
                <w:szCs w:val="21"/>
              </w:rPr>
              <w:t>其他林地</w:t>
            </w:r>
          </w:p>
        </w:tc>
        <w:tc>
          <w:tcPr>
            <w:tcW w:w="861" w:type="dxa"/>
            <w:tcBorders>
              <w:bottom w:val="single" w:color="000000" w:sz="2" w:space="0"/>
            </w:tcBorders>
            <w:vAlign w:val="top"/>
          </w:tcPr>
          <w:p w14:paraId="529DF69B">
            <w:pPr>
              <w:spacing w:before="82" w:line="188" w:lineRule="auto"/>
              <w:ind w:left="329"/>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30</w:t>
            </w:r>
          </w:p>
        </w:tc>
        <w:tc>
          <w:tcPr>
            <w:tcW w:w="1215" w:type="dxa"/>
            <w:tcBorders>
              <w:bottom w:val="single" w:color="000000" w:sz="2" w:space="0"/>
            </w:tcBorders>
            <w:vAlign w:val="top"/>
          </w:tcPr>
          <w:p w14:paraId="5C8F6799">
            <w:pPr>
              <w:spacing w:before="82" w:line="188" w:lineRule="auto"/>
              <w:ind w:left="37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24.85</w:t>
            </w:r>
          </w:p>
        </w:tc>
        <w:tc>
          <w:tcPr>
            <w:tcW w:w="1541" w:type="dxa"/>
            <w:tcBorders>
              <w:bottom w:val="single" w:color="000000" w:sz="2" w:space="0"/>
              <w:right w:val="single" w:color="000000" w:sz="2" w:space="0"/>
            </w:tcBorders>
            <w:vAlign w:val="top"/>
          </w:tcPr>
          <w:p w14:paraId="0547A7D9">
            <w:pPr>
              <w:spacing w:before="82" w:line="188" w:lineRule="auto"/>
              <w:ind w:left="413"/>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14.83%</w:t>
            </w:r>
          </w:p>
        </w:tc>
      </w:tr>
    </w:tbl>
    <w:p w14:paraId="2740AD31">
      <w:pPr>
        <w:pStyle w:val="2"/>
      </w:pPr>
    </w:p>
    <w:p w14:paraId="1446298A">
      <w:pPr>
        <w:sectPr>
          <w:footerReference r:id="rId56" w:type="default"/>
          <w:pgSz w:w="11905" w:h="16840"/>
          <w:pgMar w:top="400" w:right="1686" w:bottom="1572" w:left="1687" w:header="0" w:footer="1409" w:gutter="0"/>
          <w:cols w:space="720" w:num="1"/>
        </w:sectPr>
      </w:pPr>
    </w:p>
    <w:p w14:paraId="5DA67FAA">
      <w:pPr>
        <w:spacing w:before="19"/>
      </w:pPr>
    </w:p>
    <w:p w14:paraId="564BB079">
      <w:pPr>
        <w:spacing w:before="19"/>
      </w:pPr>
    </w:p>
    <w:p w14:paraId="2F724D5D">
      <w:pPr>
        <w:spacing w:before="18"/>
      </w:pPr>
    </w:p>
    <w:p w14:paraId="45C17981">
      <w:pPr>
        <w:spacing w:before="18"/>
      </w:pPr>
    </w:p>
    <w:tbl>
      <w:tblPr>
        <w:tblStyle w:val="5"/>
        <w:tblW w:w="8525"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44"/>
        <w:gridCol w:w="1667"/>
        <w:gridCol w:w="2097"/>
        <w:gridCol w:w="861"/>
        <w:gridCol w:w="1215"/>
        <w:gridCol w:w="1541"/>
      </w:tblGrid>
      <w:tr w14:paraId="4AB06E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3" w:hRule="atLeast"/>
        </w:trPr>
        <w:tc>
          <w:tcPr>
            <w:tcW w:w="1144" w:type="dxa"/>
            <w:vMerge w:val="restart"/>
            <w:tcBorders>
              <w:top w:val="single" w:color="000000" w:sz="2" w:space="0"/>
              <w:left w:val="single" w:color="000000" w:sz="2" w:space="0"/>
              <w:bottom w:val="nil"/>
              <w:right w:val="single" w:color="000000" w:sz="2" w:space="0"/>
            </w:tcBorders>
            <w:vAlign w:val="top"/>
          </w:tcPr>
          <w:p w14:paraId="785FF998">
            <w:pPr>
              <w:rPr>
                <w:rFonts w:ascii="Arial"/>
                <w:sz w:val="21"/>
              </w:rPr>
            </w:pPr>
          </w:p>
        </w:tc>
        <w:tc>
          <w:tcPr>
            <w:tcW w:w="1667" w:type="dxa"/>
            <w:vMerge w:val="restart"/>
            <w:tcBorders>
              <w:top w:val="single" w:color="000000" w:sz="2" w:space="0"/>
              <w:left w:val="single" w:color="000000" w:sz="2" w:space="0"/>
              <w:bottom w:val="nil"/>
            </w:tcBorders>
            <w:vAlign w:val="top"/>
          </w:tcPr>
          <w:p w14:paraId="29C3CD0A">
            <w:pPr>
              <w:pStyle w:val="6"/>
              <w:spacing w:before="235" w:line="220" w:lineRule="auto"/>
              <w:ind w:left="682"/>
              <w:rPr>
                <w:sz w:val="21"/>
                <w:szCs w:val="21"/>
              </w:rPr>
            </w:pPr>
            <w:r>
              <w:rPr>
                <w:spacing w:val="-3"/>
                <w:sz w:val="21"/>
                <w:szCs w:val="21"/>
              </w:rPr>
              <w:t>草地</w:t>
            </w:r>
          </w:p>
        </w:tc>
        <w:tc>
          <w:tcPr>
            <w:tcW w:w="2097" w:type="dxa"/>
            <w:tcBorders>
              <w:top w:val="single" w:color="000000" w:sz="2" w:space="0"/>
            </w:tcBorders>
            <w:vAlign w:val="top"/>
          </w:tcPr>
          <w:p w14:paraId="3198EE2A">
            <w:pPr>
              <w:pStyle w:val="6"/>
              <w:spacing w:before="76" w:line="220" w:lineRule="auto"/>
              <w:ind w:left="529"/>
              <w:rPr>
                <w:sz w:val="21"/>
                <w:szCs w:val="21"/>
              </w:rPr>
            </w:pPr>
            <w:r>
              <w:rPr>
                <w:spacing w:val="-2"/>
                <w:sz w:val="21"/>
                <w:szCs w:val="21"/>
              </w:rPr>
              <w:t>天然牧草地</w:t>
            </w:r>
          </w:p>
        </w:tc>
        <w:tc>
          <w:tcPr>
            <w:tcW w:w="861" w:type="dxa"/>
            <w:tcBorders>
              <w:top w:val="single" w:color="000000" w:sz="2" w:space="0"/>
            </w:tcBorders>
            <w:vAlign w:val="top"/>
          </w:tcPr>
          <w:p w14:paraId="5AB9A8B5">
            <w:pPr>
              <w:spacing w:before="115" w:line="188" w:lineRule="auto"/>
              <w:ind w:left="329"/>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35</w:t>
            </w:r>
          </w:p>
        </w:tc>
        <w:tc>
          <w:tcPr>
            <w:tcW w:w="1215" w:type="dxa"/>
            <w:tcBorders>
              <w:top w:val="single" w:color="000000" w:sz="2" w:space="0"/>
            </w:tcBorders>
            <w:vAlign w:val="top"/>
          </w:tcPr>
          <w:p w14:paraId="3C0D57FB">
            <w:pPr>
              <w:spacing w:before="115" w:line="188" w:lineRule="auto"/>
              <w:ind w:left="391"/>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16.88</w:t>
            </w:r>
          </w:p>
        </w:tc>
        <w:tc>
          <w:tcPr>
            <w:tcW w:w="1541" w:type="dxa"/>
            <w:tcBorders>
              <w:top w:val="single" w:color="000000" w:sz="2" w:space="0"/>
              <w:right w:val="single" w:color="000000" w:sz="2" w:space="0"/>
            </w:tcBorders>
            <w:vAlign w:val="top"/>
          </w:tcPr>
          <w:p w14:paraId="26E0ABB1">
            <w:pPr>
              <w:spacing w:before="114" w:line="188" w:lineRule="auto"/>
              <w:ind w:left="413"/>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10.07%</w:t>
            </w:r>
          </w:p>
        </w:tc>
      </w:tr>
      <w:tr w14:paraId="02501A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4" w:hRule="atLeast"/>
        </w:trPr>
        <w:tc>
          <w:tcPr>
            <w:tcW w:w="1144" w:type="dxa"/>
            <w:vMerge w:val="continue"/>
            <w:tcBorders>
              <w:top w:val="nil"/>
              <w:left w:val="single" w:color="000000" w:sz="2" w:space="0"/>
              <w:bottom w:val="nil"/>
              <w:right w:val="single" w:color="000000" w:sz="2" w:space="0"/>
            </w:tcBorders>
            <w:vAlign w:val="top"/>
          </w:tcPr>
          <w:p w14:paraId="5403FB90">
            <w:pPr>
              <w:rPr>
                <w:rFonts w:ascii="Arial"/>
                <w:sz w:val="21"/>
              </w:rPr>
            </w:pPr>
          </w:p>
        </w:tc>
        <w:tc>
          <w:tcPr>
            <w:tcW w:w="1667" w:type="dxa"/>
            <w:vMerge w:val="continue"/>
            <w:tcBorders>
              <w:top w:val="nil"/>
              <w:left w:val="single" w:color="000000" w:sz="2" w:space="0"/>
            </w:tcBorders>
            <w:vAlign w:val="top"/>
          </w:tcPr>
          <w:p w14:paraId="7A42AD9B">
            <w:pPr>
              <w:rPr>
                <w:rFonts w:ascii="Arial"/>
                <w:sz w:val="21"/>
              </w:rPr>
            </w:pPr>
          </w:p>
        </w:tc>
        <w:tc>
          <w:tcPr>
            <w:tcW w:w="2097" w:type="dxa"/>
            <w:vAlign w:val="top"/>
          </w:tcPr>
          <w:p w14:paraId="100AD5A5">
            <w:pPr>
              <w:pStyle w:val="6"/>
              <w:spacing w:before="39" w:line="220" w:lineRule="auto"/>
              <w:ind w:left="632"/>
              <w:rPr>
                <w:sz w:val="21"/>
                <w:szCs w:val="21"/>
              </w:rPr>
            </w:pPr>
            <w:r>
              <w:rPr>
                <w:spacing w:val="-2"/>
                <w:sz w:val="21"/>
                <w:szCs w:val="21"/>
              </w:rPr>
              <w:t>其他草地</w:t>
            </w:r>
          </w:p>
        </w:tc>
        <w:tc>
          <w:tcPr>
            <w:tcW w:w="861" w:type="dxa"/>
            <w:vAlign w:val="top"/>
          </w:tcPr>
          <w:p w14:paraId="0012DFB2">
            <w:pPr>
              <w:spacing w:before="76" w:line="188" w:lineRule="auto"/>
              <w:ind w:left="329"/>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37</w:t>
            </w:r>
          </w:p>
        </w:tc>
        <w:tc>
          <w:tcPr>
            <w:tcW w:w="1215" w:type="dxa"/>
            <w:vAlign w:val="top"/>
          </w:tcPr>
          <w:p w14:paraId="688AAADF">
            <w:pPr>
              <w:spacing w:before="76" w:line="188" w:lineRule="auto"/>
              <w:ind w:left="37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37.86</w:t>
            </w:r>
          </w:p>
        </w:tc>
        <w:tc>
          <w:tcPr>
            <w:tcW w:w="1541" w:type="dxa"/>
            <w:tcBorders>
              <w:right w:val="single" w:color="000000" w:sz="2" w:space="0"/>
            </w:tcBorders>
            <w:vAlign w:val="top"/>
          </w:tcPr>
          <w:p w14:paraId="75D21F86">
            <w:pPr>
              <w:spacing w:before="76" w:line="188" w:lineRule="auto"/>
              <w:ind w:left="39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22.60%</w:t>
            </w:r>
          </w:p>
        </w:tc>
      </w:tr>
      <w:tr w14:paraId="39BC27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1144" w:type="dxa"/>
            <w:vMerge w:val="continue"/>
            <w:tcBorders>
              <w:top w:val="nil"/>
              <w:left w:val="single" w:color="000000" w:sz="2" w:space="0"/>
              <w:bottom w:val="nil"/>
              <w:right w:val="single" w:color="000000" w:sz="2" w:space="0"/>
            </w:tcBorders>
            <w:vAlign w:val="top"/>
          </w:tcPr>
          <w:p w14:paraId="30A9CD92">
            <w:pPr>
              <w:rPr>
                <w:rFonts w:ascii="Arial"/>
                <w:sz w:val="21"/>
              </w:rPr>
            </w:pPr>
          </w:p>
        </w:tc>
        <w:tc>
          <w:tcPr>
            <w:tcW w:w="1667" w:type="dxa"/>
            <w:vMerge w:val="restart"/>
            <w:tcBorders>
              <w:left w:val="single" w:color="000000" w:sz="2" w:space="0"/>
              <w:bottom w:val="nil"/>
            </w:tcBorders>
            <w:vAlign w:val="top"/>
          </w:tcPr>
          <w:p w14:paraId="53139356">
            <w:pPr>
              <w:pStyle w:val="6"/>
              <w:spacing w:before="198" w:line="221" w:lineRule="auto"/>
              <w:ind w:left="469"/>
              <w:rPr>
                <w:sz w:val="21"/>
                <w:szCs w:val="21"/>
              </w:rPr>
            </w:pPr>
            <w:r>
              <w:rPr>
                <w:spacing w:val="-2"/>
                <w:sz w:val="21"/>
                <w:szCs w:val="21"/>
              </w:rPr>
              <w:t>住宅用地</w:t>
            </w:r>
          </w:p>
        </w:tc>
        <w:tc>
          <w:tcPr>
            <w:tcW w:w="2097" w:type="dxa"/>
            <w:vAlign w:val="top"/>
          </w:tcPr>
          <w:p w14:paraId="1C5752F6">
            <w:pPr>
              <w:pStyle w:val="6"/>
              <w:spacing w:before="39" w:line="220" w:lineRule="auto"/>
              <w:ind w:left="421"/>
              <w:rPr>
                <w:sz w:val="21"/>
                <w:szCs w:val="21"/>
              </w:rPr>
            </w:pPr>
            <w:r>
              <w:rPr>
                <w:spacing w:val="-2"/>
                <w:sz w:val="21"/>
                <w:szCs w:val="21"/>
              </w:rPr>
              <w:t>城镇住宅用地</w:t>
            </w:r>
          </w:p>
        </w:tc>
        <w:tc>
          <w:tcPr>
            <w:tcW w:w="861" w:type="dxa"/>
            <w:vAlign w:val="top"/>
          </w:tcPr>
          <w:p w14:paraId="0E733A2A">
            <w:pPr>
              <w:spacing w:before="78" w:line="188" w:lineRule="auto"/>
              <w:ind w:left="345"/>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19</w:t>
            </w:r>
          </w:p>
        </w:tc>
        <w:tc>
          <w:tcPr>
            <w:tcW w:w="1215" w:type="dxa"/>
            <w:vAlign w:val="top"/>
          </w:tcPr>
          <w:p w14:paraId="027B28BE">
            <w:pPr>
              <w:spacing w:before="78" w:line="188" w:lineRule="auto"/>
              <w:ind w:left="429"/>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3.12</w:t>
            </w:r>
          </w:p>
        </w:tc>
        <w:tc>
          <w:tcPr>
            <w:tcW w:w="1541" w:type="dxa"/>
            <w:tcBorders>
              <w:right w:val="single" w:color="000000" w:sz="2" w:space="0"/>
            </w:tcBorders>
            <w:vAlign w:val="top"/>
          </w:tcPr>
          <w:p w14:paraId="3302853A">
            <w:pPr>
              <w:spacing w:before="77" w:line="188" w:lineRule="auto"/>
              <w:ind w:left="464"/>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1.86%</w:t>
            </w:r>
          </w:p>
        </w:tc>
      </w:tr>
      <w:tr w14:paraId="53CF4E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4" w:hRule="atLeast"/>
        </w:trPr>
        <w:tc>
          <w:tcPr>
            <w:tcW w:w="1144" w:type="dxa"/>
            <w:vMerge w:val="continue"/>
            <w:tcBorders>
              <w:top w:val="nil"/>
              <w:left w:val="single" w:color="000000" w:sz="2" w:space="0"/>
              <w:bottom w:val="nil"/>
              <w:right w:val="single" w:color="000000" w:sz="2" w:space="0"/>
            </w:tcBorders>
            <w:vAlign w:val="top"/>
          </w:tcPr>
          <w:p w14:paraId="78BC9ACD">
            <w:pPr>
              <w:rPr>
                <w:rFonts w:ascii="Arial"/>
                <w:sz w:val="21"/>
              </w:rPr>
            </w:pPr>
          </w:p>
        </w:tc>
        <w:tc>
          <w:tcPr>
            <w:tcW w:w="1667" w:type="dxa"/>
            <w:vMerge w:val="continue"/>
            <w:tcBorders>
              <w:top w:val="nil"/>
              <w:left w:val="single" w:color="000000" w:sz="2" w:space="0"/>
            </w:tcBorders>
            <w:vAlign w:val="top"/>
          </w:tcPr>
          <w:p w14:paraId="25BFBEDB">
            <w:pPr>
              <w:rPr>
                <w:rFonts w:ascii="Arial"/>
                <w:sz w:val="21"/>
              </w:rPr>
            </w:pPr>
          </w:p>
        </w:tc>
        <w:tc>
          <w:tcPr>
            <w:tcW w:w="2097" w:type="dxa"/>
            <w:vAlign w:val="top"/>
          </w:tcPr>
          <w:p w14:paraId="630A5F61">
            <w:pPr>
              <w:pStyle w:val="6"/>
              <w:spacing w:before="39" w:line="219" w:lineRule="auto"/>
              <w:ind w:left="525"/>
              <w:rPr>
                <w:sz w:val="21"/>
                <w:szCs w:val="21"/>
              </w:rPr>
            </w:pPr>
            <w:r>
              <w:rPr>
                <w:spacing w:val="-2"/>
                <w:sz w:val="21"/>
                <w:szCs w:val="21"/>
              </w:rPr>
              <w:t>农村宅基地</w:t>
            </w:r>
          </w:p>
        </w:tc>
        <w:tc>
          <w:tcPr>
            <w:tcW w:w="861" w:type="dxa"/>
            <w:vAlign w:val="top"/>
          </w:tcPr>
          <w:p w14:paraId="5BF3B5BC">
            <w:pPr>
              <w:spacing w:before="76" w:line="188" w:lineRule="auto"/>
              <w:ind w:left="345"/>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15</w:t>
            </w:r>
          </w:p>
        </w:tc>
        <w:tc>
          <w:tcPr>
            <w:tcW w:w="1215" w:type="dxa"/>
            <w:vAlign w:val="top"/>
          </w:tcPr>
          <w:p w14:paraId="507962AD">
            <w:pPr>
              <w:spacing w:before="76" w:line="188" w:lineRule="auto"/>
              <w:ind w:left="445"/>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1.08</w:t>
            </w:r>
          </w:p>
        </w:tc>
        <w:tc>
          <w:tcPr>
            <w:tcW w:w="1541" w:type="dxa"/>
            <w:tcBorders>
              <w:right w:val="single" w:color="000000" w:sz="2" w:space="0"/>
            </w:tcBorders>
            <w:vAlign w:val="top"/>
          </w:tcPr>
          <w:p w14:paraId="79BECFD5">
            <w:pPr>
              <w:spacing w:before="76" w:line="188" w:lineRule="auto"/>
              <w:ind w:left="447"/>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0.64%</w:t>
            </w:r>
          </w:p>
        </w:tc>
      </w:tr>
      <w:tr w14:paraId="09F615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1144" w:type="dxa"/>
            <w:vMerge w:val="continue"/>
            <w:tcBorders>
              <w:top w:val="nil"/>
              <w:left w:val="single" w:color="000000" w:sz="2" w:space="0"/>
              <w:bottom w:val="nil"/>
              <w:right w:val="single" w:color="000000" w:sz="2" w:space="0"/>
            </w:tcBorders>
            <w:vAlign w:val="top"/>
          </w:tcPr>
          <w:p w14:paraId="0550384E">
            <w:pPr>
              <w:rPr>
                <w:rFonts w:ascii="Arial"/>
                <w:sz w:val="21"/>
              </w:rPr>
            </w:pPr>
          </w:p>
        </w:tc>
        <w:tc>
          <w:tcPr>
            <w:tcW w:w="1667" w:type="dxa"/>
            <w:tcBorders>
              <w:left w:val="single" w:color="000000" w:sz="2" w:space="0"/>
            </w:tcBorders>
            <w:vAlign w:val="top"/>
          </w:tcPr>
          <w:p w14:paraId="230E85BD">
            <w:pPr>
              <w:pStyle w:val="6"/>
              <w:spacing w:before="28" w:line="225" w:lineRule="auto"/>
              <w:ind w:left="364" w:right="146" w:hanging="97"/>
              <w:rPr>
                <w:sz w:val="21"/>
                <w:szCs w:val="21"/>
              </w:rPr>
            </w:pPr>
            <w:r>
              <w:rPr>
                <w:spacing w:val="-3"/>
                <w:sz w:val="21"/>
                <w:szCs w:val="21"/>
              </w:rPr>
              <w:t>公共管理与公</w:t>
            </w:r>
            <w:r>
              <w:rPr>
                <w:spacing w:val="-2"/>
                <w:sz w:val="21"/>
                <w:szCs w:val="21"/>
              </w:rPr>
              <w:t>共服务用地</w:t>
            </w:r>
          </w:p>
        </w:tc>
        <w:tc>
          <w:tcPr>
            <w:tcW w:w="2097" w:type="dxa"/>
            <w:vAlign w:val="top"/>
          </w:tcPr>
          <w:p w14:paraId="3C38DB91">
            <w:pPr>
              <w:pStyle w:val="6"/>
              <w:spacing w:before="162" w:line="221" w:lineRule="auto"/>
              <w:ind w:left="427"/>
              <w:rPr>
                <w:sz w:val="21"/>
                <w:szCs w:val="21"/>
              </w:rPr>
            </w:pPr>
            <w:r>
              <w:rPr>
                <w:spacing w:val="-3"/>
                <w:sz w:val="21"/>
                <w:szCs w:val="21"/>
              </w:rPr>
              <w:t>公用设施用地</w:t>
            </w:r>
          </w:p>
        </w:tc>
        <w:tc>
          <w:tcPr>
            <w:tcW w:w="861" w:type="dxa"/>
            <w:vAlign w:val="top"/>
          </w:tcPr>
          <w:p w14:paraId="543B0158">
            <w:pPr>
              <w:spacing w:before="200" w:line="188" w:lineRule="auto"/>
              <w:ind w:left="381"/>
              <w:rPr>
                <w:rFonts w:ascii="Times New Roman" w:hAnsi="Times New Roman" w:eastAsia="Times New Roman" w:cs="Times New Roman"/>
                <w:sz w:val="21"/>
                <w:szCs w:val="21"/>
              </w:rPr>
            </w:pPr>
            <w:r>
              <w:rPr>
                <w:rFonts w:ascii="Times New Roman" w:hAnsi="Times New Roman" w:eastAsia="Times New Roman" w:cs="Times New Roman"/>
                <w:sz w:val="21"/>
                <w:szCs w:val="21"/>
              </w:rPr>
              <w:t>3</w:t>
            </w:r>
          </w:p>
        </w:tc>
        <w:tc>
          <w:tcPr>
            <w:tcW w:w="1215" w:type="dxa"/>
            <w:vAlign w:val="top"/>
          </w:tcPr>
          <w:p w14:paraId="6095B286">
            <w:pPr>
              <w:spacing w:before="200" w:line="188" w:lineRule="auto"/>
              <w:ind w:left="427"/>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0.20</w:t>
            </w:r>
          </w:p>
        </w:tc>
        <w:tc>
          <w:tcPr>
            <w:tcW w:w="1541" w:type="dxa"/>
            <w:tcBorders>
              <w:right w:val="single" w:color="000000" w:sz="2" w:space="0"/>
            </w:tcBorders>
            <w:vAlign w:val="top"/>
          </w:tcPr>
          <w:p w14:paraId="09D8B14D">
            <w:pPr>
              <w:spacing w:before="200" w:line="188" w:lineRule="auto"/>
              <w:ind w:left="447"/>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0.12%</w:t>
            </w:r>
          </w:p>
        </w:tc>
      </w:tr>
      <w:tr w14:paraId="732D73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4" w:hRule="atLeast"/>
        </w:trPr>
        <w:tc>
          <w:tcPr>
            <w:tcW w:w="1144" w:type="dxa"/>
            <w:vMerge w:val="continue"/>
            <w:tcBorders>
              <w:top w:val="nil"/>
              <w:left w:val="single" w:color="000000" w:sz="2" w:space="0"/>
              <w:bottom w:val="nil"/>
              <w:right w:val="single" w:color="000000" w:sz="2" w:space="0"/>
            </w:tcBorders>
            <w:vAlign w:val="top"/>
          </w:tcPr>
          <w:p w14:paraId="62727D6D">
            <w:pPr>
              <w:rPr>
                <w:rFonts w:ascii="Arial"/>
                <w:sz w:val="21"/>
              </w:rPr>
            </w:pPr>
          </w:p>
        </w:tc>
        <w:tc>
          <w:tcPr>
            <w:tcW w:w="1667" w:type="dxa"/>
            <w:vMerge w:val="restart"/>
            <w:tcBorders>
              <w:left w:val="single" w:color="000000" w:sz="2" w:space="0"/>
              <w:bottom w:val="nil"/>
            </w:tcBorders>
            <w:vAlign w:val="top"/>
          </w:tcPr>
          <w:p w14:paraId="3AB6A023">
            <w:pPr>
              <w:pStyle w:val="6"/>
              <w:spacing w:before="197" w:line="220" w:lineRule="auto"/>
              <w:ind w:left="263"/>
              <w:rPr>
                <w:sz w:val="21"/>
                <w:szCs w:val="21"/>
              </w:rPr>
            </w:pPr>
            <w:r>
              <w:rPr>
                <w:spacing w:val="-2"/>
                <w:sz w:val="21"/>
                <w:szCs w:val="21"/>
              </w:rPr>
              <w:t>工矿仓储用地</w:t>
            </w:r>
          </w:p>
        </w:tc>
        <w:tc>
          <w:tcPr>
            <w:tcW w:w="2097" w:type="dxa"/>
            <w:vAlign w:val="top"/>
          </w:tcPr>
          <w:p w14:paraId="41B66ECC">
            <w:pPr>
              <w:pStyle w:val="6"/>
              <w:spacing w:before="39" w:line="221" w:lineRule="auto"/>
              <w:ind w:left="633"/>
              <w:rPr>
                <w:sz w:val="21"/>
                <w:szCs w:val="21"/>
              </w:rPr>
            </w:pPr>
            <w:r>
              <w:rPr>
                <w:spacing w:val="-3"/>
                <w:sz w:val="21"/>
                <w:szCs w:val="21"/>
              </w:rPr>
              <w:t>工业用地</w:t>
            </w:r>
          </w:p>
        </w:tc>
        <w:tc>
          <w:tcPr>
            <w:tcW w:w="861" w:type="dxa"/>
            <w:vAlign w:val="top"/>
          </w:tcPr>
          <w:p w14:paraId="6573A0E6">
            <w:pPr>
              <w:spacing w:before="80" w:line="185" w:lineRule="auto"/>
              <w:ind w:left="382"/>
              <w:rPr>
                <w:rFonts w:ascii="Times New Roman" w:hAnsi="Times New Roman" w:eastAsia="Times New Roman" w:cs="Times New Roman"/>
                <w:sz w:val="21"/>
                <w:szCs w:val="21"/>
              </w:rPr>
            </w:pPr>
            <w:r>
              <w:rPr>
                <w:rFonts w:ascii="Times New Roman" w:hAnsi="Times New Roman" w:eastAsia="Times New Roman" w:cs="Times New Roman"/>
                <w:sz w:val="21"/>
                <w:szCs w:val="21"/>
              </w:rPr>
              <w:t>5</w:t>
            </w:r>
          </w:p>
        </w:tc>
        <w:tc>
          <w:tcPr>
            <w:tcW w:w="1215" w:type="dxa"/>
            <w:vAlign w:val="top"/>
          </w:tcPr>
          <w:p w14:paraId="1EE1AD5A">
            <w:pPr>
              <w:spacing w:before="77" w:line="188" w:lineRule="auto"/>
              <w:ind w:left="392"/>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16.61</w:t>
            </w:r>
          </w:p>
        </w:tc>
        <w:tc>
          <w:tcPr>
            <w:tcW w:w="1541" w:type="dxa"/>
            <w:tcBorders>
              <w:right w:val="single" w:color="000000" w:sz="2" w:space="0"/>
            </w:tcBorders>
            <w:vAlign w:val="top"/>
          </w:tcPr>
          <w:p w14:paraId="08161FB7">
            <w:pPr>
              <w:spacing w:before="77" w:line="188" w:lineRule="auto"/>
              <w:ind w:left="448"/>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9.91%</w:t>
            </w:r>
          </w:p>
        </w:tc>
      </w:tr>
      <w:tr w14:paraId="2800C7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1144" w:type="dxa"/>
            <w:vMerge w:val="continue"/>
            <w:tcBorders>
              <w:top w:val="nil"/>
              <w:left w:val="single" w:color="000000" w:sz="2" w:space="0"/>
              <w:bottom w:val="nil"/>
              <w:right w:val="single" w:color="000000" w:sz="2" w:space="0"/>
            </w:tcBorders>
            <w:vAlign w:val="top"/>
          </w:tcPr>
          <w:p w14:paraId="7D56B782">
            <w:pPr>
              <w:rPr>
                <w:rFonts w:ascii="Arial"/>
                <w:sz w:val="21"/>
              </w:rPr>
            </w:pPr>
          </w:p>
        </w:tc>
        <w:tc>
          <w:tcPr>
            <w:tcW w:w="1667" w:type="dxa"/>
            <w:vMerge w:val="continue"/>
            <w:tcBorders>
              <w:top w:val="nil"/>
              <w:left w:val="single" w:color="000000" w:sz="2" w:space="0"/>
            </w:tcBorders>
            <w:vAlign w:val="top"/>
          </w:tcPr>
          <w:p w14:paraId="1FC7EF56">
            <w:pPr>
              <w:rPr>
                <w:rFonts w:ascii="Arial"/>
                <w:sz w:val="21"/>
              </w:rPr>
            </w:pPr>
          </w:p>
        </w:tc>
        <w:tc>
          <w:tcPr>
            <w:tcW w:w="2097" w:type="dxa"/>
            <w:vAlign w:val="top"/>
          </w:tcPr>
          <w:p w14:paraId="63C4D974">
            <w:pPr>
              <w:pStyle w:val="6"/>
              <w:spacing w:before="40" w:line="220" w:lineRule="auto"/>
              <w:ind w:left="421"/>
              <w:rPr>
                <w:sz w:val="21"/>
                <w:szCs w:val="21"/>
              </w:rPr>
            </w:pPr>
            <w:r>
              <w:rPr>
                <w:spacing w:val="-2"/>
                <w:sz w:val="21"/>
                <w:szCs w:val="21"/>
              </w:rPr>
              <w:t>物流仓储用地</w:t>
            </w:r>
          </w:p>
        </w:tc>
        <w:tc>
          <w:tcPr>
            <w:tcW w:w="861" w:type="dxa"/>
            <w:vAlign w:val="top"/>
          </w:tcPr>
          <w:p w14:paraId="01CF24CC">
            <w:pPr>
              <w:spacing w:before="77" w:line="188" w:lineRule="auto"/>
              <w:ind w:left="381"/>
              <w:rPr>
                <w:rFonts w:ascii="Times New Roman" w:hAnsi="Times New Roman" w:eastAsia="Times New Roman" w:cs="Times New Roman"/>
                <w:sz w:val="21"/>
                <w:szCs w:val="21"/>
              </w:rPr>
            </w:pPr>
            <w:r>
              <w:rPr>
                <w:rFonts w:ascii="Times New Roman" w:hAnsi="Times New Roman" w:eastAsia="Times New Roman" w:cs="Times New Roman"/>
                <w:sz w:val="21"/>
                <w:szCs w:val="21"/>
              </w:rPr>
              <w:t>3</w:t>
            </w:r>
          </w:p>
        </w:tc>
        <w:tc>
          <w:tcPr>
            <w:tcW w:w="1215" w:type="dxa"/>
            <w:vAlign w:val="top"/>
          </w:tcPr>
          <w:p w14:paraId="5D55705C">
            <w:pPr>
              <w:spacing w:before="77" w:line="188" w:lineRule="auto"/>
              <w:ind w:left="427"/>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0.20</w:t>
            </w:r>
          </w:p>
        </w:tc>
        <w:tc>
          <w:tcPr>
            <w:tcW w:w="1541" w:type="dxa"/>
            <w:tcBorders>
              <w:right w:val="single" w:color="000000" w:sz="2" w:space="0"/>
            </w:tcBorders>
            <w:vAlign w:val="top"/>
          </w:tcPr>
          <w:p w14:paraId="06CC278A">
            <w:pPr>
              <w:spacing w:before="77" w:line="188" w:lineRule="auto"/>
              <w:ind w:left="447"/>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0.12%</w:t>
            </w:r>
          </w:p>
        </w:tc>
      </w:tr>
      <w:tr w14:paraId="391B88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144" w:type="dxa"/>
            <w:vMerge w:val="continue"/>
            <w:tcBorders>
              <w:top w:val="nil"/>
              <w:left w:val="single" w:color="000000" w:sz="2" w:space="0"/>
              <w:bottom w:val="nil"/>
              <w:right w:val="single" w:color="000000" w:sz="2" w:space="0"/>
            </w:tcBorders>
            <w:vAlign w:val="top"/>
          </w:tcPr>
          <w:p w14:paraId="22B2B090">
            <w:pPr>
              <w:rPr>
                <w:rFonts w:ascii="Arial"/>
                <w:sz w:val="21"/>
              </w:rPr>
            </w:pPr>
          </w:p>
        </w:tc>
        <w:tc>
          <w:tcPr>
            <w:tcW w:w="1667" w:type="dxa"/>
            <w:tcBorders>
              <w:left w:val="single" w:color="000000" w:sz="2" w:space="0"/>
            </w:tcBorders>
            <w:vAlign w:val="top"/>
          </w:tcPr>
          <w:p w14:paraId="469230E2">
            <w:pPr>
              <w:pStyle w:val="6"/>
              <w:spacing w:before="162" w:line="220" w:lineRule="auto"/>
              <w:ind w:left="474"/>
              <w:rPr>
                <w:sz w:val="21"/>
                <w:szCs w:val="21"/>
              </w:rPr>
            </w:pPr>
            <w:r>
              <w:rPr>
                <w:spacing w:val="-3"/>
                <w:sz w:val="21"/>
                <w:szCs w:val="21"/>
              </w:rPr>
              <w:t>商服用地</w:t>
            </w:r>
          </w:p>
        </w:tc>
        <w:tc>
          <w:tcPr>
            <w:tcW w:w="2097" w:type="dxa"/>
            <w:vAlign w:val="top"/>
          </w:tcPr>
          <w:p w14:paraId="32476587">
            <w:pPr>
              <w:pStyle w:val="6"/>
              <w:spacing w:before="27" w:line="225" w:lineRule="auto"/>
              <w:ind w:left="945" w:right="203" w:hanging="730"/>
              <w:rPr>
                <w:sz w:val="21"/>
                <w:szCs w:val="21"/>
              </w:rPr>
            </w:pPr>
            <w:r>
              <w:rPr>
                <w:spacing w:val="-2"/>
                <w:sz w:val="21"/>
                <w:szCs w:val="21"/>
              </w:rPr>
              <w:t>商业服务业设施用</w:t>
            </w:r>
            <w:r>
              <w:rPr>
                <w:sz w:val="21"/>
                <w:szCs w:val="21"/>
              </w:rPr>
              <w:t>地</w:t>
            </w:r>
          </w:p>
        </w:tc>
        <w:tc>
          <w:tcPr>
            <w:tcW w:w="861" w:type="dxa"/>
            <w:vAlign w:val="top"/>
          </w:tcPr>
          <w:p w14:paraId="0D483AF7">
            <w:pPr>
              <w:spacing w:before="201" w:line="185" w:lineRule="auto"/>
              <w:ind w:left="382"/>
              <w:rPr>
                <w:rFonts w:ascii="Times New Roman" w:hAnsi="Times New Roman" w:eastAsia="Times New Roman" w:cs="Times New Roman"/>
                <w:sz w:val="21"/>
                <w:szCs w:val="21"/>
              </w:rPr>
            </w:pPr>
            <w:r>
              <w:rPr>
                <w:rFonts w:ascii="Times New Roman" w:hAnsi="Times New Roman" w:eastAsia="Times New Roman" w:cs="Times New Roman"/>
                <w:sz w:val="21"/>
                <w:szCs w:val="21"/>
              </w:rPr>
              <w:t>5</w:t>
            </w:r>
          </w:p>
        </w:tc>
        <w:tc>
          <w:tcPr>
            <w:tcW w:w="1215" w:type="dxa"/>
            <w:vAlign w:val="top"/>
          </w:tcPr>
          <w:p w14:paraId="3A71391D">
            <w:pPr>
              <w:spacing w:before="198" w:line="188" w:lineRule="auto"/>
              <w:ind w:left="42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4.18</w:t>
            </w:r>
          </w:p>
        </w:tc>
        <w:tc>
          <w:tcPr>
            <w:tcW w:w="1541" w:type="dxa"/>
            <w:tcBorders>
              <w:right w:val="single" w:color="000000" w:sz="2" w:space="0"/>
            </w:tcBorders>
            <w:vAlign w:val="top"/>
          </w:tcPr>
          <w:p w14:paraId="4F6484AC">
            <w:pPr>
              <w:spacing w:before="198" w:line="188" w:lineRule="auto"/>
              <w:ind w:left="44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2.50%</w:t>
            </w:r>
          </w:p>
        </w:tc>
      </w:tr>
      <w:tr w14:paraId="732BE3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4" w:hRule="atLeast"/>
        </w:trPr>
        <w:tc>
          <w:tcPr>
            <w:tcW w:w="1144" w:type="dxa"/>
            <w:vMerge w:val="continue"/>
            <w:tcBorders>
              <w:top w:val="nil"/>
              <w:left w:val="single" w:color="000000" w:sz="2" w:space="0"/>
              <w:bottom w:val="nil"/>
              <w:right w:val="single" w:color="000000" w:sz="2" w:space="0"/>
            </w:tcBorders>
            <w:vAlign w:val="top"/>
          </w:tcPr>
          <w:p w14:paraId="79814F26">
            <w:pPr>
              <w:rPr>
                <w:rFonts w:ascii="Arial"/>
                <w:sz w:val="21"/>
              </w:rPr>
            </w:pPr>
          </w:p>
        </w:tc>
        <w:tc>
          <w:tcPr>
            <w:tcW w:w="1667" w:type="dxa"/>
            <w:vMerge w:val="restart"/>
            <w:tcBorders>
              <w:left w:val="single" w:color="000000" w:sz="2" w:space="0"/>
              <w:bottom w:val="nil"/>
            </w:tcBorders>
            <w:vAlign w:val="top"/>
          </w:tcPr>
          <w:p w14:paraId="7229ED11">
            <w:pPr>
              <w:pStyle w:val="6"/>
              <w:spacing w:before="197" w:line="220" w:lineRule="auto"/>
              <w:ind w:left="264"/>
              <w:rPr>
                <w:sz w:val="21"/>
                <w:szCs w:val="21"/>
              </w:rPr>
            </w:pPr>
            <w:r>
              <w:rPr>
                <w:spacing w:val="-2"/>
                <w:sz w:val="21"/>
                <w:szCs w:val="21"/>
              </w:rPr>
              <w:t>交通运输用地</w:t>
            </w:r>
          </w:p>
        </w:tc>
        <w:tc>
          <w:tcPr>
            <w:tcW w:w="2097" w:type="dxa"/>
            <w:vAlign w:val="top"/>
          </w:tcPr>
          <w:p w14:paraId="051CC734">
            <w:pPr>
              <w:pStyle w:val="6"/>
              <w:spacing w:before="40" w:line="220" w:lineRule="auto"/>
              <w:ind w:left="637"/>
              <w:rPr>
                <w:sz w:val="21"/>
                <w:szCs w:val="21"/>
              </w:rPr>
            </w:pPr>
            <w:r>
              <w:rPr>
                <w:spacing w:val="-3"/>
                <w:sz w:val="21"/>
                <w:szCs w:val="21"/>
              </w:rPr>
              <w:t>公路用地</w:t>
            </w:r>
          </w:p>
        </w:tc>
        <w:tc>
          <w:tcPr>
            <w:tcW w:w="861" w:type="dxa"/>
            <w:vAlign w:val="top"/>
          </w:tcPr>
          <w:p w14:paraId="0581B323">
            <w:pPr>
              <w:spacing w:before="77" w:line="188" w:lineRule="auto"/>
              <w:ind w:left="377"/>
              <w:rPr>
                <w:rFonts w:ascii="Times New Roman" w:hAnsi="Times New Roman" w:eastAsia="Times New Roman" w:cs="Times New Roman"/>
                <w:sz w:val="21"/>
                <w:szCs w:val="21"/>
              </w:rPr>
            </w:pPr>
            <w:r>
              <w:rPr>
                <w:rFonts w:ascii="Times New Roman" w:hAnsi="Times New Roman" w:eastAsia="Times New Roman" w:cs="Times New Roman"/>
                <w:sz w:val="21"/>
                <w:szCs w:val="21"/>
              </w:rPr>
              <w:t>2</w:t>
            </w:r>
          </w:p>
        </w:tc>
        <w:tc>
          <w:tcPr>
            <w:tcW w:w="1215" w:type="dxa"/>
            <w:vAlign w:val="top"/>
          </w:tcPr>
          <w:p w14:paraId="477D7D78">
            <w:pPr>
              <w:spacing w:before="77" w:line="188" w:lineRule="auto"/>
              <w:ind w:left="444"/>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1.61</w:t>
            </w:r>
          </w:p>
        </w:tc>
        <w:tc>
          <w:tcPr>
            <w:tcW w:w="1541" w:type="dxa"/>
            <w:tcBorders>
              <w:right w:val="single" w:color="000000" w:sz="2" w:space="0"/>
            </w:tcBorders>
            <w:vAlign w:val="top"/>
          </w:tcPr>
          <w:p w14:paraId="2F7359D7">
            <w:pPr>
              <w:spacing w:before="77" w:line="188" w:lineRule="auto"/>
              <w:ind w:left="447"/>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0.96%</w:t>
            </w:r>
          </w:p>
        </w:tc>
      </w:tr>
      <w:tr w14:paraId="1CB1F8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1144" w:type="dxa"/>
            <w:vMerge w:val="continue"/>
            <w:tcBorders>
              <w:top w:val="nil"/>
              <w:left w:val="single" w:color="000000" w:sz="2" w:space="0"/>
              <w:bottom w:val="nil"/>
              <w:right w:val="single" w:color="000000" w:sz="2" w:space="0"/>
            </w:tcBorders>
            <w:vAlign w:val="top"/>
          </w:tcPr>
          <w:p w14:paraId="5B031107">
            <w:pPr>
              <w:rPr>
                <w:rFonts w:ascii="Arial"/>
                <w:sz w:val="21"/>
              </w:rPr>
            </w:pPr>
          </w:p>
        </w:tc>
        <w:tc>
          <w:tcPr>
            <w:tcW w:w="1667" w:type="dxa"/>
            <w:vMerge w:val="continue"/>
            <w:tcBorders>
              <w:top w:val="nil"/>
              <w:left w:val="single" w:color="000000" w:sz="2" w:space="0"/>
            </w:tcBorders>
            <w:vAlign w:val="top"/>
          </w:tcPr>
          <w:p w14:paraId="5CE45107">
            <w:pPr>
              <w:rPr>
                <w:rFonts w:ascii="Arial"/>
                <w:sz w:val="21"/>
              </w:rPr>
            </w:pPr>
          </w:p>
        </w:tc>
        <w:tc>
          <w:tcPr>
            <w:tcW w:w="2097" w:type="dxa"/>
            <w:vAlign w:val="top"/>
          </w:tcPr>
          <w:p w14:paraId="2979595A">
            <w:pPr>
              <w:pStyle w:val="6"/>
              <w:spacing w:before="41" w:line="219" w:lineRule="auto"/>
              <w:ind w:left="631"/>
              <w:rPr>
                <w:sz w:val="21"/>
                <w:szCs w:val="21"/>
              </w:rPr>
            </w:pPr>
            <w:r>
              <w:rPr>
                <w:spacing w:val="-2"/>
                <w:sz w:val="21"/>
                <w:szCs w:val="21"/>
              </w:rPr>
              <w:t>农村道路</w:t>
            </w:r>
          </w:p>
        </w:tc>
        <w:tc>
          <w:tcPr>
            <w:tcW w:w="861" w:type="dxa"/>
            <w:vAlign w:val="top"/>
          </w:tcPr>
          <w:p w14:paraId="7E3E4B32">
            <w:pPr>
              <w:spacing w:before="79" w:line="188" w:lineRule="auto"/>
              <w:ind w:left="345"/>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12</w:t>
            </w:r>
          </w:p>
        </w:tc>
        <w:tc>
          <w:tcPr>
            <w:tcW w:w="1215" w:type="dxa"/>
            <w:vAlign w:val="top"/>
          </w:tcPr>
          <w:p w14:paraId="4219E57E">
            <w:pPr>
              <w:spacing w:before="79" w:line="188" w:lineRule="auto"/>
              <w:ind w:left="42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2.27</w:t>
            </w:r>
          </w:p>
        </w:tc>
        <w:tc>
          <w:tcPr>
            <w:tcW w:w="1541" w:type="dxa"/>
            <w:tcBorders>
              <w:right w:val="single" w:color="000000" w:sz="2" w:space="0"/>
            </w:tcBorders>
            <w:vAlign w:val="top"/>
          </w:tcPr>
          <w:p w14:paraId="53C1333D">
            <w:pPr>
              <w:spacing w:before="78" w:line="188" w:lineRule="auto"/>
              <w:ind w:left="464"/>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1.35%</w:t>
            </w:r>
          </w:p>
        </w:tc>
      </w:tr>
      <w:tr w14:paraId="4DFF96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4" w:hRule="atLeast"/>
        </w:trPr>
        <w:tc>
          <w:tcPr>
            <w:tcW w:w="1144" w:type="dxa"/>
            <w:vMerge w:val="continue"/>
            <w:tcBorders>
              <w:top w:val="nil"/>
              <w:left w:val="single" w:color="000000" w:sz="2" w:space="0"/>
              <w:bottom w:val="nil"/>
              <w:right w:val="single" w:color="000000" w:sz="2" w:space="0"/>
            </w:tcBorders>
            <w:vAlign w:val="top"/>
          </w:tcPr>
          <w:p w14:paraId="7C4CDCC3">
            <w:pPr>
              <w:rPr>
                <w:rFonts w:ascii="Arial"/>
                <w:sz w:val="21"/>
              </w:rPr>
            </w:pPr>
          </w:p>
        </w:tc>
        <w:tc>
          <w:tcPr>
            <w:tcW w:w="1667" w:type="dxa"/>
            <w:vMerge w:val="restart"/>
            <w:tcBorders>
              <w:left w:val="single" w:color="000000" w:sz="2" w:space="0"/>
              <w:bottom w:val="nil"/>
            </w:tcBorders>
            <w:vAlign w:val="top"/>
          </w:tcPr>
          <w:p w14:paraId="171869C6">
            <w:pPr>
              <w:spacing w:line="307" w:lineRule="auto"/>
              <w:rPr>
                <w:rFonts w:ascii="Arial"/>
                <w:sz w:val="21"/>
              </w:rPr>
            </w:pPr>
          </w:p>
          <w:p w14:paraId="76DF8098">
            <w:pPr>
              <w:pStyle w:val="6"/>
              <w:spacing w:before="68" w:line="242" w:lineRule="auto"/>
              <w:ind w:left="574" w:right="146" w:hanging="311"/>
              <w:rPr>
                <w:sz w:val="21"/>
                <w:szCs w:val="21"/>
              </w:rPr>
            </w:pPr>
            <w:r>
              <w:rPr>
                <w:spacing w:val="-2"/>
                <w:sz w:val="21"/>
                <w:szCs w:val="21"/>
              </w:rPr>
              <w:t>水域及水利设施用地</w:t>
            </w:r>
          </w:p>
        </w:tc>
        <w:tc>
          <w:tcPr>
            <w:tcW w:w="2097" w:type="dxa"/>
            <w:vAlign w:val="top"/>
          </w:tcPr>
          <w:p w14:paraId="7E3F4A93">
            <w:pPr>
              <w:pStyle w:val="6"/>
              <w:spacing w:before="40" w:line="220" w:lineRule="auto"/>
              <w:ind w:left="630"/>
              <w:rPr>
                <w:sz w:val="21"/>
                <w:szCs w:val="21"/>
              </w:rPr>
            </w:pPr>
            <w:r>
              <w:rPr>
                <w:spacing w:val="-2"/>
                <w:sz w:val="21"/>
                <w:szCs w:val="21"/>
              </w:rPr>
              <w:t>河流水面</w:t>
            </w:r>
          </w:p>
        </w:tc>
        <w:tc>
          <w:tcPr>
            <w:tcW w:w="861" w:type="dxa"/>
            <w:vAlign w:val="top"/>
          </w:tcPr>
          <w:p w14:paraId="647A827A">
            <w:pPr>
              <w:spacing w:before="77" w:line="188" w:lineRule="auto"/>
              <w:ind w:left="397"/>
              <w:rPr>
                <w:rFonts w:ascii="Times New Roman" w:hAnsi="Times New Roman" w:eastAsia="Times New Roman" w:cs="Times New Roman"/>
                <w:sz w:val="21"/>
                <w:szCs w:val="21"/>
              </w:rPr>
            </w:pPr>
            <w:r>
              <w:rPr>
                <w:rFonts w:ascii="Times New Roman" w:hAnsi="Times New Roman" w:eastAsia="Times New Roman" w:cs="Times New Roman"/>
                <w:sz w:val="21"/>
                <w:szCs w:val="21"/>
              </w:rPr>
              <w:t>1</w:t>
            </w:r>
          </w:p>
        </w:tc>
        <w:tc>
          <w:tcPr>
            <w:tcW w:w="1215" w:type="dxa"/>
            <w:vAlign w:val="top"/>
          </w:tcPr>
          <w:p w14:paraId="4D569A31">
            <w:pPr>
              <w:spacing w:before="77" w:line="188" w:lineRule="auto"/>
              <w:ind w:left="42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2.81</w:t>
            </w:r>
          </w:p>
        </w:tc>
        <w:tc>
          <w:tcPr>
            <w:tcW w:w="1541" w:type="dxa"/>
            <w:tcBorders>
              <w:right w:val="single" w:color="000000" w:sz="2" w:space="0"/>
            </w:tcBorders>
            <w:vAlign w:val="top"/>
          </w:tcPr>
          <w:p w14:paraId="0E174A65">
            <w:pPr>
              <w:spacing w:before="77" w:line="188" w:lineRule="auto"/>
              <w:ind w:left="464"/>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1.68%</w:t>
            </w:r>
          </w:p>
        </w:tc>
      </w:tr>
      <w:tr w14:paraId="357957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1144" w:type="dxa"/>
            <w:vMerge w:val="continue"/>
            <w:tcBorders>
              <w:top w:val="nil"/>
              <w:left w:val="single" w:color="000000" w:sz="2" w:space="0"/>
              <w:bottom w:val="nil"/>
              <w:right w:val="single" w:color="000000" w:sz="2" w:space="0"/>
            </w:tcBorders>
            <w:vAlign w:val="top"/>
          </w:tcPr>
          <w:p w14:paraId="5160932A">
            <w:pPr>
              <w:rPr>
                <w:rFonts w:ascii="Arial"/>
                <w:sz w:val="21"/>
              </w:rPr>
            </w:pPr>
          </w:p>
        </w:tc>
        <w:tc>
          <w:tcPr>
            <w:tcW w:w="1667" w:type="dxa"/>
            <w:vMerge w:val="continue"/>
            <w:tcBorders>
              <w:top w:val="nil"/>
              <w:left w:val="single" w:color="000000" w:sz="2" w:space="0"/>
              <w:bottom w:val="nil"/>
            </w:tcBorders>
            <w:vAlign w:val="top"/>
          </w:tcPr>
          <w:p w14:paraId="73768BC8">
            <w:pPr>
              <w:rPr>
                <w:rFonts w:ascii="Arial"/>
                <w:sz w:val="21"/>
              </w:rPr>
            </w:pPr>
          </w:p>
        </w:tc>
        <w:tc>
          <w:tcPr>
            <w:tcW w:w="2097" w:type="dxa"/>
            <w:vAlign w:val="top"/>
          </w:tcPr>
          <w:p w14:paraId="7C0C04A8">
            <w:pPr>
              <w:pStyle w:val="6"/>
              <w:spacing w:before="40" w:line="220" w:lineRule="auto"/>
              <w:ind w:left="633"/>
              <w:rPr>
                <w:sz w:val="21"/>
                <w:szCs w:val="21"/>
              </w:rPr>
            </w:pPr>
            <w:r>
              <w:rPr>
                <w:spacing w:val="-3"/>
                <w:sz w:val="21"/>
                <w:szCs w:val="21"/>
              </w:rPr>
              <w:t>水库水面</w:t>
            </w:r>
          </w:p>
        </w:tc>
        <w:tc>
          <w:tcPr>
            <w:tcW w:w="861" w:type="dxa"/>
            <w:vAlign w:val="top"/>
          </w:tcPr>
          <w:p w14:paraId="7BA75F42">
            <w:pPr>
              <w:spacing w:before="79" w:line="188" w:lineRule="auto"/>
              <w:ind w:left="397"/>
              <w:rPr>
                <w:rFonts w:ascii="Times New Roman" w:hAnsi="Times New Roman" w:eastAsia="Times New Roman" w:cs="Times New Roman"/>
                <w:sz w:val="21"/>
                <w:szCs w:val="21"/>
              </w:rPr>
            </w:pPr>
            <w:r>
              <w:rPr>
                <w:rFonts w:ascii="Times New Roman" w:hAnsi="Times New Roman" w:eastAsia="Times New Roman" w:cs="Times New Roman"/>
                <w:sz w:val="21"/>
                <w:szCs w:val="21"/>
              </w:rPr>
              <w:t>1</w:t>
            </w:r>
          </w:p>
        </w:tc>
        <w:tc>
          <w:tcPr>
            <w:tcW w:w="1215" w:type="dxa"/>
            <w:vAlign w:val="top"/>
          </w:tcPr>
          <w:p w14:paraId="252D3466">
            <w:pPr>
              <w:spacing w:before="79" w:line="188" w:lineRule="auto"/>
              <w:ind w:left="428"/>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3.50</w:t>
            </w:r>
          </w:p>
        </w:tc>
        <w:tc>
          <w:tcPr>
            <w:tcW w:w="1541" w:type="dxa"/>
            <w:tcBorders>
              <w:right w:val="single" w:color="000000" w:sz="2" w:space="0"/>
            </w:tcBorders>
            <w:vAlign w:val="top"/>
          </w:tcPr>
          <w:p w14:paraId="37D61751">
            <w:pPr>
              <w:spacing w:before="78" w:line="188" w:lineRule="auto"/>
              <w:ind w:left="44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2.09%</w:t>
            </w:r>
          </w:p>
        </w:tc>
      </w:tr>
      <w:tr w14:paraId="2BB798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4" w:hRule="atLeast"/>
        </w:trPr>
        <w:tc>
          <w:tcPr>
            <w:tcW w:w="1144" w:type="dxa"/>
            <w:vMerge w:val="continue"/>
            <w:tcBorders>
              <w:top w:val="nil"/>
              <w:left w:val="single" w:color="000000" w:sz="2" w:space="0"/>
              <w:bottom w:val="nil"/>
              <w:right w:val="single" w:color="000000" w:sz="2" w:space="0"/>
            </w:tcBorders>
            <w:vAlign w:val="top"/>
          </w:tcPr>
          <w:p w14:paraId="00D84934">
            <w:pPr>
              <w:rPr>
                <w:rFonts w:ascii="Arial"/>
                <w:sz w:val="21"/>
              </w:rPr>
            </w:pPr>
          </w:p>
        </w:tc>
        <w:tc>
          <w:tcPr>
            <w:tcW w:w="1667" w:type="dxa"/>
            <w:vMerge w:val="continue"/>
            <w:tcBorders>
              <w:top w:val="nil"/>
              <w:left w:val="single" w:color="000000" w:sz="2" w:space="0"/>
              <w:bottom w:val="nil"/>
            </w:tcBorders>
            <w:vAlign w:val="top"/>
          </w:tcPr>
          <w:p w14:paraId="221C487C">
            <w:pPr>
              <w:rPr>
                <w:rFonts w:ascii="Arial"/>
                <w:sz w:val="21"/>
              </w:rPr>
            </w:pPr>
          </w:p>
        </w:tc>
        <w:tc>
          <w:tcPr>
            <w:tcW w:w="2097" w:type="dxa"/>
            <w:vAlign w:val="top"/>
          </w:tcPr>
          <w:p w14:paraId="4EC8D355">
            <w:pPr>
              <w:pStyle w:val="6"/>
              <w:spacing w:before="40" w:line="220" w:lineRule="auto"/>
              <w:ind w:left="423"/>
              <w:rPr>
                <w:sz w:val="21"/>
                <w:szCs w:val="21"/>
              </w:rPr>
            </w:pPr>
            <w:r>
              <w:rPr>
                <w:spacing w:val="-2"/>
                <w:sz w:val="21"/>
                <w:szCs w:val="21"/>
              </w:rPr>
              <w:t>水工建筑用地</w:t>
            </w:r>
          </w:p>
        </w:tc>
        <w:tc>
          <w:tcPr>
            <w:tcW w:w="861" w:type="dxa"/>
            <w:vAlign w:val="top"/>
          </w:tcPr>
          <w:p w14:paraId="1D7AFD8C">
            <w:pPr>
              <w:spacing w:before="77" w:line="188" w:lineRule="auto"/>
              <w:ind w:left="397"/>
              <w:rPr>
                <w:rFonts w:ascii="Times New Roman" w:hAnsi="Times New Roman" w:eastAsia="Times New Roman" w:cs="Times New Roman"/>
                <w:sz w:val="21"/>
                <w:szCs w:val="21"/>
              </w:rPr>
            </w:pPr>
            <w:r>
              <w:rPr>
                <w:rFonts w:ascii="Times New Roman" w:hAnsi="Times New Roman" w:eastAsia="Times New Roman" w:cs="Times New Roman"/>
                <w:sz w:val="21"/>
                <w:szCs w:val="21"/>
              </w:rPr>
              <w:t>1</w:t>
            </w:r>
          </w:p>
        </w:tc>
        <w:tc>
          <w:tcPr>
            <w:tcW w:w="1215" w:type="dxa"/>
            <w:vAlign w:val="top"/>
          </w:tcPr>
          <w:p w14:paraId="7862CC63">
            <w:pPr>
              <w:spacing w:before="77" w:line="188" w:lineRule="auto"/>
              <w:ind w:left="428"/>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3.93</w:t>
            </w:r>
          </w:p>
        </w:tc>
        <w:tc>
          <w:tcPr>
            <w:tcW w:w="1541" w:type="dxa"/>
            <w:tcBorders>
              <w:right w:val="single" w:color="000000" w:sz="2" w:space="0"/>
            </w:tcBorders>
            <w:vAlign w:val="top"/>
          </w:tcPr>
          <w:p w14:paraId="5B77F59A">
            <w:pPr>
              <w:spacing w:before="77" w:line="188" w:lineRule="auto"/>
              <w:ind w:left="44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2.34%</w:t>
            </w:r>
          </w:p>
        </w:tc>
      </w:tr>
      <w:tr w14:paraId="522811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1144" w:type="dxa"/>
            <w:vMerge w:val="continue"/>
            <w:tcBorders>
              <w:top w:val="nil"/>
              <w:left w:val="single" w:color="000000" w:sz="2" w:space="0"/>
              <w:bottom w:val="nil"/>
              <w:right w:val="single" w:color="000000" w:sz="2" w:space="0"/>
            </w:tcBorders>
            <w:vAlign w:val="top"/>
          </w:tcPr>
          <w:p w14:paraId="5F569099">
            <w:pPr>
              <w:rPr>
                <w:rFonts w:ascii="Arial"/>
                <w:sz w:val="21"/>
              </w:rPr>
            </w:pPr>
          </w:p>
        </w:tc>
        <w:tc>
          <w:tcPr>
            <w:tcW w:w="1667" w:type="dxa"/>
            <w:vMerge w:val="continue"/>
            <w:tcBorders>
              <w:top w:val="nil"/>
              <w:left w:val="single" w:color="000000" w:sz="2" w:space="0"/>
            </w:tcBorders>
            <w:vAlign w:val="top"/>
          </w:tcPr>
          <w:p w14:paraId="42160615">
            <w:pPr>
              <w:rPr>
                <w:rFonts w:ascii="Arial"/>
                <w:sz w:val="21"/>
              </w:rPr>
            </w:pPr>
          </w:p>
        </w:tc>
        <w:tc>
          <w:tcPr>
            <w:tcW w:w="2097" w:type="dxa"/>
            <w:vAlign w:val="top"/>
          </w:tcPr>
          <w:p w14:paraId="4EA83109">
            <w:pPr>
              <w:pStyle w:val="6"/>
              <w:spacing w:before="40" w:line="220" w:lineRule="auto"/>
              <w:ind w:left="631"/>
              <w:rPr>
                <w:sz w:val="21"/>
                <w:szCs w:val="21"/>
              </w:rPr>
            </w:pPr>
            <w:r>
              <w:rPr>
                <w:spacing w:val="-2"/>
                <w:sz w:val="21"/>
                <w:szCs w:val="21"/>
              </w:rPr>
              <w:t>坑塘水面</w:t>
            </w:r>
          </w:p>
        </w:tc>
        <w:tc>
          <w:tcPr>
            <w:tcW w:w="861" w:type="dxa"/>
            <w:vAlign w:val="top"/>
          </w:tcPr>
          <w:p w14:paraId="69F57CB3">
            <w:pPr>
              <w:spacing w:before="79" w:line="188" w:lineRule="auto"/>
              <w:ind w:left="345"/>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11</w:t>
            </w:r>
          </w:p>
        </w:tc>
        <w:tc>
          <w:tcPr>
            <w:tcW w:w="1215" w:type="dxa"/>
            <w:vAlign w:val="top"/>
          </w:tcPr>
          <w:p w14:paraId="4ABE1C31">
            <w:pPr>
              <w:spacing w:before="79" w:line="188" w:lineRule="auto"/>
              <w:ind w:left="445"/>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1.95</w:t>
            </w:r>
          </w:p>
        </w:tc>
        <w:tc>
          <w:tcPr>
            <w:tcW w:w="1541" w:type="dxa"/>
            <w:tcBorders>
              <w:right w:val="single" w:color="000000" w:sz="2" w:space="0"/>
            </w:tcBorders>
            <w:vAlign w:val="top"/>
          </w:tcPr>
          <w:p w14:paraId="16ED4E29">
            <w:pPr>
              <w:spacing w:before="78" w:line="188" w:lineRule="auto"/>
              <w:ind w:left="464"/>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1.17%</w:t>
            </w:r>
          </w:p>
        </w:tc>
      </w:tr>
      <w:tr w14:paraId="4D0D83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4" w:hRule="atLeast"/>
        </w:trPr>
        <w:tc>
          <w:tcPr>
            <w:tcW w:w="1144" w:type="dxa"/>
            <w:vMerge w:val="continue"/>
            <w:tcBorders>
              <w:top w:val="nil"/>
              <w:left w:val="single" w:color="000000" w:sz="2" w:space="0"/>
              <w:bottom w:val="nil"/>
              <w:right w:val="single" w:color="000000" w:sz="2" w:space="0"/>
            </w:tcBorders>
            <w:vAlign w:val="top"/>
          </w:tcPr>
          <w:p w14:paraId="28651045">
            <w:pPr>
              <w:rPr>
                <w:rFonts w:ascii="Arial"/>
                <w:sz w:val="21"/>
              </w:rPr>
            </w:pPr>
          </w:p>
        </w:tc>
        <w:tc>
          <w:tcPr>
            <w:tcW w:w="1667" w:type="dxa"/>
            <w:vMerge w:val="restart"/>
            <w:tcBorders>
              <w:left w:val="single" w:color="000000" w:sz="2" w:space="0"/>
              <w:bottom w:val="nil"/>
            </w:tcBorders>
            <w:vAlign w:val="top"/>
          </w:tcPr>
          <w:p w14:paraId="79E1D67E">
            <w:pPr>
              <w:pStyle w:val="6"/>
              <w:spacing w:before="198" w:line="220" w:lineRule="auto"/>
              <w:ind w:left="471"/>
              <w:rPr>
                <w:sz w:val="21"/>
                <w:szCs w:val="21"/>
              </w:rPr>
            </w:pPr>
            <w:r>
              <w:rPr>
                <w:spacing w:val="-2"/>
                <w:sz w:val="21"/>
                <w:szCs w:val="21"/>
              </w:rPr>
              <w:t>其他土地</w:t>
            </w:r>
          </w:p>
        </w:tc>
        <w:tc>
          <w:tcPr>
            <w:tcW w:w="2097" w:type="dxa"/>
            <w:vAlign w:val="top"/>
          </w:tcPr>
          <w:p w14:paraId="11473DE7">
            <w:pPr>
              <w:pStyle w:val="6"/>
              <w:spacing w:before="40" w:line="221" w:lineRule="auto"/>
              <w:ind w:left="528"/>
              <w:rPr>
                <w:sz w:val="21"/>
                <w:szCs w:val="21"/>
              </w:rPr>
            </w:pPr>
            <w:r>
              <w:rPr>
                <w:spacing w:val="-2"/>
                <w:sz w:val="21"/>
                <w:szCs w:val="21"/>
              </w:rPr>
              <w:t>设施农用地</w:t>
            </w:r>
          </w:p>
        </w:tc>
        <w:tc>
          <w:tcPr>
            <w:tcW w:w="861" w:type="dxa"/>
            <w:vAlign w:val="top"/>
          </w:tcPr>
          <w:p w14:paraId="75658F03">
            <w:pPr>
              <w:spacing w:before="77" w:line="188" w:lineRule="auto"/>
              <w:ind w:left="345"/>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10</w:t>
            </w:r>
          </w:p>
        </w:tc>
        <w:tc>
          <w:tcPr>
            <w:tcW w:w="1215" w:type="dxa"/>
            <w:vAlign w:val="top"/>
          </w:tcPr>
          <w:p w14:paraId="045D31A4">
            <w:pPr>
              <w:spacing w:before="77" w:line="188" w:lineRule="auto"/>
              <w:ind w:left="445"/>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1.24</w:t>
            </w:r>
          </w:p>
        </w:tc>
        <w:tc>
          <w:tcPr>
            <w:tcW w:w="1541" w:type="dxa"/>
            <w:tcBorders>
              <w:right w:val="single" w:color="000000" w:sz="2" w:space="0"/>
            </w:tcBorders>
            <w:vAlign w:val="top"/>
          </w:tcPr>
          <w:p w14:paraId="6810A911">
            <w:pPr>
              <w:spacing w:before="77" w:line="188" w:lineRule="auto"/>
              <w:ind w:left="447"/>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0.74%</w:t>
            </w:r>
          </w:p>
        </w:tc>
      </w:tr>
      <w:tr w14:paraId="2786D4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5" w:hRule="atLeast"/>
        </w:trPr>
        <w:tc>
          <w:tcPr>
            <w:tcW w:w="1144" w:type="dxa"/>
            <w:vMerge w:val="continue"/>
            <w:tcBorders>
              <w:top w:val="nil"/>
              <w:left w:val="single" w:color="000000" w:sz="2" w:space="0"/>
              <w:bottom w:val="nil"/>
              <w:right w:val="single" w:color="000000" w:sz="2" w:space="0"/>
            </w:tcBorders>
            <w:vAlign w:val="top"/>
          </w:tcPr>
          <w:p w14:paraId="698DB05C">
            <w:pPr>
              <w:rPr>
                <w:rFonts w:ascii="Arial"/>
                <w:sz w:val="21"/>
              </w:rPr>
            </w:pPr>
          </w:p>
        </w:tc>
        <w:tc>
          <w:tcPr>
            <w:tcW w:w="1667" w:type="dxa"/>
            <w:vMerge w:val="continue"/>
            <w:tcBorders>
              <w:top w:val="nil"/>
              <w:left w:val="single" w:color="000000" w:sz="2" w:space="0"/>
            </w:tcBorders>
            <w:vAlign w:val="top"/>
          </w:tcPr>
          <w:p w14:paraId="23CC8353">
            <w:pPr>
              <w:rPr>
                <w:rFonts w:ascii="Arial"/>
                <w:sz w:val="21"/>
              </w:rPr>
            </w:pPr>
          </w:p>
        </w:tc>
        <w:tc>
          <w:tcPr>
            <w:tcW w:w="2097" w:type="dxa"/>
            <w:vAlign w:val="top"/>
          </w:tcPr>
          <w:p w14:paraId="5A6D5BF0">
            <w:pPr>
              <w:pStyle w:val="6"/>
              <w:spacing w:before="41" w:line="220" w:lineRule="auto"/>
              <w:ind w:left="735"/>
              <w:rPr>
                <w:sz w:val="21"/>
                <w:szCs w:val="21"/>
              </w:rPr>
            </w:pPr>
            <w:r>
              <w:rPr>
                <w:spacing w:val="-2"/>
                <w:sz w:val="21"/>
                <w:szCs w:val="21"/>
              </w:rPr>
              <w:t>裸土地</w:t>
            </w:r>
          </w:p>
        </w:tc>
        <w:tc>
          <w:tcPr>
            <w:tcW w:w="861" w:type="dxa"/>
            <w:vAlign w:val="top"/>
          </w:tcPr>
          <w:p w14:paraId="5677BBB2">
            <w:pPr>
              <w:spacing w:before="79" w:line="188" w:lineRule="auto"/>
              <w:ind w:left="376"/>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c>
          <w:tcPr>
            <w:tcW w:w="1215" w:type="dxa"/>
            <w:vAlign w:val="top"/>
          </w:tcPr>
          <w:p w14:paraId="26858ED7">
            <w:pPr>
              <w:spacing w:before="78" w:line="188" w:lineRule="auto"/>
              <w:ind w:left="42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2.29</w:t>
            </w:r>
          </w:p>
        </w:tc>
        <w:tc>
          <w:tcPr>
            <w:tcW w:w="1541" w:type="dxa"/>
            <w:tcBorders>
              <w:right w:val="single" w:color="000000" w:sz="2" w:space="0"/>
            </w:tcBorders>
            <w:vAlign w:val="top"/>
          </w:tcPr>
          <w:p w14:paraId="07C64703">
            <w:pPr>
              <w:spacing w:before="78" w:line="188" w:lineRule="auto"/>
              <w:ind w:left="464"/>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1.37%</w:t>
            </w:r>
          </w:p>
        </w:tc>
      </w:tr>
      <w:tr w14:paraId="7DDE91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144" w:type="dxa"/>
            <w:vMerge w:val="continue"/>
            <w:tcBorders>
              <w:top w:val="nil"/>
              <w:left w:val="single" w:color="000000" w:sz="2" w:space="0"/>
              <w:bottom w:val="nil"/>
              <w:right w:val="single" w:color="000000" w:sz="2" w:space="0"/>
            </w:tcBorders>
            <w:vAlign w:val="top"/>
          </w:tcPr>
          <w:p w14:paraId="3B4331F1">
            <w:pPr>
              <w:rPr>
                <w:rFonts w:ascii="Arial"/>
                <w:sz w:val="21"/>
              </w:rPr>
            </w:pPr>
          </w:p>
        </w:tc>
        <w:tc>
          <w:tcPr>
            <w:tcW w:w="3764" w:type="dxa"/>
            <w:gridSpan w:val="2"/>
            <w:tcBorders>
              <w:left w:val="single" w:color="000000" w:sz="2" w:space="0"/>
              <w:bottom w:val="single" w:color="000000" w:sz="10" w:space="0"/>
            </w:tcBorders>
            <w:vAlign w:val="top"/>
          </w:tcPr>
          <w:p w14:paraId="7FEB5702">
            <w:pPr>
              <w:pStyle w:val="6"/>
              <w:spacing w:before="41" w:line="221" w:lineRule="auto"/>
              <w:ind w:left="1735"/>
              <w:rPr>
                <w:sz w:val="21"/>
                <w:szCs w:val="21"/>
              </w:rPr>
            </w:pPr>
            <w:r>
              <w:rPr>
                <w:spacing w:val="-4"/>
                <w:sz w:val="21"/>
                <w:szCs w:val="21"/>
              </w:rPr>
              <w:t>总计</w:t>
            </w:r>
          </w:p>
        </w:tc>
        <w:tc>
          <w:tcPr>
            <w:tcW w:w="861" w:type="dxa"/>
            <w:tcBorders>
              <w:bottom w:val="single" w:color="000000" w:sz="10" w:space="0"/>
            </w:tcBorders>
            <w:vAlign w:val="top"/>
          </w:tcPr>
          <w:p w14:paraId="3599DCE6">
            <w:pPr>
              <w:spacing w:before="78" w:line="188" w:lineRule="auto"/>
              <w:ind w:left="27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263</w:t>
            </w:r>
          </w:p>
        </w:tc>
        <w:tc>
          <w:tcPr>
            <w:tcW w:w="1215" w:type="dxa"/>
            <w:tcBorders>
              <w:bottom w:val="single" w:color="000000" w:sz="10" w:space="0"/>
            </w:tcBorders>
            <w:vAlign w:val="top"/>
          </w:tcPr>
          <w:p w14:paraId="71877F16">
            <w:pPr>
              <w:spacing w:before="78" w:line="188" w:lineRule="auto"/>
              <w:ind w:left="340"/>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167.56</w:t>
            </w:r>
          </w:p>
        </w:tc>
        <w:tc>
          <w:tcPr>
            <w:tcW w:w="1541" w:type="dxa"/>
            <w:tcBorders>
              <w:bottom w:val="single" w:color="000000" w:sz="10" w:space="0"/>
              <w:right w:val="single" w:color="000000" w:sz="2" w:space="0"/>
            </w:tcBorders>
            <w:vAlign w:val="top"/>
          </w:tcPr>
          <w:p w14:paraId="542E7D4B">
            <w:pPr>
              <w:spacing w:before="78" w:line="188" w:lineRule="auto"/>
              <w:ind w:left="358"/>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100.00%</w:t>
            </w:r>
          </w:p>
        </w:tc>
      </w:tr>
      <w:tr w14:paraId="6B6F6E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24" w:hRule="atLeast"/>
        </w:trPr>
        <w:tc>
          <w:tcPr>
            <w:tcW w:w="1144" w:type="dxa"/>
            <w:vMerge w:val="continue"/>
            <w:tcBorders>
              <w:top w:val="nil"/>
              <w:left w:val="single" w:color="000000" w:sz="2" w:space="0"/>
              <w:bottom w:val="single" w:color="000000" w:sz="2" w:space="0"/>
              <w:right w:val="single" w:color="000000" w:sz="2" w:space="0"/>
            </w:tcBorders>
            <w:vAlign w:val="top"/>
          </w:tcPr>
          <w:p w14:paraId="6DF508E8">
            <w:pPr>
              <w:rPr>
                <w:rFonts w:ascii="Arial"/>
                <w:sz w:val="21"/>
              </w:rPr>
            </w:pPr>
          </w:p>
        </w:tc>
        <w:tc>
          <w:tcPr>
            <w:tcW w:w="7381" w:type="dxa"/>
            <w:gridSpan w:val="5"/>
            <w:tcBorders>
              <w:top w:val="single" w:color="000000" w:sz="10" w:space="0"/>
              <w:left w:val="single" w:color="000000" w:sz="2" w:space="0"/>
              <w:bottom w:val="single" w:color="000000" w:sz="2" w:space="0"/>
              <w:right w:val="single" w:color="000000" w:sz="2" w:space="0"/>
            </w:tcBorders>
            <w:vAlign w:val="top"/>
          </w:tcPr>
          <w:p w14:paraId="1C50463D">
            <w:pPr>
              <w:spacing w:before="113" w:line="5072" w:lineRule="exact"/>
              <w:ind w:firstLine="102"/>
            </w:pPr>
            <w:r>
              <w:rPr>
                <w:position w:val="-101"/>
              </w:rPr>
              <w:drawing>
                <wp:inline distT="0" distB="0" distL="0" distR="0">
                  <wp:extent cx="4550410" cy="3220720"/>
                  <wp:effectExtent l="0" t="0" r="0" b="0"/>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156"/>
                          <a:stretch>
                            <a:fillRect/>
                          </a:stretch>
                        </pic:blipFill>
                        <pic:spPr>
                          <a:xfrm>
                            <a:off x="0" y="0"/>
                            <a:ext cx="4550663" cy="3220974"/>
                          </a:xfrm>
                          <a:prstGeom prst="rect">
                            <a:avLst/>
                          </a:prstGeom>
                        </pic:spPr>
                      </pic:pic>
                    </a:graphicData>
                  </a:graphic>
                </wp:inline>
              </w:drawing>
            </w:r>
          </w:p>
          <w:p w14:paraId="47C53AEF">
            <w:pPr>
              <w:pStyle w:val="6"/>
              <w:spacing w:before="56" w:line="220" w:lineRule="auto"/>
              <w:ind w:left="2717"/>
              <w:rPr>
                <w:sz w:val="21"/>
                <w:szCs w:val="21"/>
              </w:rPr>
            </w:pPr>
            <w:r>
              <w:rPr>
                <w:b/>
                <w:bCs/>
                <w:spacing w:val="-4"/>
                <w:sz w:val="21"/>
                <w:szCs w:val="21"/>
              </w:rPr>
              <w:t>图</w:t>
            </w:r>
            <w:r>
              <w:rPr>
                <w:rFonts w:ascii="Times New Roman" w:hAnsi="Times New Roman" w:eastAsia="Times New Roman" w:cs="Times New Roman"/>
                <w:b/>
                <w:bCs/>
                <w:spacing w:val="-4"/>
                <w:sz w:val="21"/>
                <w:szCs w:val="21"/>
              </w:rPr>
              <w:t xml:space="preserve">3-5  </w:t>
            </w:r>
            <w:r>
              <w:rPr>
                <w:b/>
                <w:bCs/>
                <w:spacing w:val="-4"/>
                <w:sz w:val="21"/>
                <w:szCs w:val="21"/>
              </w:rPr>
              <w:t>土地利用类型图</w:t>
            </w:r>
          </w:p>
          <w:p w14:paraId="70A97728">
            <w:pPr>
              <w:pStyle w:val="6"/>
              <w:spacing w:before="26" w:line="220" w:lineRule="auto"/>
              <w:ind w:left="592"/>
            </w:pPr>
            <w:r>
              <w:rPr>
                <w:rFonts w:ascii="Times New Roman" w:hAnsi="Times New Roman" w:eastAsia="Times New Roman" w:cs="Times New Roman"/>
                <w:spacing w:val="-4"/>
              </w:rPr>
              <w:t>3</w:t>
            </w:r>
            <w:r>
              <w:rPr>
                <w:spacing w:val="-4"/>
              </w:rPr>
              <w:t>）植被类型</w:t>
            </w:r>
          </w:p>
          <w:p w14:paraId="71D10ECE">
            <w:pPr>
              <w:pStyle w:val="6"/>
              <w:spacing w:before="183" w:line="351" w:lineRule="auto"/>
              <w:ind w:left="111" w:right="108" w:firstLine="480"/>
            </w:pPr>
            <w:r>
              <w:rPr>
                <w:spacing w:val="2"/>
              </w:rPr>
              <w:t>本项目评价范围内主要植被类型为乔木林植被（杨树群落</w:t>
            </w:r>
            <w:r>
              <w:rPr>
                <w:rFonts w:ascii="Times New Roman" w:hAnsi="Times New Roman" w:eastAsia="Times New Roman" w:cs="Times New Roman"/>
                <w:spacing w:val="2"/>
              </w:rPr>
              <w:t>+</w:t>
            </w:r>
            <w:r>
              <w:rPr>
                <w:spacing w:val="2"/>
              </w:rPr>
              <w:t>油松</w:t>
            </w:r>
            <w:r>
              <w:rPr>
                <w:spacing w:val="17"/>
              </w:rPr>
              <w:t>群落</w:t>
            </w:r>
            <w:r>
              <w:rPr>
                <w:spacing w:val="31"/>
              </w:rPr>
              <w:t>），</w:t>
            </w:r>
            <w:r>
              <w:rPr>
                <w:spacing w:val="17"/>
              </w:rPr>
              <w:t>占比约为</w:t>
            </w:r>
            <w:r>
              <w:rPr>
                <w:spacing w:val="-22"/>
              </w:rPr>
              <w:t xml:space="preserve"> </w:t>
            </w:r>
            <w:r>
              <w:rPr>
                <w:rFonts w:ascii="Times New Roman" w:hAnsi="Times New Roman" w:eastAsia="Times New Roman" w:cs="Times New Roman"/>
                <w:spacing w:val="17"/>
              </w:rPr>
              <w:t xml:space="preserve">35.96% </w:t>
            </w:r>
            <w:r>
              <w:rPr>
                <w:spacing w:val="17"/>
              </w:rPr>
              <w:t>；草地植被（本氏针茅群落</w:t>
            </w:r>
            <w:r>
              <w:rPr>
                <w:rFonts w:ascii="Times New Roman" w:hAnsi="Times New Roman" w:eastAsia="Times New Roman" w:cs="Times New Roman"/>
                <w:spacing w:val="17"/>
              </w:rPr>
              <w:t>+</w:t>
            </w:r>
            <w:r>
              <w:rPr>
                <w:rFonts w:ascii="Times New Roman" w:hAnsi="Times New Roman" w:eastAsia="Times New Roman" w:cs="Times New Roman"/>
                <w:spacing w:val="-14"/>
              </w:rPr>
              <w:t xml:space="preserve"> </w:t>
            </w:r>
            <w:r>
              <w:rPr>
                <w:spacing w:val="17"/>
              </w:rPr>
              <w:t>羊草群</w:t>
            </w:r>
            <w:r>
              <w:t>落</w:t>
            </w:r>
            <w:r>
              <w:rPr>
                <w:spacing w:val="-1"/>
              </w:rPr>
              <w:t>），</w:t>
            </w:r>
            <w:r>
              <w:t>占比约为</w:t>
            </w:r>
            <w:r>
              <w:rPr>
                <w:spacing w:val="-46"/>
              </w:rPr>
              <w:t xml:space="preserve"> </w:t>
            </w:r>
            <w:r>
              <w:rPr>
                <w:rFonts w:ascii="Times New Roman" w:hAnsi="Times New Roman" w:eastAsia="Times New Roman" w:cs="Times New Roman"/>
              </w:rPr>
              <w:t>32.67%</w:t>
            </w:r>
            <w:r>
              <w:t>；无植被区域占比为</w:t>
            </w:r>
            <w:r>
              <w:rPr>
                <w:spacing w:val="-38"/>
              </w:rPr>
              <w:t xml:space="preserve"> </w:t>
            </w:r>
            <w:r>
              <w:rPr>
                <w:rFonts w:ascii="Times New Roman" w:hAnsi="Times New Roman" w:eastAsia="Times New Roman" w:cs="Times New Roman"/>
              </w:rPr>
              <w:t>26.85%</w:t>
            </w:r>
            <w:r>
              <w:t>；灌丛植被（柠</w:t>
            </w:r>
            <w:r>
              <w:rPr>
                <w:spacing w:val="-1"/>
              </w:rPr>
              <w:t>条锦鸡儿群落），占比约为</w:t>
            </w:r>
            <w:r>
              <w:rPr>
                <w:spacing w:val="-54"/>
              </w:rPr>
              <w:t xml:space="preserve"> </w:t>
            </w:r>
            <w:r>
              <w:rPr>
                <w:rFonts w:ascii="Times New Roman" w:hAnsi="Times New Roman" w:eastAsia="Times New Roman" w:cs="Times New Roman"/>
                <w:spacing w:val="-1"/>
              </w:rPr>
              <w:t>2.31%</w:t>
            </w:r>
            <w:r>
              <w:rPr>
                <w:spacing w:val="-1"/>
              </w:rPr>
              <w:t>；耕地植被（农田植被），占比约</w:t>
            </w:r>
          </w:p>
        </w:tc>
      </w:tr>
    </w:tbl>
    <w:p w14:paraId="41A8A017">
      <w:pPr>
        <w:pStyle w:val="2"/>
        <w:spacing w:line="82" w:lineRule="exact"/>
        <w:rPr>
          <w:sz w:val="7"/>
        </w:rPr>
      </w:pPr>
    </w:p>
    <w:p w14:paraId="5764662F">
      <w:pPr>
        <w:spacing w:line="82" w:lineRule="exact"/>
        <w:rPr>
          <w:sz w:val="7"/>
          <w:szCs w:val="7"/>
        </w:rPr>
        <w:sectPr>
          <w:footerReference r:id="rId57" w:type="default"/>
          <w:pgSz w:w="11905" w:h="16840"/>
          <w:pgMar w:top="400" w:right="1686" w:bottom="1572" w:left="1687" w:header="0" w:footer="1409" w:gutter="0"/>
          <w:cols w:space="720" w:num="1"/>
        </w:sectPr>
      </w:pPr>
    </w:p>
    <w:p w14:paraId="040DE821">
      <w:pPr>
        <w:spacing w:before="19"/>
      </w:pPr>
    </w:p>
    <w:p w14:paraId="3A30CB99">
      <w:pPr>
        <w:spacing w:before="19"/>
      </w:pPr>
    </w:p>
    <w:p w14:paraId="405B32D3">
      <w:pPr>
        <w:spacing w:before="18"/>
      </w:pPr>
    </w:p>
    <w:p w14:paraId="6E5F5281">
      <w:pPr>
        <w:spacing w:before="18"/>
      </w:pPr>
    </w:p>
    <w:tbl>
      <w:tblPr>
        <w:tblStyle w:val="5"/>
        <w:tblW w:w="85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44"/>
        <w:gridCol w:w="953"/>
        <w:gridCol w:w="284"/>
        <w:gridCol w:w="1683"/>
        <w:gridCol w:w="397"/>
        <w:gridCol w:w="1031"/>
        <w:gridCol w:w="1215"/>
        <w:gridCol w:w="1818"/>
      </w:tblGrid>
      <w:tr w14:paraId="1C7C53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46" w:hRule="atLeast"/>
        </w:trPr>
        <w:tc>
          <w:tcPr>
            <w:tcW w:w="1144" w:type="dxa"/>
            <w:vMerge w:val="restart"/>
            <w:tcBorders>
              <w:bottom w:val="nil"/>
            </w:tcBorders>
            <w:vAlign w:val="top"/>
          </w:tcPr>
          <w:p w14:paraId="79709147">
            <w:pPr>
              <w:rPr>
                <w:rFonts w:ascii="Arial"/>
                <w:sz w:val="21"/>
              </w:rPr>
            </w:pPr>
          </w:p>
        </w:tc>
        <w:tc>
          <w:tcPr>
            <w:tcW w:w="7381" w:type="dxa"/>
            <w:gridSpan w:val="7"/>
            <w:tcBorders>
              <w:bottom w:val="single" w:color="000000" w:sz="10" w:space="0"/>
            </w:tcBorders>
            <w:vAlign w:val="top"/>
          </w:tcPr>
          <w:p w14:paraId="23BB5252">
            <w:pPr>
              <w:pStyle w:val="6"/>
              <w:spacing w:before="40" w:line="360" w:lineRule="auto"/>
              <w:ind w:left="111" w:right="116" w:firstLine="2"/>
            </w:pPr>
            <w:r>
              <w:rPr>
                <w:spacing w:val="2"/>
              </w:rPr>
              <w:t>为</w:t>
            </w:r>
            <w:r>
              <w:rPr>
                <w:spacing w:val="-51"/>
              </w:rPr>
              <w:t xml:space="preserve"> </w:t>
            </w:r>
            <w:r>
              <w:rPr>
                <w:rFonts w:ascii="Times New Roman" w:hAnsi="Times New Roman" w:eastAsia="Times New Roman" w:cs="Times New Roman"/>
                <w:spacing w:val="2"/>
              </w:rPr>
              <w:t>2.22%</w:t>
            </w:r>
            <w:r>
              <w:rPr>
                <w:spacing w:val="2"/>
              </w:rPr>
              <w:t>；本项目评价区植被类型及面积统计</w:t>
            </w:r>
            <w:r>
              <w:rPr>
                <w:spacing w:val="1"/>
              </w:rPr>
              <w:t>见表</w:t>
            </w:r>
            <w:r>
              <w:rPr>
                <w:spacing w:val="-41"/>
              </w:rPr>
              <w:t xml:space="preserve"> </w:t>
            </w:r>
            <w:r>
              <w:rPr>
                <w:rFonts w:ascii="Times New Roman" w:hAnsi="Times New Roman" w:eastAsia="Times New Roman" w:cs="Times New Roman"/>
                <w:spacing w:val="1"/>
              </w:rPr>
              <w:t>3-2</w:t>
            </w:r>
            <w:r>
              <w:rPr>
                <w:spacing w:val="1"/>
              </w:rPr>
              <w:t>，本项目植被</w:t>
            </w:r>
            <w:r>
              <w:rPr>
                <w:spacing w:val="-3"/>
              </w:rPr>
              <w:t>类型图见图</w:t>
            </w:r>
            <w:r>
              <w:rPr>
                <w:spacing w:val="-45"/>
              </w:rPr>
              <w:t xml:space="preserve"> </w:t>
            </w:r>
            <w:r>
              <w:rPr>
                <w:rFonts w:ascii="Times New Roman" w:hAnsi="Times New Roman" w:eastAsia="Times New Roman" w:cs="Times New Roman"/>
                <w:spacing w:val="-3"/>
              </w:rPr>
              <w:t>3-6</w:t>
            </w:r>
            <w:r>
              <w:rPr>
                <w:spacing w:val="-3"/>
              </w:rPr>
              <w:t>。</w:t>
            </w:r>
          </w:p>
          <w:p w14:paraId="337EAD72">
            <w:pPr>
              <w:pStyle w:val="6"/>
              <w:spacing w:before="111" w:line="218" w:lineRule="auto"/>
              <w:ind w:left="2511"/>
              <w:rPr>
                <w:sz w:val="21"/>
                <w:szCs w:val="21"/>
              </w:rPr>
            </w:pPr>
            <w:r>
              <w:rPr>
                <w:b/>
                <w:bCs/>
                <w:spacing w:val="-2"/>
                <w:sz w:val="21"/>
                <w:szCs w:val="21"/>
              </w:rPr>
              <w:t>表</w:t>
            </w:r>
            <w:r>
              <w:rPr>
                <w:rFonts w:ascii="Times New Roman" w:hAnsi="Times New Roman" w:eastAsia="Times New Roman" w:cs="Times New Roman"/>
                <w:b/>
                <w:bCs/>
                <w:spacing w:val="-2"/>
                <w:sz w:val="21"/>
                <w:szCs w:val="21"/>
              </w:rPr>
              <w:t xml:space="preserve">3-2 </w:t>
            </w:r>
            <w:r>
              <w:rPr>
                <w:b/>
                <w:bCs/>
                <w:spacing w:val="-2"/>
                <w:sz w:val="21"/>
                <w:szCs w:val="21"/>
              </w:rPr>
              <w:t>评价范围内植被类型</w:t>
            </w:r>
          </w:p>
        </w:tc>
      </w:tr>
      <w:tr w14:paraId="5AD969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0" w:hRule="atLeast"/>
        </w:trPr>
        <w:tc>
          <w:tcPr>
            <w:tcW w:w="1144" w:type="dxa"/>
            <w:vMerge w:val="continue"/>
            <w:tcBorders>
              <w:top w:val="nil"/>
              <w:bottom w:val="nil"/>
            </w:tcBorders>
            <w:vAlign w:val="top"/>
          </w:tcPr>
          <w:p w14:paraId="0544B0A9">
            <w:pPr>
              <w:rPr>
                <w:rFonts w:ascii="Arial"/>
                <w:sz w:val="21"/>
              </w:rPr>
            </w:pPr>
          </w:p>
        </w:tc>
        <w:tc>
          <w:tcPr>
            <w:tcW w:w="1237" w:type="dxa"/>
            <w:gridSpan w:val="2"/>
            <w:tcBorders>
              <w:top w:val="single" w:color="000000" w:sz="10" w:space="0"/>
            </w:tcBorders>
            <w:vAlign w:val="top"/>
          </w:tcPr>
          <w:p w14:paraId="5B644CF1">
            <w:pPr>
              <w:pStyle w:val="6"/>
              <w:spacing w:before="154" w:line="220" w:lineRule="auto"/>
              <w:ind w:left="260"/>
              <w:rPr>
                <w:sz w:val="21"/>
                <w:szCs w:val="21"/>
              </w:rPr>
            </w:pPr>
            <w:r>
              <w:rPr>
                <w:spacing w:val="-2"/>
                <w:sz w:val="21"/>
                <w:szCs w:val="21"/>
              </w:rPr>
              <w:t>植被类型</w:t>
            </w:r>
          </w:p>
        </w:tc>
        <w:tc>
          <w:tcPr>
            <w:tcW w:w="2080" w:type="dxa"/>
            <w:gridSpan w:val="2"/>
            <w:tcBorders>
              <w:top w:val="single" w:color="000000" w:sz="10" w:space="0"/>
            </w:tcBorders>
            <w:vAlign w:val="top"/>
          </w:tcPr>
          <w:p w14:paraId="78799E34">
            <w:pPr>
              <w:pStyle w:val="6"/>
              <w:spacing w:before="154" w:line="220" w:lineRule="auto"/>
              <w:ind w:left="624"/>
              <w:rPr>
                <w:sz w:val="21"/>
                <w:szCs w:val="21"/>
              </w:rPr>
            </w:pPr>
            <w:r>
              <w:rPr>
                <w:spacing w:val="-2"/>
                <w:sz w:val="21"/>
                <w:szCs w:val="21"/>
              </w:rPr>
              <w:t>群落类型</w:t>
            </w:r>
          </w:p>
        </w:tc>
        <w:tc>
          <w:tcPr>
            <w:tcW w:w="1031" w:type="dxa"/>
            <w:tcBorders>
              <w:top w:val="single" w:color="000000" w:sz="10" w:space="0"/>
            </w:tcBorders>
            <w:vAlign w:val="top"/>
          </w:tcPr>
          <w:p w14:paraId="34084B72">
            <w:pPr>
              <w:pStyle w:val="6"/>
              <w:spacing w:before="154" w:line="220" w:lineRule="auto"/>
              <w:ind w:left="206"/>
              <w:rPr>
                <w:sz w:val="21"/>
                <w:szCs w:val="21"/>
              </w:rPr>
            </w:pPr>
            <w:r>
              <w:rPr>
                <w:spacing w:val="-2"/>
                <w:sz w:val="21"/>
                <w:szCs w:val="21"/>
              </w:rPr>
              <w:t>斑块数</w:t>
            </w:r>
          </w:p>
        </w:tc>
        <w:tc>
          <w:tcPr>
            <w:tcW w:w="1215" w:type="dxa"/>
            <w:tcBorders>
              <w:top w:val="single" w:color="000000" w:sz="10" w:space="0"/>
            </w:tcBorders>
            <w:vAlign w:val="top"/>
          </w:tcPr>
          <w:p w14:paraId="4070544A">
            <w:pPr>
              <w:pStyle w:val="6"/>
              <w:spacing w:before="18" w:line="225" w:lineRule="auto"/>
              <w:ind w:left="240" w:right="240" w:firstLine="163"/>
              <w:rPr>
                <w:sz w:val="21"/>
                <w:szCs w:val="21"/>
              </w:rPr>
            </w:pPr>
            <w:r>
              <w:rPr>
                <w:spacing w:val="-5"/>
                <w:sz w:val="21"/>
                <w:szCs w:val="21"/>
              </w:rPr>
              <w:t>面积</w:t>
            </w:r>
            <w:r>
              <w:rPr>
                <w:spacing w:val="-6"/>
                <w:sz w:val="21"/>
                <w:szCs w:val="21"/>
              </w:rPr>
              <w:t>（</w:t>
            </w:r>
            <w:r>
              <w:rPr>
                <w:rFonts w:ascii="Times New Roman" w:hAnsi="Times New Roman" w:eastAsia="Times New Roman" w:cs="Times New Roman"/>
                <w:spacing w:val="-6"/>
                <w:sz w:val="21"/>
                <w:szCs w:val="21"/>
              </w:rPr>
              <w:t>hm</w:t>
            </w:r>
            <w:r>
              <w:rPr>
                <w:rFonts w:ascii="Times New Roman" w:hAnsi="Times New Roman" w:eastAsia="Times New Roman" w:cs="Times New Roman"/>
                <w:spacing w:val="-6"/>
                <w:sz w:val="13"/>
                <w:szCs w:val="13"/>
              </w:rPr>
              <w:t>2</w:t>
            </w:r>
            <w:r>
              <w:rPr>
                <w:spacing w:val="-6"/>
                <w:sz w:val="21"/>
                <w:szCs w:val="21"/>
              </w:rPr>
              <w:t>）</w:t>
            </w:r>
          </w:p>
        </w:tc>
        <w:tc>
          <w:tcPr>
            <w:tcW w:w="1818" w:type="dxa"/>
            <w:tcBorders>
              <w:top w:val="single" w:color="000000" w:sz="10" w:space="0"/>
            </w:tcBorders>
            <w:vAlign w:val="top"/>
          </w:tcPr>
          <w:p w14:paraId="3265E3D0">
            <w:pPr>
              <w:pStyle w:val="6"/>
              <w:spacing w:before="19" w:line="218" w:lineRule="auto"/>
              <w:ind w:left="326"/>
              <w:rPr>
                <w:sz w:val="21"/>
                <w:szCs w:val="21"/>
              </w:rPr>
            </w:pPr>
            <w:r>
              <w:rPr>
                <w:spacing w:val="-6"/>
                <w:sz w:val="21"/>
                <w:szCs w:val="21"/>
              </w:rPr>
              <w:t>占评价区比例</w:t>
            </w:r>
          </w:p>
          <w:p w14:paraId="2E8A1B31">
            <w:pPr>
              <w:pStyle w:val="6"/>
              <w:spacing w:before="23" w:line="210" w:lineRule="auto"/>
              <w:ind w:left="630"/>
              <w:rPr>
                <w:sz w:val="21"/>
                <w:szCs w:val="21"/>
              </w:rPr>
            </w:pPr>
            <w:r>
              <w:rPr>
                <w:spacing w:val="-5"/>
                <w:sz w:val="21"/>
                <w:szCs w:val="21"/>
              </w:rPr>
              <w:t>（</w:t>
            </w:r>
            <w:r>
              <w:rPr>
                <w:rFonts w:ascii="Times New Roman" w:hAnsi="Times New Roman" w:eastAsia="Times New Roman" w:cs="Times New Roman"/>
                <w:spacing w:val="-5"/>
                <w:sz w:val="21"/>
                <w:szCs w:val="21"/>
              </w:rPr>
              <w:t>%</w:t>
            </w:r>
            <w:r>
              <w:rPr>
                <w:spacing w:val="-5"/>
                <w:sz w:val="21"/>
                <w:szCs w:val="21"/>
              </w:rPr>
              <w:t>）</w:t>
            </w:r>
          </w:p>
        </w:tc>
      </w:tr>
      <w:tr w14:paraId="76D776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1144" w:type="dxa"/>
            <w:vMerge w:val="continue"/>
            <w:tcBorders>
              <w:top w:val="nil"/>
              <w:bottom w:val="nil"/>
            </w:tcBorders>
            <w:vAlign w:val="top"/>
          </w:tcPr>
          <w:p w14:paraId="618C8218">
            <w:pPr>
              <w:rPr>
                <w:rFonts w:ascii="Arial"/>
                <w:sz w:val="21"/>
              </w:rPr>
            </w:pPr>
          </w:p>
        </w:tc>
        <w:tc>
          <w:tcPr>
            <w:tcW w:w="1237" w:type="dxa"/>
            <w:gridSpan w:val="2"/>
            <w:vAlign w:val="top"/>
          </w:tcPr>
          <w:p w14:paraId="0546BF0A">
            <w:pPr>
              <w:pStyle w:val="6"/>
              <w:spacing w:before="41" w:line="219" w:lineRule="auto"/>
              <w:ind w:left="259"/>
              <w:rPr>
                <w:sz w:val="21"/>
                <w:szCs w:val="21"/>
              </w:rPr>
            </w:pPr>
            <w:r>
              <w:rPr>
                <w:spacing w:val="-2"/>
                <w:sz w:val="21"/>
                <w:szCs w:val="21"/>
              </w:rPr>
              <w:t>耕地植被</w:t>
            </w:r>
          </w:p>
        </w:tc>
        <w:tc>
          <w:tcPr>
            <w:tcW w:w="2080" w:type="dxa"/>
            <w:gridSpan w:val="2"/>
            <w:vAlign w:val="top"/>
          </w:tcPr>
          <w:p w14:paraId="79CD35E8">
            <w:pPr>
              <w:pStyle w:val="6"/>
              <w:spacing w:before="41" w:line="220" w:lineRule="auto"/>
              <w:ind w:left="624"/>
              <w:rPr>
                <w:sz w:val="21"/>
                <w:szCs w:val="21"/>
              </w:rPr>
            </w:pPr>
            <w:r>
              <w:rPr>
                <w:spacing w:val="-2"/>
                <w:sz w:val="21"/>
                <w:szCs w:val="21"/>
              </w:rPr>
              <w:t>农田植被</w:t>
            </w:r>
          </w:p>
        </w:tc>
        <w:tc>
          <w:tcPr>
            <w:tcW w:w="1031" w:type="dxa"/>
            <w:vAlign w:val="top"/>
          </w:tcPr>
          <w:p w14:paraId="7688A0D1">
            <w:pPr>
              <w:spacing w:before="79" w:line="188" w:lineRule="auto"/>
              <w:ind w:left="432"/>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17</w:t>
            </w:r>
          </w:p>
        </w:tc>
        <w:tc>
          <w:tcPr>
            <w:tcW w:w="1215" w:type="dxa"/>
            <w:vAlign w:val="top"/>
          </w:tcPr>
          <w:p w14:paraId="19F2FCAA">
            <w:pPr>
              <w:spacing w:before="79" w:line="188" w:lineRule="auto"/>
              <w:ind w:left="43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3.72</w:t>
            </w:r>
          </w:p>
        </w:tc>
        <w:tc>
          <w:tcPr>
            <w:tcW w:w="1818" w:type="dxa"/>
            <w:vAlign w:val="top"/>
          </w:tcPr>
          <w:p w14:paraId="2C7F0F6B">
            <w:pPr>
              <w:spacing w:before="79" w:line="188" w:lineRule="auto"/>
              <w:ind w:left="64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2.22%</w:t>
            </w:r>
          </w:p>
        </w:tc>
      </w:tr>
      <w:tr w14:paraId="6DCB1A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trPr>
        <w:tc>
          <w:tcPr>
            <w:tcW w:w="1144" w:type="dxa"/>
            <w:vMerge w:val="continue"/>
            <w:tcBorders>
              <w:top w:val="nil"/>
              <w:bottom w:val="nil"/>
            </w:tcBorders>
            <w:vAlign w:val="top"/>
          </w:tcPr>
          <w:p w14:paraId="2F3ACC6E">
            <w:pPr>
              <w:rPr>
                <w:rFonts w:ascii="Arial"/>
                <w:sz w:val="21"/>
              </w:rPr>
            </w:pPr>
          </w:p>
        </w:tc>
        <w:tc>
          <w:tcPr>
            <w:tcW w:w="1237" w:type="dxa"/>
            <w:gridSpan w:val="2"/>
            <w:vMerge w:val="restart"/>
            <w:tcBorders>
              <w:bottom w:val="nil"/>
            </w:tcBorders>
            <w:vAlign w:val="top"/>
          </w:tcPr>
          <w:p w14:paraId="51FF7024">
            <w:pPr>
              <w:pStyle w:val="6"/>
              <w:spacing w:before="61" w:line="239" w:lineRule="auto"/>
              <w:ind w:left="573" w:right="140" w:hanging="313"/>
              <w:rPr>
                <w:sz w:val="21"/>
                <w:szCs w:val="21"/>
              </w:rPr>
            </w:pPr>
            <w:r>
              <w:rPr>
                <w:spacing w:val="-3"/>
                <w:sz w:val="21"/>
                <w:szCs w:val="21"/>
              </w:rPr>
              <w:t>乔木林植</w:t>
            </w:r>
            <w:r>
              <w:rPr>
                <w:sz w:val="21"/>
                <w:szCs w:val="21"/>
              </w:rPr>
              <w:t>被</w:t>
            </w:r>
          </w:p>
        </w:tc>
        <w:tc>
          <w:tcPr>
            <w:tcW w:w="2080" w:type="dxa"/>
            <w:gridSpan w:val="2"/>
            <w:vAlign w:val="top"/>
          </w:tcPr>
          <w:p w14:paraId="758EA131">
            <w:pPr>
              <w:pStyle w:val="6"/>
              <w:spacing w:before="41" w:line="220" w:lineRule="auto"/>
              <w:ind w:left="626"/>
              <w:rPr>
                <w:sz w:val="21"/>
                <w:szCs w:val="21"/>
              </w:rPr>
            </w:pPr>
            <w:r>
              <w:rPr>
                <w:spacing w:val="-2"/>
                <w:sz w:val="21"/>
                <w:szCs w:val="21"/>
              </w:rPr>
              <w:t>杨树群落</w:t>
            </w:r>
          </w:p>
        </w:tc>
        <w:tc>
          <w:tcPr>
            <w:tcW w:w="1031" w:type="dxa"/>
            <w:vAlign w:val="top"/>
          </w:tcPr>
          <w:p w14:paraId="587DFDB6">
            <w:pPr>
              <w:spacing w:before="80" w:line="188" w:lineRule="auto"/>
              <w:ind w:left="432"/>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12</w:t>
            </w:r>
          </w:p>
        </w:tc>
        <w:tc>
          <w:tcPr>
            <w:tcW w:w="1215" w:type="dxa"/>
            <w:vAlign w:val="top"/>
          </w:tcPr>
          <w:p w14:paraId="19E73B2E">
            <w:pPr>
              <w:spacing w:before="80" w:line="188" w:lineRule="auto"/>
              <w:ind w:left="43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6.43</w:t>
            </w:r>
          </w:p>
        </w:tc>
        <w:tc>
          <w:tcPr>
            <w:tcW w:w="1818" w:type="dxa"/>
            <w:vAlign w:val="top"/>
          </w:tcPr>
          <w:p w14:paraId="53183AC1">
            <w:pPr>
              <w:spacing w:before="79" w:line="188" w:lineRule="auto"/>
              <w:ind w:left="651"/>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3.84%</w:t>
            </w:r>
          </w:p>
        </w:tc>
      </w:tr>
      <w:tr w14:paraId="4BD81B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1144" w:type="dxa"/>
            <w:vMerge w:val="continue"/>
            <w:tcBorders>
              <w:top w:val="nil"/>
              <w:bottom w:val="nil"/>
            </w:tcBorders>
            <w:vAlign w:val="top"/>
          </w:tcPr>
          <w:p w14:paraId="26DA2D1F">
            <w:pPr>
              <w:rPr>
                <w:rFonts w:ascii="Arial"/>
                <w:sz w:val="21"/>
              </w:rPr>
            </w:pPr>
          </w:p>
        </w:tc>
        <w:tc>
          <w:tcPr>
            <w:tcW w:w="1237" w:type="dxa"/>
            <w:gridSpan w:val="2"/>
            <w:vMerge w:val="continue"/>
            <w:tcBorders>
              <w:top w:val="nil"/>
            </w:tcBorders>
            <w:vAlign w:val="top"/>
          </w:tcPr>
          <w:p w14:paraId="08B4D987">
            <w:pPr>
              <w:rPr>
                <w:rFonts w:ascii="Arial"/>
                <w:sz w:val="21"/>
              </w:rPr>
            </w:pPr>
          </w:p>
        </w:tc>
        <w:tc>
          <w:tcPr>
            <w:tcW w:w="2080" w:type="dxa"/>
            <w:gridSpan w:val="2"/>
            <w:vAlign w:val="top"/>
          </w:tcPr>
          <w:p w14:paraId="496A5969">
            <w:pPr>
              <w:pStyle w:val="6"/>
              <w:spacing w:before="40" w:line="220" w:lineRule="auto"/>
              <w:ind w:left="627"/>
              <w:rPr>
                <w:sz w:val="21"/>
                <w:szCs w:val="21"/>
              </w:rPr>
            </w:pPr>
            <w:r>
              <w:rPr>
                <w:spacing w:val="-3"/>
                <w:sz w:val="21"/>
                <w:szCs w:val="21"/>
              </w:rPr>
              <w:t>油松群落</w:t>
            </w:r>
          </w:p>
        </w:tc>
        <w:tc>
          <w:tcPr>
            <w:tcW w:w="1031" w:type="dxa"/>
            <w:vAlign w:val="top"/>
          </w:tcPr>
          <w:p w14:paraId="276FD9C0">
            <w:pPr>
              <w:spacing w:before="78" w:line="188" w:lineRule="auto"/>
              <w:ind w:left="417"/>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60</w:t>
            </w:r>
          </w:p>
        </w:tc>
        <w:tc>
          <w:tcPr>
            <w:tcW w:w="1215" w:type="dxa"/>
            <w:vAlign w:val="top"/>
          </w:tcPr>
          <w:p w14:paraId="40ACA5C1">
            <w:pPr>
              <w:spacing w:before="78" w:line="188" w:lineRule="auto"/>
              <w:ind w:left="379"/>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53.82</w:t>
            </w:r>
          </w:p>
        </w:tc>
        <w:tc>
          <w:tcPr>
            <w:tcW w:w="1818" w:type="dxa"/>
            <w:vAlign w:val="top"/>
          </w:tcPr>
          <w:p w14:paraId="1F78EF74">
            <w:pPr>
              <w:spacing w:before="78" w:line="188" w:lineRule="auto"/>
              <w:ind w:left="598"/>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32.12%</w:t>
            </w:r>
          </w:p>
        </w:tc>
      </w:tr>
      <w:tr w14:paraId="6EE754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1144" w:type="dxa"/>
            <w:vMerge w:val="continue"/>
            <w:tcBorders>
              <w:top w:val="nil"/>
              <w:bottom w:val="nil"/>
            </w:tcBorders>
            <w:vAlign w:val="top"/>
          </w:tcPr>
          <w:p w14:paraId="2C25F19E">
            <w:pPr>
              <w:rPr>
                <w:rFonts w:ascii="Arial"/>
                <w:sz w:val="21"/>
              </w:rPr>
            </w:pPr>
          </w:p>
        </w:tc>
        <w:tc>
          <w:tcPr>
            <w:tcW w:w="1237" w:type="dxa"/>
            <w:gridSpan w:val="2"/>
            <w:vAlign w:val="top"/>
          </w:tcPr>
          <w:p w14:paraId="18B67952">
            <w:pPr>
              <w:pStyle w:val="6"/>
              <w:spacing w:before="42" w:line="220" w:lineRule="auto"/>
              <w:ind w:left="262"/>
              <w:rPr>
                <w:sz w:val="21"/>
                <w:szCs w:val="21"/>
              </w:rPr>
            </w:pPr>
            <w:r>
              <w:rPr>
                <w:spacing w:val="-3"/>
                <w:sz w:val="21"/>
                <w:szCs w:val="21"/>
              </w:rPr>
              <w:t>灌丛植被</w:t>
            </w:r>
          </w:p>
        </w:tc>
        <w:tc>
          <w:tcPr>
            <w:tcW w:w="2080" w:type="dxa"/>
            <w:gridSpan w:val="2"/>
            <w:vAlign w:val="top"/>
          </w:tcPr>
          <w:p w14:paraId="748FB853">
            <w:pPr>
              <w:pStyle w:val="6"/>
              <w:spacing w:before="42" w:line="220" w:lineRule="auto"/>
              <w:ind w:left="310"/>
              <w:rPr>
                <w:sz w:val="21"/>
                <w:szCs w:val="21"/>
              </w:rPr>
            </w:pPr>
            <w:r>
              <w:rPr>
                <w:spacing w:val="-2"/>
                <w:sz w:val="21"/>
                <w:szCs w:val="21"/>
              </w:rPr>
              <w:t>柠条锦鸡儿群落</w:t>
            </w:r>
          </w:p>
        </w:tc>
        <w:tc>
          <w:tcPr>
            <w:tcW w:w="1031" w:type="dxa"/>
            <w:vAlign w:val="top"/>
          </w:tcPr>
          <w:p w14:paraId="4F2836B7">
            <w:pPr>
              <w:spacing w:before="80" w:line="188" w:lineRule="auto"/>
              <w:ind w:left="432"/>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10</w:t>
            </w:r>
          </w:p>
        </w:tc>
        <w:tc>
          <w:tcPr>
            <w:tcW w:w="1215" w:type="dxa"/>
            <w:vAlign w:val="top"/>
          </w:tcPr>
          <w:p w14:paraId="0BA400D2">
            <w:pPr>
              <w:spacing w:before="80" w:line="188" w:lineRule="auto"/>
              <w:ind w:left="43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3.86</w:t>
            </w:r>
          </w:p>
        </w:tc>
        <w:tc>
          <w:tcPr>
            <w:tcW w:w="1818" w:type="dxa"/>
            <w:vAlign w:val="top"/>
          </w:tcPr>
          <w:p w14:paraId="287DB566">
            <w:pPr>
              <w:spacing w:before="80" w:line="188" w:lineRule="auto"/>
              <w:ind w:left="64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2.31%</w:t>
            </w:r>
          </w:p>
        </w:tc>
      </w:tr>
      <w:tr w14:paraId="3A71CF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trPr>
        <w:tc>
          <w:tcPr>
            <w:tcW w:w="1144" w:type="dxa"/>
            <w:vMerge w:val="continue"/>
            <w:tcBorders>
              <w:top w:val="nil"/>
              <w:bottom w:val="nil"/>
            </w:tcBorders>
            <w:vAlign w:val="top"/>
          </w:tcPr>
          <w:p w14:paraId="1E58AB93">
            <w:pPr>
              <w:rPr>
                <w:rFonts w:ascii="Arial"/>
                <w:sz w:val="21"/>
              </w:rPr>
            </w:pPr>
          </w:p>
        </w:tc>
        <w:tc>
          <w:tcPr>
            <w:tcW w:w="1237" w:type="dxa"/>
            <w:gridSpan w:val="2"/>
            <w:vMerge w:val="restart"/>
            <w:tcBorders>
              <w:bottom w:val="nil"/>
            </w:tcBorders>
            <w:vAlign w:val="top"/>
          </w:tcPr>
          <w:p w14:paraId="308EA7EA">
            <w:pPr>
              <w:pStyle w:val="6"/>
              <w:spacing w:before="197" w:line="220" w:lineRule="auto"/>
              <w:ind w:left="261"/>
              <w:rPr>
                <w:sz w:val="21"/>
                <w:szCs w:val="21"/>
              </w:rPr>
            </w:pPr>
            <w:r>
              <w:rPr>
                <w:spacing w:val="-2"/>
                <w:sz w:val="21"/>
                <w:szCs w:val="21"/>
              </w:rPr>
              <w:t>草地植被</w:t>
            </w:r>
          </w:p>
        </w:tc>
        <w:tc>
          <w:tcPr>
            <w:tcW w:w="2080" w:type="dxa"/>
            <w:gridSpan w:val="2"/>
            <w:vAlign w:val="top"/>
          </w:tcPr>
          <w:p w14:paraId="3B3456DF">
            <w:pPr>
              <w:pStyle w:val="6"/>
              <w:spacing w:before="43" w:line="219" w:lineRule="auto"/>
              <w:ind w:left="415"/>
              <w:rPr>
                <w:sz w:val="21"/>
                <w:szCs w:val="21"/>
              </w:rPr>
            </w:pPr>
            <w:r>
              <w:rPr>
                <w:spacing w:val="-2"/>
                <w:sz w:val="21"/>
                <w:szCs w:val="21"/>
              </w:rPr>
              <w:t>本氏针茅群落</w:t>
            </w:r>
          </w:p>
        </w:tc>
        <w:tc>
          <w:tcPr>
            <w:tcW w:w="1031" w:type="dxa"/>
            <w:vAlign w:val="top"/>
          </w:tcPr>
          <w:p w14:paraId="54229D2E">
            <w:pPr>
              <w:spacing w:before="81" w:line="188" w:lineRule="auto"/>
              <w:ind w:left="417"/>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35</w:t>
            </w:r>
          </w:p>
        </w:tc>
        <w:tc>
          <w:tcPr>
            <w:tcW w:w="1215" w:type="dxa"/>
            <w:vAlign w:val="top"/>
          </w:tcPr>
          <w:p w14:paraId="6C873134">
            <w:pPr>
              <w:spacing w:before="81" w:line="188" w:lineRule="auto"/>
              <w:ind w:left="394"/>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16.88</w:t>
            </w:r>
          </w:p>
        </w:tc>
        <w:tc>
          <w:tcPr>
            <w:tcW w:w="1818" w:type="dxa"/>
            <w:vAlign w:val="top"/>
          </w:tcPr>
          <w:p w14:paraId="50723D84">
            <w:pPr>
              <w:spacing w:before="80" w:line="188" w:lineRule="auto"/>
              <w:ind w:left="614"/>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10.07%</w:t>
            </w:r>
          </w:p>
        </w:tc>
      </w:tr>
      <w:tr w14:paraId="130BFF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1144" w:type="dxa"/>
            <w:vMerge w:val="continue"/>
            <w:tcBorders>
              <w:top w:val="nil"/>
              <w:bottom w:val="nil"/>
            </w:tcBorders>
            <w:vAlign w:val="top"/>
          </w:tcPr>
          <w:p w14:paraId="09C28B55">
            <w:pPr>
              <w:rPr>
                <w:rFonts w:ascii="Arial"/>
                <w:sz w:val="21"/>
              </w:rPr>
            </w:pPr>
          </w:p>
        </w:tc>
        <w:tc>
          <w:tcPr>
            <w:tcW w:w="1237" w:type="dxa"/>
            <w:gridSpan w:val="2"/>
            <w:vMerge w:val="continue"/>
            <w:tcBorders>
              <w:top w:val="nil"/>
            </w:tcBorders>
            <w:vAlign w:val="top"/>
          </w:tcPr>
          <w:p w14:paraId="6A9AFDF1">
            <w:pPr>
              <w:rPr>
                <w:rFonts w:ascii="Arial"/>
                <w:sz w:val="21"/>
              </w:rPr>
            </w:pPr>
          </w:p>
        </w:tc>
        <w:tc>
          <w:tcPr>
            <w:tcW w:w="2080" w:type="dxa"/>
            <w:gridSpan w:val="2"/>
            <w:vAlign w:val="top"/>
          </w:tcPr>
          <w:p w14:paraId="3A8F5AD3">
            <w:pPr>
              <w:pStyle w:val="6"/>
              <w:spacing w:before="41" w:line="220" w:lineRule="auto"/>
              <w:ind w:left="631"/>
              <w:rPr>
                <w:sz w:val="21"/>
                <w:szCs w:val="21"/>
              </w:rPr>
            </w:pPr>
            <w:r>
              <w:rPr>
                <w:spacing w:val="-3"/>
                <w:sz w:val="21"/>
                <w:szCs w:val="21"/>
              </w:rPr>
              <w:t>羊草群落</w:t>
            </w:r>
          </w:p>
        </w:tc>
        <w:tc>
          <w:tcPr>
            <w:tcW w:w="1031" w:type="dxa"/>
            <w:vAlign w:val="top"/>
          </w:tcPr>
          <w:p w14:paraId="63747FE0">
            <w:pPr>
              <w:spacing w:before="79" w:line="188" w:lineRule="auto"/>
              <w:ind w:left="417"/>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37</w:t>
            </w:r>
          </w:p>
        </w:tc>
        <w:tc>
          <w:tcPr>
            <w:tcW w:w="1215" w:type="dxa"/>
            <w:vAlign w:val="top"/>
          </w:tcPr>
          <w:p w14:paraId="71C76366">
            <w:pPr>
              <w:spacing w:before="79" w:line="188" w:lineRule="auto"/>
              <w:ind w:left="378"/>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37.86</w:t>
            </w:r>
          </w:p>
        </w:tc>
        <w:tc>
          <w:tcPr>
            <w:tcW w:w="1818" w:type="dxa"/>
            <w:vAlign w:val="top"/>
          </w:tcPr>
          <w:p w14:paraId="72A60628">
            <w:pPr>
              <w:spacing w:before="79" w:line="188" w:lineRule="auto"/>
              <w:ind w:left="59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22.60%</w:t>
            </w:r>
          </w:p>
        </w:tc>
      </w:tr>
      <w:tr w14:paraId="1DEE05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trPr>
        <w:tc>
          <w:tcPr>
            <w:tcW w:w="1144" w:type="dxa"/>
            <w:vMerge w:val="continue"/>
            <w:tcBorders>
              <w:top w:val="nil"/>
              <w:bottom w:val="nil"/>
            </w:tcBorders>
            <w:vAlign w:val="top"/>
          </w:tcPr>
          <w:p w14:paraId="5E61770C">
            <w:pPr>
              <w:rPr>
                <w:rFonts w:ascii="Arial"/>
                <w:sz w:val="21"/>
              </w:rPr>
            </w:pPr>
          </w:p>
        </w:tc>
        <w:tc>
          <w:tcPr>
            <w:tcW w:w="1237" w:type="dxa"/>
            <w:gridSpan w:val="2"/>
            <w:vAlign w:val="top"/>
          </w:tcPr>
          <w:p w14:paraId="73E2DFBA">
            <w:pPr>
              <w:pStyle w:val="6"/>
              <w:spacing w:before="44" w:line="220" w:lineRule="auto"/>
              <w:ind w:left="470"/>
              <w:rPr>
                <w:sz w:val="21"/>
                <w:szCs w:val="21"/>
              </w:rPr>
            </w:pPr>
            <w:r>
              <w:rPr>
                <w:spacing w:val="-3"/>
                <w:sz w:val="21"/>
                <w:szCs w:val="21"/>
              </w:rPr>
              <w:t>其他</w:t>
            </w:r>
          </w:p>
        </w:tc>
        <w:tc>
          <w:tcPr>
            <w:tcW w:w="2080" w:type="dxa"/>
            <w:gridSpan w:val="2"/>
            <w:vAlign w:val="top"/>
          </w:tcPr>
          <w:p w14:paraId="181440D5">
            <w:pPr>
              <w:pStyle w:val="6"/>
              <w:spacing w:before="43" w:line="220" w:lineRule="auto"/>
              <w:ind w:left="731"/>
              <w:rPr>
                <w:sz w:val="21"/>
                <w:szCs w:val="21"/>
              </w:rPr>
            </w:pPr>
            <w:r>
              <w:rPr>
                <w:spacing w:val="-3"/>
                <w:sz w:val="21"/>
                <w:szCs w:val="21"/>
              </w:rPr>
              <w:t>无植被</w:t>
            </w:r>
          </w:p>
        </w:tc>
        <w:tc>
          <w:tcPr>
            <w:tcW w:w="1031" w:type="dxa"/>
            <w:vAlign w:val="top"/>
          </w:tcPr>
          <w:p w14:paraId="55FA2041">
            <w:pPr>
              <w:spacing w:before="81" w:line="188" w:lineRule="auto"/>
              <w:ind w:left="416"/>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92</w:t>
            </w:r>
          </w:p>
        </w:tc>
        <w:tc>
          <w:tcPr>
            <w:tcW w:w="1215" w:type="dxa"/>
            <w:vAlign w:val="top"/>
          </w:tcPr>
          <w:p w14:paraId="0730750F">
            <w:pPr>
              <w:spacing w:before="81" w:line="188" w:lineRule="auto"/>
              <w:ind w:left="37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44.98</w:t>
            </w:r>
          </w:p>
        </w:tc>
        <w:tc>
          <w:tcPr>
            <w:tcW w:w="1818" w:type="dxa"/>
            <w:vAlign w:val="top"/>
          </w:tcPr>
          <w:p w14:paraId="2C7F3D57">
            <w:pPr>
              <w:spacing w:before="81" w:line="188" w:lineRule="auto"/>
              <w:ind w:left="59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26.85%</w:t>
            </w:r>
          </w:p>
        </w:tc>
      </w:tr>
      <w:tr w14:paraId="04F397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1144" w:type="dxa"/>
            <w:vMerge w:val="continue"/>
            <w:tcBorders>
              <w:top w:val="nil"/>
              <w:bottom w:val="nil"/>
            </w:tcBorders>
            <w:vAlign w:val="top"/>
          </w:tcPr>
          <w:p w14:paraId="680FB37E">
            <w:pPr>
              <w:rPr>
                <w:rFonts w:ascii="Arial"/>
                <w:sz w:val="21"/>
              </w:rPr>
            </w:pPr>
          </w:p>
        </w:tc>
        <w:tc>
          <w:tcPr>
            <w:tcW w:w="3317" w:type="dxa"/>
            <w:gridSpan w:val="4"/>
            <w:tcBorders>
              <w:bottom w:val="single" w:color="000000" w:sz="10" w:space="0"/>
            </w:tcBorders>
            <w:vAlign w:val="top"/>
          </w:tcPr>
          <w:p w14:paraId="5859715C">
            <w:pPr>
              <w:pStyle w:val="6"/>
              <w:spacing w:before="43" w:line="221" w:lineRule="auto"/>
              <w:ind w:left="1514"/>
              <w:rPr>
                <w:sz w:val="21"/>
                <w:szCs w:val="21"/>
              </w:rPr>
            </w:pPr>
            <w:r>
              <w:rPr>
                <w:spacing w:val="-4"/>
                <w:sz w:val="21"/>
                <w:szCs w:val="21"/>
              </w:rPr>
              <w:t>总计</w:t>
            </w:r>
          </w:p>
        </w:tc>
        <w:tc>
          <w:tcPr>
            <w:tcW w:w="1031" w:type="dxa"/>
            <w:tcBorders>
              <w:bottom w:val="single" w:color="000000" w:sz="10" w:space="0"/>
            </w:tcBorders>
            <w:vAlign w:val="top"/>
          </w:tcPr>
          <w:p w14:paraId="6E3B836F">
            <w:pPr>
              <w:spacing w:before="81" w:line="188" w:lineRule="auto"/>
              <w:ind w:left="36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263</w:t>
            </w:r>
          </w:p>
        </w:tc>
        <w:tc>
          <w:tcPr>
            <w:tcW w:w="1215" w:type="dxa"/>
            <w:tcBorders>
              <w:bottom w:val="single" w:color="000000" w:sz="10" w:space="0"/>
            </w:tcBorders>
            <w:vAlign w:val="top"/>
          </w:tcPr>
          <w:p w14:paraId="59EC6DED">
            <w:pPr>
              <w:spacing w:before="81" w:line="188" w:lineRule="auto"/>
              <w:ind w:left="341"/>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167.56</w:t>
            </w:r>
          </w:p>
        </w:tc>
        <w:tc>
          <w:tcPr>
            <w:tcW w:w="1818" w:type="dxa"/>
            <w:tcBorders>
              <w:bottom w:val="single" w:color="000000" w:sz="10" w:space="0"/>
            </w:tcBorders>
            <w:vAlign w:val="top"/>
          </w:tcPr>
          <w:p w14:paraId="7F29D926">
            <w:pPr>
              <w:spacing w:before="80" w:line="188" w:lineRule="auto"/>
              <w:ind w:left="562"/>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100.00%</w:t>
            </w:r>
          </w:p>
        </w:tc>
      </w:tr>
      <w:tr w14:paraId="748CFB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54" w:hRule="atLeast"/>
        </w:trPr>
        <w:tc>
          <w:tcPr>
            <w:tcW w:w="1144" w:type="dxa"/>
            <w:vMerge w:val="continue"/>
            <w:tcBorders>
              <w:top w:val="nil"/>
              <w:bottom w:val="nil"/>
            </w:tcBorders>
            <w:vAlign w:val="top"/>
          </w:tcPr>
          <w:p w14:paraId="232D4854">
            <w:pPr>
              <w:rPr>
                <w:rFonts w:ascii="Arial"/>
                <w:sz w:val="21"/>
              </w:rPr>
            </w:pPr>
          </w:p>
        </w:tc>
        <w:tc>
          <w:tcPr>
            <w:tcW w:w="7381" w:type="dxa"/>
            <w:gridSpan w:val="7"/>
            <w:tcBorders>
              <w:top w:val="single" w:color="000000" w:sz="10" w:space="0"/>
              <w:bottom w:val="single" w:color="000000" w:sz="10" w:space="0"/>
            </w:tcBorders>
            <w:vAlign w:val="top"/>
          </w:tcPr>
          <w:p w14:paraId="4AC66B4B">
            <w:pPr>
              <w:spacing w:before="110" w:line="5096" w:lineRule="exact"/>
              <w:ind w:firstLine="102"/>
            </w:pPr>
            <w:r>
              <w:rPr>
                <w:position w:val="-101"/>
              </w:rPr>
              <w:drawing>
                <wp:inline distT="0" distB="0" distL="0" distR="0">
                  <wp:extent cx="4572000" cy="3235960"/>
                  <wp:effectExtent l="0" t="0" r="0" b="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157"/>
                          <a:stretch>
                            <a:fillRect/>
                          </a:stretch>
                        </pic:blipFill>
                        <pic:spPr>
                          <a:xfrm>
                            <a:off x="0" y="0"/>
                            <a:ext cx="4572000" cy="3236214"/>
                          </a:xfrm>
                          <a:prstGeom prst="rect">
                            <a:avLst/>
                          </a:prstGeom>
                        </pic:spPr>
                      </pic:pic>
                    </a:graphicData>
                  </a:graphic>
                </wp:inline>
              </w:drawing>
            </w:r>
          </w:p>
          <w:p w14:paraId="35D6F5A2">
            <w:pPr>
              <w:pStyle w:val="6"/>
              <w:spacing w:before="32" w:line="220" w:lineRule="auto"/>
              <w:ind w:left="2902"/>
              <w:rPr>
                <w:sz w:val="21"/>
                <w:szCs w:val="21"/>
              </w:rPr>
            </w:pPr>
            <w:r>
              <w:rPr>
                <w:b/>
                <w:bCs/>
                <w:spacing w:val="-4"/>
                <w:sz w:val="21"/>
                <w:szCs w:val="21"/>
              </w:rPr>
              <w:t>图</w:t>
            </w:r>
            <w:r>
              <w:rPr>
                <w:rFonts w:ascii="Times New Roman" w:hAnsi="Times New Roman" w:eastAsia="Times New Roman" w:cs="Times New Roman"/>
                <w:b/>
                <w:bCs/>
                <w:spacing w:val="-4"/>
                <w:sz w:val="21"/>
                <w:szCs w:val="21"/>
              </w:rPr>
              <w:t xml:space="preserve">3-6   </w:t>
            </w:r>
            <w:r>
              <w:rPr>
                <w:b/>
                <w:bCs/>
                <w:spacing w:val="-4"/>
                <w:sz w:val="21"/>
                <w:szCs w:val="21"/>
              </w:rPr>
              <w:t>植被类型图</w:t>
            </w:r>
          </w:p>
          <w:p w14:paraId="7F96BCAF">
            <w:pPr>
              <w:pStyle w:val="6"/>
              <w:spacing w:before="28" w:line="220" w:lineRule="auto"/>
              <w:ind w:left="586"/>
            </w:pPr>
            <w:r>
              <w:rPr>
                <w:rFonts w:ascii="Times New Roman" w:hAnsi="Times New Roman" w:eastAsia="Times New Roman" w:cs="Times New Roman"/>
                <w:spacing w:val="-2"/>
              </w:rPr>
              <w:t>4</w:t>
            </w:r>
            <w:r>
              <w:rPr>
                <w:spacing w:val="-2"/>
              </w:rPr>
              <w:t>）区域动植物资源调查</w:t>
            </w:r>
          </w:p>
          <w:p w14:paraId="062CE2BB">
            <w:pPr>
              <w:pStyle w:val="6"/>
              <w:spacing w:before="182" w:line="217" w:lineRule="auto"/>
              <w:ind w:left="590"/>
            </w:pPr>
            <w:r>
              <w:rPr>
                <w:spacing w:val="-2"/>
              </w:rPr>
              <w:t>①区域植被名录</w:t>
            </w:r>
          </w:p>
          <w:p w14:paraId="4C20FF09">
            <w:pPr>
              <w:pStyle w:val="6"/>
              <w:spacing w:before="183" w:line="361" w:lineRule="auto"/>
              <w:ind w:left="117" w:right="108" w:firstLine="474"/>
            </w:pPr>
            <w:r>
              <w:rPr>
                <w:spacing w:val="7"/>
              </w:rPr>
              <w:t>根据《中国植被区划》，项目区属于暖温带草原区域—黄土高</w:t>
            </w:r>
            <w:r>
              <w:rPr>
                <w:spacing w:val="-3"/>
              </w:rPr>
              <w:t>原中部禾草、蒿类草原区，区域常见植被类型见下表：</w:t>
            </w:r>
          </w:p>
          <w:p w14:paraId="05546F6D">
            <w:pPr>
              <w:pStyle w:val="6"/>
              <w:spacing w:before="110" w:line="214" w:lineRule="auto"/>
              <w:ind w:left="2616"/>
              <w:rPr>
                <w:sz w:val="21"/>
                <w:szCs w:val="21"/>
              </w:rPr>
            </w:pPr>
            <w:r>
              <w:rPr>
                <w:b/>
                <w:bCs/>
                <w:spacing w:val="-4"/>
                <w:sz w:val="21"/>
                <w:szCs w:val="21"/>
              </w:rPr>
              <w:t>表</w:t>
            </w:r>
            <w:r>
              <w:rPr>
                <w:rFonts w:ascii="Times New Roman" w:hAnsi="Times New Roman" w:eastAsia="Times New Roman" w:cs="Times New Roman"/>
                <w:b/>
                <w:bCs/>
                <w:spacing w:val="-4"/>
                <w:sz w:val="21"/>
                <w:szCs w:val="21"/>
              </w:rPr>
              <w:t>3-3</w:t>
            </w:r>
            <w:r>
              <w:rPr>
                <w:rFonts w:ascii="Times New Roman" w:hAnsi="Times New Roman" w:eastAsia="Times New Roman" w:cs="Times New Roman"/>
                <w:b/>
                <w:bCs/>
                <w:spacing w:val="25"/>
                <w:w w:val="101"/>
                <w:sz w:val="21"/>
                <w:szCs w:val="21"/>
              </w:rPr>
              <w:t xml:space="preserve"> </w:t>
            </w:r>
            <w:r>
              <w:rPr>
                <w:b/>
                <w:bCs/>
                <w:spacing w:val="-4"/>
                <w:sz w:val="21"/>
                <w:szCs w:val="21"/>
              </w:rPr>
              <w:t>区域常见植物名录</w:t>
            </w:r>
          </w:p>
        </w:tc>
      </w:tr>
      <w:tr w14:paraId="04D124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7" w:hRule="atLeast"/>
        </w:trPr>
        <w:tc>
          <w:tcPr>
            <w:tcW w:w="1144" w:type="dxa"/>
            <w:vMerge w:val="continue"/>
            <w:tcBorders>
              <w:top w:val="nil"/>
              <w:bottom w:val="nil"/>
            </w:tcBorders>
            <w:vAlign w:val="top"/>
          </w:tcPr>
          <w:p w14:paraId="5D7A577B">
            <w:pPr>
              <w:rPr>
                <w:rFonts w:ascii="Arial"/>
                <w:sz w:val="21"/>
              </w:rPr>
            </w:pPr>
          </w:p>
        </w:tc>
        <w:tc>
          <w:tcPr>
            <w:tcW w:w="953" w:type="dxa"/>
            <w:tcBorders>
              <w:top w:val="single" w:color="000000" w:sz="10" w:space="0"/>
            </w:tcBorders>
            <w:vAlign w:val="top"/>
          </w:tcPr>
          <w:p w14:paraId="54622790">
            <w:pPr>
              <w:pStyle w:val="6"/>
              <w:spacing w:before="22" w:line="206" w:lineRule="auto"/>
              <w:ind w:left="322"/>
              <w:rPr>
                <w:sz w:val="21"/>
                <w:szCs w:val="21"/>
              </w:rPr>
            </w:pPr>
            <w:r>
              <w:rPr>
                <w:spacing w:val="-2"/>
                <w:sz w:val="21"/>
                <w:szCs w:val="21"/>
              </w:rPr>
              <w:t>序号</w:t>
            </w:r>
          </w:p>
        </w:tc>
        <w:tc>
          <w:tcPr>
            <w:tcW w:w="1967" w:type="dxa"/>
            <w:gridSpan w:val="2"/>
            <w:tcBorders>
              <w:top w:val="single" w:color="000000" w:sz="10" w:space="0"/>
            </w:tcBorders>
            <w:vAlign w:val="top"/>
          </w:tcPr>
          <w:p w14:paraId="463F993D">
            <w:pPr>
              <w:pStyle w:val="6"/>
              <w:spacing w:before="22" w:line="206" w:lineRule="auto"/>
              <w:ind w:left="694"/>
              <w:rPr>
                <w:sz w:val="21"/>
                <w:szCs w:val="21"/>
              </w:rPr>
            </w:pPr>
            <w:r>
              <w:rPr>
                <w:spacing w:val="-7"/>
                <w:sz w:val="21"/>
                <w:szCs w:val="21"/>
              </w:rPr>
              <w:t>中文名</w:t>
            </w:r>
          </w:p>
        </w:tc>
        <w:tc>
          <w:tcPr>
            <w:tcW w:w="4461" w:type="dxa"/>
            <w:gridSpan w:val="4"/>
            <w:tcBorders>
              <w:top w:val="single" w:color="000000" w:sz="10" w:space="0"/>
            </w:tcBorders>
            <w:vAlign w:val="top"/>
          </w:tcPr>
          <w:p w14:paraId="5AC22B25">
            <w:pPr>
              <w:pStyle w:val="6"/>
              <w:spacing w:before="22" w:line="206" w:lineRule="auto"/>
              <w:ind w:left="1867"/>
              <w:rPr>
                <w:sz w:val="21"/>
                <w:szCs w:val="21"/>
              </w:rPr>
            </w:pPr>
            <w:r>
              <w:rPr>
                <w:spacing w:val="-3"/>
                <w:sz w:val="21"/>
                <w:szCs w:val="21"/>
              </w:rPr>
              <w:t>拉丁名</w:t>
            </w:r>
          </w:p>
        </w:tc>
      </w:tr>
      <w:tr w14:paraId="7FD555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144" w:type="dxa"/>
            <w:vMerge w:val="continue"/>
            <w:tcBorders>
              <w:top w:val="nil"/>
              <w:bottom w:val="nil"/>
            </w:tcBorders>
            <w:vAlign w:val="top"/>
          </w:tcPr>
          <w:p w14:paraId="183F4490">
            <w:pPr>
              <w:rPr>
                <w:rFonts w:ascii="Arial"/>
                <w:sz w:val="21"/>
              </w:rPr>
            </w:pPr>
          </w:p>
        </w:tc>
        <w:tc>
          <w:tcPr>
            <w:tcW w:w="7381" w:type="dxa"/>
            <w:gridSpan w:val="7"/>
            <w:vAlign w:val="top"/>
          </w:tcPr>
          <w:p w14:paraId="3A4367CB">
            <w:pPr>
              <w:pStyle w:val="6"/>
              <w:spacing w:before="34" w:line="205" w:lineRule="auto"/>
              <w:ind w:left="2800"/>
              <w:rPr>
                <w:rFonts w:ascii="Times New Roman" w:hAnsi="Times New Roman" w:eastAsia="Times New Roman" w:cs="Times New Roman"/>
                <w:sz w:val="21"/>
                <w:szCs w:val="21"/>
              </w:rPr>
            </w:pPr>
            <w:r>
              <w:rPr>
                <w:spacing w:val="-1"/>
                <w:sz w:val="21"/>
                <w:szCs w:val="21"/>
              </w:rPr>
              <w:t>（一）松科</w:t>
            </w:r>
            <w:r>
              <w:rPr>
                <w:rFonts w:ascii="Times New Roman" w:hAnsi="Times New Roman" w:eastAsia="Times New Roman" w:cs="Times New Roman"/>
                <w:spacing w:val="-1"/>
                <w:sz w:val="21"/>
                <w:szCs w:val="21"/>
              </w:rPr>
              <w:t>Pinaceae</w:t>
            </w:r>
          </w:p>
        </w:tc>
      </w:tr>
      <w:tr w14:paraId="1CC82C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44" w:type="dxa"/>
            <w:vMerge w:val="continue"/>
            <w:tcBorders>
              <w:top w:val="nil"/>
              <w:bottom w:val="nil"/>
            </w:tcBorders>
            <w:vAlign w:val="top"/>
          </w:tcPr>
          <w:p w14:paraId="6AD96722">
            <w:pPr>
              <w:rPr>
                <w:rFonts w:ascii="Arial"/>
                <w:sz w:val="21"/>
              </w:rPr>
            </w:pPr>
          </w:p>
        </w:tc>
        <w:tc>
          <w:tcPr>
            <w:tcW w:w="953" w:type="dxa"/>
            <w:vAlign w:val="top"/>
          </w:tcPr>
          <w:p w14:paraId="7790F374">
            <w:pPr>
              <w:spacing w:before="70" w:line="188" w:lineRule="auto"/>
              <w:ind w:left="497"/>
              <w:rPr>
                <w:rFonts w:ascii="Times New Roman" w:hAnsi="Times New Roman" w:eastAsia="Times New Roman" w:cs="Times New Roman"/>
                <w:sz w:val="21"/>
                <w:szCs w:val="21"/>
              </w:rPr>
            </w:pPr>
            <w:r>
              <w:rPr>
                <w:rFonts w:ascii="Times New Roman" w:hAnsi="Times New Roman" w:eastAsia="Times New Roman" w:cs="Times New Roman"/>
                <w:sz w:val="21"/>
                <w:szCs w:val="21"/>
              </w:rPr>
              <w:t>1</w:t>
            </w:r>
          </w:p>
        </w:tc>
        <w:tc>
          <w:tcPr>
            <w:tcW w:w="1967" w:type="dxa"/>
            <w:gridSpan w:val="2"/>
            <w:vAlign w:val="top"/>
          </w:tcPr>
          <w:p w14:paraId="7E2E945B">
            <w:pPr>
              <w:pStyle w:val="6"/>
              <w:spacing w:before="33" w:line="205" w:lineRule="auto"/>
              <w:ind w:left="674"/>
              <w:rPr>
                <w:sz w:val="21"/>
                <w:szCs w:val="21"/>
              </w:rPr>
            </w:pPr>
            <w:r>
              <w:rPr>
                <w:spacing w:val="-2"/>
                <w:sz w:val="21"/>
                <w:szCs w:val="21"/>
              </w:rPr>
              <w:t>樟子松</w:t>
            </w:r>
          </w:p>
        </w:tc>
        <w:tc>
          <w:tcPr>
            <w:tcW w:w="4461" w:type="dxa"/>
            <w:gridSpan w:val="4"/>
            <w:vAlign w:val="top"/>
          </w:tcPr>
          <w:p w14:paraId="1842C111">
            <w:pPr>
              <w:spacing w:before="65" w:line="192" w:lineRule="auto"/>
              <w:ind w:left="151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Pinus sylvestris</w:t>
            </w:r>
          </w:p>
        </w:tc>
      </w:tr>
      <w:tr w14:paraId="2B47BC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44" w:type="dxa"/>
            <w:vMerge w:val="continue"/>
            <w:tcBorders>
              <w:top w:val="nil"/>
              <w:bottom w:val="nil"/>
            </w:tcBorders>
            <w:vAlign w:val="top"/>
          </w:tcPr>
          <w:p w14:paraId="05713A82">
            <w:pPr>
              <w:rPr>
                <w:rFonts w:ascii="Arial"/>
                <w:sz w:val="21"/>
              </w:rPr>
            </w:pPr>
          </w:p>
        </w:tc>
        <w:tc>
          <w:tcPr>
            <w:tcW w:w="7381" w:type="dxa"/>
            <w:gridSpan w:val="7"/>
            <w:vAlign w:val="top"/>
          </w:tcPr>
          <w:p w14:paraId="34E6EB5B">
            <w:pPr>
              <w:pStyle w:val="6"/>
              <w:spacing w:before="34" w:line="204" w:lineRule="auto"/>
              <w:ind w:left="2755"/>
              <w:rPr>
                <w:rFonts w:ascii="Times New Roman" w:hAnsi="Times New Roman" w:eastAsia="Times New Roman" w:cs="Times New Roman"/>
                <w:sz w:val="21"/>
                <w:szCs w:val="21"/>
              </w:rPr>
            </w:pPr>
            <w:r>
              <w:rPr>
                <w:spacing w:val="-1"/>
                <w:sz w:val="21"/>
                <w:szCs w:val="21"/>
              </w:rPr>
              <w:t>（二）榆科</w:t>
            </w:r>
            <w:r>
              <w:rPr>
                <w:rFonts w:ascii="Times New Roman" w:hAnsi="Times New Roman" w:eastAsia="Times New Roman" w:cs="Times New Roman"/>
                <w:spacing w:val="-1"/>
                <w:sz w:val="21"/>
                <w:szCs w:val="21"/>
              </w:rPr>
              <w:t>Ulmaceae</w:t>
            </w:r>
          </w:p>
        </w:tc>
      </w:tr>
      <w:tr w14:paraId="0D12EC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1144" w:type="dxa"/>
            <w:vMerge w:val="continue"/>
            <w:tcBorders>
              <w:top w:val="nil"/>
            </w:tcBorders>
            <w:vAlign w:val="top"/>
          </w:tcPr>
          <w:p w14:paraId="6C11EE3B">
            <w:pPr>
              <w:rPr>
                <w:rFonts w:ascii="Arial"/>
                <w:sz w:val="21"/>
              </w:rPr>
            </w:pPr>
          </w:p>
        </w:tc>
        <w:tc>
          <w:tcPr>
            <w:tcW w:w="953" w:type="dxa"/>
            <w:vAlign w:val="top"/>
          </w:tcPr>
          <w:p w14:paraId="3BC9497D">
            <w:pPr>
              <w:spacing w:before="71" w:line="188" w:lineRule="auto"/>
              <w:ind w:left="477"/>
              <w:rPr>
                <w:rFonts w:ascii="Times New Roman" w:hAnsi="Times New Roman" w:eastAsia="Times New Roman" w:cs="Times New Roman"/>
                <w:sz w:val="21"/>
                <w:szCs w:val="21"/>
              </w:rPr>
            </w:pPr>
            <w:r>
              <w:rPr>
                <w:rFonts w:ascii="Times New Roman" w:hAnsi="Times New Roman" w:eastAsia="Times New Roman" w:cs="Times New Roman"/>
                <w:sz w:val="21"/>
                <w:szCs w:val="21"/>
              </w:rPr>
              <w:t>2</w:t>
            </w:r>
          </w:p>
        </w:tc>
        <w:tc>
          <w:tcPr>
            <w:tcW w:w="1967" w:type="dxa"/>
            <w:gridSpan w:val="2"/>
            <w:vAlign w:val="top"/>
          </w:tcPr>
          <w:p w14:paraId="2E585E6A">
            <w:pPr>
              <w:pStyle w:val="6"/>
              <w:spacing w:before="34" w:line="209" w:lineRule="auto"/>
              <w:ind w:left="778"/>
              <w:rPr>
                <w:sz w:val="21"/>
                <w:szCs w:val="21"/>
              </w:rPr>
            </w:pPr>
            <w:r>
              <w:rPr>
                <w:spacing w:val="-3"/>
                <w:sz w:val="21"/>
                <w:szCs w:val="21"/>
              </w:rPr>
              <w:t>榆树</w:t>
            </w:r>
          </w:p>
        </w:tc>
        <w:tc>
          <w:tcPr>
            <w:tcW w:w="4461" w:type="dxa"/>
            <w:gridSpan w:val="4"/>
            <w:vAlign w:val="top"/>
          </w:tcPr>
          <w:p w14:paraId="42576EC3">
            <w:pPr>
              <w:spacing w:before="67" w:line="192" w:lineRule="auto"/>
              <w:ind w:left="157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Ulmus pumila</w:t>
            </w:r>
          </w:p>
        </w:tc>
      </w:tr>
    </w:tbl>
    <w:p w14:paraId="57ECE69E">
      <w:pPr>
        <w:pStyle w:val="2"/>
        <w:spacing w:line="203" w:lineRule="exact"/>
        <w:rPr>
          <w:sz w:val="17"/>
        </w:rPr>
      </w:pPr>
    </w:p>
    <w:p w14:paraId="0EC65CC0">
      <w:pPr>
        <w:spacing w:line="203" w:lineRule="exact"/>
        <w:rPr>
          <w:sz w:val="17"/>
          <w:szCs w:val="17"/>
        </w:rPr>
        <w:sectPr>
          <w:footerReference r:id="rId58" w:type="default"/>
          <w:pgSz w:w="11905" w:h="16840"/>
          <w:pgMar w:top="400" w:right="1686" w:bottom="1572" w:left="1687" w:header="0" w:footer="1409" w:gutter="0"/>
          <w:cols w:space="720" w:num="1"/>
        </w:sectPr>
      </w:pPr>
    </w:p>
    <w:p w14:paraId="7064B8CB">
      <w:pPr>
        <w:spacing w:before="19"/>
      </w:pPr>
    </w:p>
    <w:p w14:paraId="27455AFF">
      <w:pPr>
        <w:spacing w:before="19"/>
      </w:pPr>
    </w:p>
    <w:p w14:paraId="341C0485">
      <w:pPr>
        <w:spacing w:before="18"/>
      </w:pPr>
    </w:p>
    <w:p w14:paraId="02025A33">
      <w:pPr>
        <w:spacing w:before="18"/>
      </w:pPr>
    </w:p>
    <w:tbl>
      <w:tblPr>
        <w:tblStyle w:val="5"/>
        <w:tblW w:w="85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44"/>
        <w:gridCol w:w="953"/>
        <w:gridCol w:w="1967"/>
        <w:gridCol w:w="4461"/>
      </w:tblGrid>
      <w:tr w14:paraId="5CD59C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 w:hRule="atLeast"/>
        </w:trPr>
        <w:tc>
          <w:tcPr>
            <w:tcW w:w="1144" w:type="dxa"/>
            <w:vMerge w:val="restart"/>
            <w:tcBorders>
              <w:bottom w:val="nil"/>
            </w:tcBorders>
            <w:vAlign w:val="top"/>
          </w:tcPr>
          <w:p w14:paraId="7EEE792A">
            <w:pPr>
              <w:rPr>
                <w:rFonts w:ascii="Arial"/>
                <w:sz w:val="21"/>
              </w:rPr>
            </w:pPr>
          </w:p>
        </w:tc>
        <w:tc>
          <w:tcPr>
            <w:tcW w:w="7381" w:type="dxa"/>
            <w:gridSpan w:val="3"/>
            <w:vAlign w:val="top"/>
          </w:tcPr>
          <w:p w14:paraId="78495B61">
            <w:pPr>
              <w:pStyle w:val="6"/>
              <w:spacing w:before="64" w:line="208" w:lineRule="auto"/>
              <w:ind w:left="2625"/>
              <w:rPr>
                <w:rFonts w:ascii="Times New Roman" w:hAnsi="Times New Roman" w:eastAsia="Times New Roman" w:cs="Times New Roman"/>
                <w:sz w:val="21"/>
                <w:szCs w:val="21"/>
              </w:rPr>
            </w:pPr>
            <w:r>
              <w:rPr>
                <w:spacing w:val="-1"/>
                <w:sz w:val="21"/>
                <w:szCs w:val="21"/>
              </w:rPr>
              <w:t>（三）杨柳科</w:t>
            </w:r>
            <w:r>
              <w:rPr>
                <w:rFonts w:ascii="Times New Roman" w:hAnsi="Times New Roman" w:eastAsia="Times New Roman" w:cs="Times New Roman"/>
                <w:spacing w:val="-1"/>
                <w:sz w:val="21"/>
                <w:szCs w:val="21"/>
              </w:rPr>
              <w:t>Salicaceae</w:t>
            </w:r>
          </w:p>
        </w:tc>
      </w:tr>
      <w:tr w14:paraId="188CD0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144" w:type="dxa"/>
            <w:vMerge w:val="continue"/>
            <w:tcBorders>
              <w:top w:val="nil"/>
              <w:bottom w:val="nil"/>
            </w:tcBorders>
            <w:vAlign w:val="top"/>
          </w:tcPr>
          <w:p w14:paraId="584BBC51">
            <w:pPr>
              <w:rPr>
                <w:rFonts w:ascii="Arial"/>
                <w:sz w:val="21"/>
              </w:rPr>
            </w:pPr>
          </w:p>
        </w:tc>
        <w:tc>
          <w:tcPr>
            <w:tcW w:w="953" w:type="dxa"/>
            <w:vAlign w:val="top"/>
          </w:tcPr>
          <w:p w14:paraId="455A2AAC">
            <w:pPr>
              <w:spacing w:before="66" w:line="188" w:lineRule="auto"/>
              <w:ind w:left="482"/>
              <w:rPr>
                <w:rFonts w:ascii="Times New Roman" w:hAnsi="Times New Roman" w:eastAsia="Times New Roman" w:cs="Times New Roman"/>
                <w:sz w:val="21"/>
                <w:szCs w:val="21"/>
              </w:rPr>
            </w:pPr>
            <w:r>
              <w:rPr>
                <w:rFonts w:ascii="Times New Roman" w:hAnsi="Times New Roman" w:eastAsia="Times New Roman" w:cs="Times New Roman"/>
                <w:sz w:val="21"/>
                <w:szCs w:val="21"/>
              </w:rPr>
              <w:t>3</w:t>
            </w:r>
          </w:p>
        </w:tc>
        <w:tc>
          <w:tcPr>
            <w:tcW w:w="1967" w:type="dxa"/>
            <w:vAlign w:val="top"/>
          </w:tcPr>
          <w:p w14:paraId="6C37699B">
            <w:pPr>
              <w:pStyle w:val="6"/>
              <w:spacing w:before="30" w:line="209" w:lineRule="auto"/>
              <w:ind w:left="680"/>
              <w:rPr>
                <w:sz w:val="21"/>
                <w:szCs w:val="21"/>
              </w:rPr>
            </w:pPr>
            <w:r>
              <w:rPr>
                <w:spacing w:val="-4"/>
                <w:sz w:val="21"/>
                <w:szCs w:val="21"/>
              </w:rPr>
              <w:t>小叶杨</w:t>
            </w:r>
          </w:p>
        </w:tc>
        <w:tc>
          <w:tcPr>
            <w:tcW w:w="4461" w:type="dxa"/>
            <w:vAlign w:val="top"/>
          </w:tcPr>
          <w:p w14:paraId="6C917872">
            <w:pPr>
              <w:spacing w:before="62" w:line="192" w:lineRule="auto"/>
              <w:ind w:left="149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Populus simonii</w:t>
            </w:r>
          </w:p>
        </w:tc>
      </w:tr>
      <w:tr w14:paraId="596824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44" w:type="dxa"/>
            <w:vMerge w:val="continue"/>
            <w:tcBorders>
              <w:top w:val="nil"/>
              <w:bottom w:val="nil"/>
            </w:tcBorders>
            <w:vAlign w:val="top"/>
          </w:tcPr>
          <w:p w14:paraId="1380265D">
            <w:pPr>
              <w:rPr>
                <w:rFonts w:ascii="Arial"/>
                <w:sz w:val="21"/>
              </w:rPr>
            </w:pPr>
          </w:p>
        </w:tc>
        <w:tc>
          <w:tcPr>
            <w:tcW w:w="953" w:type="dxa"/>
            <w:vAlign w:val="top"/>
          </w:tcPr>
          <w:p w14:paraId="17F96AAA">
            <w:pPr>
              <w:spacing w:before="65" w:line="188" w:lineRule="auto"/>
              <w:ind w:left="476"/>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c>
          <w:tcPr>
            <w:tcW w:w="1967" w:type="dxa"/>
            <w:vAlign w:val="top"/>
          </w:tcPr>
          <w:p w14:paraId="7E290F9F">
            <w:pPr>
              <w:pStyle w:val="6"/>
              <w:spacing w:before="29" w:line="209" w:lineRule="auto"/>
              <w:ind w:left="677"/>
              <w:rPr>
                <w:sz w:val="21"/>
                <w:szCs w:val="21"/>
              </w:rPr>
            </w:pPr>
            <w:r>
              <w:rPr>
                <w:spacing w:val="-3"/>
                <w:sz w:val="21"/>
                <w:szCs w:val="21"/>
              </w:rPr>
              <w:t>北沙柳</w:t>
            </w:r>
          </w:p>
        </w:tc>
        <w:tc>
          <w:tcPr>
            <w:tcW w:w="4461" w:type="dxa"/>
            <w:vAlign w:val="top"/>
          </w:tcPr>
          <w:p w14:paraId="25C324FC">
            <w:pPr>
              <w:spacing w:before="61" w:line="192" w:lineRule="auto"/>
              <w:ind w:left="137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Salix psammophila</w:t>
            </w:r>
          </w:p>
        </w:tc>
      </w:tr>
      <w:tr w14:paraId="4DC77E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44" w:type="dxa"/>
            <w:vMerge w:val="continue"/>
            <w:tcBorders>
              <w:top w:val="nil"/>
              <w:bottom w:val="nil"/>
            </w:tcBorders>
            <w:vAlign w:val="top"/>
          </w:tcPr>
          <w:p w14:paraId="2881FC16">
            <w:pPr>
              <w:rPr>
                <w:rFonts w:ascii="Arial"/>
                <w:sz w:val="21"/>
              </w:rPr>
            </w:pPr>
          </w:p>
        </w:tc>
        <w:tc>
          <w:tcPr>
            <w:tcW w:w="953" w:type="dxa"/>
            <w:vAlign w:val="top"/>
          </w:tcPr>
          <w:p w14:paraId="1E5A9AEC">
            <w:pPr>
              <w:spacing w:before="69" w:line="185" w:lineRule="auto"/>
              <w:ind w:left="483"/>
              <w:rPr>
                <w:rFonts w:ascii="Times New Roman" w:hAnsi="Times New Roman" w:eastAsia="Times New Roman" w:cs="Times New Roman"/>
                <w:sz w:val="21"/>
                <w:szCs w:val="21"/>
              </w:rPr>
            </w:pPr>
            <w:r>
              <w:rPr>
                <w:rFonts w:ascii="Times New Roman" w:hAnsi="Times New Roman" w:eastAsia="Times New Roman" w:cs="Times New Roman"/>
                <w:sz w:val="21"/>
                <w:szCs w:val="21"/>
              </w:rPr>
              <w:t>5</w:t>
            </w:r>
          </w:p>
        </w:tc>
        <w:tc>
          <w:tcPr>
            <w:tcW w:w="1967" w:type="dxa"/>
            <w:vAlign w:val="top"/>
          </w:tcPr>
          <w:p w14:paraId="2AA941E6">
            <w:pPr>
              <w:pStyle w:val="6"/>
              <w:spacing w:before="30" w:line="208" w:lineRule="auto"/>
              <w:ind w:left="778"/>
              <w:rPr>
                <w:sz w:val="21"/>
                <w:szCs w:val="21"/>
              </w:rPr>
            </w:pPr>
            <w:r>
              <w:rPr>
                <w:spacing w:val="-3"/>
                <w:sz w:val="21"/>
                <w:szCs w:val="21"/>
              </w:rPr>
              <w:t>柳树</w:t>
            </w:r>
          </w:p>
        </w:tc>
        <w:tc>
          <w:tcPr>
            <w:tcW w:w="4461" w:type="dxa"/>
            <w:vAlign w:val="top"/>
          </w:tcPr>
          <w:p w14:paraId="7F3724A2">
            <w:pPr>
              <w:spacing w:before="62" w:line="192" w:lineRule="auto"/>
              <w:ind w:left="149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Salix matsudana</w:t>
            </w:r>
          </w:p>
        </w:tc>
      </w:tr>
      <w:tr w14:paraId="7EAC39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144" w:type="dxa"/>
            <w:vMerge w:val="continue"/>
            <w:tcBorders>
              <w:top w:val="nil"/>
              <w:bottom w:val="nil"/>
            </w:tcBorders>
            <w:vAlign w:val="top"/>
          </w:tcPr>
          <w:p w14:paraId="273A45FF">
            <w:pPr>
              <w:rPr>
                <w:rFonts w:ascii="Arial"/>
                <w:sz w:val="21"/>
              </w:rPr>
            </w:pPr>
          </w:p>
        </w:tc>
        <w:tc>
          <w:tcPr>
            <w:tcW w:w="7381" w:type="dxa"/>
            <w:gridSpan w:val="3"/>
            <w:vAlign w:val="top"/>
          </w:tcPr>
          <w:p w14:paraId="2DD86DED">
            <w:pPr>
              <w:pStyle w:val="6"/>
              <w:spacing w:before="30" w:line="209" w:lineRule="auto"/>
              <w:ind w:left="2479"/>
              <w:rPr>
                <w:rFonts w:ascii="Times New Roman" w:hAnsi="Times New Roman" w:eastAsia="Times New Roman" w:cs="Times New Roman"/>
                <w:sz w:val="21"/>
                <w:szCs w:val="21"/>
              </w:rPr>
            </w:pPr>
            <w:r>
              <w:rPr>
                <w:spacing w:val="-1"/>
                <w:sz w:val="21"/>
                <w:szCs w:val="21"/>
              </w:rPr>
              <w:t>（四）藜科</w:t>
            </w:r>
            <w:r>
              <w:rPr>
                <w:rFonts w:ascii="Times New Roman" w:hAnsi="Times New Roman" w:eastAsia="Times New Roman" w:cs="Times New Roman"/>
                <w:spacing w:val="-1"/>
                <w:sz w:val="21"/>
                <w:szCs w:val="21"/>
              </w:rPr>
              <w:t>Chenopodiaceae</w:t>
            </w:r>
          </w:p>
        </w:tc>
      </w:tr>
      <w:tr w14:paraId="4BA096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44" w:type="dxa"/>
            <w:vMerge w:val="continue"/>
            <w:tcBorders>
              <w:top w:val="nil"/>
              <w:bottom w:val="nil"/>
            </w:tcBorders>
            <w:vAlign w:val="top"/>
          </w:tcPr>
          <w:p w14:paraId="0CAB0765">
            <w:pPr>
              <w:rPr>
                <w:rFonts w:ascii="Arial"/>
                <w:sz w:val="21"/>
              </w:rPr>
            </w:pPr>
          </w:p>
        </w:tc>
        <w:tc>
          <w:tcPr>
            <w:tcW w:w="953" w:type="dxa"/>
            <w:vAlign w:val="top"/>
          </w:tcPr>
          <w:p w14:paraId="3354CDD0">
            <w:pPr>
              <w:spacing w:before="65" w:line="188" w:lineRule="auto"/>
              <w:ind w:left="482"/>
              <w:rPr>
                <w:rFonts w:ascii="Times New Roman" w:hAnsi="Times New Roman" w:eastAsia="Times New Roman" w:cs="Times New Roman"/>
                <w:sz w:val="21"/>
                <w:szCs w:val="21"/>
              </w:rPr>
            </w:pPr>
            <w:r>
              <w:rPr>
                <w:rFonts w:ascii="Times New Roman" w:hAnsi="Times New Roman" w:eastAsia="Times New Roman" w:cs="Times New Roman"/>
                <w:sz w:val="21"/>
                <w:szCs w:val="21"/>
              </w:rPr>
              <w:t>6</w:t>
            </w:r>
          </w:p>
        </w:tc>
        <w:tc>
          <w:tcPr>
            <w:tcW w:w="1967" w:type="dxa"/>
            <w:vAlign w:val="top"/>
          </w:tcPr>
          <w:p w14:paraId="6950714E">
            <w:pPr>
              <w:pStyle w:val="6"/>
              <w:spacing w:before="29" w:line="209" w:lineRule="auto"/>
              <w:ind w:left="778"/>
              <w:rPr>
                <w:sz w:val="21"/>
                <w:szCs w:val="21"/>
              </w:rPr>
            </w:pPr>
            <w:r>
              <w:rPr>
                <w:spacing w:val="-2"/>
                <w:sz w:val="21"/>
                <w:szCs w:val="21"/>
              </w:rPr>
              <w:t>刺藜</w:t>
            </w:r>
          </w:p>
        </w:tc>
        <w:tc>
          <w:tcPr>
            <w:tcW w:w="4461" w:type="dxa"/>
            <w:vAlign w:val="top"/>
          </w:tcPr>
          <w:p w14:paraId="376E6819">
            <w:pPr>
              <w:spacing w:before="61" w:line="192" w:lineRule="auto"/>
              <w:ind w:left="116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Chenopodium aristatum</w:t>
            </w:r>
          </w:p>
        </w:tc>
      </w:tr>
      <w:tr w14:paraId="571F55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44" w:type="dxa"/>
            <w:vMerge w:val="continue"/>
            <w:tcBorders>
              <w:top w:val="nil"/>
              <w:bottom w:val="nil"/>
            </w:tcBorders>
            <w:vAlign w:val="top"/>
          </w:tcPr>
          <w:p w14:paraId="18417ACB">
            <w:pPr>
              <w:rPr>
                <w:rFonts w:ascii="Arial"/>
                <w:sz w:val="21"/>
              </w:rPr>
            </w:pPr>
          </w:p>
        </w:tc>
        <w:tc>
          <w:tcPr>
            <w:tcW w:w="953" w:type="dxa"/>
            <w:vAlign w:val="top"/>
          </w:tcPr>
          <w:p w14:paraId="54FB139A">
            <w:pPr>
              <w:spacing w:before="70" w:line="185" w:lineRule="auto"/>
              <w:ind w:left="481"/>
              <w:rPr>
                <w:rFonts w:ascii="Times New Roman" w:hAnsi="Times New Roman" w:eastAsia="Times New Roman" w:cs="Times New Roman"/>
                <w:sz w:val="21"/>
                <w:szCs w:val="21"/>
              </w:rPr>
            </w:pPr>
            <w:r>
              <w:rPr>
                <w:rFonts w:ascii="Times New Roman" w:hAnsi="Times New Roman" w:eastAsia="Times New Roman" w:cs="Times New Roman"/>
                <w:sz w:val="21"/>
                <w:szCs w:val="21"/>
              </w:rPr>
              <w:t>7</w:t>
            </w:r>
          </w:p>
        </w:tc>
        <w:tc>
          <w:tcPr>
            <w:tcW w:w="1967" w:type="dxa"/>
            <w:vAlign w:val="top"/>
          </w:tcPr>
          <w:p w14:paraId="1A85A1DD">
            <w:pPr>
              <w:pStyle w:val="6"/>
              <w:spacing w:before="30" w:line="208" w:lineRule="auto"/>
              <w:ind w:left="674"/>
              <w:rPr>
                <w:sz w:val="21"/>
                <w:szCs w:val="21"/>
              </w:rPr>
            </w:pPr>
            <w:r>
              <w:rPr>
                <w:spacing w:val="-2"/>
                <w:sz w:val="21"/>
                <w:szCs w:val="21"/>
              </w:rPr>
              <w:t>猪毛菜</w:t>
            </w:r>
          </w:p>
        </w:tc>
        <w:tc>
          <w:tcPr>
            <w:tcW w:w="4461" w:type="dxa"/>
            <w:vAlign w:val="top"/>
          </w:tcPr>
          <w:p w14:paraId="55CFCA77">
            <w:pPr>
              <w:spacing w:before="63" w:line="192" w:lineRule="auto"/>
              <w:ind w:left="156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Salsola collina</w:t>
            </w:r>
          </w:p>
        </w:tc>
      </w:tr>
      <w:tr w14:paraId="392EE7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144" w:type="dxa"/>
            <w:vMerge w:val="continue"/>
            <w:tcBorders>
              <w:top w:val="nil"/>
              <w:bottom w:val="nil"/>
            </w:tcBorders>
            <w:vAlign w:val="top"/>
          </w:tcPr>
          <w:p w14:paraId="715B132D">
            <w:pPr>
              <w:rPr>
                <w:rFonts w:ascii="Arial"/>
                <w:sz w:val="21"/>
              </w:rPr>
            </w:pPr>
          </w:p>
        </w:tc>
        <w:tc>
          <w:tcPr>
            <w:tcW w:w="953" w:type="dxa"/>
            <w:vAlign w:val="top"/>
          </w:tcPr>
          <w:p w14:paraId="5561CAFF">
            <w:pPr>
              <w:spacing w:before="67" w:line="188" w:lineRule="auto"/>
              <w:ind w:left="486"/>
              <w:rPr>
                <w:rFonts w:ascii="Times New Roman" w:hAnsi="Times New Roman" w:eastAsia="Times New Roman" w:cs="Times New Roman"/>
                <w:sz w:val="21"/>
                <w:szCs w:val="21"/>
              </w:rPr>
            </w:pPr>
            <w:r>
              <w:rPr>
                <w:rFonts w:ascii="Times New Roman" w:hAnsi="Times New Roman" w:eastAsia="Times New Roman" w:cs="Times New Roman"/>
                <w:sz w:val="21"/>
                <w:szCs w:val="21"/>
              </w:rPr>
              <w:t>8</w:t>
            </w:r>
          </w:p>
        </w:tc>
        <w:tc>
          <w:tcPr>
            <w:tcW w:w="1967" w:type="dxa"/>
            <w:vAlign w:val="top"/>
          </w:tcPr>
          <w:p w14:paraId="30509EED">
            <w:pPr>
              <w:pStyle w:val="6"/>
              <w:spacing w:before="30" w:line="209" w:lineRule="auto"/>
              <w:ind w:left="673"/>
              <w:rPr>
                <w:sz w:val="21"/>
                <w:szCs w:val="21"/>
              </w:rPr>
            </w:pPr>
            <w:r>
              <w:rPr>
                <w:spacing w:val="-2"/>
                <w:sz w:val="21"/>
                <w:szCs w:val="21"/>
              </w:rPr>
              <w:t>刺沙蓬</w:t>
            </w:r>
          </w:p>
        </w:tc>
        <w:tc>
          <w:tcPr>
            <w:tcW w:w="4461" w:type="dxa"/>
            <w:vAlign w:val="top"/>
          </w:tcPr>
          <w:p w14:paraId="6C5A972E">
            <w:pPr>
              <w:spacing w:before="63" w:line="192" w:lineRule="auto"/>
              <w:ind w:left="156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Salsola Tragus</w:t>
            </w:r>
          </w:p>
        </w:tc>
      </w:tr>
      <w:tr w14:paraId="0C852E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44" w:type="dxa"/>
            <w:vMerge w:val="continue"/>
            <w:tcBorders>
              <w:top w:val="nil"/>
              <w:bottom w:val="nil"/>
            </w:tcBorders>
            <w:vAlign w:val="top"/>
          </w:tcPr>
          <w:p w14:paraId="2CD676F0">
            <w:pPr>
              <w:rPr>
                <w:rFonts w:ascii="Arial"/>
                <w:sz w:val="21"/>
              </w:rPr>
            </w:pPr>
          </w:p>
        </w:tc>
        <w:tc>
          <w:tcPr>
            <w:tcW w:w="953" w:type="dxa"/>
            <w:vAlign w:val="top"/>
          </w:tcPr>
          <w:p w14:paraId="1E8FDB26">
            <w:pPr>
              <w:spacing w:before="66" w:line="188" w:lineRule="auto"/>
              <w:ind w:left="481"/>
              <w:rPr>
                <w:rFonts w:ascii="Times New Roman" w:hAnsi="Times New Roman" w:eastAsia="Times New Roman" w:cs="Times New Roman"/>
                <w:sz w:val="21"/>
                <w:szCs w:val="21"/>
              </w:rPr>
            </w:pPr>
            <w:r>
              <w:rPr>
                <w:rFonts w:ascii="Times New Roman" w:hAnsi="Times New Roman" w:eastAsia="Times New Roman" w:cs="Times New Roman"/>
                <w:sz w:val="21"/>
                <w:szCs w:val="21"/>
              </w:rPr>
              <w:t>9</w:t>
            </w:r>
          </w:p>
        </w:tc>
        <w:tc>
          <w:tcPr>
            <w:tcW w:w="1967" w:type="dxa"/>
            <w:vAlign w:val="top"/>
          </w:tcPr>
          <w:p w14:paraId="0D3465D2">
            <w:pPr>
              <w:pStyle w:val="6"/>
              <w:spacing w:before="29" w:line="209" w:lineRule="auto"/>
              <w:ind w:left="676"/>
              <w:rPr>
                <w:sz w:val="21"/>
                <w:szCs w:val="21"/>
              </w:rPr>
            </w:pPr>
            <w:r>
              <w:rPr>
                <w:spacing w:val="-3"/>
                <w:sz w:val="21"/>
                <w:szCs w:val="21"/>
              </w:rPr>
              <w:t>灰绿藜</w:t>
            </w:r>
          </w:p>
        </w:tc>
        <w:tc>
          <w:tcPr>
            <w:tcW w:w="4461" w:type="dxa"/>
            <w:vAlign w:val="top"/>
          </w:tcPr>
          <w:p w14:paraId="6A4F9E29">
            <w:pPr>
              <w:spacing w:before="62" w:line="192" w:lineRule="auto"/>
              <w:ind w:left="119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Chenopodium glaucum</w:t>
            </w:r>
          </w:p>
        </w:tc>
      </w:tr>
      <w:tr w14:paraId="20122D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44" w:type="dxa"/>
            <w:vMerge w:val="continue"/>
            <w:tcBorders>
              <w:top w:val="nil"/>
              <w:bottom w:val="nil"/>
            </w:tcBorders>
            <w:vAlign w:val="top"/>
          </w:tcPr>
          <w:p w14:paraId="590837CE">
            <w:pPr>
              <w:rPr>
                <w:rFonts w:ascii="Arial"/>
                <w:sz w:val="21"/>
              </w:rPr>
            </w:pPr>
          </w:p>
        </w:tc>
        <w:tc>
          <w:tcPr>
            <w:tcW w:w="7381" w:type="dxa"/>
            <w:gridSpan w:val="3"/>
            <w:vAlign w:val="top"/>
          </w:tcPr>
          <w:p w14:paraId="6C9CBFC9">
            <w:pPr>
              <w:pStyle w:val="6"/>
              <w:spacing w:before="30" w:line="208" w:lineRule="auto"/>
              <w:ind w:left="2672"/>
              <w:rPr>
                <w:rFonts w:ascii="Times New Roman" w:hAnsi="Times New Roman" w:eastAsia="Times New Roman" w:cs="Times New Roman"/>
                <w:sz w:val="21"/>
                <w:szCs w:val="21"/>
              </w:rPr>
            </w:pPr>
            <w:r>
              <w:rPr>
                <w:spacing w:val="-1"/>
                <w:sz w:val="21"/>
                <w:szCs w:val="21"/>
              </w:rPr>
              <w:t>（五）蔷薇科</w:t>
            </w:r>
            <w:r>
              <w:rPr>
                <w:rFonts w:ascii="Times New Roman" w:hAnsi="Times New Roman" w:eastAsia="Times New Roman" w:cs="Times New Roman"/>
                <w:spacing w:val="-1"/>
                <w:sz w:val="21"/>
                <w:szCs w:val="21"/>
              </w:rPr>
              <w:t>Rosaceae</w:t>
            </w:r>
          </w:p>
        </w:tc>
      </w:tr>
      <w:tr w14:paraId="25135E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144" w:type="dxa"/>
            <w:vMerge w:val="continue"/>
            <w:tcBorders>
              <w:top w:val="nil"/>
              <w:bottom w:val="nil"/>
            </w:tcBorders>
            <w:vAlign w:val="top"/>
          </w:tcPr>
          <w:p w14:paraId="2AC27291">
            <w:pPr>
              <w:rPr>
                <w:rFonts w:ascii="Arial"/>
                <w:sz w:val="21"/>
              </w:rPr>
            </w:pPr>
          </w:p>
        </w:tc>
        <w:tc>
          <w:tcPr>
            <w:tcW w:w="953" w:type="dxa"/>
            <w:vAlign w:val="top"/>
          </w:tcPr>
          <w:p w14:paraId="306352F6">
            <w:pPr>
              <w:spacing w:before="67" w:line="188" w:lineRule="auto"/>
              <w:ind w:left="445"/>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10</w:t>
            </w:r>
          </w:p>
        </w:tc>
        <w:tc>
          <w:tcPr>
            <w:tcW w:w="1967" w:type="dxa"/>
            <w:vAlign w:val="top"/>
          </w:tcPr>
          <w:p w14:paraId="5FC0BABE">
            <w:pPr>
              <w:pStyle w:val="6"/>
              <w:spacing w:before="31" w:line="208" w:lineRule="auto"/>
              <w:ind w:left="465"/>
              <w:rPr>
                <w:sz w:val="21"/>
                <w:szCs w:val="21"/>
              </w:rPr>
            </w:pPr>
            <w:r>
              <w:rPr>
                <w:spacing w:val="-2"/>
                <w:sz w:val="21"/>
                <w:szCs w:val="21"/>
              </w:rPr>
              <w:t>菊叶委陵菜</w:t>
            </w:r>
          </w:p>
        </w:tc>
        <w:tc>
          <w:tcPr>
            <w:tcW w:w="4461" w:type="dxa"/>
            <w:vAlign w:val="top"/>
          </w:tcPr>
          <w:p w14:paraId="2649B586">
            <w:pPr>
              <w:spacing w:before="63" w:line="192" w:lineRule="auto"/>
              <w:ind w:left="1228"/>
              <w:rPr>
                <w:rFonts w:ascii="Times New Roman" w:hAnsi="Times New Roman" w:eastAsia="Times New Roman" w:cs="Times New Roman"/>
                <w:sz w:val="21"/>
                <w:szCs w:val="21"/>
              </w:rPr>
            </w:pPr>
            <w:r>
              <w:rPr>
                <w:rFonts w:ascii="Times New Roman" w:hAnsi="Times New Roman" w:eastAsia="Times New Roman" w:cs="Times New Roman"/>
                <w:sz w:val="21"/>
                <w:szCs w:val="21"/>
              </w:rPr>
              <w:t>Potentilla tanacetif</w:t>
            </w:r>
            <w:r>
              <w:rPr>
                <w:rFonts w:ascii="Times New Roman" w:hAnsi="Times New Roman" w:eastAsia="Times New Roman" w:cs="Times New Roman"/>
                <w:spacing w:val="-1"/>
                <w:sz w:val="21"/>
                <w:szCs w:val="21"/>
              </w:rPr>
              <w:t>olia</w:t>
            </w:r>
          </w:p>
        </w:tc>
      </w:tr>
      <w:tr w14:paraId="0AB5DD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44" w:type="dxa"/>
            <w:vMerge w:val="continue"/>
            <w:tcBorders>
              <w:top w:val="nil"/>
              <w:bottom w:val="nil"/>
            </w:tcBorders>
            <w:vAlign w:val="top"/>
          </w:tcPr>
          <w:p w14:paraId="5515C4E6">
            <w:pPr>
              <w:rPr>
                <w:rFonts w:ascii="Arial"/>
                <w:sz w:val="21"/>
              </w:rPr>
            </w:pPr>
          </w:p>
        </w:tc>
        <w:tc>
          <w:tcPr>
            <w:tcW w:w="7381" w:type="dxa"/>
            <w:gridSpan w:val="3"/>
            <w:vAlign w:val="top"/>
          </w:tcPr>
          <w:p w14:paraId="1677CE98">
            <w:pPr>
              <w:pStyle w:val="6"/>
              <w:spacing w:before="30" w:line="208" w:lineRule="auto"/>
              <w:ind w:left="2608"/>
              <w:rPr>
                <w:rFonts w:ascii="Times New Roman" w:hAnsi="Times New Roman" w:eastAsia="Times New Roman" w:cs="Times New Roman"/>
                <w:sz w:val="21"/>
                <w:szCs w:val="21"/>
              </w:rPr>
            </w:pPr>
            <w:r>
              <w:rPr>
                <w:spacing w:val="-1"/>
                <w:sz w:val="21"/>
                <w:szCs w:val="21"/>
              </w:rPr>
              <w:t>（六）豆科</w:t>
            </w:r>
            <w:r>
              <w:rPr>
                <w:rFonts w:ascii="Times New Roman" w:hAnsi="Times New Roman" w:eastAsia="Times New Roman" w:cs="Times New Roman"/>
                <w:spacing w:val="-1"/>
                <w:sz w:val="21"/>
                <w:szCs w:val="21"/>
              </w:rPr>
              <w:t>Leguminosae</w:t>
            </w:r>
          </w:p>
        </w:tc>
      </w:tr>
      <w:tr w14:paraId="06DCF1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44" w:type="dxa"/>
            <w:vMerge w:val="continue"/>
            <w:tcBorders>
              <w:top w:val="nil"/>
              <w:bottom w:val="nil"/>
            </w:tcBorders>
            <w:vAlign w:val="top"/>
          </w:tcPr>
          <w:p w14:paraId="07B840F9">
            <w:pPr>
              <w:rPr>
                <w:rFonts w:ascii="Arial"/>
                <w:sz w:val="21"/>
              </w:rPr>
            </w:pPr>
          </w:p>
        </w:tc>
        <w:tc>
          <w:tcPr>
            <w:tcW w:w="953" w:type="dxa"/>
            <w:vAlign w:val="top"/>
          </w:tcPr>
          <w:p w14:paraId="19888F6E">
            <w:pPr>
              <w:spacing w:before="67" w:line="188" w:lineRule="auto"/>
              <w:ind w:left="445"/>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11</w:t>
            </w:r>
          </w:p>
        </w:tc>
        <w:tc>
          <w:tcPr>
            <w:tcW w:w="1967" w:type="dxa"/>
            <w:vAlign w:val="top"/>
          </w:tcPr>
          <w:p w14:paraId="2032BF23">
            <w:pPr>
              <w:pStyle w:val="6"/>
              <w:spacing w:before="31" w:line="207" w:lineRule="auto"/>
              <w:ind w:left="464"/>
              <w:rPr>
                <w:sz w:val="21"/>
                <w:szCs w:val="21"/>
              </w:rPr>
            </w:pPr>
            <w:r>
              <w:rPr>
                <w:spacing w:val="-2"/>
                <w:sz w:val="21"/>
                <w:szCs w:val="21"/>
              </w:rPr>
              <w:t>柠条锦鸡儿</w:t>
            </w:r>
          </w:p>
        </w:tc>
        <w:tc>
          <w:tcPr>
            <w:tcW w:w="4461" w:type="dxa"/>
            <w:vAlign w:val="top"/>
          </w:tcPr>
          <w:p w14:paraId="2C22E60F">
            <w:pPr>
              <w:spacing w:before="63" w:line="192" w:lineRule="auto"/>
              <w:ind w:left="12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Caragana korshinskii</w:t>
            </w:r>
          </w:p>
        </w:tc>
      </w:tr>
      <w:tr w14:paraId="503989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144" w:type="dxa"/>
            <w:vMerge w:val="continue"/>
            <w:tcBorders>
              <w:top w:val="nil"/>
              <w:bottom w:val="nil"/>
            </w:tcBorders>
            <w:vAlign w:val="top"/>
          </w:tcPr>
          <w:p w14:paraId="6EE836A2">
            <w:pPr>
              <w:rPr>
                <w:rFonts w:ascii="Arial"/>
                <w:sz w:val="21"/>
              </w:rPr>
            </w:pPr>
          </w:p>
        </w:tc>
        <w:tc>
          <w:tcPr>
            <w:tcW w:w="953" w:type="dxa"/>
            <w:vAlign w:val="top"/>
          </w:tcPr>
          <w:p w14:paraId="27203CF5">
            <w:pPr>
              <w:spacing w:before="67" w:line="188" w:lineRule="auto"/>
              <w:ind w:left="445"/>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12</w:t>
            </w:r>
          </w:p>
        </w:tc>
        <w:tc>
          <w:tcPr>
            <w:tcW w:w="1967" w:type="dxa"/>
            <w:vAlign w:val="top"/>
          </w:tcPr>
          <w:p w14:paraId="094CE289">
            <w:pPr>
              <w:pStyle w:val="6"/>
              <w:spacing w:before="31" w:line="208" w:lineRule="auto"/>
              <w:ind w:left="358"/>
              <w:rPr>
                <w:sz w:val="21"/>
                <w:szCs w:val="21"/>
              </w:rPr>
            </w:pPr>
            <w:r>
              <w:rPr>
                <w:spacing w:val="-2"/>
                <w:sz w:val="21"/>
                <w:szCs w:val="21"/>
              </w:rPr>
              <w:t>达乌里胡枝子</w:t>
            </w:r>
          </w:p>
        </w:tc>
        <w:tc>
          <w:tcPr>
            <w:tcW w:w="4461" w:type="dxa"/>
            <w:vAlign w:val="top"/>
          </w:tcPr>
          <w:p w14:paraId="25D5DDFF">
            <w:pPr>
              <w:spacing w:before="63" w:line="192" w:lineRule="auto"/>
              <w:ind w:left="134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Lespedeza davurica</w:t>
            </w:r>
          </w:p>
        </w:tc>
      </w:tr>
      <w:tr w14:paraId="10AA78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44" w:type="dxa"/>
            <w:vMerge w:val="continue"/>
            <w:tcBorders>
              <w:top w:val="nil"/>
              <w:bottom w:val="nil"/>
            </w:tcBorders>
            <w:vAlign w:val="top"/>
          </w:tcPr>
          <w:p w14:paraId="0FAC6F51">
            <w:pPr>
              <w:rPr>
                <w:rFonts w:ascii="Arial"/>
                <w:sz w:val="21"/>
              </w:rPr>
            </w:pPr>
          </w:p>
        </w:tc>
        <w:tc>
          <w:tcPr>
            <w:tcW w:w="953" w:type="dxa"/>
            <w:vAlign w:val="top"/>
          </w:tcPr>
          <w:p w14:paraId="7ECC9EBD">
            <w:pPr>
              <w:spacing w:before="66" w:line="188" w:lineRule="auto"/>
              <w:ind w:left="445"/>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13</w:t>
            </w:r>
          </w:p>
        </w:tc>
        <w:tc>
          <w:tcPr>
            <w:tcW w:w="1967" w:type="dxa"/>
            <w:vAlign w:val="top"/>
          </w:tcPr>
          <w:p w14:paraId="28AA12FE">
            <w:pPr>
              <w:pStyle w:val="6"/>
              <w:spacing w:before="30" w:line="208" w:lineRule="auto"/>
              <w:ind w:left="676"/>
              <w:rPr>
                <w:sz w:val="21"/>
                <w:szCs w:val="21"/>
              </w:rPr>
            </w:pPr>
            <w:r>
              <w:rPr>
                <w:spacing w:val="-3"/>
                <w:sz w:val="21"/>
                <w:szCs w:val="21"/>
              </w:rPr>
              <w:t>草木樨</w:t>
            </w:r>
          </w:p>
        </w:tc>
        <w:tc>
          <w:tcPr>
            <w:tcW w:w="4461" w:type="dxa"/>
            <w:vAlign w:val="top"/>
          </w:tcPr>
          <w:p w14:paraId="623C064C">
            <w:pPr>
              <w:spacing w:before="62" w:line="192" w:lineRule="auto"/>
              <w:ind w:left="1321"/>
              <w:rPr>
                <w:rFonts w:ascii="Times New Roman" w:hAnsi="Times New Roman" w:eastAsia="Times New Roman" w:cs="Times New Roman"/>
                <w:sz w:val="21"/>
                <w:szCs w:val="21"/>
              </w:rPr>
            </w:pPr>
            <w:r>
              <w:rPr>
                <w:rFonts w:ascii="Times New Roman" w:hAnsi="Times New Roman" w:eastAsia="Times New Roman" w:cs="Times New Roman"/>
                <w:sz w:val="21"/>
                <w:szCs w:val="21"/>
              </w:rPr>
              <w:t>Melilotus</w:t>
            </w:r>
            <w:r>
              <w:rPr>
                <w:rFonts w:ascii="Times New Roman" w:hAnsi="Times New Roman" w:eastAsia="Times New Roman" w:cs="Times New Roman"/>
                <w:spacing w:val="1"/>
                <w:sz w:val="21"/>
                <w:szCs w:val="21"/>
              </w:rPr>
              <w:t xml:space="preserve"> </w:t>
            </w:r>
            <w:r>
              <w:rPr>
                <w:rFonts w:ascii="Times New Roman" w:hAnsi="Times New Roman" w:eastAsia="Times New Roman" w:cs="Times New Roman"/>
                <w:sz w:val="21"/>
                <w:szCs w:val="21"/>
              </w:rPr>
              <w:t>officinalis</w:t>
            </w:r>
          </w:p>
        </w:tc>
      </w:tr>
      <w:tr w14:paraId="246CBF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44" w:type="dxa"/>
            <w:vMerge w:val="continue"/>
            <w:tcBorders>
              <w:top w:val="nil"/>
              <w:bottom w:val="nil"/>
            </w:tcBorders>
            <w:vAlign w:val="top"/>
          </w:tcPr>
          <w:p w14:paraId="38F14C36">
            <w:pPr>
              <w:rPr>
                <w:rFonts w:ascii="Arial"/>
                <w:sz w:val="21"/>
              </w:rPr>
            </w:pPr>
          </w:p>
        </w:tc>
        <w:tc>
          <w:tcPr>
            <w:tcW w:w="953" w:type="dxa"/>
            <w:vAlign w:val="top"/>
          </w:tcPr>
          <w:p w14:paraId="107C937A">
            <w:pPr>
              <w:spacing w:before="66" w:line="188" w:lineRule="auto"/>
              <w:ind w:left="445"/>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14</w:t>
            </w:r>
          </w:p>
        </w:tc>
        <w:tc>
          <w:tcPr>
            <w:tcW w:w="1967" w:type="dxa"/>
            <w:vAlign w:val="top"/>
          </w:tcPr>
          <w:p w14:paraId="35FB7889">
            <w:pPr>
              <w:pStyle w:val="6"/>
              <w:spacing w:before="30" w:line="208" w:lineRule="auto"/>
              <w:ind w:left="574"/>
              <w:rPr>
                <w:sz w:val="21"/>
                <w:szCs w:val="21"/>
              </w:rPr>
            </w:pPr>
            <w:r>
              <w:rPr>
                <w:spacing w:val="-3"/>
                <w:sz w:val="21"/>
                <w:szCs w:val="21"/>
              </w:rPr>
              <w:t>紫花苜蓿</w:t>
            </w:r>
          </w:p>
        </w:tc>
        <w:tc>
          <w:tcPr>
            <w:tcW w:w="4461" w:type="dxa"/>
            <w:vAlign w:val="top"/>
          </w:tcPr>
          <w:p w14:paraId="22F0AB33">
            <w:pPr>
              <w:spacing w:before="62" w:line="192" w:lineRule="auto"/>
              <w:ind w:left="1484"/>
              <w:rPr>
                <w:rFonts w:ascii="Times New Roman" w:hAnsi="Times New Roman" w:eastAsia="Times New Roman" w:cs="Times New Roman"/>
                <w:sz w:val="21"/>
                <w:szCs w:val="21"/>
              </w:rPr>
            </w:pPr>
            <w:r>
              <w:rPr>
                <w:rFonts w:ascii="Times New Roman" w:hAnsi="Times New Roman" w:eastAsia="Times New Roman" w:cs="Times New Roman"/>
                <w:sz w:val="21"/>
                <w:szCs w:val="21"/>
              </w:rPr>
              <w:t>Medicago sativa</w:t>
            </w:r>
          </w:p>
        </w:tc>
      </w:tr>
      <w:tr w14:paraId="799EFA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44" w:type="dxa"/>
            <w:vMerge w:val="continue"/>
            <w:tcBorders>
              <w:top w:val="nil"/>
              <w:bottom w:val="nil"/>
            </w:tcBorders>
            <w:vAlign w:val="top"/>
          </w:tcPr>
          <w:p w14:paraId="3F9D2F81">
            <w:pPr>
              <w:rPr>
                <w:rFonts w:ascii="Arial"/>
                <w:sz w:val="21"/>
              </w:rPr>
            </w:pPr>
          </w:p>
        </w:tc>
        <w:tc>
          <w:tcPr>
            <w:tcW w:w="953" w:type="dxa"/>
            <w:vAlign w:val="top"/>
          </w:tcPr>
          <w:p w14:paraId="62EC3BE5">
            <w:pPr>
              <w:spacing w:before="66" w:line="188" w:lineRule="auto"/>
              <w:ind w:left="445"/>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15</w:t>
            </w:r>
          </w:p>
        </w:tc>
        <w:tc>
          <w:tcPr>
            <w:tcW w:w="1967" w:type="dxa"/>
            <w:vAlign w:val="top"/>
          </w:tcPr>
          <w:p w14:paraId="4EE4083B">
            <w:pPr>
              <w:pStyle w:val="6"/>
              <w:spacing w:before="30" w:line="208" w:lineRule="auto"/>
              <w:ind w:left="676"/>
              <w:rPr>
                <w:sz w:val="21"/>
                <w:szCs w:val="21"/>
              </w:rPr>
            </w:pPr>
            <w:r>
              <w:rPr>
                <w:spacing w:val="-3"/>
                <w:sz w:val="21"/>
                <w:szCs w:val="21"/>
              </w:rPr>
              <w:t>扁蓿豆</w:t>
            </w:r>
          </w:p>
        </w:tc>
        <w:tc>
          <w:tcPr>
            <w:tcW w:w="4461" w:type="dxa"/>
            <w:vAlign w:val="top"/>
          </w:tcPr>
          <w:p w14:paraId="2ACFD913">
            <w:pPr>
              <w:spacing w:before="62" w:line="192" w:lineRule="auto"/>
              <w:ind w:left="128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Melissilus ruthenicus</w:t>
            </w:r>
          </w:p>
        </w:tc>
      </w:tr>
      <w:tr w14:paraId="37A73D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44" w:type="dxa"/>
            <w:vMerge w:val="continue"/>
            <w:tcBorders>
              <w:top w:val="nil"/>
              <w:bottom w:val="nil"/>
            </w:tcBorders>
            <w:vAlign w:val="top"/>
          </w:tcPr>
          <w:p w14:paraId="7ABFF9EA">
            <w:pPr>
              <w:rPr>
                <w:rFonts w:ascii="Arial"/>
                <w:sz w:val="21"/>
              </w:rPr>
            </w:pPr>
          </w:p>
        </w:tc>
        <w:tc>
          <w:tcPr>
            <w:tcW w:w="953" w:type="dxa"/>
            <w:vAlign w:val="top"/>
          </w:tcPr>
          <w:p w14:paraId="41E5877B">
            <w:pPr>
              <w:spacing w:before="66" w:line="188" w:lineRule="auto"/>
              <w:ind w:left="445"/>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16</w:t>
            </w:r>
          </w:p>
        </w:tc>
        <w:tc>
          <w:tcPr>
            <w:tcW w:w="1967" w:type="dxa"/>
            <w:vAlign w:val="top"/>
          </w:tcPr>
          <w:p w14:paraId="7669B80F">
            <w:pPr>
              <w:pStyle w:val="6"/>
              <w:spacing w:before="30" w:line="208" w:lineRule="auto"/>
              <w:ind w:left="465"/>
              <w:rPr>
                <w:sz w:val="21"/>
                <w:szCs w:val="21"/>
              </w:rPr>
            </w:pPr>
            <w:r>
              <w:rPr>
                <w:spacing w:val="-2"/>
                <w:sz w:val="21"/>
                <w:szCs w:val="21"/>
              </w:rPr>
              <w:t>细枝岩黄芪</w:t>
            </w:r>
          </w:p>
        </w:tc>
        <w:tc>
          <w:tcPr>
            <w:tcW w:w="4461" w:type="dxa"/>
            <w:vAlign w:val="top"/>
          </w:tcPr>
          <w:p w14:paraId="4A6B0B2B">
            <w:pPr>
              <w:spacing w:before="62" w:line="192" w:lineRule="auto"/>
              <w:ind w:left="122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Hedysarum scoparium</w:t>
            </w:r>
          </w:p>
        </w:tc>
      </w:tr>
      <w:tr w14:paraId="50B179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144" w:type="dxa"/>
            <w:vMerge w:val="continue"/>
            <w:tcBorders>
              <w:top w:val="nil"/>
              <w:bottom w:val="nil"/>
            </w:tcBorders>
            <w:vAlign w:val="top"/>
          </w:tcPr>
          <w:p w14:paraId="36AAB5BC">
            <w:pPr>
              <w:rPr>
                <w:rFonts w:ascii="Arial"/>
                <w:sz w:val="21"/>
              </w:rPr>
            </w:pPr>
          </w:p>
        </w:tc>
        <w:tc>
          <w:tcPr>
            <w:tcW w:w="953" w:type="dxa"/>
            <w:vAlign w:val="top"/>
          </w:tcPr>
          <w:p w14:paraId="08224E1B">
            <w:pPr>
              <w:spacing w:before="67" w:line="188" w:lineRule="auto"/>
              <w:ind w:left="445"/>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17</w:t>
            </w:r>
          </w:p>
        </w:tc>
        <w:tc>
          <w:tcPr>
            <w:tcW w:w="1967" w:type="dxa"/>
            <w:vAlign w:val="top"/>
          </w:tcPr>
          <w:p w14:paraId="185B43EF">
            <w:pPr>
              <w:pStyle w:val="6"/>
              <w:spacing w:before="31" w:line="208" w:lineRule="auto"/>
              <w:ind w:left="368"/>
              <w:rPr>
                <w:sz w:val="21"/>
                <w:szCs w:val="21"/>
              </w:rPr>
            </w:pPr>
            <w:r>
              <w:rPr>
                <w:spacing w:val="-3"/>
                <w:sz w:val="21"/>
                <w:szCs w:val="21"/>
              </w:rPr>
              <w:t>阿尔泰狗娃花</w:t>
            </w:r>
          </w:p>
        </w:tc>
        <w:tc>
          <w:tcPr>
            <w:tcW w:w="4461" w:type="dxa"/>
            <w:vAlign w:val="top"/>
          </w:tcPr>
          <w:p w14:paraId="00296DD9">
            <w:pPr>
              <w:spacing w:before="63" w:line="192" w:lineRule="auto"/>
              <w:ind w:left="124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Heteropappus altaicus</w:t>
            </w:r>
          </w:p>
        </w:tc>
      </w:tr>
      <w:tr w14:paraId="0ED157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44" w:type="dxa"/>
            <w:vMerge w:val="continue"/>
            <w:tcBorders>
              <w:top w:val="nil"/>
              <w:bottom w:val="nil"/>
            </w:tcBorders>
            <w:vAlign w:val="top"/>
          </w:tcPr>
          <w:p w14:paraId="01B07B81">
            <w:pPr>
              <w:rPr>
                <w:rFonts w:ascii="Arial"/>
                <w:sz w:val="21"/>
              </w:rPr>
            </w:pPr>
          </w:p>
        </w:tc>
        <w:tc>
          <w:tcPr>
            <w:tcW w:w="953" w:type="dxa"/>
            <w:vAlign w:val="top"/>
          </w:tcPr>
          <w:p w14:paraId="090E6C1A">
            <w:pPr>
              <w:spacing w:before="66" w:line="188" w:lineRule="auto"/>
              <w:ind w:left="445"/>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18</w:t>
            </w:r>
          </w:p>
        </w:tc>
        <w:tc>
          <w:tcPr>
            <w:tcW w:w="1967" w:type="dxa"/>
            <w:vAlign w:val="top"/>
          </w:tcPr>
          <w:p w14:paraId="049E4C5B">
            <w:pPr>
              <w:pStyle w:val="6"/>
              <w:spacing w:before="30" w:line="208" w:lineRule="auto"/>
              <w:ind w:left="780"/>
              <w:rPr>
                <w:sz w:val="21"/>
                <w:szCs w:val="21"/>
              </w:rPr>
            </w:pPr>
            <w:r>
              <w:rPr>
                <w:spacing w:val="-3"/>
                <w:sz w:val="21"/>
                <w:szCs w:val="21"/>
              </w:rPr>
              <w:t>沙蒿</w:t>
            </w:r>
          </w:p>
        </w:tc>
        <w:tc>
          <w:tcPr>
            <w:tcW w:w="4461" w:type="dxa"/>
            <w:vAlign w:val="top"/>
          </w:tcPr>
          <w:p w14:paraId="52B23256">
            <w:pPr>
              <w:spacing w:before="62" w:line="192" w:lineRule="auto"/>
              <w:ind w:left="1260"/>
              <w:rPr>
                <w:rFonts w:ascii="Times New Roman" w:hAnsi="Times New Roman" w:eastAsia="Times New Roman" w:cs="Times New Roman"/>
                <w:sz w:val="21"/>
                <w:szCs w:val="21"/>
              </w:rPr>
            </w:pPr>
            <w:r>
              <w:rPr>
                <w:rFonts w:ascii="Times New Roman" w:hAnsi="Times New Roman" w:eastAsia="Times New Roman" w:cs="Times New Roman"/>
                <w:sz w:val="21"/>
                <w:szCs w:val="21"/>
              </w:rPr>
              <w:t>Artemisia</w:t>
            </w:r>
            <w:r>
              <w:rPr>
                <w:rFonts w:ascii="Times New Roman" w:hAnsi="Times New Roman" w:eastAsia="Times New Roman" w:cs="Times New Roman"/>
                <w:spacing w:val="1"/>
                <w:sz w:val="21"/>
                <w:szCs w:val="21"/>
              </w:rPr>
              <w:t xml:space="preserve"> </w:t>
            </w:r>
            <w:r>
              <w:rPr>
                <w:rFonts w:ascii="Times New Roman" w:hAnsi="Times New Roman" w:eastAsia="Times New Roman" w:cs="Times New Roman"/>
                <w:sz w:val="21"/>
                <w:szCs w:val="21"/>
              </w:rPr>
              <w:t>desertorum</w:t>
            </w:r>
          </w:p>
        </w:tc>
      </w:tr>
      <w:tr w14:paraId="659F29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44" w:type="dxa"/>
            <w:vMerge w:val="continue"/>
            <w:tcBorders>
              <w:top w:val="nil"/>
              <w:bottom w:val="nil"/>
            </w:tcBorders>
            <w:vAlign w:val="top"/>
          </w:tcPr>
          <w:p w14:paraId="106E472D">
            <w:pPr>
              <w:rPr>
                <w:rFonts w:ascii="Arial"/>
                <w:sz w:val="21"/>
              </w:rPr>
            </w:pPr>
          </w:p>
        </w:tc>
        <w:tc>
          <w:tcPr>
            <w:tcW w:w="953" w:type="dxa"/>
            <w:vAlign w:val="top"/>
          </w:tcPr>
          <w:p w14:paraId="6B071E11">
            <w:pPr>
              <w:spacing w:before="66" w:line="188" w:lineRule="auto"/>
              <w:ind w:left="445"/>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19</w:t>
            </w:r>
          </w:p>
        </w:tc>
        <w:tc>
          <w:tcPr>
            <w:tcW w:w="1967" w:type="dxa"/>
            <w:vAlign w:val="top"/>
          </w:tcPr>
          <w:p w14:paraId="5E3CA0B2">
            <w:pPr>
              <w:pStyle w:val="6"/>
              <w:spacing w:before="30" w:line="208" w:lineRule="auto"/>
              <w:ind w:left="568"/>
              <w:rPr>
                <w:sz w:val="21"/>
                <w:szCs w:val="21"/>
              </w:rPr>
            </w:pPr>
            <w:r>
              <w:rPr>
                <w:spacing w:val="-2"/>
                <w:sz w:val="21"/>
                <w:szCs w:val="21"/>
              </w:rPr>
              <w:t>砂蓝刺头</w:t>
            </w:r>
          </w:p>
        </w:tc>
        <w:tc>
          <w:tcPr>
            <w:tcW w:w="4461" w:type="dxa"/>
            <w:vAlign w:val="top"/>
          </w:tcPr>
          <w:p w14:paraId="672EC6A1">
            <w:pPr>
              <w:spacing w:before="62" w:line="192" w:lineRule="auto"/>
              <w:ind w:left="14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Echinops gmelinii</w:t>
            </w:r>
          </w:p>
        </w:tc>
      </w:tr>
      <w:tr w14:paraId="0D4E4E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144" w:type="dxa"/>
            <w:vMerge w:val="continue"/>
            <w:tcBorders>
              <w:top w:val="nil"/>
              <w:bottom w:val="nil"/>
            </w:tcBorders>
            <w:vAlign w:val="top"/>
          </w:tcPr>
          <w:p w14:paraId="2874CB1C">
            <w:pPr>
              <w:rPr>
                <w:rFonts w:ascii="Arial"/>
                <w:sz w:val="21"/>
              </w:rPr>
            </w:pPr>
          </w:p>
        </w:tc>
        <w:tc>
          <w:tcPr>
            <w:tcW w:w="953" w:type="dxa"/>
            <w:vAlign w:val="top"/>
          </w:tcPr>
          <w:p w14:paraId="2EA75809">
            <w:pPr>
              <w:spacing w:before="68" w:line="188" w:lineRule="auto"/>
              <w:ind w:left="42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20</w:t>
            </w:r>
          </w:p>
        </w:tc>
        <w:tc>
          <w:tcPr>
            <w:tcW w:w="1967" w:type="dxa"/>
            <w:vAlign w:val="top"/>
          </w:tcPr>
          <w:p w14:paraId="1CCEA7D9">
            <w:pPr>
              <w:pStyle w:val="6"/>
              <w:spacing w:before="31" w:line="208" w:lineRule="auto"/>
              <w:ind w:left="781"/>
              <w:rPr>
                <w:sz w:val="21"/>
                <w:szCs w:val="21"/>
              </w:rPr>
            </w:pPr>
            <w:r>
              <w:rPr>
                <w:spacing w:val="-3"/>
                <w:sz w:val="21"/>
                <w:szCs w:val="21"/>
              </w:rPr>
              <w:t>旱蒿</w:t>
            </w:r>
          </w:p>
        </w:tc>
        <w:tc>
          <w:tcPr>
            <w:tcW w:w="4461" w:type="dxa"/>
            <w:vAlign w:val="top"/>
          </w:tcPr>
          <w:p w14:paraId="71F3F732">
            <w:pPr>
              <w:spacing w:before="64" w:line="192" w:lineRule="auto"/>
              <w:ind w:left="1239"/>
              <w:rPr>
                <w:rFonts w:ascii="Times New Roman" w:hAnsi="Times New Roman" w:eastAsia="Times New Roman" w:cs="Times New Roman"/>
                <w:sz w:val="21"/>
                <w:szCs w:val="21"/>
              </w:rPr>
            </w:pPr>
            <w:r>
              <w:rPr>
                <w:rFonts w:ascii="Times New Roman" w:hAnsi="Times New Roman" w:eastAsia="Times New Roman" w:cs="Times New Roman"/>
                <w:sz w:val="21"/>
                <w:szCs w:val="21"/>
              </w:rPr>
              <w:t>Artemisia xerophyti</w:t>
            </w:r>
            <w:r>
              <w:rPr>
                <w:rFonts w:ascii="Times New Roman" w:hAnsi="Times New Roman" w:eastAsia="Times New Roman" w:cs="Times New Roman"/>
                <w:spacing w:val="-1"/>
                <w:sz w:val="21"/>
                <w:szCs w:val="21"/>
              </w:rPr>
              <w:t>ca</w:t>
            </w:r>
          </w:p>
        </w:tc>
      </w:tr>
      <w:tr w14:paraId="640511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44" w:type="dxa"/>
            <w:vMerge w:val="continue"/>
            <w:tcBorders>
              <w:top w:val="nil"/>
              <w:bottom w:val="nil"/>
            </w:tcBorders>
            <w:vAlign w:val="top"/>
          </w:tcPr>
          <w:p w14:paraId="2AB5B4C7">
            <w:pPr>
              <w:rPr>
                <w:rFonts w:ascii="Arial"/>
                <w:sz w:val="21"/>
              </w:rPr>
            </w:pPr>
          </w:p>
        </w:tc>
        <w:tc>
          <w:tcPr>
            <w:tcW w:w="953" w:type="dxa"/>
            <w:vAlign w:val="top"/>
          </w:tcPr>
          <w:p w14:paraId="676CC157">
            <w:pPr>
              <w:spacing w:before="67" w:line="188" w:lineRule="auto"/>
              <w:ind w:left="42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21</w:t>
            </w:r>
          </w:p>
        </w:tc>
        <w:tc>
          <w:tcPr>
            <w:tcW w:w="1967" w:type="dxa"/>
            <w:vAlign w:val="top"/>
          </w:tcPr>
          <w:p w14:paraId="47B6D738">
            <w:pPr>
              <w:pStyle w:val="6"/>
              <w:spacing w:before="30" w:line="208" w:lineRule="auto"/>
              <w:ind w:left="780"/>
              <w:rPr>
                <w:sz w:val="21"/>
                <w:szCs w:val="21"/>
              </w:rPr>
            </w:pPr>
            <w:r>
              <w:rPr>
                <w:spacing w:val="-3"/>
                <w:sz w:val="21"/>
                <w:szCs w:val="21"/>
              </w:rPr>
              <w:t>冷蒿</w:t>
            </w:r>
          </w:p>
        </w:tc>
        <w:tc>
          <w:tcPr>
            <w:tcW w:w="4461" w:type="dxa"/>
            <w:vAlign w:val="top"/>
          </w:tcPr>
          <w:p w14:paraId="3FF77EEF">
            <w:pPr>
              <w:spacing w:before="63" w:line="192" w:lineRule="auto"/>
              <w:ind w:left="1455"/>
              <w:rPr>
                <w:rFonts w:ascii="Times New Roman" w:hAnsi="Times New Roman" w:eastAsia="Times New Roman" w:cs="Times New Roman"/>
                <w:sz w:val="21"/>
                <w:szCs w:val="21"/>
              </w:rPr>
            </w:pPr>
            <w:r>
              <w:rPr>
                <w:rFonts w:ascii="Times New Roman" w:hAnsi="Times New Roman" w:eastAsia="Times New Roman" w:cs="Times New Roman"/>
                <w:sz w:val="21"/>
                <w:szCs w:val="21"/>
              </w:rPr>
              <w:t>Artemisia frigide</w:t>
            </w:r>
          </w:p>
        </w:tc>
      </w:tr>
      <w:tr w14:paraId="1B15E6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44" w:type="dxa"/>
            <w:vMerge w:val="continue"/>
            <w:tcBorders>
              <w:top w:val="nil"/>
              <w:bottom w:val="nil"/>
            </w:tcBorders>
            <w:vAlign w:val="top"/>
          </w:tcPr>
          <w:p w14:paraId="03630F37">
            <w:pPr>
              <w:rPr>
                <w:rFonts w:ascii="Arial"/>
                <w:sz w:val="21"/>
              </w:rPr>
            </w:pPr>
          </w:p>
        </w:tc>
        <w:tc>
          <w:tcPr>
            <w:tcW w:w="953" w:type="dxa"/>
            <w:vAlign w:val="top"/>
          </w:tcPr>
          <w:p w14:paraId="7378E135">
            <w:pPr>
              <w:spacing w:before="67" w:line="188" w:lineRule="auto"/>
              <w:ind w:left="42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22</w:t>
            </w:r>
          </w:p>
        </w:tc>
        <w:tc>
          <w:tcPr>
            <w:tcW w:w="1967" w:type="dxa"/>
            <w:vAlign w:val="top"/>
          </w:tcPr>
          <w:p w14:paraId="62C64431">
            <w:pPr>
              <w:pStyle w:val="6"/>
              <w:spacing w:before="30" w:line="208" w:lineRule="auto"/>
              <w:ind w:left="675"/>
              <w:rPr>
                <w:sz w:val="21"/>
                <w:szCs w:val="21"/>
              </w:rPr>
            </w:pPr>
            <w:r>
              <w:rPr>
                <w:spacing w:val="-3"/>
                <w:sz w:val="21"/>
                <w:szCs w:val="21"/>
              </w:rPr>
              <w:t>风毛菊</w:t>
            </w:r>
          </w:p>
        </w:tc>
        <w:tc>
          <w:tcPr>
            <w:tcW w:w="4461" w:type="dxa"/>
            <w:vAlign w:val="top"/>
          </w:tcPr>
          <w:p w14:paraId="7B63D7E0">
            <w:pPr>
              <w:spacing w:before="63" w:line="192" w:lineRule="auto"/>
              <w:ind w:left="1383"/>
              <w:rPr>
                <w:rFonts w:ascii="Times New Roman" w:hAnsi="Times New Roman" w:eastAsia="Times New Roman" w:cs="Times New Roman"/>
                <w:sz w:val="21"/>
                <w:szCs w:val="21"/>
              </w:rPr>
            </w:pPr>
            <w:r>
              <w:rPr>
                <w:rFonts w:ascii="Times New Roman" w:hAnsi="Times New Roman" w:eastAsia="Times New Roman" w:cs="Times New Roman"/>
                <w:sz w:val="21"/>
                <w:szCs w:val="21"/>
              </w:rPr>
              <w:t>Saussurea</w:t>
            </w:r>
            <w:r>
              <w:rPr>
                <w:rFonts w:ascii="Times New Roman" w:hAnsi="Times New Roman" w:eastAsia="Times New Roman" w:cs="Times New Roman"/>
                <w:spacing w:val="-13"/>
                <w:sz w:val="21"/>
                <w:szCs w:val="21"/>
              </w:rPr>
              <w:t xml:space="preserve"> </w:t>
            </w:r>
            <w:r>
              <w:rPr>
                <w:rFonts w:ascii="Times New Roman" w:hAnsi="Times New Roman" w:eastAsia="Times New Roman" w:cs="Times New Roman"/>
                <w:sz w:val="21"/>
                <w:szCs w:val="21"/>
              </w:rPr>
              <w:t>japonica</w:t>
            </w:r>
          </w:p>
        </w:tc>
      </w:tr>
      <w:tr w14:paraId="5C9460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144" w:type="dxa"/>
            <w:vMerge w:val="continue"/>
            <w:tcBorders>
              <w:top w:val="nil"/>
              <w:bottom w:val="nil"/>
            </w:tcBorders>
            <w:vAlign w:val="top"/>
          </w:tcPr>
          <w:p w14:paraId="6EEED2FC">
            <w:pPr>
              <w:rPr>
                <w:rFonts w:ascii="Arial"/>
                <w:sz w:val="21"/>
              </w:rPr>
            </w:pPr>
          </w:p>
        </w:tc>
        <w:tc>
          <w:tcPr>
            <w:tcW w:w="953" w:type="dxa"/>
            <w:vAlign w:val="top"/>
          </w:tcPr>
          <w:p w14:paraId="0C2C9795">
            <w:pPr>
              <w:spacing w:before="68" w:line="188" w:lineRule="auto"/>
              <w:ind w:left="42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23</w:t>
            </w:r>
          </w:p>
        </w:tc>
        <w:tc>
          <w:tcPr>
            <w:tcW w:w="1967" w:type="dxa"/>
            <w:vAlign w:val="top"/>
          </w:tcPr>
          <w:p w14:paraId="7227DD8C">
            <w:pPr>
              <w:pStyle w:val="6"/>
              <w:spacing w:before="31" w:line="208" w:lineRule="auto"/>
              <w:ind w:left="676"/>
              <w:rPr>
                <w:sz w:val="21"/>
                <w:szCs w:val="21"/>
              </w:rPr>
            </w:pPr>
            <w:r>
              <w:rPr>
                <w:spacing w:val="-3"/>
                <w:sz w:val="21"/>
                <w:szCs w:val="21"/>
              </w:rPr>
              <w:t>蒲公英</w:t>
            </w:r>
          </w:p>
        </w:tc>
        <w:tc>
          <w:tcPr>
            <w:tcW w:w="4461" w:type="dxa"/>
            <w:vAlign w:val="top"/>
          </w:tcPr>
          <w:p w14:paraId="67A1AEA1">
            <w:pPr>
              <w:spacing w:before="64" w:line="192" w:lineRule="auto"/>
              <w:ind w:left="115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Taraxacum mongolicum</w:t>
            </w:r>
          </w:p>
        </w:tc>
      </w:tr>
      <w:tr w14:paraId="3789EB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44" w:type="dxa"/>
            <w:vMerge w:val="continue"/>
            <w:tcBorders>
              <w:top w:val="nil"/>
              <w:bottom w:val="nil"/>
            </w:tcBorders>
            <w:vAlign w:val="top"/>
          </w:tcPr>
          <w:p w14:paraId="341CAB00">
            <w:pPr>
              <w:rPr>
                <w:rFonts w:ascii="Arial"/>
                <w:sz w:val="21"/>
              </w:rPr>
            </w:pPr>
          </w:p>
        </w:tc>
        <w:tc>
          <w:tcPr>
            <w:tcW w:w="953" w:type="dxa"/>
            <w:vAlign w:val="top"/>
          </w:tcPr>
          <w:p w14:paraId="42302F04">
            <w:pPr>
              <w:spacing w:before="67" w:line="188" w:lineRule="auto"/>
              <w:ind w:left="42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24</w:t>
            </w:r>
          </w:p>
        </w:tc>
        <w:tc>
          <w:tcPr>
            <w:tcW w:w="1967" w:type="dxa"/>
            <w:vAlign w:val="top"/>
          </w:tcPr>
          <w:p w14:paraId="7230436A">
            <w:pPr>
              <w:pStyle w:val="6"/>
              <w:spacing w:before="30" w:line="208" w:lineRule="auto"/>
              <w:ind w:left="569"/>
              <w:rPr>
                <w:sz w:val="21"/>
                <w:szCs w:val="21"/>
              </w:rPr>
            </w:pPr>
            <w:r>
              <w:rPr>
                <w:spacing w:val="-2"/>
                <w:sz w:val="21"/>
                <w:szCs w:val="21"/>
              </w:rPr>
              <w:t>本氏针茅</w:t>
            </w:r>
          </w:p>
        </w:tc>
        <w:tc>
          <w:tcPr>
            <w:tcW w:w="4461" w:type="dxa"/>
            <w:vAlign w:val="top"/>
          </w:tcPr>
          <w:p w14:paraId="1ECD9EF5">
            <w:pPr>
              <w:spacing w:before="63" w:line="192" w:lineRule="auto"/>
              <w:ind w:left="154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Stipa bungeana</w:t>
            </w:r>
          </w:p>
        </w:tc>
      </w:tr>
      <w:tr w14:paraId="37752B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44" w:type="dxa"/>
            <w:vMerge w:val="continue"/>
            <w:tcBorders>
              <w:top w:val="nil"/>
              <w:bottom w:val="nil"/>
            </w:tcBorders>
            <w:vAlign w:val="top"/>
          </w:tcPr>
          <w:p w14:paraId="358DADE4">
            <w:pPr>
              <w:rPr>
                <w:rFonts w:ascii="Arial"/>
                <w:sz w:val="21"/>
              </w:rPr>
            </w:pPr>
          </w:p>
        </w:tc>
        <w:tc>
          <w:tcPr>
            <w:tcW w:w="953" w:type="dxa"/>
            <w:vAlign w:val="top"/>
          </w:tcPr>
          <w:p w14:paraId="691B55FC">
            <w:pPr>
              <w:spacing w:before="67" w:line="188" w:lineRule="auto"/>
              <w:ind w:left="42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25</w:t>
            </w:r>
          </w:p>
        </w:tc>
        <w:tc>
          <w:tcPr>
            <w:tcW w:w="1967" w:type="dxa"/>
            <w:vAlign w:val="top"/>
          </w:tcPr>
          <w:p w14:paraId="3B63F23F">
            <w:pPr>
              <w:pStyle w:val="6"/>
              <w:spacing w:before="30" w:line="208" w:lineRule="auto"/>
              <w:ind w:left="674"/>
              <w:rPr>
                <w:sz w:val="21"/>
                <w:szCs w:val="21"/>
              </w:rPr>
            </w:pPr>
            <w:r>
              <w:rPr>
                <w:spacing w:val="-2"/>
                <w:sz w:val="21"/>
                <w:szCs w:val="21"/>
              </w:rPr>
              <w:t>披碱草</w:t>
            </w:r>
          </w:p>
        </w:tc>
        <w:tc>
          <w:tcPr>
            <w:tcW w:w="4461" w:type="dxa"/>
            <w:vAlign w:val="top"/>
          </w:tcPr>
          <w:p w14:paraId="3826E8D1">
            <w:pPr>
              <w:spacing w:before="63" w:line="192" w:lineRule="auto"/>
              <w:ind w:left="142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Elymus dahuricus</w:t>
            </w:r>
          </w:p>
        </w:tc>
      </w:tr>
      <w:tr w14:paraId="16F87F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144" w:type="dxa"/>
            <w:vMerge w:val="continue"/>
            <w:tcBorders>
              <w:top w:val="nil"/>
              <w:bottom w:val="nil"/>
            </w:tcBorders>
            <w:vAlign w:val="top"/>
          </w:tcPr>
          <w:p w14:paraId="47AA06E3">
            <w:pPr>
              <w:rPr>
                <w:rFonts w:ascii="Arial"/>
                <w:sz w:val="21"/>
              </w:rPr>
            </w:pPr>
          </w:p>
        </w:tc>
        <w:tc>
          <w:tcPr>
            <w:tcW w:w="953" w:type="dxa"/>
            <w:vAlign w:val="top"/>
          </w:tcPr>
          <w:p w14:paraId="28F6CB20">
            <w:pPr>
              <w:spacing w:before="68" w:line="188" w:lineRule="auto"/>
              <w:ind w:left="42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26</w:t>
            </w:r>
          </w:p>
        </w:tc>
        <w:tc>
          <w:tcPr>
            <w:tcW w:w="1967" w:type="dxa"/>
            <w:vAlign w:val="top"/>
          </w:tcPr>
          <w:p w14:paraId="6603F712">
            <w:pPr>
              <w:pStyle w:val="6"/>
              <w:spacing w:before="32" w:line="207" w:lineRule="auto"/>
              <w:ind w:left="574"/>
              <w:rPr>
                <w:sz w:val="21"/>
                <w:szCs w:val="21"/>
              </w:rPr>
            </w:pPr>
            <w:r>
              <w:rPr>
                <w:spacing w:val="-3"/>
                <w:sz w:val="21"/>
                <w:szCs w:val="21"/>
              </w:rPr>
              <w:t>克氏针茅</w:t>
            </w:r>
          </w:p>
        </w:tc>
        <w:tc>
          <w:tcPr>
            <w:tcW w:w="4461" w:type="dxa"/>
            <w:vAlign w:val="top"/>
          </w:tcPr>
          <w:p w14:paraId="1A152C9F">
            <w:pPr>
              <w:spacing w:before="64" w:line="192" w:lineRule="auto"/>
              <w:ind w:left="161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Stipa krylovii</w:t>
            </w:r>
          </w:p>
        </w:tc>
      </w:tr>
      <w:tr w14:paraId="5FDABA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44" w:type="dxa"/>
            <w:vMerge w:val="continue"/>
            <w:tcBorders>
              <w:top w:val="nil"/>
              <w:bottom w:val="nil"/>
            </w:tcBorders>
            <w:vAlign w:val="top"/>
          </w:tcPr>
          <w:p w14:paraId="0B04C144">
            <w:pPr>
              <w:rPr>
                <w:rFonts w:ascii="Arial"/>
                <w:sz w:val="21"/>
              </w:rPr>
            </w:pPr>
          </w:p>
        </w:tc>
        <w:tc>
          <w:tcPr>
            <w:tcW w:w="953" w:type="dxa"/>
            <w:vAlign w:val="top"/>
          </w:tcPr>
          <w:p w14:paraId="134DC1CD">
            <w:pPr>
              <w:spacing w:before="67" w:line="188" w:lineRule="auto"/>
              <w:ind w:left="42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27</w:t>
            </w:r>
          </w:p>
        </w:tc>
        <w:tc>
          <w:tcPr>
            <w:tcW w:w="1967" w:type="dxa"/>
            <w:vAlign w:val="top"/>
          </w:tcPr>
          <w:p w14:paraId="54D16C36">
            <w:pPr>
              <w:pStyle w:val="6"/>
              <w:spacing w:before="31" w:line="207" w:lineRule="auto"/>
              <w:ind w:left="677"/>
              <w:rPr>
                <w:sz w:val="21"/>
                <w:szCs w:val="21"/>
              </w:rPr>
            </w:pPr>
            <w:r>
              <w:rPr>
                <w:spacing w:val="-3"/>
                <w:sz w:val="21"/>
                <w:szCs w:val="21"/>
              </w:rPr>
              <w:t>芨芨草</w:t>
            </w:r>
          </w:p>
        </w:tc>
        <w:tc>
          <w:tcPr>
            <w:tcW w:w="4461" w:type="dxa"/>
            <w:vAlign w:val="top"/>
          </w:tcPr>
          <w:p w14:paraId="79DBB01D">
            <w:pPr>
              <w:spacing w:before="63" w:line="192" w:lineRule="auto"/>
              <w:ind w:left="116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Achnatherum splendens</w:t>
            </w:r>
          </w:p>
        </w:tc>
      </w:tr>
      <w:tr w14:paraId="2FBC1D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44" w:type="dxa"/>
            <w:vMerge w:val="continue"/>
            <w:tcBorders>
              <w:top w:val="nil"/>
              <w:bottom w:val="nil"/>
            </w:tcBorders>
            <w:vAlign w:val="top"/>
          </w:tcPr>
          <w:p w14:paraId="1A29E791">
            <w:pPr>
              <w:rPr>
                <w:rFonts w:ascii="Arial"/>
                <w:sz w:val="21"/>
              </w:rPr>
            </w:pPr>
          </w:p>
        </w:tc>
        <w:tc>
          <w:tcPr>
            <w:tcW w:w="953" w:type="dxa"/>
            <w:vAlign w:val="top"/>
          </w:tcPr>
          <w:p w14:paraId="4AA2538C">
            <w:pPr>
              <w:spacing w:before="67" w:line="188" w:lineRule="auto"/>
              <w:ind w:left="42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28</w:t>
            </w:r>
          </w:p>
        </w:tc>
        <w:tc>
          <w:tcPr>
            <w:tcW w:w="1967" w:type="dxa"/>
            <w:vAlign w:val="top"/>
          </w:tcPr>
          <w:p w14:paraId="4ABE9CC2">
            <w:pPr>
              <w:pStyle w:val="6"/>
              <w:spacing w:before="31" w:line="207" w:lineRule="auto"/>
              <w:ind w:left="569"/>
              <w:rPr>
                <w:sz w:val="21"/>
                <w:szCs w:val="21"/>
              </w:rPr>
            </w:pPr>
            <w:r>
              <w:rPr>
                <w:spacing w:val="-2"/>
                <w:sz w:val="21"/>
                <w:szCs w:val="21"/>
              </w:rPr>
              <w:t>戈壁针茅</w:t>
            </w:r>
          </w:p>
        </w:tc>
        <w:tc>
          <w:tcPr>
            <w:tcW w:w="4461" w:type="dxa"/>
            <w:vAlign w:val="top"/>
          </w:tcPr>
          <w:p w14:paraId="732652C6">
            <w:pPr>
              <w:spacing w:before="63" w:line="192" w:lineRule="auto"/>
              <w:ind w:left="1664"/>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Stipa gobica</w:t>
            </w:r>
          </w:p>
        </w:tc>
      </w:tr>
      <w:tr w14:paraId="183B65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144" w:type="dxa"/>
            <w:vMerge w:val="continue"/>
            <w:tcBorders>
              <w:top w:val="nil"/>
              <w:bottom w:val="nil"/>
            </w:tcBorders>
            <w:vAlign w:val="top"/>
          </w:tcPr>
          <w:p w14:paraId="7706C15C">
            <w:pPr>
              <w:rPr>
                <w:rFonts w:ascii="Arial"/>
                <w:sz w:val="21"/>
              </w:rPr>
            </w:pPr>
          </w:p>
        </w:tc>
        <w:tc>
          <w:tcPr>
            <w:tcW w:w="953" w:type="dxa"/>
            <w:vAlign w:val="top"/>
          </w:tcPr>
          <w:p w14:paraId="080E5CBF">
            <w:pPr>
              <w:spacing w:before="68" w:line="188" w:lineRule="auto"/>
              <w:ind w:left="42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29</w:t>
            </w:r>
          </w:p>
        </w:tc>
        <w:tc>
          <w:tcPr>
            <w:tcW w:w="1967" w:type="dxa"/>
            <w:vAlign w:val="top"/>
          </w:tcPr>
          <w:p w14:paraId="67DB55F2">
            <w:pPr>
              <w:pStyle w:val="6"/>
              <w:spacing w:before="32" w:line="207" w:lineRule="auto"/>
              <w:ind w:left="569"/>
              <w:rPr>
                <w:sz w:val="21"/>
                <w:szCs w:val="21"/>
              </w:rPr>
            </w:pPr>
            <w:r>
              <w:rPr>
                <w:spacing w:val="-2"/>
                <w:sz w:val="21"/>
                <w:szCs w:val="21"/>
              </w:rPr>
              <w:t>糙隐子草</w:t>
            </w:r>
          </w:p>
        </w:tc>
        <w:tc>
          <w:tcPr>
            <w:tcW w:w="4461" w:type="dxa"/>
            <w:vAlign w:val="top"/>
          </w:tcPr>
          <w:p w14:paraId="0590D42A">
            <w:pPr>
              <w:spacing w:before="64" w:line="192" w:lineRule="auto"/>
              <w:ind w:left="121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Cleistogenes squarrosa</w:t>
            </w:r>
          </w:p>
        </w:tc>
      </w:tr>
      <w:tr w14:paraId="291D59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44" w:type="dxa"/>
            <w:vMerge w:val="continue"/>
            <w:tcBorders>
              <w:top w:val="nil"/>
              <w:bottom w:val="nil"/>
            </w:tcBorders>
            <w:vAlign w:val="top"/>
          </w:tcPr>
          <w:p w14:paraId="31166295">
            <w:pPr>
              <w:rPr>
                <w:rFonts w:ascii="Arial"/>
                <w:sz w:val="21"/>
              </w:rPr>
            </w:pPr>
          </w:p>
        </w:tc>
        <w:tc>
          <w:tcPr>
            <w:tcW w:w="953" w:type="dxa"/>
            <w:vAlign w:val="top"/>
          </w:tcPr>
          <w:p w14:paraId="3E4772F2">
            <w:pPr>
              <w:spacing w:before="67" w:line="188" w:lineRule="auto"/>
              <w:ind w:left="429"/>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30</w:t>
            </w:r>
          </w:p>
        </w:tc>
        <w:tc>
          <w:tcPr>
            <w:tcW w:w="1967" w:type="dxa"/>
            <w:vAlign w:val="top"/>
          </w:tcPr>
          <w:p w14:paraId="56218782">
            <w:pPr>
              <w:pStyle w:val="6"/>
              <w:spacing w:before="31" w:line="207" w:lineRule="auto"/>
              <w:ind w:left="466"/>
              <w:rPr>
                <w:sz w:val="21"/>
                <w:szCs w:val="21"/>
              </w:rPr>
            </w:pPr>
            <w:r>
              <w:rPr>
                <w:spacing w:val="-2"/>
                <w:sz w:val="21"/>
                <w:szCs w:val="21"/>
              </w:rPr>
              <w:t>无芒隐子草</w:t>
            </w:r>
          </w:p>
        </w:tc>
        <w:tc>
          <w:tcPr>
            <w:tcW w:w="4461" w:type="dxa"/>
            <w:vAlign w:val="top"/>
          </w:tcPr>
          <w:p w14:paraId="0EDD073F">
            <w:pPr>
              <w:spacing w:before="63" w:line="192" w:lineRule="auto"/>
              <w:ind w:left="120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Cleistogenes songorica</w:t>
            </w:r>
          </w:p>
        </w:tc>
      </w:tr>
      <w:tr w14:paraId="1790EB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44" w:type="dxa"/>
            <w:vMerge w:val="continue"/>
            <w:tcBorders>
              <w:top w:val="nil"/>
              <w:bottom w:val="nil"/>
            </w:tcBorders>
            <w:vAlign w:val="top"/>
          </w:tcPr>
          <w:p w14:paraId="79631832">
            <w:pPr>
              <w:rPr>
                <w:rFonts w:ascii="Arial"/>
                <w:sz w:val="21"/>
              </w:rPr>
            </w:pPr>
          </w:p>
        </w:tc>
        <w:tc>
          <w:tcPr>
            <w:tcW w:w="953" w:type="dxa"/>
            <w:vAlign w:val="top"/>
          </w:tcPr>
          <w:p w14:paraId="75EB1F32">
            <w:pPr>
              <w:spacing w:before="67" w:line="188" w:lineRule="auto"/>
              <w:ind w:left="429"/>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31</w:t>
            </w:r>
          </w:p>
        </w:tc>
        <w:tc>
          <w:tcPr>
            <w:tcW w:w="1967" w:type="dxa"/>
            <w:vAlign w:val="top"/>
          </w:tcPr>
          <w:p w14:paraId="30928A27">
            <w:pPr>
              <w:pStyle w:val="6"/>
              <w:spacing w:before="31" w:line="207" w:lineRule="auto"/>
              <w:ind w:left="785"/>
              <w:rPr>
                <w:sz w:val="21"/>
                <w:szCs w:val="21"/>
              </w:rPr>
            </w:pPr>
            <w:r>
              <w:rPr>
                <w:spacing w:val="-4"/>
                <w:sz w:val="21"/>
                <w:szCs w:val="21"/>
              </w:rPr>
              <w:t>羊草</w:t>
            </w:r>
          </w:p>
        </w:tc>
        <w:tc>
          <w:tcPr>
            <w:tcW w:w="4461" w:type="dxa"/>
            <w:vAlign w:val="top"/>
          </w:tcPr>
          <w:p w14:paraId="70B0EC1C">
            <w:pPr>
              <w:spacing w:before="63" w:line="192" w:lineRule="auto"/>
              <w:ind w:left="142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Leymus chinensis</w:t>
            </w:r>
          </w:p>
        </w:tc>
      </w:tr>
      <w:tr w14:paraId="4E5471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6" w:hRule="atLeast"/>
        </w:trPr>
        <w:tc>
          <w:tcPr>
            <w:tcW w:w="1144" w:type="dxa"/>
            <w:vMerge w:val="continue"/>
            <w:tcBorders>
              <w:top w:val="nil"/>
              <w:bottom w:val="nil"/>
            </w:tcBorders>
            <w:vAlign w:val="top"/>
          </w:tcPr>
          <w:p w14:paraId="3B452293">
            <w:pPr>
              <w:rPr>
                <w:rFonts w:ascii="Arial"/>
                <w:sz w:val="21"/>
              </w:rPr>
            </w:pPr>
          </w:p>
        </w:tc>
        <w:tc>
          <w:tcPr>
            <w:tcW w:w="953" w:type="dxa"/>
            <w:tcBorders>
              <w:bottom w:val="single" w:color="000000" w:sz="10" w:space="0"/>
            </w:tcBorders>
            <w:vAlign w:val="top"/>
          </w:tcPr>
          <w:p w14:paraId="47E28ABC">
            <w:pPr>
              <w:spacing w:before="67" w:line="188" w:lineRule="auto"/>
              <w:ind w:left="429"/>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32</w:t>
            </w:r>
          </w:p>
        </w:tc>
        <w:tc>
          <w:tcPr>
            <w:tcW w:w="1967" w:type="dxa"/>
            <w:tcBorders>
              <w:bottom w:val="single" w:color="000000" w:sz="10" w:space="0"/>
            </w:tcBorders>
            <w:vAlign w:val="top"/>
          </w:tcPr>
          <w:p w14:paraId="3399F815">
            <w:pPr>
              <w:pStyle w:val="6"/>
              <w:spacing w:before="31" w:line="215" w:lineRule="auto"/>
              <w:ind w:left="674"/>
              <w:rPr>
                <w:sz w:val="21"/>
                <w:szCs w:val="21"/>
              </w:rPr>
            </w:pPr>
            <w:r>
              <w:rPr>
                <w:spacing w:val="-2"/>
                <w:sz w:val="21"/>
                <w:szCs w:val="21"/>
              </w:rPr>
              <w:t>狗尾草</w:t>
            </w:r>
          </w:p>
        </w:tc>
        <w:tc>
          <w:tcPr>
            <w:tcW w:w="4461" w:type="dxa"/>
            <w:tcBorders>
              <w:bottom w:val="single" w:color="000000" w:sz="10" w:space="0"/>
            </w:tcBorders>
            <w:vAlign w:val="top"/>
          </w:tcPr>
          <w:p w14:paraId="4A2B6D08">
            <w:pPr>
              <w:spacing w:before="63" w:line="192" w:lineRule="auto"/>
              <w:ind w:left="159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Setaria viridis</w:t>
            </w:r>
          </w:p>
        </w:tc>
      </w:tr>
      <w:tr w14:paraId="0B94F8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3" w:hRule="atLeast"/>
        </w:trPr>
        <w:tc>
          <w:tcPr>
            <w:tcW w:w="1144" w:type="dxa"/>
            <w:vMerge w:val="continue"/>
            <w:tcBorders>
              <w:top w:val="nil"/>
            </w:tcBorders>
            <w:vAlign w:val="top"/>
          </w:tcPr>
          <w:p w14:paraId="654D06A4">
            <w:pPr>
              <w:rPr>
                <w:rFonts w:ascii="Arial"/>
                <w:sz w:val="21"/>
              </w:rPr>
            </w:pPr>
          </w:p>
        </w:tc>
        <w:tc>
          <w:tcPr>
            <w:tcW w:w="7381" w:type="dxa"/>
            <w:gridSpan w:val="3"/>
            <w:tcBorders>
              <w:top w:val="single" w:color="000000" w:sz="10" w:space="0"/>
            </w:tcBorders>
            <w:vAlign w:val="top"/>
          </w:tcPr>
          <w:p w14:paraId="053DA6AE">
            <w:pPr>
              <w:pStyle w:val="6"/>
              <w:spacing w:before="28" w:line="217" w:lineRule="auto"/>
              <w:ind w:left="590"/>
            </w:pPr>
            <w:r>
              <w:rPr>
                <w:spacing w:val="-1"/>
              </w:rPr>
              <w:t>②区域野生动物</w:t>
            </w:r>
          </w:p>
          <w:p w14:paraId="7F91783B">
            <w:pPr>
              <w:pStyle w:val="6"/>
              <w:spacing w:before="185" w:line="359" w:lineRule="auto"/>
              <w:ind w:left="114" w:right="99" w:firstLine="476"/>
            </w:pPr>
            <w:r>
              <w:rPr>
                <w:spacing w:val="7"/>
              </w:rPr>
              <w:t>采用现场调查、资料查询和当地访问调查等方法相结合，利用</w:t>
            </w:r>
            <w:r>
              <w:rPr>
                <w:spacing w:val="16"/>
              </w:rPr>
              <w:t>步行与汽车等交通工具对评价区内工程沿线动</w:t>
            </w:r>
            <w:r>
              <w:rPr>
                <w:spacing w:val="15"/>
              </w:rPr>
              <w:t>物分布状况进行调</w:t>
            </w:r>
            <w:r>
              <w:rPr>
                <w:spacing w:val="-12"/>
              </w:rPr>
              <w:t>查。</w:t>
            </w:r>
          </w:p>
          <w:p w14:paraId="4B1F9A43">
            <w:pPr>
              <w:pStyle w:val="6"/>
              <w:spacing w:before="1" w:line="351" w:lineRule="auto"/>
              <w:ind w:left="112" w:right="113" w:firstLine="479"/>
              <w:jc w:val="both"/>
            </w:pPr>
            <w:r>
              <w:rPr>
                <w:spacing w:val="7"/>
              </w:rPr>
              <w:t>通过资料收集、分析结合现场观察和访问，项目其他影响区域</w:t>
            </w:r>
            <w:r>
              <w:rPr>
                <w:spacing w:val="5"/>
              </w:rPr>
              <w:t>内野生动物组成比较简单，种类较少。以啮</w:t>
            </w:r>
            <w:r>
              <w:rPr>
                <w:spacing w:val="4"/>
              </w:rPr>
              <w:t>齿类动物和鸟类为主，</w:t>
            </w:r>
            <w:r>
              <w:rPr>
                <w:spacing w:val="6"/>
              </w:rPr>
              <w:t>其他野生动物种类均较少，且基本为广布种。项目区周边野生动物</w:t>
            </w:r>
            <w:r>
              <w:rPr>
                <w:spacing w:val="-2"/>
              </w:rPr>
              <w:t>主要有：鼠类、鸟类（常见的麻雀、乌鸦等</w:t>
            </w:r>
            <w:r>
              <w:rPr>
                <w:spacing w:val="-3"/>
              </w:rPr>
              <w:t>）。</w:t>
            </w:r>
          </w:p>
        </w:tc>
      </w:tr>
    </w:tbl>
    <w:p w14:paraId="5CA86B96">
      <w:pPr>
        <w:pStyle w:val="2"/>
      </w:pPr>
    </w:p>
    <w:p w14:paraId="7482D30F">
      <w:pPr>
        <w:sectPr>
          <w:footerReference r:id="rId59" w:type="default"/>
          <w:pgSz w:w="11905" w:h="16840"/>
          <w:pgMar w:top="400" w:right="1686" w:bottom="1572" w:left="1687" w:header="0" w:footer="1409" w:gutter="0"/>
          <w:cols w:space="720" w:num="1"/>
        </w:sectPr>
      </w:pPr>
    </w:p>
    <w:p w14:paraId="44AF683B">
      <w:pPr>
        <w:spacing w:before="19"/>
      </w:pPr>
    </w:p>
    <w:p w14:paraId="3A887DD7">
      <w:pPr>
        <w:spacing w:before="19"/>
      </w:pPr>
    </w:p>
    <w:p w14:paraId="692E5373">
      <w:pPr>
        <w:spacing w:before="18"/>
      </w:pPr>
    </w:p>
    <w:p w14:paraId="42F3E135">
      <w:pPr>
        <w:spacing w:before="18"/>
      </w:pPr>
    </w:p>
    <w:tbl>
      <w:tblPr>
        <w:tblStyle w:val="5"/>
        <w:tblW w:w="85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44"/>
        <w:gridCol w:w="552"/>
        <w:gridCol w:w="1062"/>
        <w:gridCol w:w="1896"/>
        <w:gridCol w:w="2273"/>
        <w:gridCol w:w="675"/>
        <w:gridCol w:w="923"/>
      </w:tblGrid>
      <w:tr w14:paraId="1F61C6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1" w:hRule="atLeast"/>
        </w:trPr>
        <w:tc>
          <w:tcPr>
            <w:tcW w:w="1144" w:type="dxa"/>
            <w:vMerge w:val="restart"/>
            <w:tcBorders>
              <w:bottom w:val="nil"/>
            </w:tcBorders>
            <w:vAlign w:val="top"/>
          </w:tcPr>
          <w:p w14:paraId="405A6453">
            <w:pPr>
              <w:rPr>
                <w:rFonts w:ascii="Arial"/>
                <w:sz w:val="21"/>
              </w:rPr>
            </w:pPr>
          </w:p>
        </w:tc>
        <w:tc>
          <w:tcPr>
            <w:tcW w:w="7381" w:type="dxa"/>
            <w:gridSpan w:val="6"/>
            <w:tcBorders>
              <w:bottom w:val="single" w:color="000000" w:sz="10" w:space="0"/>
            </w:tcBorders>
            <w:vAlign w:val="top"/>
          </w:tcPr>
          <w:p w14:paraId="005C7960">
            <w:pPr>
              <w:pStyle w:val="6"/>
              <w:spacing w:before="154" w:line="217" w:lineRule="auto"/>
              <w:ind w:left="2590"/>
              <w:rPr>
                <w:sz w:val="21"/>
                <w:szCs w:val="21"/>
              </w:rPr>
            </w:pPr>
            <w:r>
              <w:rPr>
                <w:b/>
                <w:bCs/>
                <w:spacing w:val="-4"/>
                <w:sz w:val="21"/>
                <w:szCs w:val="21"/>
              </w:rPr>
              <w:t>表</w:t>
            </w:r>
            <w:r>
              <w:rPr>
                <w:rFonts w:ascii="Times New Roman" w:hAnsi="Times New Roman" w:eastAsia="Times New Roman" w:cs="Times New Roman"/>
                <w:b/>
                <w:bCs/>
                <w:spacing w:val="-4"/>
                <w:sz w:val="21"/>
                <w:szCs w:val="21"/>
              </w:rPr>
              <w:t>3-4</w:t>
            </w:r>
            <w:r>
              <w:rPr>
                <w:rFonts w:ascii="Times New Roman" w:hAnsi="Times New Roman" w:eastAsia="Times New Roman" w:cs="Times New Roman"/>
                <w:b/>
                <w:bCs/>
                <w:spacing w:val="13"/>
                <w:sz w:val="21"/>
                <w:szCs w:val="21"/>
              </w:rPr>
              <w:t xml:space="preserve">  </w:t>
            </w:r>
            <w:r>
              <w:rPr>
                <w:b/>
                <w:bCs/>
                <w:spacing w:val="-4"/>
                <w:sz w:val="21"/>
                <w:szCs w:val="21"/>
              </w:rPr>
              <w:t>区域常见动物名录</w:t>
            </w:r>
          </w:p>
        </w:tc>
      </w:tr>
      <w:tr w14:paraId="67BE10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1" w:hRule="atLeast"/>
        </w:trPr>
        <w:tc>
          <w:tcPr>
            <w:tcW w:w="1144" w:type="dxa"/>
            <w:vMerge w:val="continue"/>
            <w:tcBorders>
              <w:top w:val="nil"/>
              <w:bottom w:val="nil"/>
            </w:tcBorders>
            <w:vAlign w:val="top"/>
          </w:tcPr>
          <w:p w14:paraId="096E4143">
            <w:pPr>
              <w:rPr>
                <w:rFonts w:ascii="Arial"/>
                <w:sz w:val="21"/>
              </w:rPr>
            </w:pPr>
          </w:p>
        </w:tc>
        <w:tc>
          <w:tcPr>
            <w:tcW w:w="552" w:type="dxa"/>
            <w:tcBorders>
              <w:top w:val="single" w:color="000000" w:sz="10" w:space="0"/>
            </w:tcBorders>
            <w:textDirection w:val="tbRlV"/>
            <w:vAlign w:val="top"/>
          </w:tcPr>
          <w:p w14:paraId="745DA3A5">
            <w:pPr>
              <w:pStyle w:val="6"/>
              <w:spacing w:before="117" w:line="210" w:lineRule="auto"/>
              <w:ind w:left="20"/>
              <w:rPr>
                <w:sz w:val="21"/>
                <w:szCs w:val="21"/>
              </w:rPr>
            </w:pPr>
            <w:r>
              <w:rPr>
                <w:b/>
                <w:bCs/>
                <w:spacing w:val="28"/>
                <w:sz w:val="21"/>
                <w:szCs w:val="21"/>
              </w:rPr>
              <w:t>序号</w:t>
            </w:r>
          </w:p>
        </w:tc>
        <w:tc>
          <w:tcPr>
            <w:tcW w:w="1062" w:type="dxa"/>
            <w:tcBorders>
              <w:top w:val="single" w:color="000000" w:sz="10" w:space="0"/>
            </w:tcBorders>
            <w:vAlign w:val="top"/>
          </w:tcPr>
          <w:p w14:paraId="2F639B8A">
            <w:pPr>
              <w:pStyle w:val="6"/>
              <w:spacing w:before="155" w:line="220" w:lineRule="auto"/>
              <w:ind w:left="238"/>
              <w:rPr>
                <w:sz w:val="21"/>
                <w:szCs w:val="21"/>
              </w:rPr>
            </w:pPr>
            <w:r>
              <w:rPr>
                <w:b/>
                <w:bCs/>
                <w:spacing w:val="-12"/>
                <w:sz w:val="21"/>
                <w:szCs w:val="21"/>
              </w:rPr>
              <w:t>中文名</w:t>
            </w:r>
          </w:p>
        </w:tc>
        <w:tc>
          <w:tcPr>
            <w:tcW w:w="1896" w:type="dxa"/>
            <w:tcBorders>
              <w:top w:val="single" w:color="000000" w:sz="10" w:space="0"/>
            </w:tcBorders>
            <w:vAlign w:val="top"/>
          </w:tcPr>
          <w:p w14:paraId="16DCCAA6">
            <w:pPr>
              <w:pStyle w:val="6"/>
              <w:spacing w:before="154" w:line="221" w:lineRule="auto"/>
              <w:ind w:left="746"/>
              <w:rPr>
                <w:sz w:val="21"/>
                <w:szCs w:val="21"/>
              </w:rPr>
            </w:pPr>
            <w:r>
              <w:rPr>
                <w:b/>
                <w:bCs/>
                <w:spacing w:val="-8"/>
                <w:sz w:val="21"/>
                <w:szCs w:val="21"/>
              </w:rPr>
              <w:t>学名</w:t>
            </w:r>
          </w:p>
        </w:tc>
        <w:tc>
          <w:tcPr>
            <w:tcW w:w="2273" w:type="dxa"/>
            <w:tcBorders>
              <w:top w:val="single" w:color="000000" w:sz="10" w:space="0"/>
            </w:tcBorders>
            <w:vAlign w:val="top"/>
          </w:tcPr>
          <w:p w14:paraId="6C1D8983">
            <w:pPr>
              <w:pStyle w:val="6"/>
              <w:spacing w:before="155" w:line="220" w:lineRule="auto"/>
              <w:ind w:left="722"/>
              <w:rPr>
                <w:sz w:val="21"/>
                <w:szCs w:val="21"/>
              </w:rPr>
            </w:pPr>
            <w:r>
              <w:rPr>
                <w:b/>
                <w:bCs/>
                <w:spacing w:val="-5"/>
                <w:sz w:val="21"/>
                <w:szCs w:val="21"/>
              </w:rPr>
              <w:t>栖息生境</w:t>
            </w:r>
          </w:p>
        </w:tc>
        <w:tc>
          <w:tcPr>
            <w:tcW w:w="675" w:type="dxa"/>
            <w:tcBorders>
              <w:top w:val="single" w:color="000000" w:sz="10" w:space="0"/>
            </w:tcBorders>
            <w:vAlign w:val="top"/>
          </w:tcPr>
          <w:p w14:paraId="34CCDC2C">
            <w:pPr>
              <w:pStyle w:val="6"/>
              <w:spacing w:before="20" w:line="220" w:lineRule="auto"/>
              <w:ind w:left="133"/>
              <w:rPr>
                <w:sz w:val="21"/>
                <w:szCs w:val="21"/>
              </w:rPr>
            </w:pPr>
            <w:r>
              <w:rPr>
                <w:b/>
                <w:bCs/>
                <w:spacing w:val="-5"/>
                <w:sz w:val="21"/>
                <w:szCs w:val="21"/>
              </w:rPr>
              <w:t>保护</w:t>
            </w:r>
          </w:p>
          <w:p w14:paraId="4D33B1D2">
            <w:pPr>
              <w:pStyle w:val="6"/>
              <w:spacing w:before="22" w:line="209" w:lineRule="auto"/>
              <w:ind w:left="135"/>
              <w:rPr>
                <w:sz w:val="21"/>
                <w:szCs w:val="21"/>
              </w:rPr>
            </w:pPr>
            <w:r>
              <w:rPr>
                <w:b/>
                <w:bCs/>
                <w:spacing w:val="-5"/>
                <w:sz w:val="21"/>
                <w:szCs w:val="21"/>
              </w:rPr>
              <w:t>级别</w:t>
            </w:r>
          </w:p>
        </w:tc>
        <w:tc>
          <w:tcPr>
            <w:tcW w:w="923" w:type="dxa"/>
            <w:tcBorders>
              <w:top w:val="single" w:color="000000" w:sz="10" w:space="0"/>
            </w:tcBorders>
            <w:vAlign w:val="top"/>
          </w:tcPr>
          <w:p w14:paraId="69846517">
            <w:pPr>
              <w:pStyle w:val="6"/>
              <w:spacing w:before="21" w:line="224" w:lineRule="auto"/>
              <w:ind w:left="311" w:right="305" w:hanging="110"/>
              <w:rPr>
                <w:sz w:val="21"/>
                <w:szCs w:val="21"/>
              </w:rPr>
            </w:pPr>
            <w:r>
              <w:rPr>
                <w:b/>
                <w:bCs/>
                <w:spacing w:val="-7"/>
                <w:sz w:val="21"/>
                <w:szCs w:val="21"/>
              </w:rPr>
              <w:t>居留</w:t>
            </w:r>
            <w:r>
              <w:rPr>
                <w:b/>
                <w:bCs/>
                <w:spacing w:val="-3"/>
                <w:sz w:val="21"/>
                <w:szCs w:val="21"/>
              </w:rPr>
              <w:t>型</w:t>
            </w:r>
          </w:p>
        </w:tc>
      </w:tr>
      <w:tr w14:paraId="432EAD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4" w:hRule="atLeast"/>
        </w:trPr>
        <w:tc>
          <w:tcPr>
            <w:tcW w:w="1144" w:type="dxa"/>
            <w:vMerge w:val="continue"/>
            <w:tcBorders>
              <w:top w:val="nil"/>
              <w:bottom w:val="nil"/>
            </w:tcBorders>
            <w:vAlign w:val="top"/>
          </w:tcPr>
          <w:p w14:paraId="2DDC8D9C">
            <w:pPr>
              <w:rPr>
                <w:rFonts w:ascii="Arial"/>
                <w:sz w:val="21"/>
              </w:rPr>
            </w:pPr>
          </w:p>
        </w:tc>
        <w:tc>
          <w:tcPr>
            <w:tcW w:w="7381" w:type="dxa"/>
            <w:gridSpan w:val="6"/>
            <w:vAlign w:val="top"/>
          </w:tcPr>
          <w:p w14:paraId="4FC33223">
            <w:pPr>
              <w:pStyle w:val="6"/>
              <w:spacing w:before="29" w:line="218" w:lineRule="auto"/>
              <w:ind w:left="221"/>
              <w:rPr>
                <w:rFonts w:ascii="Times New Roman" w:hAnsi="Times New Roman" w:eastAsia="Times New Roman" w:cs="Times New Roman"/>
                <w:sz w:val="19"/>
                <w:szCs w:val="19"/>
              </w:rPr>
            </w:pPr>
            <w:r>
              <w:rPr>
                <w:b/>
                <w:bCs/>
                <w:spacing w:val="37"/>
                <w:sz w:val="19"/>
                <w:szCs w:val="19"/>
              </w:rPr>
              <w:t>一、雀形目</w:t>
            </w:r>
            <w:r>
              <w:rPr>
                <w:rFonts w:ascii="Times New Roman" w:hAnsi="Times New Roman" w:eastAsia="Times New Roman" w:cs="Times New Roman"/>
                <w:b/>
                <w:bCs/>
                <w:i/>
                <w:iCs/>
                <w:sz w:val="19"/>
                <w:szCs w:val="19"/>
              </w:rPr>
              <w:t>Passeriformes</w:t>
            </w:r>
          </w:p>
        </w:tc>
      </w:tr>
      <w:tr w14:paraId="73D7F9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144" w:type="dxa"/>
            <w:vMerge w:val="continue"/>
            <w:tcBorders>
              <w:top w:val="nil"/>
              <w:bottom w:val="nil"/>
            </w:tcBorders>
            <w:vAlign w:val="top"/>
          </w:tcPr>
          <w:p w14:paraId="05F3668F">
            <w:pPr>
              <w:rPr>
                <w:rFonts w:ascii="Arial"/>
                <w:sz w:val="21"/>
              </w:rPr>
            </w:pPr>
          </w:p>
        </w:tc>
        <w:tc>
          <w:tcPr>
            <w:tcW w:w="552" w:type="dxa"/>
            <w:vAlign w:val="top"/>
          </w:tcPr>
          <w:p w14:paraId="531B0CA2">
            <w:pPr>
              <w:spacing w:before="51" w:line="188" w:lineRule="auto"/>
              <w:ind w:left="296"/>
              <w:rPr>
                <w:rFonts w:ascii="Times New Roman" w:hAnsi="Times New Roman" w:eastAsia="Times New Roman" w:cs="Times New Roman"/>
                <w:sz w:val="21"/>
                <w:szCs w:val="21"/>
              </w:rPr>
            </w:pPr>
            <w:r>
              <w:rPr>
                <w:rFonts w:ascii="Times New Roman" w:hAnsi="Times New Roman" w:eastAsia="Times New Roman" w:cs="Times New Roman"/>
                <w:sz w:val="21"/>
                <w:szCs w:val="21"/>
              </w:rPr>
              <w:t>1</w:t>
            </w:r>
          </w:p>
        </w:tc>
        <w:tc>
          <w:tcPr>
            <w:tcW w:w="1062" w:type="dxa"/>
            <w:vAlign w:val="top"/>
          </w:tcPr>
          <w:p w14:paraId="35C6A45A">
            <w:pPr>
              <w:pStyle w:val="6"/>
              <w:spacing w:before="29" w:line="220" w:lineRule="auto"/>
              <w:ind w:left="328"/>
              <w:rPr>
                <w:sz w:val="21"/>
                <w:szCs w:val="21"/>
              </w:rPr>
            </w:pPr>
            <w:r>
              <w:rPr>
                <w:spacing w:val="-3"/>
                <w:sz w:val="21"/>
                <w:szCs w:val="21"/>
              </w:rPr>
              <w:t>喜鹊</w:t>
            </w:r>
          </w:p>
        </w:tc>
        <w:tc>
          <w:tcPr>
            <w:tcW w:w="1896" w:type="dxa"/>
            <w:vAlign w:val="top"/>
          </w:tcPr>
          <w:p w14:paraId="12F1F550">
            <w:pPr>
              <w:spacing w:before="55" w:line="183" w:lineRule="auto"/>
              <w:ind w:left="566"/>
              <w:rPr>
                <w:rFonts w:ascii="Times New Roman" w:hAnsi="Times New Roman" w:eastAsia="Times New Roman" w:cs="Times New Roman"/>
                <w:sz w:val="21"/>
                <w:szCs w:val="21"/>
              </w:rPr>
            </w:pPr>
            <w:r>
              <w:rPr>
                <w:rFonts w:ascii="Times New Roman" w:hAnsi="Times New Roman" w:eastAsia="Times New Roman" w:cs="Times New Roman"/>
                <w:i/>
                <w:iCs/>
                <w:sz w:val="21"/>
                <w:szCs w:val="21"/>
              </w:rPr>
              <w:t>Picapica</w:t>
            </w:r>
          </w:p>
        </w:tc>
        <w:tc>
          <w:tcPr>
            <w:tcW w:w="2273" w:type="dxa"/>
            <w:vAlign w:val="top"/>
          </w:tcPr>
          <w:p w14:paraId="726E02D2">
            <w:pPr>
              <w:pStyle w:val="6"/>
              <w:spacing w:before="29" w:line="224" w:lineRule="auto"/>
              <w:ind w:left="843" w:right="189" w:hanging="645"/>
              <w:rPr>
                <w:sz w:val="21"/>
                <w:szCs w:val="21"/>
              </w:rPr>
            </w:pPr>
            <w:r>
              <w:rPr>
                <w:spacing w:val="-2"/>
                <w:sz w:val="21"/>
                <w:szCs w:val="21"/>
              </w:rPr>
              <w:t>村落、人工林、低山</w:t>
            </w:r>
            <w:r>
              <w:rPr>
                <w:spacing w:val="-6"/>
                <w:sz w:val="21"/>
                <w:szCs w:val="21"/>
              </w:rPr>
              <w:t>阔叶林</w:t>
            </w:r>
          </w:p>
        </w:tc>
        <w:tc>
          <w:tcPr>
            <w:tcW w:w="675" w:type="dxa"/>
            <w:vAlign w:val="top"/>
          </w:tcPr>
          <w:p w14:paraId="5E831B31">
            <w:pPr>
              <w:pStyle w:val="6"/>
              <w:spacing w:before="164" w:line="220" w:lineRule="auto"/>
              <w:ind w:left="134"/>
              <w:rPr>
                <w:sz w:val="21"/>
                <w:szCs w:val="21"/>
              </w:rPr>
            </w:pPr>
            <w:r>
              <w:rPr>
                <w:spacing w:val="-3"/>
                <w:sz w:val="21"/>
                <w:szCs w:val="21"/>
              </w:rPr>
              <w:t>三有</w:t>
            </w:r>
          </w:p>
        </w:tc>
        <w:tc>
          <w:tcPr>
            <w:tcW w:w="923" w:type="dxa"/>
            <w:vAlign w:val="top"/>
          </w:tcPr>
          <w:p w14:paraId="49665673">
            <w:pPr>
              <w:pStyle w:val="6"/>
              <w:spacing w:before="30" w:line="220" w:lineRule="auto"/>
              <w:ind w:left="216"/>
              <w:rPr>
                <w:sz w:val="21"/>
                <w:szCs w:val="21"/>
              </w:rPr>
            </w:pPr>
            <w:r>
              <w:rPr>
                <w:spacing w:val="-6"/>
                <w:sz w:val="21"/>
                <w:szCs w:val="21"/>
              </w:rPr>
              <w:t>留鸟</w:t>
            </w:r>
          </w:p>
        </w:tc>
      </w:tr>
      <w:tr w14:paraId="2CCD35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144" w:type="dxa"/>
            <w:vMerge w:val="continue"/>
            <w:tcBorders>
              <w:top w:val="nil"/>
              <w:bottom w:val="nil"/>
            </w:tcBorders>
            <w:vAlign w:val="top"/>
          </w:tcPr>
          <w:p w14:paraId="5351F912">
            <w:pPr>
              <w:rPr>
                <w:rFonts w:ascii="Arial"/>
                <w:sz w:val="21"/>
              </w:rPr>
            </w:pPr>
          </w:p>
        </w:tc>
        <w:tc>
          <w:tcPr>
            <w:tcW w:w="552" w:type="dxa"/>
            <w:vAlign w:val="top"/>
          </w:tcPr>
          <w:p w14:paraId="605C11A5">
            <w:pPr>
              <w:spacing w:before="52" w:line="188" w:lineRule="auto"/>
              <w:ind w:left="276"/>
              <w:rPr>
                <w:rFonts w:ascii="Times New Roman" w:hAnsi="Times New Roman" w:eastAsia="Times New Roman" w:cs="Times New Roman"/>
                <w:sz w:val="21"/>
                <w:szCs w:val="21"/>
              </w:rPr>
            </w:pPr>
            <w:r>
              <w:rPr>
                <w:rFonts w:ascii="Times New Roman" w:hAnsi="Times New Roman" w:eastAsia="Times New Roman" w:cs="Times New Roman"/>
                <w:sz w:val="21"/>
                <w:szCs w:val="21"/>
              </w:rPr>
              <w:t>2</w:t>
            </w:r>
          </w:p>
        </w:tc>
        <w:tc>
          <w:tcPr>
            <w:tcW w:w="1062" w:type="dxa"/>
            <w:vAlign w:val="top"/>
          </w:tcPr>
          <w:p w14:paraId="78CA35C3">
            <w:pPr>
              <w:pStyle w:val="6"/>
              <w:spacing w:before="29" w:line="220" w:lineRule="auto"/>
              <w:ind w:left="219"/>
              <w:rPr>
                <w:sz w:val="21"/>
                <w:szCs w:val="21"/>
              </w:rPr>
            </w:pPr>
            <w:r>
              <w:rPr>
                <w:spacing w:val="-2"/>
                <w:sz w:val="21"/>
                <w:szCs w:val="21"/>
              </w:rPr>
              <w:t>树麻雀</w:t>
            </w:r>
          </w:p>
        </w:tc>
        <w:tc>
          <w:tcPr>
            <w:tcW w:w="1896" w:type="dxa"/>
            <w:vAlign w:val="top"/>
          </w:tcPr>
          <w:p w14:paraId="111FDAE9">
            <w:pPr>
              <w:spacing w:before="57" w:line="183" w:lineRule="auto"/>
              <w:ind w:left="252"/>
              <w:rPr>
                <w:rFonts w:ascii="Times New Roman" w:hAnsi="Times New Roman" w:eastAsia="Times New Roman" w:cs="Times New Roman"/>
                <w:sz w:val="21"/>
                <w:szCs w:val="21"/>
              </w:rPr>
            </w:pPr>
            <w:r>
              <w:rPr>
                <w:rFonts w:ascii="Times New Roman" w:hAnsi="Times New Roman" w:eastAsia="Times New Roman" w:cs="Times New Roman"/>
                <w:i/>
                <w:iCs/>
                <w:spacing w:val="-1"/>
                <w:sz w:val="21"/>
                <w:szCs w:val="21"/>
              </w:rPr>
              <w:t>Passermontanus</w:t>
            </w:r>
          </w:p>
        </w:tc>
        <w:tc>
          <w:tcPr>
            <w:tcW w:w="2273" w:type="dxa"/>
            <w:vAlign w:val="top"/>
          </w:tcPr>
          <w:p w14:paraId="59251C84">
            <w:pPr>
              <w:pStyle w:val="6"/>
              <w:spacing w:before="30" w:line="224" w:lineRule="auto"/>
              <w:ind w:left="826" w:right="188" w:hanging="628"/>
              <w:rPr>
                <w:sz w:val="21"/>
                <w:szCs w:val="21"/>
              </w:rPr>
            </w:pPr>
            <w:r>
              <w:rPr>
                <w:spacing w:val="-2"/>
                <w:sz w:val="21"/>
                <w:szCs w:val="21"/>
              </w:rPr>
              <w:t>生活在有人居住的各种环境</w:t>
            </w:r>
          </w:p>
        </w:tc>
        <w:tc>
          <w:tcPr>
            <w:tcW w:w="675" w:type="dxa"/>
            <w:vAlign w:val="top"/>
          </w:tcPr>
          <w:p w14:paraId="2A149605">
            <w:pPr>
              <w:pStyle w:val="6"/>
              <w:spacing w:before="166" w:line="220" w:lineRule="auto"/>
              <w:ind w:left="134"/>
              <w:rPr>
                <w:sz w:val="21"/>
                <w:szCs w:val="21"/>
              </w:rPr>
            </w:pPr>
            <w:r>
              <w:rPr>
                <w:spacing w:val="-3"/>
                <w:sz w:val="21"/>
                <w:szCs w:val="21"/>
              </w:rPr>
              <w:t>三有</w:t>
            </w:r>
          </w:p>
        </w:tc>
        <w:tc>
          <w:tcPr>
            <w:tcW w:w="923" w:type="dxa"/>
            <w:vAlign w:val="top"/>
          </w:tcPr>
          <w:p w14:paraId="2CF0FBB4">
            <w:pPr>
              <w:pStyle w:val="6"/>
              <w:spacing w:before="30" w:line="220" w:lineRule="auto"/>
              <w:ind w:left="216"/>
              <w:rPr>
                <w:sz w:val="21"/>
                <w:szCs w:val="21"/>
              </w:rPr>
            </w:pPr>
            <w:r>
              <w:rPr>
                <w:spacing w:val="-6"/>
                <w:sz w:val="21"/>
                <w:szCs w:val="21"/>
              </w:rPr>
              <w:t>留鸟</w:t>
            </w:r>
          </w:p>
        </w:tc>
      </w:tr>
      <w:tr w14:paraId="6844F7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8" w:hRule="atLeast"/>
        </w:trPr>
        <w:tc>
          <w:tcPr>
            <w:tcW w:w="1144" w:type="dxa"/>
            <w:vMerge w:val="continue"/>
            <w:tcBorders>
              <w:top w:val="nil"/>
              <w:bottom w:val="nil"/>
            </w:tcBorders>
            <w:vAlign w:val="top"/>
          </w:tcPr>
          <w:p w14:paraId="36E2F623">
            <w:pPr>
              <w:rPr>
                <w:rFonts w:ascii="Arial"/>
                <w:sz w:val="21"/>
              </w:rPr>
            </w:pPr>
          </w:p>
        </w:tc>
        <w:tc>
          <w:tcPr>
            <w:tcW w:w="552" w:type="dxa"/>
            <w:vAlign w:val="top"/>
          </w:tcPr>
          <w:p w14:paraId="1A6E9B83">
            <w:pPr>
              <w:spacing w:before="50" w:line="188" w:lineRule="auto"/>
              <w:ind w:left="280"/>
              <w:rPr>
                <w:rFonts w:ascii="Times New Roman" w:hAnsi="Times New Roman" w:eastAsia="Times New Roman" w:cs="Times New Roman"/>
                <w:sz w:val="21"/>
                <w:szCs w:val="21"/>
              </w:rPr>
            </w:pPr>
            <w:r>
              <w:rPr>
                <w:rFonts w:ascii="Times New Roman" w:hAnsi="Times New Roman" w:eastAsia="Times New Roman" w:cs="Times New Roman"/>
                <w:sz w:val="21"/>
                <w:szCs w:val="21"/>
              </w:rPr>
              <w:t>3</w:t>
            </w:r>
          </w:p>
        </w:tc>
        <w:tc>
          <w:tcPr>
            <w:tcW w:w="1062" w:type="dxa"/>
            <w:vAlign w:val="top"/>
          </w:tcPr>
          <w:p w14:paraId="282F4C09">
            <w:pPr>
              <w:pStyle w:val="6"/>
              <w:spacing w:before="29" w:line="220" w:lineRule="auto"/>
              <w:ind w:left="117"/>
              <w:rPr>
                <w:sz w:val="21"/>
                <w:szCs w:val="21"/>
              </w:rPr>
            </w:pPr>
            <w:r>
              <w:rPr>
                <w:spacing w:val="-2"/>
                <w:sz w:val="21"/>
                <w:szCs w:val="21"/>
              </w:rPr>
              <w:t>秃鼻乌鸦</w:t>
            </w:r>
          </w:p>
        </w:tc>
        <w:tc>
          <w:tcPr>
            <w:tcW w:w="1896" w:type="dxa"/>
            <w:vAlign w:val="top"/>
          </w:tcPr>
          <w:p w14:paraId="04A0D238">
            <w:pPr>
              <w:spacing w:before="52" w:line="186" w:lineRule="auto"/>
              <w:ind w:left="661"/>
              <w:rPr>
                <w:rFonts w:ascii="Times New Roman" w:hAnsi="Times New Roman" w:eastAsia="Times New Roman" w:cs="Times New Roman"/>
                <w:sz w:val="21"/>
                <w:szCs w:val="21"/>
              </w:rPr>
            </w:pPr>
            <w:r>
              <w:rPr>
                <w:rFonts w:ascii="Times New Roman" w:hAnsi="Times New Roman" w:eastAsia="Times New Roman" w:cs="Times New Roman"/>
                <w:i/>
                <w:iCs/>
                <w:spacing w:val="-2"/>
                <w:sz w:val="21"/>
                <w:szCs w:val="21"/>
              </w:rPr>
              <w:t>Cervus</w:t>
            </w:r>
          </w:p>
          <w:p w14:paraId="71315B35">
            <w:pPr>
              <w:spacing w:before="50" w:line="187" w:lineRule="auto"/>
              <w:ind w:left="84"/>
              <w:rPr>
                <w:rFonts w:ascii="Times New Roman" w:hAnsi="Times New Roman" w:eastAsia="Times New Roman" w:cs="Times New Roman"/>
                <w:sz w:val="21"/>
                <w:szCs w:val="21"/>
              </w:rPr>
            </w:pPr>
            <w:r>
              <w:rPr>
                <w:rFonts w:ascii="Times New Roman" w:hAnsi="Times New Roman" w:eastAsia="Times New Roman" w:cs="Times New Roman"/>
                <w:i/>
                <w:iCs/>
                <w:sz w:val="21"/>
                <w:szCs w:val="21"/>
              </w:rPr>
              <w:t>fruilegus</w:t>
            </w:r>
            <w:r>
              <w:rPr>
                <w:rFonts w:ascii="Times New Roman" w:hAnsi="Times New Roman" w:eastAsia="Times New Roman" w:cs="Times New Roman"/>
                <w:i/>
                <w:iCs/>
                <w:spacing w:val="15"/>
                <w:sz w:val="21"/>
                <w:szCs w:val="21"/>
              </w:rPr>
              <w:t>(</w:t>
            </w:r>
            <w:r>
              <w:rPr>
                <w:rFonts w:ascii="Times New Roman" w:hAnsi="Times New Roman" w:eastAsia="Times New Roman" w:cs="Times New Roman"/>
                <w:i/>
                <w:iCs/>
                <w:sz w:val="21"/>
                <w:szCs w:val="21"/>
              </w:rPr>
              <w:t>Linnaeus</w:t>
            </w:r>
            <w:r>
              <w:rPr>
                <w:rFonts w:ascii="Times New Roman" w:hAnsi="Times New Roman" w:eastAsia="Times New Roman" w:cs="Times New Roman"/>
                <w:i/>
                <w:iCs/>
                <w:spacing w:val="15"/>
                <w:sz w:val="21"/>
                <w:szCs w:val="21"/>
              </w:rPr>
              <w:t>)</w:t>
            </w:r>
          </w:p>
        </w:tc>
        <w:tc>
          <w:tcPr>
            <w:tcW w:w="2273" w:type="dxa"/>
            <w:vAlign w:val="top"/>
          </w:tcPr>
          <w:p w14:paraId="798D6059">
            <w:pPr>
              <w:pStyle w:val="6"/>
              <w:spacing w:before="29" w:line="220" w:lineRule="auto"/>
              <w:ind w:left="618"/>
              <w:rPr>
                <w:sz w:val="21"/>
                <w:szCs w:val="21"/>
              </w:rPr>
            </w:pPr>
            <w:r>
              <w:rPr>
                <w:spacing w:val="-2"/>
                <w:sz w:val="21"/>
                <w:szCs w:val="21"/>
              </w:rPr>
              <w:t>草地、灌丛</w:t>
            </w:r>
          </w:p>
        </w:tc>
        <w:tc>
          <w:tcPr>
            <w:tcW w:w="675" w:type="dxa"/>
            <w:vAlign w:val="top"/>
          </w:tcPr>
          <w:p w14:paraId="75B97B50">
            <w:pPr>
              <w:pStyle w:val="6"/>
              <w:spacing w:before="133" w:line="220" w:lineRule="auto"/>
              <w:ind w:left="134"/>
              <w:rPr>
                <w:sz w:val="21"/>
                <w:szCs w:val="21"/>
              </w:rPr>
            </w:pPr>
            <w:r>
              <w:rPr>
                <w:spacing w:val="-3"/>
                <w:sz w:val="21"/>
                <w:szCs w:val="21"/>
              </w:rPr>
              <w:t>三有</w:t>
            </w:r>
          </w:p>
        </w:tc>
        <w:tc>
          <w:tcPr>
            <w:tcW w:w="923" w:type="dxa"/>
            <w:vAlign w:val="top"/>
          </w:tcPr>
          <w:p w14:paraId="42752F38">
            <w:pPr>
              <w:pStyle w:val="6"/>
              <w:spacing w:before="30" w:line="220" w:lineRule="auto"/>
              <w:ind w:left="216"/>
              <w:rPr>
                <w:sz w:val="21"/>
                <w:szCs w:val="21"/>
              </w:rPr>
            </w:pPr>
            <w:r>
              <w:rPr>
                <w:spacing w:val="-6"/>
                <w:sz w:val="21"/>
                <w:szCs w:val="21"/>
              </w:rPr>
              <w:t>留鸟</w:t>
            </w:r>
          </w:p>
        </w:tc>
      </w:tr>
      <w:tr w14:paraId="77981A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4" w:hRule="atLeast"/>
        </w:trPr>
        <w:tc>
          <w:tcPr>
            <w:tcW w:w="1144" w:type="dxa"/>
            <w:vMerge w:val="continue"/>
            <w:tcBorders>
              <w:top w:val="nil"/>
              <w:bottom w:val="nil"/>
            </w:tcBorders>
            <w:vAlign w:val="top"/>
          </w:tcPr>
          <w:p w14:paraId="4DCB606B">
            <w:pPr>
              <w:rPr>
                <w:rFonts w:ascii="Arial"/>
                <w:sz w:val="21"/>
              </w:rPr>
            </w:pPr>
          </w:p>
        </w:tc>
        <w:tc>
          <w:tcPr>
            <w:tcW w:w="7381" w:type="dxa"/>
            <w:gridSpan w:val="6"/>
            <w:vAlign w:val="top"/>
          </w:tcPr>
          <w:p w14:paraId="665159B0">
            <w:pPr>
              <w:pStyle w:val="6"/>
              <w:spacing w:before="28" w:line="219" w:lineRule="auto"/>
              <w:ind w:left="221"/>
              <w:rPr>
                <w:rFonts w:ascii="Times New Roman" w:hAnsi="Times New Roman" w:eastAsia="Times New Roman" w:cs="Times New Roman"/>
                <w:sz w:val="19"/>
                <w:szCs w:val="19"/>
              </w:rPr>
            </w:pPr>
            <w:r>
              <w:rPr>
                <w:b/>
                <w:bCs/>
                <w:spacing w:val="30"/>
                <w:sz w:val="19"/>
                <w:szCs w:val="19"/>
              </w:rPr>
              <w:t>二、兔形目</w:t>
            </w:r>
            <w:r>
              <w:rPr>
                <w:spacing w:val="-20"/>
                <w:sz w:val="19"/>
                <w:szCs w:val="19"/>
              </w:rPr>
              <w:t xml:space="preserve"> </w:t>
            </w:r>
            <w:r>
              <w:rPr>
                <w:rFonts w:ascii="Times New Roman" w:hAnsi="Times New Roman" w:eastAsia="Times New Roman" w:cs="Times New Roman"/>
                <w:b/>
                <w:bCs/>
                <w:i/>
                <w:iCs/>
                <w:sz w:val="19"/>
                <w:szCs w:val="19"/>
              </w:rPr>
              <w:t>Lagomorpha</w:t>
            </w:r>
          </w:p>
        </w:tc>
      </w:tr>
      <w:tr w14:paraId="47C492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44" w:type="dxa"/>
            <w:vMerge w:val="continue"/>
            <w:tcBorders>
              <w:top w:val="nil"/>
              <w:bottom w:val="nil"/>
            </w:tcBorders>
            <w:vAlign w:val="top"/>
          </w:tcPr>
          <w:p w14:paraId="42A75836">
            <w:pPr>
              <w:rPr>
                <w:rFonts w:ascii="Arial"/>
                <w:sz w:val="21"/>
              </w:rPr>
            </w:pPr>
          </w:p>
        </w:tc>
        <w:tc>
          <w:tcPr>
            <w:tcW w:w="552" w:type="dxa"/>
            <w:vAlign w:val="top"/>
          </w:tcPr>
          <w:p w14:paraId="3BB274EC">
            <w:pPr>
              <w:spacing w:before="52" w:line="188" w:lineRule="auto"/>
              <w:ind w:left="275"/>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c>
          <w:tcPr>
            <w:tcW w:w="1062" w:type="dxa"/>
            <w:vAlign w:val="top"/>
          </w:tcPr>
          <w:p w14:paraId="1058C1D3">
            <w:pPr>
              <w:pStyle w:val="6"/>
              <w:spacing w:before="31" w:line="207" w:lineRule="auto"/>
              <w:ind w:left="327"/>
              <w:rPr>
                <w:sz w:val="21"/>
                <w:szCs w:val="21"/>
              </w:rPr>
            </w:pPr>
            <w:r>
              <w:rPr>
                <w:spacing w:val="-3"/>
                <w:sz w:val="21"/>
                <w:szCs w:val="21"/>
              </w:rPr>
              <w:t>草兔</w:t>
            </w:r>
          </w:p>
        </w:tc>
        <w:tc>
          <w:tcPr>
            <w:tcW w:w="1896" w:type="dxa"/>
            <w:vAlign w:val="top"/>
          </w:tcPr>
          <w:p w14:paraId="6E88CE05">
            <w:pPr>
              <w:spacing w:before="49" w:line="190" w:lineRule="auto"/>
              <w:ind w:left="494"/>
              <w:rPr>
                <w:rFonts w:ascii="Times New Roman" w:hAnsi="Times New Roman" w:eastAsia="Times New Roman" w:cs="Times New Roman"/>
                <w:sz w:val="21"/>
                <w:szCs w:val="21"/>
              </w:rPr>
            </w:pPr>
            <w:r>
              <w:rPr>
                <w:rFonts w:ascii="Times New Roman" w:hAnsi="Times New Roman" w:eastAsia="Times New Roman" w:cs="Times New Roman"/>
                <w:i/>
                <w:iCs/>
                <w:spacing w:val="1"/>
                <w:sz w:val="21"/>
                <w:szCs w:val="21"/>
              </w:rPr>
              <w:t>Lepustolai</w:t>
            </w:r>
          </w:p>
        </w:tc>
        <w:tc>
          <w:tcPr>
            <w:tcW w:w="2273" w:type="dxa"/>
            <w:vAlign w:val="top"/>
          </w:tcPr>
          <w:p w14:paraId="0BF4EB46">
            <w:pPr>
              <w:pStyle w:val="6"/>
              <w:spacing w:before="31" w:line="207" w:lineRule="auto"/>
              <w:ind w:left="636"/>
              <w:rPr>
                <w:sz w:val="21"/>
                <w:szCs w:val="21"/>
              </w:rPr>
            </w:pPr>
            <w:r>
              <w:rPr>
                <w:spacing w:val="-5"/>
                <w:sz w:val="21"/>
                <w:szCs w:val="21"/>
              </w:rPr>
              <w:t>山地、平原</w:t>
            </w:r>
          </w:p>
        </w:tc>
        <w:tc>
          <w:tcPr>
            <w:tcW w:w="675" w:type="dxa"/>
            <w:vAlign w:val="top"/>
          </w:tcPr>
          <w:p w14:paraId="28AE226A">
            <w:pPr>
              <w:pStyle w:val="6"/>
              <w:spacing w:before="31" w:line="207" w:lineRule="auto"/>
              <w:ind w:left="134"/>
              <w:rPr>
                <w:sz w:val="21"/>
                <w:szCs w:val="21"/>
              </w:rPr>
            </w:pPr>
            <w:r>
              <w:rPr>
                <w:spacing w:val="-3"/>
                <w:sz w:val="21"/>
                <w:szCs w:val="21"/>
              </w:rPr>
              <w:t>三有</w:t>
            </w:r>
          </w:p>
        </w:tc>
        <w:tc>
          <w:tcPr>
            <w:tcW w:w="923" w:type="dxa"/>
            <w:vAlign w:val="top"/>
          </w:tcPr>
          <w:p w14:paraId="16063440">
            <w:pPr>
              <w:spacing w:before="140" w:line="101" w:lineRule="exact"/>
              <w:ind w:left="375"/>
              <w:rPr>
                <w:rFonts w:ascii="Times New Roman" w:hAnsi="Times New Roman" w:eastAsia="Times New Roman" w:cs="Times New Roman"/>
                <w:sz w:val="21"/>
                <w:szCs w:val="21"/>
              </w:rPr>
            </w:pPr>
            <w:r>
              <w:rPr>
                <w:rFonts w:ascii="Times New Roman" w:hAnsi="Times New Roman" w:eastAsia="Times New Roman" w:cs="Times New Roman"/>
                <w:position w:val="-2"/>
                <w:sz w:val="21"/>
                <w:szCs w:val="21"/>
              </w:rPr>
              <w:t>-</w:t>
            </w:r>
          </w:p>
        </w:tc>
      </w:tr>
      <w:tr w14:paraId="08B95B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144" w:type="dxa"/>
            <w:vMerge w:val="continue"/>
            <w:tcBorders>
              <w:top w:val="nil"/>
              <w:bottom w:val="nil"/>
            </w:tcBorders>
            <w:vAlign w:val="top"/>
          </w:tcPr>
          <w:p w14:paraId="7809483C">
            <w:pPr>
              <w:rPr>
                <w:rFonts w:ascii="Arial"/>
                <w:sz w:val="21"/>
              </w:rPr>
            </w:pPr>
          </w:p>
        </w:tc>
        <w:tc>
          <w:tcPr>
            <w:tcW w:w="552" w:type="dxa"/>
            <w:vAlign w:val="top"/>
          </w:tcPr>
          <w:p w14:paraId="5884F380">
            <w:pPr>
              <w:spacing w:before="54" w:line="185" w:lineRule="auto"/>
              <w:ind w:left="281"/>
              <w:rPr>
                <w:rFonts w:ascii="Times New Roman" w:hAnsi="Times New Roman" w:eastAsia="Times New Roman" w:cs="Times New Roman"/>
                <w:sz w:val="21"/>
                <w:szCs w:val="21"/>
              </w:rPr>
            </w:pPr>
            <w:r>
              <w:rPr>
                <w:rFonts w:ascii="Times New Roman" w:hAnsi="Times New Roman" w:eastAsia="Times New Roman" w:cs="Times New Roman"/>
                <w:sz w:val="21"/>
                <w:szCs w:val="21"/>
              </w:rPr>
              <w:t>5</w:t>
            </w:r>
          </w:p>
        </w:tc>
        <w:tc>
          <w:tcPr>
            <w:tcW w:w="1062" w:type="dxa"/>
            <w:vAlign w:val="top"/>
          </w:tcPr>
          <w:p w14:paraId="5563BA49">
            <w:pPr>
              <w:pStyle w:val="6"/>
              <w:spacing w:before="31" w:line="208" w:lineRule="auto"/>
              <w:ind w:left="225"/>
              <w:rPr>
                <w:sz w:val="21"/>
                <w:szCs w:val="21"/>
              </w:rPr>
            </w:pPr>
            <w:r>
              <w:rPr>
                <w:spacing w:val="-4"/>
                <w:sz w:val="21"/>
                <w:szCs w:val="21"/>
              </w:rPr>
              <w:t>蒙古兔</w:t>
            </w:r>
          </w:p>
        </w:tc>
        <w:tc>
          <w:tcPr>
            <w:tcW w:w="1896" w:type="dxa"/>
            <w:vAlign w:val="top"/>
          </w:tcPr>
          <w:p w14:paraId="62613181">
            <w:pPr>
              <w:spacing w:before="49" w:line="190" w:lineRule="auto"/>
              <w:ind w:left="193"/>
              <w:rPr>
                <w:rFonts w:ascii="Times New Roman" w:hAnsi="Times New Roman" w:eastAsia="Times New Roman" w:cs="Times New Roman"/>
                <w:sz w:val="21"/>
                <w:szCs w:val="21"/>
              </w:rPr>
            </w:pPr>
            <w:r>
              <w:rPr>
                <w:rFonts w:ascii="Times New Roman" w:hAnsi="Times New Roman" w:eastAsia="Times New Roman" w:cs="Times New Roman"/>
                <w:i/>
                <w:iCs/>
                <w:spacing w:val="1"/>
                <w:sz w:val="21"/>
                <w:szCs w:val="21"/>
              </w:rPr>
              <w:t>Lepus tolei</w:t>
            </w:r>
            <w:r>
              <w:rPr>
                <w:rFonts w:ascii="Times New Roman" w:hAnsi="Times New Roman" w:eastAsia="Times New Roman" w:cs="Times New Roman"/>
                <w:i/>
                <w:iCs/>
                <w:spacing w:val="-12"/>
                <w:sz w:val="21"/>
                <w:szCs w:val="21"/>
              </w:rPr>
              <w:t xml:space="preserve"> </w:t>
            </w:r>
            <w:r>
              <w:rPr>
                <w:rFonts w:ascii="Times New Roman" w:hAnsi="Times New Roman" w:eastAsia="Times New Roman" w:cs="Times New Roman"/>
                <w:i/>
                <w:iCs/>
                <w:spacing w:val="1"/>
                <w:sz w:val="21"/>
                <w:szCs w:val="21"/>
              </w:rPr>
              <w:t>pallas</w:t>
            </w:r>
          </w:p>
        </w:tc>
        <w:tc>
          <w:tcPr>
            <w:tcW w:w="2273" w:type="dxa"/>
            <w:vAlign w:val="top"/>
          </w:tcPr>
          <w:p w14:paraId="39612863">
            <w:pPr>
              <w:pStyle w:val="6"/>
              <w:spacing w:before="31" w:line="208" w:lineRule="auto"/>
              <w:ind w:left="618"/>
              <w:rPr>
                <w:sz w:val="21"/>
                <w:szCs w:val="21"/>
              </w:rPr>
            </w:pPr>
            <w:r>
              <w:rPr>
                <w:spacing w:val="-2"/>
                <w:sz w:val="21"/>
                <w:szCs w:val="21"/>
              </w:rPr>
              <w:t>草地、沙地</w:t>
            </w:r>
          </w:p>
        </w:tc>
        <w:tc>
          <w:tcPr>
            <w:tcW w:w="675" w:type="dxa"/>
            <w:vAlign w:val="top"/>
          </w:tcPr>
          <w:p w14:paraId="1E128A94">
            <w:pPr>
              <w:pStyle w:val="6"/>
              <w:spacing w:before="31" w:line="208" w:lineRule="auto"/>
              <w:ind w:left="134"/>
              <w:rPr>
                <w:sz w:val="21"/>
                <w:szCs w:val="21"/>
              </w:rPr>
            </w:pPr>
            <w:r>
              <w:rPr>
                <w:spacing w:val="-3"/>
                <w:sz w:val="21"/>
                <w:szCs w:val="21"/>
              </w:rPr>
              <w:t>三有</w:t>
            </w:r>
          </w:p>
        </w:tc>
        <w:tc>
          <w:tcPr>
            <w:tcW w:w="923" w:type="dxa"/>
            <w:vAlign w:val="top"/>
          </w:tcPr>
          <w:p w14:paraId="3EA6E29D">
            <w:pPr>
              <w:spacing w:before="140" w:line="101" w:lineRule="exact"/>
              <w:ind w:left="375"/>
              <w:rPr>
                <w:rFonts w:ascii="Times New Roman" w:hAnsi="Times New Roman" w:eastAsia="Times New Roman" w:cs="Times New Roman"/>
                <w:sz w:val="21"/>
                <w:szCs w:val="21"/>
              </w:rPr>
            </w:pPr>
            <w:r>
              <w:rPr>
                <w:rFonts w:ascii="Times New Roman" w:hAnsi="Times New Roman" w:eastAsia="Times New Roman" w:cs="Times New Roman"/>
                <w:position w:val="-2"/>
                <w:sz w:val="21"/>
                <w:szCs w:val="21"/>
              </w:rPr>
              <w:t>-</w:t>
            </w:r>
          </w:p>
        </w:tc>
      </w:tr>
      <w:tr w14:paraId="18803A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4" w:hRule="atLeast"/>
        </w:trPr>
        <w:tc>
          <w:tcPr>
            <w:tcW w:w="1144" w:type="dxa"/>
            <w:vMerge w:val="continue"/>
            <w:tcBorders>
              <w:top w:val="nil"/>
              <w:bottom w:val="nil"/>
            </w:tcBorders>
            <w:vAlign w:val="top"/>
          </w:tcPr>
          <w:p w14:paraId="6299B229">
            <w:pPr>
              <w:rPr>
                <w:rFonts w:ascii="Arial"/>
                <w:sz w:val="21"/>
              </w:rPr>
            </w:pPr>
          </w:p>
        </w:tc>
        <w:tc>
          <w:tcPr>
            <w:tcW w:w="7381" w:type="dxa"/>
            <w:gridSpan w:val="6"/>
            <w:vAlign w:val="top"/>
          </w:tcPr>
          <w:p w14:paraId="2E8D531F">
            <w:pPr>
              <w:pStyle w:val="6"/>
              <w:spacing w:before="28" w:line="219" w:lineRule="auto"/>
              <w:ind w:left="218"/>
              <w:rPr>
                <w:rFonts w:ascii="Times New Roman" w:hAnsi="Times New Roman" w:eastAsia="Times New Roman" w:cs="Times New Roman"/>
                <w:sz w:val="19"/>
                <w:szCs w:val="19"/>
              </w:rPr>
            </w:pPr>
            <w:r>
              <w:rPr>
                <w:b/>
                <w:bCs/>
                <w:spacing w:val="28"/>
                <w:sz w:val="19"/>
                <w:szCs w:val="19"/>
              </w:rPr>
              <w:t>三、啮齿目</w:t>
            </w:r>
            <w:r>
              <w:rPr>
                <w:rFonts w:ascii="Times New Roman" w:hAnsi="Times New Roman" w:eastAsia="Times New Roman" w:cs="Times New Roman"/>
                <w:b/>
                <w:bCs/>
                <w:i/>
                <w:iCs/>
                <w:sz w:val="19"/>
                <w:szCs w:val="19"/>
              </w:rPr>
              <w:t>Rodentia</w:t>
            </w:r>
          </w:p>
        </w:tc>
      </w:tr>
      <w:tr w14:paraId="4BAD4C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144" w:type="dxa"/>
            <w:vMerge w:val="continue"/>
            <w:tcBorders>
              <w:top w:val="nil"/>
              <w:bottom w:val="nil"/>
            </w:tcBorders>
            <w:vAlign w:val="top"/>
          </w:tcPr>
          <w:p w14:paraId="5B981FFB">
            <w:pPr>
              <w:rPr>
                <w:rFonts w:ascii="Arial"/>
                <w:sz w:val="21"/>
              </w:rPr>
            </w:pPr>
          </w:p>
        </w:tc>
        <w:tc>
          <w:tcPr>
            <w:tcW w:w="552" w:type="dxa"/>
            <w:vAlign w:val="top"/>
          </w:tcPr>
          <w:p w14:paraId="6C880CE8">
            <w:pPr>
              <w:spacing w:before="51" w:line="188" w:lineRule="auto"/>
              <w:ind w:left="280"/>
              <w:rPr>
                <w:rFonts w:ascii="Times New Roman" w:hAnsi="Times New Roman" w:eastAsia="Times New Roman" w:cs="Times New Roman"/>
                <w:sz w:val="21"/>
                <w:szCs w:val="21"/>
              </w:rPr>
            </w:pPr>
            <w:r>
              <w:rPr>
                <w:rFonts w:ascii="Times New Roman" w:hAnsi="Times New Roman" w:eastAsia="Times New Roman" w:cs="Times New Roman"/>
                <w:sz w:val="21"/>
                <w:szCs w:val="21"/>
              </w:rPr>
              <w:t>6</w:t>
            </w:r>
          </w:p>
        </w:tc>
        <w:tc>
          <w:tcPr>
            <w:tcW w:w="1062" w:type="dxa"/>
            <w:vAlign w:val="top"/>
          </w:tcPr>
          <w:p w14:paraId="7B6B6580">
            <w:pPr>
              <w:pStyle w:val="6"/>
              <w:spacing w:before="31" w:line="208" w:lineRule="auto"/>
              <w:ind w:left="219"/>
              <w:rPr>
                <w:sz w:val="21"/>
                <w:szCs w:val="21"/>
              </w:rPr>
            </w:pPr>
            <w:r>
              <w:rPr>
                <w:spacing w:val="-2"/>
                <w:sz w:val="21"/>
                <w:szCs w:val="21"/>
              </w:rPr>
              <w:t>褐家鼠</w:t>
            </w:r>
          </w:p>
        </w:tc>
        <w:tc>
          <w:tcPr>
            <w:tcW w:w="1896" w:type="dxa"/>
            <w:vAlign w:val="top"/>
          </w:tcPr>
          <w:p w14:paraId="30B211A0">
            <w:pPr>
              <w:spacing w:before="56" w:line="183" w:lineRule="auto"/>
              <w:ind w:left="211"/>
              <w:rPr>
                <w:rFonts w:ascii="Times New Roman" w:hAnsi="Times New Roman" w:eastAsia="Times New Roman" w:cs="Times New Roman"/>
                <w:sz w:val="21"/>
                <w:szCs w:val="21"/>
              </w:rPr>
            </w:pPr>
            <w:r>
              <w:rPr>
                <w:rFonts w:ascii="Times New Roman" w:hAnsi="Times New Roman" w:eastAsia="Times New Roman" w:cs="Times New Roman"/>
                <w:i/>
                <w:iCs/>
                <w:sz w:val="21"/>
                <w:szCs w:val="21"/>
              </w:rPr>
              <w:t>Rattusnorvegicus</w:t>
            </w:r>
          </w:p>
        </w:tc>
        <w:tc>
          <w:tcPr>
            <w:tcW w:w="2273" w:type="dxa"/>
            <w:vAlign w:val="top"/>
          </w:tcPr>
          <w:p w14:paraId="704B8AC1">
            <w:pPr>
              <w:pStyle w:val="6"/>
              <w:spacing w:before="31" w:line="208" w:lineRule="auto"/>
              <w:ind w:left="724"/>
              <w:rPr>
                <w:sz w:val="21"/>
                <w:szCs w:val="21"/>
              </w:rPr>
            </w:pPr>
            <w:r>
              <w:rPr>
                <w:spacing w:val="-2"/>
                <w:sz w:val="21"/>
                <w:szCs w:val="21"/>
              </w:rPr>
              <w:t>伴人物种</w:t>
            </w:r>
          </w:p>
        </w:tc>
        <w:tc>
          <w:tcPr>
            <w:tcW w:w="675" w:type="dxa"/>
            <w:vAlign w:val="top"/>
          </w:tcPr>
          <w:p w14:paraId="19000DED">
            <w:pPr>
              <w:spacing w:before="140" w:line="101" w:lineRule="exact"/>
              <w:ind w:left="309"/>
              <w:rPr>
                <w:rFonts w:ascii="Times New Roman" w:hAnsi="Times New Roman" w:eastAsia="Times New Roman" w:cs="Times New Roman"/>
                <w:sz w:val="21"/>
                <w:szCs w:val="21"/>
              </w:rPr>
            </w:pPr>
            <w:r>
              <w:rPr>
                <w:rFonts w:ascii="Times New Roman" w:hAnsi="Times New Roman" w:eastAsia="Times New Roman" w:cs="Times New Roman"/>
                <w:position w:val="-2"/>
                <w:sz w:val="21"/>
                <w:szCs w:val="21"/>
              </w:rPr>
              <w:t>-</w:t>
            </w:r>
          </w:p>
        </w:tc>
        <w:tc>
          <w:tcPr>
            <w:tcW w:w="923" w:type="dxa"/>
            <w:vAlign w:val="top"/>
          </w:tcPr>
          <w:p w14:paraId="42BEAC37">
            <w:pPr>
              <w:spacing w:before="140" w:line="101" w:lineRule="exact"/>
              <w:ind w:left="375"/>
              <w:rPr>
                <w:rFonts w:ascii="Times New Roman" w:hAnsi="Times New Roman" w:eastAsia="Times New Roman" w:cs="Times New Roman"/>
                <w:sz w:val="21"/>
                <w:szCs w:val="21"/>
              </w:rPr>
            </w:pPr>
            <w:r>
              <w:rPr>
                <w:rFonts w:ascii="Times New Roman" w:hAnsi="Times New Roman" w:eastAsia="Times New Roman" w:cs="Times New Roman"/>
                <w:position w:val="-2"/>
                <w:sz w:val="21"/>
                <w:szCs w:val="21"/>
              </w:rPr>
              <w:t>-</w:t>
            </w:r>
          </w:p>
        </w:tc>
      </w:tr>
      <w:tr w14:paraId="31D247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44" w:type="dxa"/>
            <w:vMerge w:val="continue"/>
            <w:tcBorders>
              <w:top w:val="nil"/>
              <w:bottom w:val="nil"/>
            </w:tcBorders>
            <w:vAlign w:val="top"/>
          </w:tcPr>
          <w:p w14:paraId="707F7E27">
            <w:pPr>
              <w:rPr>
                <w:rFonts w:ascii="Arial"/>
                <w:sz w:val="21"/>
              </w:rPr>
            </w:pPr>
          </w:p>
        </w:tc>
        <w:tc>
          <w:tcPr>
            <w:tcW w:w="552" w:type="dxa"/>
            <w:vAlign w:val="top"/>
          </w:tcPr>
          <w:p w14:paraId="63A9F39A">
            <w:pPr>
              <w:spacing w:before="53" w:line="185" w:lineRule="auto"/>
              <w:ind w:left="279"/>
              <w:rPr>
                <w:rFonts w:ascii="Times New Roman" w:hAnsi="Times New Roman" w:eastAsia="Times New Roman" w:cs="Times New Roman"/>
                <w:sz w:val="21"/>
                <w:szCs w:val="21"/>
              </w:rPr>
            </w:pPr>
            <w:r>
              <w:rPr>
                <w:rFonts w:ascii="Times New Roman" w:hAnsi="Times New Roman" w:eastAsia="Times New Roman" w:cs="Times New Roman"/>
                <w:sz w:val="21"/>
                <w:szCs w:val="21"/>
              </w:rPr>
              <w:t>7</w:t>
            </w:r>
          </w:p>
        </w:tc>
        <w:tc>
          <w:tcPr>
            <w:tcW w:w="1062" w:type="dxa"/>
            <w:vAlign w:val="top"/>
          </w:tcPr>
          <w:p w14:paraId="208ACE9A">
            <w:pPr>
              <w:pStyle w:val="6"/>
              <w:spacing w:before="30" w:line="208" w:lineRule="auto"/>
              <w:ind w:left="225"/>
              <w:rPr>
                <w:sz w:val="21"/>
                <w:szCs w:val="21"/>
              </w:rPr>
            </w:pPr>
            <w:r>
              <w:rPr>
                <w:spacing w:val="-4"/>
                <w:sz w:val="21"/>
                <w:szCs w:val="21"/>
              </w:rPr>
              <w:t>小家鼠</w:t>
            </w:r>
          </w:p>
        </w:tc>
        <w:tc>
          <w:tcPr>
            <w:tcW w:w="1896" w:type="dxa"/>
            <w:vAlign w:val="top"/>
          </w:tcPr>
          <w:p w14:paraId="51DFEEB3">
            <w:pPr>
              <w:spacing w:before="48" w:line="190" w:lineRule="auto"/>
              <w:ind w:left="367"/>
              <w:rPr>
                <w:rFonts w:ascii="Times New Roman" w:hAnsi="Times New Roman" w:eastAsia="Times New Roman" w:cs="Times New Roman"/>
                <w:sz w:val="21"/>
                <w:szCs w:val="21"/>
              </w:rPr>
            </w:pPr>
            <w:r>
              <w:rPr>
                <w:rFonts w:ascii="Times New Roman" w:hAnsi="Times New Roman" w:eastAsia="Times New Roman" w:cs="Times New Roman"/>
                <w:i/>
                <w:iCs/>
                <w:sz w:val="21"/>
                <w:szCs w:val="21"/>
              </w:rPr>
              <w:t>Musmusculus</w:t>
            </w:r>
          </w:p>
        </w:tc>
        <w:tc>
          <w:tcPr>
            <w:tcW w:w="2273" w:type="dxa"/>
            <w:vAlign w:val="top"/>
          </w:tcPr>
          <w:p w14:paraId="2B53D646">
            <w:pPr>
              <w:pStyle w:val="6"/>
              <w:spacing w:before="30" w:line="208" w:lineRule="auto"/>
              <w:ind w:left="724"/>
              <w:rPr>
                <w:sz w:val="21"/>
                <w:szCs w:val="21"/>
              </w:rPr>
            </w:pPr>
            <w:r>
              <w:rPr>
                <w:spacing w:val="-2"/>
                <w:sz w:val="21"/>
                <w:szCs w:val="21"/>
              </w:rPr>
              <w:t>伴人物种</w:t>
            </w:r>
          </w:p>
        </w:tc>
        <w:tc>
          <w:tcPr>
            <w:tcW w:w="675" w:type="dxa"/>
            <w:vAlign w:val="top"/>
          </w:tcPr>
          <w:p w14:paraId="72CB8B4F">
            <w:pPr>
              <w:spacing w:before="139" w:line="101" w:lineRule="exact"/>
              <w:ind w:left="309"/>
              <w:rPr>
                <w:rFonts w:ascii="Times New Roman" w:hAnsi="Times New Roman" w:eastAsia="Times New Roman" w:cs="Times New Roman"/>
                <w:sz w:val="21"/>
                <w:szCs w:val="21"/>
              </w:rPr>
            </w:pPr>
            <w:r>
              <w:rPr>
                <w:rFonts w:ascii="Times New Roman" w:hAnsi="Times New Roman" w:eastAsia="Times New Roman" w:cs="Times New Roman"/>
                <w:position w:val="-2"/>
                <w:sz w:val="21"/>
                <w:szCs w:val="21"/>
              </w:rPr>
              <w:t>-</w:t>
            </w:r>
          </w:p>
        </w:tc>
        <w:tc>
          <w:tcPr>
            <w:tcW w:w="923" w:type="dxa"/>
            <w:vAlign w:val="top"/>
          </w:tcPr>
          <w:p w14:paraId="38DF6B6F">
            <w:pPr>
              <w:spacing w:before="139" w:line="101" w:lineRule="exact"/>
              <w:ind w:left="375"/>
              <w:rPr>
                <w:rFonts w:ascii="Times New Roman" w:hAnsi="Times New Roman" w:eastAsia="Times New Roman" w:cs="Times New Roman"/>
                <w:sz w:val="21"/>
                <w:szCs w:val="21"/>
              </w:rPr>
            </w:pPr>
            <w:r>
              <w:rPr>
                <w:rFonts w:ascii="Times New Roman" w:hAnsi="Times New Roman" w:eastAsia="Times New Roman" w:cs="Times New Roman"/>
                <w:position w:val="-2"/>
                <w:sz w:val="21"/>
                <w:szCs w:val="21"/>
              </w:rPr>
              <w:t>-</w:t>
            </w:r>
          </w:p>
        </w:tc>
      </w:tr>
      <w:tr w14:paraId="64C6EB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144" w:type="dxa"/>
            <w:vMerge w:val="continue"/>
            <w:tcBorders>
              <w:top w:val="nil"/>
              <w:bottom w:val="nil"/>
            </w:tcBorders>
            <w:vAlign w:val="top"/>
          </w:tcPr>
          <w:p w14:paraId="5B52C884">
            <w:pPr>
              <w:rPr>
                <w:rFonts w:ascii="Arial"/>
                <w:sz w:val="21"/>
              </w:rPr>
            </w:pPr>
          </w:p>
        </w:tc>
        <w:tc>
          <w:tcPr>
            <w:tcW w:w="552" w:type="dxa"/>
            <w:vAlign w:val="top"/>
          </w:tcPr>
          <w:p w14:paraId="32E77164">
            <w:pPr>
              <w:spacing w:before="50" w:line="188" w:lineRule="auto"/>
              <w:ind w:left="284"/>
              <w:rPr>
                <w:rFonts w:ascii="Times New Roman" w:hAnsi="Times New Roman" w:eastAsia="Times New Roman" w:cs="Times New Roman"/>
                <w:sz w:val="21"/>
                <w:szCs w:val="21"/>
              </w:rPr>
            </w:pPr>
            <w:r>
              <w:rPr>
                <w:rFonts w:ascii="Times New Roman" w:hAnsi="Times New Roman" w:eastAsia="Times New Roman" w:cs="Times New Roman"/>
                <w:sz w:val="21"/>
                <w:szCs w:val="21"/>
              </w:rPr>
              <w:t>8</w:t>
            </w:r>
          </w:p>
        </w:tc>
        <w:tc>
          <w:tcPr>
            <w:tcW w:w="1062" w:type="dxa"/>
            <w:vAlign w:val="top"/>
          </w:tcPr>
          <w:p w14:paraId="763D11FC">
            <w:pPr>
              <w:pStyle w:val="6"/>
              <w:spacing w:before="30" w:line="220" w:lineRule="auto"/>
              <w:ind w:left="121"/>
              <w:rPr>
                <w:sz w:val="21"/>
                <w:szCs w:val="21"/>
              </w:rPr>
            </w:pPr>
            <w:r>
              <w:rPr>
                <w:spacing w:val="-3"/>
                <w:sz w:val="21"/>
                <w:szCs w:val="21"/>
              </w:rPr>
              <w:t>黑线仓鼠</w:t>
            </w:r>
          </w:p>
        </w:tc>
        <w:tc>
          <w:tcPr>
            <w:tcW w:w="1896" w:type="dxa"/>
            <w:vAlign w:val="top"/>
          </w:tcPr>
          <w:p w14:paraId="03CE8B67">
            <w:pPr>
              <w:spacing w:before="48" w:line="190" w:lineRule="auto"/>
              <w:ind w:left="139"/>
              <w:rPr>
                <w:rFonts w:ascii="Times New Roman" w:hAnsi="Times New Roman" w:eastAsia="Times New Roman" w:cs="Times New Roman"/>
                <w:sz w:val="21"/>
                <w:szCs w:val="21"/>
              </w:rPr>
            </w:pPr>
            <w:r>
              <w:rPr>
                <w:rFonts w:ascii="Times New Roman" w:hAnsi="Times New Roman" w:eastAsia="Times New Roman" w:cs="Times New Roman"/>
                <w:i/>
                <w:iCs/>
                <w:spacing w:val="-2"/>
                <w:sz w:val="21"/>
                <w:szCs w:val="21"/>
              </w:rPr>
              <w:t>Cricetulusbarabens</w:t>
            </w:r>
          </w:p>
          <w:p w14:paraId="4E9F9288">
            <w:pPr>
              <w:spacing w:before="62" w:line="178" w:lineRule="auto"/>
              <w:ind w:left="884"/>
              <w:rPr>
                <w:rFonts w:ascii="Times New Roman" w:hAnsi="Times New Roman" w:eastAsia="Times New Roman" w:cs="Times New Roman"/>
                <w:sz w:val="21"/>
                <w:szCs w:val="21"/>
              </w:rPr>
            </w:pPr>
            <w:r>
              <w:rPr>
                <w:rFonts w:ascii="Times New Roman" w:hAnsi="Times New Roman" w:eastAsia="Times New Roman" w:cs="Times New Roman"/>
                <w:i/>
                <w:iCs/>
                <w:spacing w:val="-2"/>
                <w:sz w:val="21"/>
                <w:szCs w:val="21"/>
              </w:rPr>
              <w:t>is</w:t>
            </w:r>
          </w:p>
        </w:tc>
        <w:tc>
          <w:tcPr>
            <w:tcW w:w="2273" w:type="dxa"/>
            <w:vAlign w:val="top"/>
          </w:tcPr>
          <w:p w14:paraId="76B36A6C">
            <w:pPr>
              <w:pStyle w:val="6"/>
              <w:spacing w:before="29" w:line="224" w:lineRule="auto"/>
              <w:ind w:left="827" w:right="188" w:hanging="611"/>
              <w:rPr>
                <w:sz w:val="21"/>
                <w:szCs w:val="21"/>
              </w:rPr>
            </w:pPr>
            <w:r>
              <w:rPr>
                <w:spacing w:val="-4"/>
                <w:sz w:val="21"/>
                <w:szCs w:val="21"/>
              </w:rPr>
              <w:t>山坡、草原及河谷林</w:t>
            </w:r>
            <w:r>
              <w:rPr>
                <w:spacing w:val="-3"/>
                <w:sz w:val="21"/>
                <w:szCs w:val="21"/>
              </w:rPr>
              <w:t>缘灌丛</w:t>
            </w:r>
          </w:p>
        </w:tc>
        <w:tc>
          <w:tcPr>
            <w:tcW w:w="675" w:type="dxa"/>
            <w:vAlign w:val="top"/>
          </w:tcPr>
          <w:p w14:paraId="3F8585DB">
            <w:pPr>
              <w:spacing w:before="139" w:line="101" w:lineRule="exact"/>
              <w:ind w:left="309"/>
              <w:rPr>
                <w:rFonts w:ascii="Times New Roman" w:hAnsi="Times New Roman" w:eastAsia="Times New Roman" w:cs="Times New Roman"/>
                <w:sz w:val="21"/>
                <w:szCs w:val="21"/>
              </w:rPr>
            </w:pPr>
            <w:r>
              <w:rPr>
                <w:rFonts w:ascii="Times New Roman" w:hAnsi="Times New Roman" w:eastAsia="Times New Roman" w:cs="Times New Roman"/>
                <w:position w:val="-2"/>
                <w:sz w:val="21"/>
                <w:szCs w:val="21"/>
              </w:rPr>
              <w:t>-</w:t>
            </w:r>
          </w:p>
        </w:tc>
        <w:tc>
          <w:tcPr>
            <w:tcW w:w="923" w:type="dxa"/>
            <w:vAlign w:val="top"/>
          </w:tcPr>
          <w:p w14:paraId="1E6352B1">
            <w:pPr>
              <w:spacing w:before="139" w:line="101" w:lineRule="exact"/>
              <w:ind w:left="375"/>
              <w:rPr>
                <w:rFonts w:ascii="Times New Roman" w:hAnsi="Times New Roman" w:eastAsia="Times New Roman" w:cs="Times New Roman"/>
                <w:sz w:val="21"/>
                <w:szCs w:val="21"/>
              </w:rPr>
            </w:pPr>
            <w:r>
              <w:rPr>
                <w:rFonts w:ascii="Times New Roman" w:hAnsi="Times New Roman" w:eastAsia="Times New Roman" w:cs="Times New Roman"/>
                <w:position w:val="-2"/>
                <w:sz w:val="21"/>
                <w:szCs w:val="21"/>
              </w:rPr>
              <w:t>-</w:t>
            </w:r>
          </w:p>
        </w:tc>
      </w:tr>
      <w:tr w14:paraId="239B60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8" w:hRule="atLeast"/>
        </w:trPr>
        <w:tc>
          <w:tcPr>
            <w:tcW w:w="1144" w:type="dxa"/>
            <w:vMerge w:val="continue"/>
            <w:tcBorders>
              <w:top w:val="nil"/>
              <w:bottom w:val="nil"/>
            </w:tcBorders>
            <w:vAlign w:val="top"/>
          </w:tcPr>
          <w:p w14:paraId="476ACB0C">
            <w:pPr>
              <w:rPr>
                <w:rFonts w:ascii="Arial"/>
                <w:sz w:val="21"/>
              </w:rPr>
            </w:pPr>
          </w:p>
        </w:tc>
        <w:tc>
          <w:tcPr>
            <w:tcW w:w="552" w:type="dxa"/>
            <w:vAlign w:val="top"/>
          </w:tcPr>
          <w:p w14:paraId="6980ED1E">
            <w:pPr>
              <w:spacing w:before="52" w:line="188" w:lineRule="auto"/>
              <w:ind w:left="280"/>
              <w:rPr>
                <w:rFonts w:ascii="Times New Roman" w:hAnsi="Times New Roman" w:eastAsia="Times New Roman" w:cs="Times New Roman"/>
                <w:sz w:val="21"/>
                <w:szCs w:val="21"/>
              </w:rPr>
            </w:pPr>
            <w:r>
              <w:rPr>
                <w:rFonts w:ascii="Times New Roman" w:hAnsi="Times New Roman" w:eastAsia="Times New Roman" w:cs="Times New Roman"/>
                <w:sz w:val="21"/>
                <w:szCs w:val="21"/>
              </w:rPr>
              <w:t>9</w:t>
            </w:r>
          </w:p>
        </w:tc>
        <w:tc>
          <w:tcPr>
            <w:tcW w:w="1062" w:type="dxa"/>
            <w:vAlign w:val="top"/>
          </w:tcPr>
          <w:p w14:paraId="3EDE6702">
            <w:pPr>
              <w:pStyle w:val="6"/>
              <w:spacing w:before="30" w:line="222" w:lineRule="auto"/>
              <w:ind w:left="121"/>
              <w:rPr>
                <w:sz w:val="21"/>
                <w:szCs w:val="21"/>
              </w:rPr>
            </w:pPr>
            <w:r>
              <w:rPr>
                <w:spacing w:val="-3"/>
                <w:sz w:val="21"/>
                <w:szCs w:val="21"/>
              </w:rPr>
              <w:t>小毛足鼠</w:t>
            </w:r>
          </w:p>
        </w:tc>
        <w:tc>
          <w:tcPr>
            <w:tcW w:w="1896" w:type="dxa"/>
            <w:vAlign w:val="top"/>
          </w:tcPr>
          <w:p w14:paraId="518B88D1">
            <w:pPr>
              <w:spacing w:before="50" w:line="190" w:lineRule="auto"/>
              <w:ind w:left="520"/>
              <w:rPr>
                <w:rFonts w:ascii="Times New Roman" w:hAnsi="Times New Roman" w:eastAsia="Times New Roman" w:cs="Times New Roman"/>
                <w:sz w:val="21"/>
                <w:szCs w:val="21"/>
              </w:rPr>
            </w:pPr>
            <w:r>
              <w:rPr>
                <w:rFonts w:ascii="Times New Roman" w:hAnsi="Times New Roman" w:eastAsia="Times New Roman" w:cs="Times New Roman"/>
                <w:i/>
                <w:iCs/>
                <w:sz w:val="21"/>
                <w:szCs w:val="21"/>
              </w:rPr>
              <w:t>Phodopus</w:t>
            </w:r>
          </w:p>
          <w:p w14:paraId="4D3C83F6">
            <w:pPr>
              <w:spacing w:before="49" w:line="186" w:lineRule="auto"/>
              <w:ind w:left="465"/>
              <w:rPr>
                <w:rFonts w:ascii="Times New Roman" w:hAnsi="Times New Roman" w:eastAsia="Times New Roman" w:cs="Times New Roman"/>
                <w:sz w:val="21"/>
                <w:szCs w:val="21"/>
              </w:rPr>
            </w:pPr>
            <w:r>
              <w:rPr>
                <w:rFonts w:ascii="Times New Roman" w:hAnsi="Times New Roman" w:eastAsia="Times New Roman" w:cs="Times New Roman"/>
                <w:i/>
                <w:iCs/>
                <w:spacing w:val="-1"/>
                <w:sz w:val="21"/>
                <w:szCs w:val="21"/>
              </w:rPr>
              <w:t>roborovskii</w:t>
            </w:r>
          </w:p>
        </w:tc>
        <w:tc>
          <w:tcPr>
            <w:tcW w:w="2273" w:type="dxa"/>
            <w:vAlign w:val="top"/>
          </w:tcPr>
          <w:p w14:paraId="37AE50F4">
            <w:pPr>
              <w:pStyle w:val="6"/>
              <w:spacing w:before="29" w:line="220" w:lineRule="auto"/>
              <w:ind w:left="934"/>
              <w:rPr>
                <w:sz w:val="21"/>
                <w:szCs w:val="21"/>
              </w:rPr>
            </w:pPr>
            <w:r>
              <w:rPr>
                <w:spacing w:val="-3"/>
                <w:sz w:val="21"/>
                <w:szCs w:val="21"/>
              </w:rPr>
              <w:t>草地</w:t>
            </w:r>
          </w:p>
        </w:tc>
        <w:tc>
          <w:tcPr>
            <w:tcW w:w="675" w:type="dxa"/>
            <w:vAlign w:val="top"/>
          </w:tcPr>
          <w:p w14:paraId="7B5C3B35">
            <w:pPr>
              <w:spacing w:before="140" w:line="101" w:lineRule="exact"/>
              <w:ind w:left="308"/>
              <w:rPr>
                <w:rFonts w:ascii="Times New Roman" w:hAnsi="Times New Roman" w:eastAsia="Times New Roman" w:cs="Times New Roman"/>
                <w:sz w:val="21"/>
                <w:szCs w:val="21"/>
              </w:rPr>
            </w:pPr>
            <w:r>
              <w:rPr>
                <w:rFonts w:ascii="Times New Roman" w:hAnsi="Times New Roman" w:eastAsia="Times New Roman" w:cs="Times New Roman"/>
                <w:position w:val="-2"/>
                <w:sz w:val="21"/>
                <w:szCs w:val="21"/>
              </w:rPr>
              <w:t>-</w:t>
            </w:r>
          </w:p>
        </w:tc>
        <w:tc>
          <w:tcPr>
            <w:tcW w:w="923" w:type="dxa"/>
            <w:vAlign w:val="top"/>
          </w:tcPr>
          <w:p w14:paraId="3683BEDB">
            <w:pPr>
              <w:spacing w:before="140" w:line="101" w:lineRule="exact"/>
              <w:ind w:left="375"/>
              <w:rPr>
                <w:rFonts w:ascii="Times New Roman" w:hAnsi="Times New Roman" w:eastAsia="Times New Roman" w:cs="Times New Roman"/>
                <w:sz w:val="21"/>
                <w:szCs w:val="21"/>
              </w:rPr>
            </w:pPr>
            <w:r>
              <w:rPr>
                <w:rFonts w:ascii="Times New Roman" w:hAnsi="Times New Roman" w:eastAsia="Times New Roman" w:cs="Times New Roman"/>
                <w:position w:val="-2"/>
                <w:sz w:val="21"/>
                <w:szCs w:val="21"/>
              </w:rPr>
              <w:t>-</w:t>
            </w:r>
          </w:p>
        </w:tc>
      </w:tr>
      <w:tr w14:paraId="63BA14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1144" w:type="dxa"/>
            <w:vMerge w:val="continue"/>
            <w:tcBorders>
              <w:top w:val="nil"/>
              <w:bottom w:val="nil"/>
            </w:tcBorders>
            <w:vAlign w:val="top"/>
          </w:tcPr>
          <w:p w14:paraId="052C1518">
            <w:pPr>
              <w:rPr>
                <w:rFonts w:ascii="Arial"/>
                <w:sz w:val="21"/>
              </w:rPr>
            </w:pPr>
          </w:p>
        </w:tc>
        <w:tc>
          <w:tcPr>
            <w:tcW w:w="552" w:type="dxa"/>
            <w:tcBorders>
              <w:bottom w:val="single" w:color="000000" w:sz="10" w:space="0"/>
            </w:tcBorders>
            <w:vAlign w:val="top"/>
          </w:tcPr>
          <w:p w14:paraId="48F70489">
            <w:pPr>
              <w:spacing w:before="51" w:line="188" w:lineRule="auto"/>
              <w:ind w:left="243"/>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10</w:t>
            </w:r>
          </w:p>
        </w:tc>
        <w:tc>
          <w:tcPr>
            <w:tcW w:w="1062" w:type="dxa"/>
            <w:tcBorders>
              <w:bottom w:val="single" w:color="000000" w:sz="10" w:space="0"/>
            </w:tcBorders>
            <w:vAlign w:val="top"/>
          </w:tcPr>
          <w:p w14:paraId="2B447DC1">
            <w:pPr>
              <w:pStyle w:val="6"/>
              <w:spacing w:before="30" w:line="220" w:lineRule="auto"/>
              <w:ind w:left="115"/>
              <w:rPr>
                <w:sz w:val="21"/>
                <w:szCs w:val="21"/>
              </w:rPr>
            </w:pPr>
            <w:r>
              <w:rPr>
                <w:spacing w:val="-2"/>
                <w:sz w:val="21"/>
                <w:szCs w:val="21"/>
              </w:rPr>
              <w:t>三趾跳鼠</w:t>
            </w:r>
          </w:p>
        </w:tc>
        <w:tc>
          <w:tcPr>
            <w:tcW w:w="1896" w:type="dxa"/>
            <w:tcBorders>
              <w:bottom w:val="single" w:color="000000" w:sz="10" w:space="0"/>
            </w:tcBorders>
            <w:vAlign w:val="top"/>
          </w:tcPr>
          <w:p w14:paraId="7BD169CC">
            <w:pPr>
              <w:spacing w:before="56" w:line="183" w:lineRule="auto"/>
              <w:ind w:left="374"/>
              <w:rPr>
                <w:rFonts w:ascii="Times New Roman" w:hAnsi="Times New Roman" w:eastAsia="Times New Roman" w:cs="Times New Roman"/>
                <w:sz w:val="21"/>
                <w:szCs w:val="21"/>
              </w:rPr>
            </w:pPr>
            <w:r>
              <w:rPr>
                <w:rFonts w:ascii="Times New Roman" w:hAnsi="Times New Roman" w:eastAsia="Times New Roman" w:cs="Times New Roman"/>
                <w:i/>
                <w:iCs/>
                <w:sz w:val="21"/>
                <w:szCs w:val="21"/>
              </w:rPr>
              <w:t>Dipus</w:t>
            </w:r>
            <w:r>
              <w:rPr>
                <w:rFonts w:ascii="Times New Roman" w:hAnsi="Times New Roman" w:eastAsia="Times New Roman" w:cs="Times New Roman"/>
                <w:i/>
                <w:iCs/>
                <w:spacing w:val="13"/>
                <w:sz w:val="21"/>
                <w:szCs w:val="21"/>
              </w:rPr>
              <w:t xml:space="preserve"> </w:t>
            </w:r>
            <w:r>
              <w:rPr>
                <w:rFonts w:ascii="Times New Roman" w:hAnsi="Times New Roman" w:eastAsia="Times New Roman" w:cs="Times New Roman"/>
                <w:i/>
                <w:iCs/>
                <w:sz w:val="21"/>
                <w:szCs w:val="21"/>
              </w:rPr>
              <w:t>sagitta</w:t>
            </w:r>
          </w:p>
          <w:p w14:paraId="51510F26">
            <w:pPr>
              <w:spacing w:before="50" w:line="190" w:lineRule="auto"/>
              <w:ind w:left="666"/>
              <w:rPr>
                <w:rFonts w:ascii="Times New Roman" w:hAnsi="Times New Roman" w:eastAsia="Times New Roman" w:cs="Times New Roman"/>
                <w:sz w:val="21"/>
                <w:szCs w:val="21"/>
              </w:rPr>
            </w:pPr>
            <w:r>
              <w:rPr>
                <w:rFonts w:ascii="Times New Roman" w:hAnsi="Times New Roman" w:eastAsia="Times New Roman" w:cs="Times New Roman"/>
                <w:i/>
                <w:iCs/>
                <w:spacing w:val="3"/>
                <w:sz w:val="21"/>
                <w:szCs w:val="21"/>
              </w:rPr>
              <w:t>pallas</w:t>
            </w:r>
          </w:p>
        </w:tc>
        <w:tc>
          <w:tcPr>
            <w:tcW w:w="2273" w:type="dxa"/>
            <w:tcBorders>
              <w:bottom w:val="single" w:color="000000" w:sz="10" w:space="0"/>
            </w:tcBorders>
            <w:vAlign w:val="top"/>
          </w:tcPr>
          <w:p w14:paraId="77D71B16">
            <w:pPr>
              <w:pStyle w:val="6"/>
              <w:spacing w:before="30" w:line="220" w:lineRule="auto"/>
              <w:ind w:left="618"/>
              <w:rPr>
                <w:sz w:val="21"/>
                <w:szCs w:val="21"/>
              </w:rPr>
            </w:pPr>
            <w:r>
              <w:rPr>
                <w:spacing w:val="-2"/>
                <w:sz w:val="21"/>
                <w:szCs w:val="21"/>
              </w:rPr>
              <w:t>草地、沙地</w:t>
            </w:r>
          </w:p>
        </w:tc>
        <w:tc>
          <w:tcPr>
            <w:tcW w:w="675" w:type="dxa"/>
            <w:tcBorders>
              <w:bottom w:val="single" w:color="000000" w:sz="10" w:space="0"/>
            </w:tcBorders>
            <w:vAlign w:val="top"/>
          </w:tcPr>
          <w:p w14:paraId="67B075EB">
            <w:pPr>
              <w:spacing w:before="139" w:line="101" w:lineRule="exact"/>
              <w:ind w:left="308"/>
              <w:rPr>
                <w:rFonts w:ascii="Times New Roman" w:hAnsi="Times New Roman" w:eastAsia="Times New Roman" w:cs="Times New Roman"/>
                <w:sz w:val="21"/>
                <w:szCs w:val="21"/>
              </w:rPr>
            </w:pPr>
            <w:r>
              <w:rPr>
                <w:rFonts w:ascii="Times New Roman" w:hAnsi="Times New Roman" w:eastAsia="Times New Roman" w:cs="Times New Roman"/>
                <w:position w:val="-2"/>
                <w:sz w:val="21"/>
                <w:szCs w:val="21"/>
              </w:rPr>
              <w:t>-</w:t>
            </w:r>
          </w:p>
        </w:tc>
        <w:tc>
          <w:tcPr>
            <w:tcW w:w="923" w:type="dxa"/>
            <w:tcBorders>
              <w:bottom w:val="single" w:color="000000" w:sz="10" w:space="0"/>
            </w:tcBorders>
            <w:vAlign w:val="top"/>
          </w:tcPr>
          <w:p w14:paraId="1A5EFBC4">
            <w:pPr>
              <w:spacing w:before="139" w:line="101" w:lineRule="exact"/>
              <w:ind w:left="375"/>
              <w:rPr>
                <w:rFonts w:ascii="Times New Roman" w:hAnsi="Times New Roman" w:eastAsia="Times New Roman" w:cs="Times New Roman"/>
                <w:sz w:val="21"/>
                <w:szCs w:val="21"/>
              </w:rPr>
            </w:pPr>
            <w:r>
              <w:rPr>
                <w:rFonts w:ascii="Times New Roman" w:hAnsi="Times New Roman" w:eastAsia="Times New Roman" w:cs="Times New Roman"/>
                <w:position w:val="-2"/>
                <w:sz w:val="21"/>
                <w:szCs w:val="21"/>
              </w:rPr>
              <w:t>-</w:t>
            </w:r>
          </w:p>
        </w:tc>
      </w:tr>
      <w:tr w14:paraId="4036E6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66" w:hRule="atLeast"/>
        </w:trPr>
        <w:tc>
          <w:tcPr>
            <w:tcW w:w="1144" w:type="dxa"/>
            <w:vMerge w:val="continue"/>
            <w:tcBorders>
              <w:top w:val="nil"/>
            </w:tcBorders>
            <w:vAlign w:val="top"/>
          </w:tcPr>
          <w:p w14:paraId="34EE89A2">
            <w:pPr>
              <w:rPr>
                <w:rFonts w:ascii="Arial"/>
                <w:sz w:val="21"/>
              </w:rPr>
            </w:pPr>
          </w:p>
        </w:tc>
        <w:tc>
          <w:tcPr>
            <w:tcW w:w="7381" w:type="dxa"/>
            <w:gridSpan w:val="6"/>
            <w:tcBorders>
              <w:top w:val="single" w:color="000000" w:sz="10" w:space="0"/>
            </w:tcBorders>
            <w:vAlign w:val="top"/>
          </w:tcPr>
          <w:p w14:paraId="5ACF7347">
            <w:pPr>
              <w:pStyle w:val="6"/>
              <w:spacing w:before="28" w:line="359" w:lineRule="auto"/>
              <w:ind w:left="111" w:right="106" w:firstLine="480"/>
            </w:pPr>
            <w:r>
              <w:rPr>
                <w:spacing w:val="7"/>
              </w:rPr>
              <w:t>通过资料收集、现场踏勘，评价区内未发现有珍稀濒危野生动</w:t>
            </w:r>
            <w:r>
              <w:rPr>
                <w:spacing w:val="-1"/>
              </w:rPr>
              <w:t>物栖息与繁殖地分布，区域内野生动物组成简单，</w:t>
            </w:r>
            <w:r>
              <w:rPr>
                <w:spacing w:val="102"/>
              </w:rPr>
              <w:t xml:space="preserve"> </w:t>
            </w:r>
            <w:r>
              <w:rPr>
                <w:spacing w:val="-1"/>
              </w:rPr>
              <w:t>以啮齿类动物和</w:t>
            </w:r>
            <w:r>
              <w:rPr>
                <w:spacing w:val="6"/>
              </w:rPr>
              <w:t>鸟类为主，其他野生动物种类均较少，且基本为广布种。根据相关</w:t>
            </w:r>
            <w:r>
              <w:rPr>
                <w:spacing w:val="5"/>
              </w:rPr>
              <w:t>资料及现场调查，占地范围内及施工活动影响范围内未发现国家、</w:t>
            </w:r>
            <w:r>
              <w:rPr>
                <w:spacing w:val="6"/>
              </w:rPr>
              <w:t>省级重点保护野生动物；评价范围内无《国家重点保护野生动物名</w:t>
            </w:r>
            <w:r>
              <w:rPr>
                <w:spacing w:val="9"/>
              </w:rPr>
              <w:t>录》《内蒙古自治区重点保护陆生野生动物名录</w:t>
            </w:r>
            <w:r>
              <w:rPr>
                <w:spacing w:val="8"/>
              </w:rPr>
              <w:t>》（</w:t>
            </w:r>
            <w:r>
              <w:rPr>
                <w:rFonts w:ascii="Times New Roman" w:hAnsi="Times New Roman" w:eastAsia="Times New Roman" w:cs="Times New Roman"/>
                <w:spacing w:val="8"/>
              </w:rPr>
              <w:t>2021</w:t>
            </w:r>
            <w:r>
              <w:rPr>
                <w:spacing w:val="8"/>
              </w:rPr>
              <w:t>年</w:t>
            </w:r>
            <w:r>
              <w:rPr>
                <w:spacing w:val="-21"/>
              </w:rPr>
              <w:t xml:space="preserve"> </w:t>
            </w:r>
            <w:r>
              <w:rPr>
                <w:rFonts w:ascii="Times New Roman" w:hAnsi="Times New Roman" w:eastAsia="Times New Roman" w:cs="Times New Roman"/>
                <w:spacing w:val="8"/>
              </w:rPr>
              <w:t xml:space="preserve">11 </w:t>
            </w:r>
            <w:r>
              <w:rPr>
                <w:spacing w:val="8"/>
              </w:rPr>
              <w:t>月</w:t>
            </w:r>
            <w:r>
              <w:rPr>
                <w:rFonts w:ascii="Times New Roman" w:hAnsi="Times New Roman" w:eastAsia="Times New Roman" w:cs="Times New Roman"/>
                <w:spacing w:val="-7"/>
              </w:rPr>
              <w:t>17</w:t>
            </w:r>
            <w:r>
              <w:rPr>
                <w:rFonts w:ascii="Times New Roman" w:hAnsi="Times New Roman" w:eastAsia="Times New Roman" w:cs="Times New Roman"/>
                <w:spacing w:val="41"/>
                <w:w w:val="101"/>
              </w:rPr>
              <w:t xml:space="preserve"> </w:t>
            </w:r>
            <w:r>
              <w:rPr>
                <w:spacing w:val="-7"/>
              </w:rPr>
              <w:t>日）中保护类野生动物。</w:t>
            </w:r>
          </w:p>
          <w:p w14:paraId="09C2694C">
            <w:pPr>
              <w:pStyle w:val="6"/>
              <w:spacing w:line="219" w:lineRule="auto"/>
              <w:ind w:left="588"/>
            </w:pPr>
            <w:r>
              <w:rPr>
                <w:rFonts w:ascii="Times New Roman" w:hAnsi="Times New Roman" w:eastAsia="Times New Roman" w:cs="Times New Roman"/>
                <w:b/>
                <w:bCs/>
                <w:spacing w:val="-3"/>
              </w:rPr>
              <w:t>2.</w:t>
            </w:r>
            <w:r>
              <w:rPr>
                <w:b/>
                <w:bCs/>
                <w:spacing w:val="-3"/>
              </w:rPr>
              <w:t>大气环境质量现状</w:t>
            </w:r>
          </w:p>
          <w:p w14:paraId="7CE49DB3">
            <w:pPr>
              <w:pStyle w:val="6"/>
              <w:spacing w:before="181" w:line="359" w:lineRule="auto"/>
              <w:ind w:left="110" w:right="111" w:firstLine="482"/>
              <w:jc w:val="both"/>
            </w:pPr>
            <w:r>
              <w:rPr>
                <w:spacing w:val="7"/>
              </w:rPr>
              <w:t>本次评价的基本污染物环境质量现状数据采用内蒙古自治</w:t>
            </w:r>
            <w:r>
              <w:rPr>
                <w:spacing w:val="6"/>
              </w:rPr>
              <w:t>区生</w:t>
            </w:r>
            <w:r>
              <w:t>态环境厅</w:t>
            </w:r>
            <w:r>
              <w:rPr>
                <w:spacing w:val="-53"/>
              </w:rPr>
              <w:t xml:space="preserve"> </w:t>
            </w:r>
            <w:r>
              <w:rPr>
                <w:rFonts w:ascii="Times New Roman" w:hAnsi="Times New Roman" w:eastAsia="Times New Roman" w:cs="Times New Roman"/>
              </w:rPr>
              <w:t xml:space="preserve">2026 </w:t>
            </w:r>
            <w:r>
              <w:t>年</w:t>
            </w:r>
            <w:r>
              <w:rPr>
                <w:spacing w:val="-47"/>
              </w:rPr>
              <w:t xml:space="preserve"> </w:t>
            </w:r>
            <w:r>
              <w:rPr>
                <w:rFonts w:ascii="Times New Roman" w:hAnsi="Times New Roman" w:eastAsia="Times New Roman" w:cs="Times New Roman"/>
              </w:rPr>
              <w:t xml:space="preserve">6 </w:t>
            </w:r>
            <w:r>
              <w:t>月发布的《</w:t>
            </w:r>
            <w:r>
              <w:rPr>
                <w:rFonts w:ascii="Times New Roman" w:hAnsi="Times New Roman" w:eastAsia="Times New Roman" w:cs="Times New Roman"/>
              </w:rPr>
              <w:t xml:space="preserve">2025 </w:t>
            </w:r>
            <w:r>
              <w:t>年内蒙古自治区</w:t>
            </w:r>
            <w:r>
              <w:rPr>
                <w:spacing w:val="-1"/>
              </w:rPr>
              <w:t>生态环境状况公</w:t>
            </w:r>
            <w:r>
              <w:rPr>
                <w:spacing w:val="6"/>
              </w:rPr>
              <w:t>报》中鄂尔多斯市环境质量相关数据，符合《环境影响评价技术导</w:t>
            </w:r>
            <w:r>
              <w:rPr>
                <w:spacing w:val="-2"/>
              </w:rPr>
              <w:t>则</w:t>
            </w:r>
            <w:r>
              <w:rPr>
                <w:spacing w:val="-48"/>
              </w:rPr>
              <w:t xml:space="preserve"> </w:t>
            </w:r>
            <w:r>
              <w:rPr>
                <w:spacing w:val="-2"/>
              </w:rPr>
              <w:t>大气环境》（</w:t>
            </w:r>
            <w:r>
              <w:rPr>
                <w:rFonts w:ascii="Times New Roman" w:hAnsi="Times New Roman" w:eastAsia="Times New Roman" w:cs="Times New Roman"/>
                <w:spacing w:val="-2"/>
              </w:rPr>
              <w:t>HJ2.2-2018</w:t>
            </w:r>
            <w:r>
              <w:rPr>
                <w:spacing w:val="-2"/>
              </w:rPr>
              <w:t>）中的有关规定。</w:t>
            </w:r>
          </w:p>
          <w:p w14:paraId="260FC199">
            <w:pPr>
              <w:pStyle w:val="6"/>
              <w:spacing w:before="1" w:line="351" w:lineRule="auto"/>
              <w:ind w:left="112" w:right="104" w:firstLine="479"/>
              <w:jc w:val="both"/>
            </w:pPr>
            <w:r>
              <w:t>根据内蒙古自治区生态环境厅于</w:t>
            </w:r>
            <w:r>
              <w:rPr>
                <w:spacing w:val="-49"/>
              </w:rPr>
              <w:t xml:space="preserve"> </w:t>
            </w:r>
            <w:r>
              <w:rPr>
                <w:rFonts w:ascii="Times New Roman" w:hAnsi="Times New Roman" w:eastAsia="Times New Roman" w:cs="Times New Roman"/>
              </w:rPr>
              <w:t xml:space="preserve">2026 </w:t>
            </w:r>
            <w:r>
              <w:t>年</w:t>
            </w:r>
            <w:r>
              <w:rPr>
                <w:spacing w:val="-47"/>
              </w:rPr>
              <w:t xml:space="preserve"> </w:t>
            </w:r>
            <w:r>
              <w:rPr>
                <w:rFonts w:ascii="Times New Roman" w:hAnsi="Times New Roman" w:eastAsia="Times New Roman" w:cs="Times New Roman"/>
              </w:rPr>
              <w:t xml:space="preserve">6 </w:t>
            </w:r>
            <w:r>
              <w:t>月，公布</w:t>
            </w:r>
            <w:r>
              <w:rPr>
                <w:spacing w:val="-1"/>
              </w:rPr>
              <w:t>的《</w:t>
            </w:r>
            <w:r>
              <w:rPr>
                <w:rFonts w:ascii="Times New Roman" w:hAnsi="Times New Roman" w:eastAsia="Times New Roman" w:cs="Times New Roman"/>
                <w:spacing w:val="-1"/>
              </w:rPr>
              <w:t xml:space="preserve">2025 </w:t>
            </w:r>
            <w:r>
              <w:rPr>
                <w:spacing w:val="-1"/>
              </w:rPr>
              <w:t>年</w:t>
            </w:r>
            <w:r>
              <w:rPr>
                <w:spacing w:val="4"/>
              </w:rPr>
              <w:t>内蒙古自治区生态环境状况公报》中“</w:t>
            </w:r>
            <w:r>
              <w:rPr>
                <w:rFonts w:ascii="Times New Roman" w:hAnsi="Times New Roman" w:eastAsia="Times New Roman" w:cs="Times New Roman"/>
                <w:spacing w:val="4"/>
              </w:rPr>
              <w:t xml:space="preserve">2025 </w:t>
            </w:r>
            <w:r>
              <w:rPr>
                <w:spacing w:val="4"/>
              </w:rPr>
              <w:t>年，全区环境空气六项</w:t>
            </w:r>
            <w:r>
              <w:rPr>
                <w:spacing w:val="15"/>
              </w:rPr>
              <w:t>污染物年均浓度均达标”。鄂尔多斯市各污染物平均浓度均低于</w:t>
            </w:r>
            <w:r>
              <w:t>《环境空气质量标准》（</w:t>
            </w:r>
            <w:r>
              <w:rPr>
                <w:rFonts w:ascii="Times New Roman" w:hAnsi="Times New Roman" w:eastAsia="Times New Roman" w:cs="Times New Roman"/>
              </w:rPr>
              <w:t>GB3095-2026</w:t>
            </w:r>
            <w:r>
              <w:t>）二级标准浓度限值要</w:t>
            </w:r>
            <w:r>
              <w:rPr>
                <w:spacing w:val="-1"/>
              </w:rPr>
              <w:t>求，区</w:t>
            </w:r>
          </w:p>
        </w:tc>
      </w:tr>
    </w:tbl>
    <w:p w14:paraId="38BEFC2C">
      <w:pPr>
        <w:pStyle w:val="2"/>
      </w:pPr>
    </w:p>
    <w:p w14:paraId="2F721771">
      <w:pPr>
        <w:sectPr>
          <w:footerReference r:id="rId60" w:type="default"/>
          <w:pgSz w:w="11905" w:h="16840"/>
          <w:pgMar w:top="400" w:right="1686" w:bottom="1572" w:left="1687" w:header="0" w:footer="1409" w:gutter="0"/>
          <w:cols w:space="720" w:num="1"/>
        </w:sectPr>
      </w:pPr>
    </w:p>
    <w:p w14:paraId="619C62B9">
      <w:pPr>
        <w:spacing w:before="19"/>
      </w:pPr>
    </w:p>
    <w:p w14:paraId="78837017">
      <w:pPr>
        <w:spacing w:before="19"/>
      </w:pPr>
    </w:p>
    <w:p w14:paraId="54B3AB7C">
      <w:pPr>
        <w:spacing w:before="18"/>
      </w:pPr>
    </w:p>
    <w:p w14:paraId="1D546F47">
      <w:pPr>
        <w:spacing w:before="18"/>
      </w:pPr>
    </w:p>
    <w:tbl>
      <w:tblPr>
        <w:tblStyle w:val="5"/>
        <w:tblW w:w="85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44"/>
        <w:gridCol w:w="7381"/>
      </w:tblGrid>
      <w:tr w14:paraId="034B35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547" w:hRule="atLeast"/>
        </w:trPr>
        <w:tc>
          <w:tcPr>
            <w:tcW w:w="1144" w:type="dxa"/>
            <w:vAlign w:val="top"/>
          </w:tcPr>
          <w:p w14:paraId="6C305EDF">
            <w:pPr>
              <w:rPr>
                <w:rFonts w:ascii="Arial"/>
                <w:sz w:val="21"/>
              </w:rPr>
            </w:pPr>
          </w:p>
        </w:tc>
        <w:tc>
          <w:tcPr>
            <w:tcW w:w="7381" w:type="dxa"/>
            <w:vAlign w:val="top"/>
          </w:tcPr>
          <w:p w14:paraId="22B23795">
            <w:pPr>
              <w:pStyle w:val="6"/>
              <w:spacing w:before="39" w:line="220" w:lineRule="auto"/>
              <w:ind w:left="112"/>
            </w:pPr>
            <w:r>
              <w:rPr>
                <w:spacing w:val="-4"/>
              </w:rPr>
              <w:t>域环境空气质量为达标区。</w:t>
            </w:r>
          </w:p>
          <w:p w14:paraId="41CB3675">
            <w:pPr>
              <w:pStyle w:val="6"/>
              <w:spacing w:before="179" w:line="218" w:lineRule="auto"/>
              <w:ind w:left="592"/>
            </w:pPr>
            <w:r>
              <w:rPr>
                <w:spacing w:val="-2"/>
              </w:rPr>
              <w:t>本工程运营期无废气产生，本次评价不开展现状监测。</w:t>
            </w:r>
          </w:p>
          <w:p w14:paraId="248DBB15">
            <w:pPr>
              <w:pStyle w:val="6"/>
              <w:spacing w:before="183" w:line="220" w:lineRule="auto"/>
              <w:ind w:left="586"/>
            </w:pPr>
            <w:r>
              <w:rPr>
                <w:rFonts w:ascii="Times New Roman" w:hAnsi="Times New Roman" w:eastAsia="Times New Roman" w:cs="Times New Roman"/>
                <w:b/>
                <w:bCs/>
                <w:spacing w:val="-2"/>
              </w:rPr>
              <w:t>3.</w:t>
            </w:r>
            <w:r>
              <w:rPr>
                <w:b/>
                <w:bCs/>
                <w:spacing w:val="-2"/>
              </w:rPr>
              <w:t>声环境质量现状</w:t>
            </w:r>
          </w:p>
          <w:p w14:paraId="647B184C">
            <w:pPr>
              <w:pStyle w:val="6"/>
              <w:spacing w:before="183" w:line="359" w:lineRule="auto"/>
              <w:ind w:left="110" w:right="99" w:firstLine="480"/>
              <w:jc w:val="both"/>
            </w:pPr>
            <w:r>
              <w:rPr>
                <w:spacing w:val="27"/>
              </w:rPr>
              <w:t>根据《建设项目环境影响报告表编制技术指南（生态影响</w:t>
            </w:r>
            <w:r>
              <w:rPr>
                <w:spacing w:val="6"/>
              </w:rPr>
              <w:t>类）》可知，开展专项评价的环境要素，应按照环境影响评价相关技术导则要求进行现状调查和评价，并在表格中填写其现状调查和</w:t>
            </w:r>
            <w:r>
              <w:rPr>
                <w:spacing w:val="16"/>
              </w:rPr>
              <w:t>评价结果概要（不宜直接全文摘抄）。不开展专项评价</w:t>
            </w:r>
            <w:r>
              <w:rPr>
                <w:spacing w:val="15"/>
              </w:rPr>
              <w:t>的环境要</w:t>
            </w:r>
            <w:r>
              <w:rPr>
                <w:spacing w:val="6"/>
              </w:rPr>
              <w:t>素，引用与项目距离近的有效数据和调查资料，包括符合时限要求的规划环境影响评价监测数据和调查资料，国家、地方环境质量监测网数据或生态环境主管部门公开发布的生态环境质量数据等；无相关数据的，大气、固定声源环境质量现状监测参照《建设项目环境影响报告表编制技术指南（污染影响类</w:t>
            </w:r>
            <w:r>
              <w:rPr>
                <w:spacing w:val="14"/>
              </w:rPr>
              <w:t>）（</w:t>
            </w:r>
            <w:r>
              <w:rPr>
                <w:spacing w:val="6"/>
              </w:rPr>
              <w:t>试行）》等相关规定开展补充监测，水、生态、土壤等其他环境要素参照环境影响评价</w:t>
            </w:r>
            <w:r>
              <w:rPr>
                <w:spacing w:val="-3"/>
              </w:rPr>
              <w:t>相关技术导则开展补充监测和调查。</w:t>
            </w:r>
          </w:p>
          <w:p w14:paraId="27173A68">
            <w:pPr>
              <w:pStyle w:val="6"/>
              <w:spacing w:before="1" w:line="359" w:lineRule="auto"/>
              <w:ind w:left="111" w:right="101" w:firstLine="480"/>
              <w:jc w:val="both"/>
            </w:pPr>
            <w:r>
              <w:rPr>
                <w:spacing w:val="27"/>
              </w:rPr>
              <w:t>根据《建设项目环境影响报告表编制技术指南（污染影响</w:t>
            </w:r>
            <w:r>
              <w:rPr>
                <w:spacing w:val="10"/>
              </w:rPr>
              <w:t>类）》可知，界外周边</w:t>
            </w:r>
            <w:r>
              <w:rPr>
                <w:spacing w:val="-37"/>
              </w:rPr>
              <w:t xml:space="preserve"> </w:t>
            </w:r>
            <w:r>
              <w:rPr>
                <w:rFonts w:ascii="Times New Roman" w:hAnsi="Times New Roman" w:eastAsia="Times New Roman" w:cs="Times New Roman"/>
                <w:spacing w:val="10"/>
              </w:rPr>
              <w:t xml:space="preserve">50 </w:t>
            </w:r>
            <w:r>
              <w:rPr>
                <w:spacing w:val="10"/>
              </w:rPr>
              <w:t>米范围内存在声</w:t>
            </w:r>
            <w:r>
              <w:rPr>
                <w:spacing w:val="9"/>
              </w:rPr>
              <w:t>环境保护目标的建设项</w:t>
            </w:r>
            <w:r>
              <w:rPr>
                <w:spacing w:val="6"/>
              </w:rPr>
              <w:t>目，应监测保护目标声环境质量现状并评价达标情况。各点位应监</w:t>
            </w:r>
            <w:r>
              <w:rPr>
                <w:spacing w:val="5"/>
              </w:rPr>
              <w:t>测昼夜间噪声，监测时间不少于</w:t>
            </w:r>
            <w:r>
              <w:rPr>
                <w:spacing w:val="-19"/>
              </w:rPr>
              <w:t xml:space="preserve"> </w:t>
            </w:r>
            <w:r>
              <w:rPr>
                <w:rFonts w:ascii="Times New Roman" w:hAnsi="Times New Roman" w:eastAsia="Times New Roman" w:cs="Times New Roman"/>
                <w:spacing w:val="5"/>
              </w:rPr>
              <w:t xml:space="preserve">1 </w:t>
            </w:r>
            <w:r>
              <w:rPr>
                <w:spacing w:val="5"/>
              </w:rPr>
              <w:t>天，项目夜间不生产则仅监测昼</w:t>
            </w:r>
            <w:r>
              <w:rPr>
                <w:spacing w:val="-9"/>
              </w:rPr>
              <w:t>间噪声。</w:t>
            </w:r>
          </w:p>
          <w:p w14:paraId="1DFA85EE">
            <w:pPr>
              <w:pStyle w:val="6"/>
              <w:spacing w:line="359" w:lineRule="auto"/>
              <w:ind w:left="112" w:right="110" w:firstLine="480"/>
            </w:pPr>
            <w:r>
              <w:rPr>
                <w:spacing w:val="10"/>
              </w:rPr>
              <w:t>本项目河道管理范围周边</w:t>
            </w:r>
            <w:r>
              <w:rPr>
                <w:spacing w:val="-29"/>
              </w:rPr>
              <w:t xml:space="preserve"> </w:t>
            </w:r>
            <w:r>
              <w:rPr>
                <w:rFonts w:ascii="Times New Roman" w:hAnsi="Times New Roman" w:eastAsia="Times New Roman" w:cs="Times New Roman"/>
                <w:spacing w:val="10"/>
              </w:rPr>
              <w:t xml:space="preserve">50 </w:t>
            </w:r>
            <w:r>
              <w:rPr>
                <w:spacing w:val="10"/>
              </w:rPr>
              <w:t>米范围内无声环境保护目标，因</w:t>
            </w:r>
            <w:r>
              <w:rPr>
                <w:spacing w:val="-3"/>
              </w:rPr>
              <w:t>此，本次不开展声环境质量现状调查。</w:t>
            </w:r>
          </w:p>
          <w:p w14:paraId="3C2E6435">
            <w:pPr>
              <w:pStyle w:val="6"/>
              <w:spacing w:before="1" w:line="219" w:lineRule="auto"/>
              <w:ind w:left="586"/>
            </w:pPr>
            <w:r>
              <w:rPr>
                <w:rFonts w:ascii="Times New Roman" w:hAnsi="Times New Roman" w:eastAsia="Times New Roman" w:cs="Times New Roman"/>
                <w:spacing w:val="-2"/>
              </w:rPr>
              <w:t>4.</w:t>
            </w:r>
            <w:r>
              <w:rPr>
                <w:b/>
                <w:bCs/>
                <w:spacing w:val="-2"/>
              </w:rPr>
              <w:t>地表水环境质量现状</w:t>
            </w:r>
          </w:p>
          <w:p w14:paraId="3D278053">
            <w:pPr>
              <w:pStyle w:val="6"/>
              <w:spacing w:before="182" w:line="359" w:lineRule="auto"/>
              <w:ind w:left="112" w:right="107" w:firstLine="480"/>
            </w:pPr>
            <w:r>
              <w:rPr>
                <w:spacing w:val="17"/>
              </w:rPr>
              <w:t>本次河道治理工程地表水监测对象为东胜区</w:t>
            </w:r>
            <w:r>
              <w:rPr>
                <w:spacing w:val="16"/>
              </w:rPr>
              <w:t>东南部敖包图水</w:t>
            </w:r>
            <w:r>
              <w:rPr>
                <w:spacing w:val="6"/>
              </w:rPr>
              <w:t>库，流域地处鄂尔多斯高原窟野河上游，行政隶属于东胜区。该沟</w:t>
            </w:r>
            <w:r>
              <w:rPr>
                <w:spacing w:val="5"/>
              </w:rPr>
              <w:t>发源于鄂尔多斯市境内，整体自东向西径流，依次汇入三台基川、</w:t>
            </w:r>
            <w:r>
              <w:rPr>
                <w:spacing w:val="-3"/>
              </w:rPr>
              <w:t>昆都仑川，最终纳入东乌兰木伦河水系。</w:t>
            </w:r>
          </w:p>
          <w:p w14:paraId="78A0FBFA">
            <w:pPr>
              <w:pStyle w:val="6"/>
              <w:spacing w:before="2" w:line="348" w:lineRule="auto"/>
              <w:ind w:left="110" w:right="99" w:firstLine="481"/>
              <w:jc w:val="both"/>
            </w:pPr>
            <w:r>
              <w:rPr>
                <w:spacing w:val="3"/>
              </w:rPr>
              <w:t>流域总面积</w:t>
            </w:r>
            <w:r>
              <w:rPr>
                <w:spacing w:val="-26"/>
              </w:rPr>
              <w:t xml:space="preserve"> </w:t>
            </w:r>
            <w:r>
              <w:rPr>
                <w:rFonts w:ascii="Times New Roman" w:hAnsi="Times New Roman" w:eastAsia="Times New Roman" w:cs="Times New Roman"/>
                <w:spacing w:val="3"/>
              </w:rPr>
              <w:t>14.5</w:t>
            </w:r>
            <w:r>
              <w:rPr>
                <w:rFonts w:ascii="Times New Roman" w:hAnsi="Times New Roman" w:eastAsia="Times New Roman" w:cs="Times New Roman"/>
              </w:rPr>
              <w:t>km</w:t>
            </w:r>
            <w:r>
              <w:rPr>
                <w:spacing w:val="3"/>
              </w:rPr>
              <w:t>²</w:t>
            </w:r>
            <w:r>
              <w:rPr>
                <w:spacing w:val="-85"/>
              </w:rPr>
              <w:t xml:space="preserve"> </w:t>
            </w:r>
            <w:r>
              <w:rPr>
                <w:spacing w:val="3"/>
              </w:rPr>
              <w:t>,河道总长</w:t>
            </w:r>
            <w:r>
              <w:rPr>
                <w:spacing w:val="-33"/>
              </w:rPr>
              <w:t xml:space="preserve"> </w:t>
            </w:r>
            <w:r>
              <w:rPr>
                <w:rFonts w:ascii="Times New Roman" w:hAnsi="Times New Roman" w:eastAsia="Times New Roman" w:cs="Times New Roman"/>
                <w:spacing w:val="3"/>
              </w:rPr>
              <w:t>7.85</w:t>
            </w:r>
            <w:r>
              <w:rPr>
                <w:rFonts w:ascii="Times New Roman" w:hAnsi="Times New Roman" w:eastAsia="Times New Roman" w:cs="Times New Roman"/>
              </w:rPr>
              <w:t>km</w:t>
            </w:r>
            <w:r>
              <w:rPr>
                <w:spacing w:val="3"/>
              </w:rPr>
              <w:t>，平均比</w:t>
            </w:r>
            <w:r>
              <w:rPr>
                <w:spacing w:val="2"/>
              </w:rPr>
              <w:t xml:space="preserve">降 </w:t>
            </w:r>
            <w:r>
              <w:rPr>
                <w:rFonts w:ascii="Times New Roman" w:hAnsi="Times New Roman" w:eastAsia="Times New Roman" w:cs="Times New Roman"/>
                <w:spacing w:val="2"/>
              </w:rPr>
              <w:t>15</w:t>
            </w:r>
            <w:r>
              <w:rPr>
                <w:spacing w:val="2"/>
              </w:rPr>
              <w:t>‰，地貌</w:t>
            </w:r>
            <w:r>
              <w:rPr>
                <w:spacing w:val="16"/>
              </w:rPr>
              <w:t>为土质山区，水系呈柳叶形态，两侧分布多条小型山洪</w:t>
            </w:r>
            <w:r>
              <w:rPr>
                <w:spacing w:val="15"/>
              </w:rPr>
              <w:t>沟支沟汇</w:t>
            </w:r>
            <w:r>
              <w:rPr>
                <w:spacing w:val="16"/>
              </w:rPr>
              <w:t>入。河段水文季节性特征显著，常态下河道基本干涸、</w:t>
            </w:r>
            <w:r>
              <w:rPr>
                <w:spacing w:val="15"/>
              </w:rPr>
              <w:t>无常年基</w:t>
            </w:r>
          </w:p>
        </w:tc>
      </w:tr>
    </w:tbl>
    <w:p w14:paraId="1603AB4E">
      <w:pPr>
        <w:pStyle w:val="2"/>
      </w:pPr>
    </w:p>
    <w:p w14:paraId="66BF2D6A">
      <w:pPr>
        <w:sectPr>
          <w:footerReference r:id="rId61" w:type="default"/>
          <w:pgSz w:w="11905" w:h="16840"/>
          <w:pgMar w:top="400" w:right="1686" w:bottom="1569" w:left="1687" w:header="0" w:footer="1409" w:gutter="0"/>
          <w:cols w:space="720" w:num="1"/>
        </w:sectPr>
      </w:pPr>
    </w:p>
    <w:p w14:paraId="16170942">
      <w:pPr>
        <w:spacing w:before="19"/>
      </w:pPr>
    </w:p>
    <w:p w14:paraId="5057F8BB">
      <w:pPr>
        <w:spacing w:before="19"/>
      </w:pPr>
    </w:p>
    <w:p w14:paraId="3C9A183B">
      <w:pPr>
        <w:spacing w:before="18"/>
      </w:pPr>
    </w:p>
    <w:p w14:paraId="7086AD3C">
      <w:pPr>
        <w:spacing w:before="18"/>
      </w:pPr>
    </w:p>
    <w:tbl>
      <w:tblPr>
        <w:tblStyle w:val="5"/>
        <w:tblW w:w="85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44"/>
        <w:gridCol w:w="522"/>
        <w:gridCol w:w="589"/>
        <w:gridCol w:w="694"/>
        <w:gridCol w:w="684"/>
        <w:gridCol w:w="1323"/>
        <w:gridCol w:w="206"/>
        <w:gridCol w:w="1043"/>
        <w:gridCol w:w="1175"/>
        <w:gridCol w:w="656"/>
        <w:gridCol w:w="489"/>
      </w:tblGrid>
      <w:tr w14:paraId="5C19F0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2" w:hRule="atLeast"/>
        </w:trPr>
        <w:tc>
          <w:tcPr>
            <w:tcW w:w="1144" w:type="dxa"/>
            <w:vMerge w:val="restart"/>
            <w:tcBorders>
              <w:bottom w:val="nil"/>
            </w:tcBorders>
            <w:vAlign w:val="top"/>
          </w:tcPr>
          <w:p w14:paraId="60650E7B">
            <w:pPr>
              <w:rPr>
                <w:rFonts w:ascii="Arial"/>
                <w:sz w:val="21"/>
              </w:rPr>
            </w:pPr>
          </w:p>
        </w:tc>
        <w:tc>
          <w:tcPr>
            <w:tcW w:w="7381" w:type="dxa"/>
            <w:gridSpan w:val="10"/>
            <w:tcBorders>
              <w:bottom w:val="single" w:color="000000" w:sz="10" w:space="0"/>
            </w:tcBorders>
            <w:vAlign w:val="top"/>
          </w:tcPr>
          <w:p w14:paraId="42731D2C">
            <w:pPr>
              <w:pStyle w:val="6"/>
              <w:spacing w:before="39" w:line="220" w:lineRule="auto"/>
              <w:ind w:left="112"/>
            </w:pPr>
            <w:r>
              <w:rPr>
                <w:spacing w:val="-3"/>
              </w:rPr>
              <w:t>流，仅汛期强降雨过后形成短时洪水径流。</w:t>
            </w:r>
          </w:p>
          <w:p w14:paraId="21D20CAE">
            <w:pPr>
              <w:pStyle w:val="6"/>
              <w:spacing w:before="181" w:line="359" w:lineRule="auto"/>
              <w:ind w:left="111" w:right="113" w:firstLine="485"/>
              <w:jc w:val="both"/>
            </w:pPr>
            <w:r>
              <w:rPr>
                <w:spacing w:val="7"/>
              </w:rPr>
              <w:t>结合流域水文水系特点，本次针对性开展地表水</w:t>
            </w:r>
            <w:r>
              <w:rPr>
                <w:spacing w:val="6"/>
              </w:rPr>
              <w:t>现状监测，客观掌握区域水体水质本底状况，为后续河道治理方案设计、水环境</w:t>
            </w:r>
            <w:r>
              <w:rPr>
                <w:spacing w:val="-3"/>
              </w:rPr>
              <w:t>管控及生态修复提供基础数据支撑。</w:t>
            </w:r>
          </w:p>
          <w:p w14:paraId="67231EB9">
            <w:pPr>
              <w:pStyle w:val="6"/>
              <w:spacing w:line="359" w:lineRule="auto"/>
              <w:ind w:left="112" w:right="107" w:firstLine="480"/>
            </w:pPr>
            <w:r>
              <w:rPr>
                <w:spacing w:val="-3"/>
              </w:rPr>
              <w:t>本次评价委托内蒙古耀翊环保有限公司于</w:t>
            </w:r>
            <w:r>
              <w:rPr>
                <w:spacing w:val="-35"/>
              </w:rPr>
              <w:t xml:space="preserve"> </w:t>
            </w:r>
            <w:r>
              <w:rPr>
                <w:rFonts w:ascii="Times New Roman" w:hAnsi="Times New Roman" w:eastAsia="Times New Roman" w:cs="Times New Roman"/>
                <w:spacing w:val="-3"/>
              </w:rPr>
              <w:t xml:space="preserve">2026 </w:t>
            </w:r>
            <w:r>
              <w:rPr>
                <w:spacing w:val="-3"/>
              </w:rPr>
              <w:t>年</w:t>
            </w:r>
            <w:r>
              <w:rPr>
                <w:spacing w:val="-47"/>
              </w:rPr>
              <w:t xml:space="preserve"> </w:t>
            </w:r>
            <w:r>
              <w:rPr>
                <w:rFonts w:ascii="Times New Roman" w:hAnsi="Times New Roman" w:eastAsia="Times New Roman" w:cs="Times New Roman"/>
                <w:spacing w:val="-3"/>
              </w:rPr>
              <w:t xml:space="preserve">5 </w:t>
            </w:r>
            <w:r>
              <w:rPr>
                <w:spacing w:val="-3"/>
              </w:rPr>
              <w:t>月</w:t>
            </w:r>
            <w:r>
              <w:rPr>
                <w:spacing w:val="-42"/>
              </w:rPr>
              <w:t xml:space="preserve"> </w:t>
            </w:r>
            <w:r>
              <w:rPr>
                <w:rFonts w:ascii="Times New Roman" w:hAnsi="Times New Roman" w:eastAsia="Times New Roman" w:cs="Times New Roman"/>
                <w:spacing w:val="-3"/>
              </w:rPr>
              <w:t>8</w:t>
            </w:r>
            <w:r>
              <w:rPr>
                <w:rFonts w:ascii="Times New Roman" w:hAnsi="Times New Roman" w:eastAsia="Times New Roman" w:cs="Times New Roman"/>
                <w:spacing w:val="41"/>
              </w:rPr>
              <w:t xml:space="preserve"> </w:t>
            </w:r>
            <w:r>
              <w:rPr>
                <w:spacing w:val="-3"/>
              </w:rPr>
              <w:t>日</w:t>
            </w:r>
            <w:r>
              <w:rPr>
                <w:rFonts w:ascii="Times New Roman" w:hAnsi="Times New Roman" w:eastAsia="Times New Roman" w:cs="Times New Roman"/>
                <w:spacing w:val="-3"/>
              </w:rPr>
              <w:t>-2026</w:t>
            </w:r>
            <w:r>
              <w:rPr>
                <w:spacing w:val="-8"/>
              </w:rPr>
              <w:t>年</w:t>
            </w:r>
            <w:r>
              <w:rPr>
                <w:spacing w:val="-31"/>
              </w:rPr>
              <w:t xml:space="preserve"> </w:t>
            </w:r>
            <w:r>
              <w:rPr>
                <w:rFonts w:ascii="Times New Roman" w:hAnsi="Times New Roman" w:eastAsia="Times New Roman" w:cs="Times New Roman"/>
                <w:spacing w:val="-8"/>
              </w:rPr>
              <w:t xml:space="preserve">5 </w:t>
            </w:r>
            <w:r>
              <w:rPr>
                <w:spacing w:val="-8"/>
              </w:rPr>
              <w:t>月</w:t>
            </w:r>
            <w:r>
              <w:rPr>
                <w:spacing w:val="-32"/>
              </w:rPr>
              <w:t xml:space="preserve"> </w:t>
            </w:r>
            <w:r>
              <w:rPr>
                <w:rFonts w:ascii="Times New Roman" w:hAnsi="Times New Roman" w:eastAsia="Times New Roman" w:cs="Times New Roman"/>
                <w:spacing w:val="-8"/>
              </w:rPr>
              <w:t>10</w:t>
            </w:r>
            <w:r>
              <w:rPr>
                <w:rFonts w:ascii="Times New Roman" w:hAnsi="Times New Roman" w:eastAsia="Times New Roman" w:cs="Times New Roman"/>
                <w:spacing w:val="38"/>
                <w:w w:val="101"/>
              </w:rPr>
              <w:t xml:space="preserve"> </w:t>
            </w:r>
            <w:r>
              <w:rPr>
                <w:spacing w:val="-8"/>
              </w:rPr>
              <w:t>日对敖包图水库进行采样监测。</w:t>
            </w:r>
          </w:p>
          <w:p w14:paraId="606A7173">
            <w:pPr>
              <w:pStyle w:val="6"/>
              <w:spacing w:before="1" w:line="218" w:lineRule="auto"/>
              <w:ind w:left="598"/>
            </w:pPr>
            <w:r>
              <w:rPr>
                <w:spacing w:val="-5"/>
              </w:rPr>
              <w:t>（</w:t>
            </w:r>
            <w:r>
              <w:rPr>
                <w:rFonts w:ascii="Times New Roman" w:hAnsi="Times New Roman" w:eastAsia="Times New Roman" w:cs="Times New Roman"/>
                <w:spacing w:val="-5"/>
              </w:rPr>
              <w:t>1</w:t>
            </w:r>
            <w:r>
              <w:rPr>
                <w:spacing w:val="-5"/>
              </w:rPr>
              <w:t>）监测布点</w:t>
            </w:r>
          </w:p>
          <w:p w14:paraId="71963522">
            <w:pPr>
              <w:pStyle w:val="6"/>
              <w:spacing w:before="182" w:line="357" w:lineRule="auto"/>
              <w:ind w:left="112" w:right="110" w:firstLine="480"/>
            </w:pPr>
            <w:r>
              <w:rPr>
                <w:spacing w:val="5"/>
              </w:rPr>
              <w:t>本次地表水现状监测共布设</w:t>
            </w:r>
            <w:r>
              <w:rPr>
                <w:spacing w:val="-9"/>
              </w:rPr>
              <w:t xml:space="preserve"> </w:t>
            </w:r>
            <w:r>
              <w:rPr>
                <w:rFonts w:ascii="Times New Roman" w:hAnsi="Times New Roman" w:eastAsia="Times New Roman" w:cs="Times New Roman"/>
                <w:spacing w:val="5"/>
              </w:rPr>
              <w:t xml:space="preserve">1 </w:t>
            </w:r>
            <w:r>
              <w:rPr>
                <w:spacing w:val="5"/>
              </w:rPr>
              <w:t>个监测点，点位信息见下表，监</w:t>
            </w:r>
            <w:r>
              <w:rPr>
                <w:spacing w:val="-2"/>
              </w:rPr>
              <w:t>测布点图见附图</w:t>
            </w:r>
            <w:r>
              <w:rPr>
                <w:spacing w:val="-54"/>
              </w:rPr>
              <w:t xml:space="preserve"> </w:t>
            </w:r>
            <w:r>
              <w:rPr>
                <w:rFonts w:ascii="Times New Roman" w:hAnsi="Times New Roman" w:eastAsia="Times New Roman" w:cs="Times New Roman"/>
                <w:spacing w:val="-2"/>
              </w:rPr>
              <w:t>4</w:t>
            </w:r>
            <w:r>
              <w:rPr>
                <w:spacing w:val="-2"/>
              </w:rPr>
              <w:t>。</w:t>
            </w:r>
          </w:p>
          <w:p w14:paraId="319E000B">
            <w:pPr>
              <w:pStyle w:val="6"/>
              <w:spacing w:line="216" w:lineRule="auto"/>
              <w:ind w:left="2484"/>
              <w:rPr>
                <w:sz w:val="21"/>
                <w:szCs w:val="21"/>
              </w:rPr>
            </w:pPr>
            <w:r>
              <w:rPr>
                <w:b/>
                <w:bCs/>
                <w:spacing w:val="-2"/>
                <w:sz w:val="21"/>
                <w:szCs w:val="21"/>
              </w:rPr>
              <w:t>表</w:t>
            </w:r>
            <w:r>
              <w:rPr>
                <w:rFonts w:ascii="Times New Roman" w:hAnsi="Times New Roman" w:eastAsia="Times New Roman" w:cs="Times New Roman"/>
                <w:b/>
                <w:bCs/>
                <w:spacing w:val="-2"/>
                <w:sz w:val="21"/>
                <w:szCs w:val="21"/>
              </w:rPr>
              <w:t xml:space="preserve">3-6  </w:t>
            </w:r>
            <w:r>
              <w:rPr>
                <w:b/>
                <w:bCs/>
                <w:spacing w:val="-2"/>
                <w:sz w:val="21"/>
                <w:szCs w:val="21"/>
              </w:rPr>
              <w:t>底泥监测布点一览表</w:t>
            </w:r>
          </w:p>
        </w:tc>
      </w:tr>
      <w:tr w14:paraId="75D550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9" w:hRule="atLeast"/>
        </w:trPr>
        <w:tc>
          <w:tcPr>
            <w:tcW w:w="1144" w:type="dxa"/>
            <w:vMerge w:val="continue"/>
            <w:tcBorders>
              <w:top w:val="nil"/>
              <w:bottom w:val="nil"/>
            </w:tcBorders>
            <w:vAlign w:val="top"/>
          </w:tcPr>
          <w:p w14:paraId="6FE2DDC7">
            <w:pPr>
              <w:rPr>
                <w:rFonts w:ascii="Arial"/>
                <w:sz w:val="21"/>
              </w:rPr>
            </w:pPr>
          </w:p>
        </w:tc>
        <w:tc>
          <w:tcPr>
            <w:tcW w:w="1111" w:type="dxa"/>
            <w:gridSpan w:val="2"/>
            <w:tcBorders>
              <w:top w:val="single" w:color="000000" w:sz="10" w:space="0"/>
            </w:tcBorders>
            <w:vAlign w:val="top"/>
          </w:tcPr>
          <w:p w14:paraId="3035F9BF">
            <w:pPr>
              <w:pStyle w:val="6"/>
              <w:spacing w:before="22" w:line="208" w:lineRule="auto"/>
              <w:ind w:left="402"/>
              <w:rPr>
                <w:sz w:val="21"/>
                <w:szCs w:val="21"/>
              </w:rPr>
            </w:pPr>
            <w:r>
              <w:rPr>
                <w:spacing w:val="-2"/>
                <w:sz w:val="21"/>
                <w:szCs w:val="21"/>
              </w:rPr>
              <w:t>序号</w:t>
            </w:r>
          </w:p>
        </w:tc>
        <w:tc>
          <w:tcPr>
            <w:tcW w:w="2907" w:type="dxa"/>
            <w:gridSpan w:val="4"/>
            <w:tcBorders>
              <w:top w:val="single" w:color="000000" w:sz="10" w:space="0"/>
            </w:tcBorders>
            <w:vAlign w:val="top"/>
          </w:tcPr>
          <w:p w14:paraId="3C1D655B">
            <w:pPr>
              <w:pStyle w:val="6"/>
              <w:spacing w:before="22" w:line="208" w:lineRule="auto"/>
              <w:ind w:left="1038"/>
              <w:rPr>
                <w:sz w:val="21"/>
                <w:szCs w:val="21"/>
              </w:rPr>
            </w:pPr>
            <w:r>
              <w:rPr>
                <w:spacing w:val="-2"/>
                <w:sz w:val="21"/>
                <w:szCs w:val="21"/>
              </w:rPr>
              <w:t>检测点位</w:t>
            </w:r>
          </w:p>
        </w:tc>
        <w:tc>
          <w:tcPr>
            <w:tcW w:w="3363" w:type="dxa"/>
            <w:gridSpan w:val="4"/>
            <w:tcBorders>
              <w:top w:val="single" w:color="000000" w:sz="10" w:space="0"/>
            </w:tcBorders>
            <w:vAlign w:val="top"/>
          </w:tcPr>
          <w:p w14:paraId="0E65A454">
            <w:pPr>
              <w:pStyle w:val="6"/>
              <w:spacing w:before="22" w:line="208" w:lineRule="auto"/>
              <w:ind w:left="1001"/>
              <w:rPr>
                <w:sz w:val="21"/>
                <w:szCs w:val="21"/>
              </w:rPr>
            </w:pPr>
            <w:r>
              <w:rPr>
                <w:spacing w:val="-2"/>
                <w:sz w:val="21"/>
                <w:szCs w:val="21"/>
              </w:rPr>
              <w:t>监测点位坐标</w:t>
            </w:r>
          </w:p>
        </w:tc>
      </w:tr>
      <w:tr w14:paraId="1BB29D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8" w:hRule="atLeast"/>
        </w:trPr>
        <w:tc>
          <w:tcPr>
            <w:tcW w:w="1144" w:type="dxa"/>
            <w:vMerge w:val="continue"/>
            <w:tcBorders>
              <w:top w:val="nil"/>
              <w:bottom w:val="nil"/>
            </w:tcBorders>
            <w:vAlign w:val="top"/>
          </w:tcPr>
          <w:p w14:paraId="6A3425CC">
            <w:pPr>
              <w:rPr>
                <w:rFonts w:ascii="Arial"/>
                <w:sz w:val="21"/>
              </w:rPr>
            </w:pPr>
          </w:p>
        </w:tc>
        <w:tc>
          <w:tcPr>
            <w:tcW w:w="1111" w:type="dxa"/>
            <w:gridSpan w:val="2"/>
            <w:tcBorders>
              <w:bottom w:val="single" w:color="000000" w:sz="10" w:space="0"/>
            </w:tcBorders>
            <w:vAlign w:val="top"/>
          </w:tcPr>
          <w:p w14:paraId="66BFC3BA">
            <w:pPr>
              <w:spacing w:before="202" w:line="188" w:lineRule="auto"/>
              <w:ind w:left="577"/>
              <w:rPr>
                <w:rFonts w:ascii="Times New Roman" w:hAnsi="Times New Roman" w:eastAsia="Times New Roman" w:cs="Times New Roman"/>
                <w:sz w:val="21"/>
                <w:szCs w:val="21"/>
              </w:rPr>
            </w:pPr>
            <w:r>
              <w:rPr>
                <w:rFonts w:ascii="Times New Roman" w:hAnsi="Times New Roman" w:eastAsia="Times New Roman" w:cs="Times New Roman"/>
                <w:sz w:val="21"/>
                <w:szCs w:val="21"/>
              </w:rPr>
              <w:t>1</w:t>
            </w:r>
          </w:p>
        </w:tc>
        <w:tc>
          <w:tcPr>
            <w:tcW w:w="2907" w:type="dxa"/>
            <w:gridSpan w:val="4"/>
            <w:tcBorders>
              <w:bottom w:val="single" w:color="000000" w:sz="10" w:space="0"/>
            </w:tcBorders>
            <w:vAlign w:val="top"/>
          </w:tcPr>
          <w:p w14:paraId="3C3E9E4D">
            <w:pPr>
              <w:pStyle w:val="6"/>
              <w:spacing w:before="163" w:line="220" w:lineRule="auto"/>
              <w:ind w:left="933"/>
              <w:rPr>
                <w:sz w:val="21"/>
                <w:szCs w:val="21"/>
              </w:rPr>
            </w:pPr>
            <w:r>
              <w:rPr>
                <w:spacing w:val="-2"/>
                <w:sz w:val="21"/>
                <w:szCs w:val="21"/>
              </w:rPr>
              <w:t>敖包图水库</w:t>
            </w:r>
          </w:p>
        </w:tc>
        <w:tc>
          <w:tcPr>
            <w:tcW w:w="3363" w:type="dxa"/>
            <w:gridSpan w:val="4"/>
            <w:tcBorders>
              <w:bottom w:val="single" w:color="000000" w:sz="10" w:space="0"/>
            </w:tcBorders>
            <w:vAlign w:val="top"/>
          </w:tcPr>
          <w:p w14:paraId="11E0521A">
            <w:pPr>
              <w:pStyle w:val="6"/>
              <w:spacing w:before="42" w:line="222" w:lineRule="auto"/>
              <w:ind w:left="596" w:right="712" w:firstLine="18"/>
              <w:rPr>
                <w:sz w:val="21"/>
                <w:szCs w:val="21"/>
              </w:rPr>
            </w:pPr>
            <w:r>
              <w:rPr>
                <w:rFonts w:ascii="Times New Roman" w:hAnsi="Times New Roman" w:eastAsia="Times New Roman" w:cs="Times New Roman"/>
                <w:spacing w:val="-7"/>
                <w:sz w:val="21"/>
                <w:szCs w:val="21"/>
              </w:rPr>
              <w:t>E:110</w:t>
            </w:r>
            <w:r>
              <w:rPr>
                <w:rFonts w:ascii="Times New Roman" w:hAnsi="Times New Roman" w:eastAsia="Times New Roman" w:cs="Times New Roman"/>
                <w:spacing w:val="-17"/>
                <w:sz w:val="21"/>
                <w:szCs w:val="21"/>
              </w:rPr>
              <w:t xml:space="preserve"> </w:t>
            </w:r>
            <w:r>
              <w:rPr>
                <w:spacing w:val="-7"/>
                <w:sz w:val="21"/>
                <w:szCs w:val="21"/>
              </w:rPr>
              <w:t>°</w:t>
            </w:r>
            <w:r>
              <w:rPr>
                <w:rFonts w:ascii="Times New Roman" w:hAnsi="Times New Roman" w:eastAsia="Times New Roman" w:cs="Times New Roman"/>
                <w:spacing w:val="-7"/>
                <w:sz w:val="21"/>
                <w:szCs w:val="21"/>
              </w:rPr>
              <w:t>0</w:t>
            </w:r>
            <w:r>
              <w:rPr>
                <w:rFonts w:ascii="Times New Roman" w:hAnsi="Times New Roman" w:eastAsia="Times New Roman" w:cs="Times New Roman"/>
                <w:spacing w:val="-14"/>
                <w:sz w:val="21"/>
                <w:szCs w:val="21"/>
              </w:rPr>
              <w:t xml:space="preserve"> </w:t>
            </w:r>
            <w:r>
              <w:rPr>
                <w:spacing w:val="-7"/>
                <w:sz w:val="21"/>
                <w:szCs w:val="21"/>
              </w:rPr>
              <w:t>′</w:t>
            </w:r>
            <w:r>
              <w:rPr>
                <w:rFonts w:ascii="Times New Roman" w:hAnsi="Times New Roman" w:eastAsia="Times New Roman" w:cs="Times New Roman"/>
                <w:spacing w:val="-7"/>
                <w:sz w:val="21"/>
                <w:szCs w:val="21"/>
              </w:rPr>
              <w:t>57.73447</w:t>
            </w:r>
            <w:r>
              <w:rPr>
                <w:rFonts w:ascii="Times New Roman" w:hAnsi="Times New Roman" w:eastAsia="Times New Roman" w:cs="Times New Roman"/>
                <w:spacing w:val="-13"/>
                <w:sz w:val="21"/>
                <w:szCs w:val="21"/>
              </w:rPr>
              <w:t xml:space="preserve"> </w:t>
            </w:r>
            <w:r>
              <w:rPr>
                <w:spacing w:val="-7"/>
                <w:sz w:val="21"/>
                <w:szCs w:val="21"/>
              </w:rPr>
              <w:t>″</w:t>
            </w:r>
            <w:r>
              <w:rPr>
                <w:sz w:val="21"/>
                <w:szCs w:val="21"/>
              </w:rPr>
              <w:t xml:space="preserve"> </w:t>
            </w:r>
            <w:r>
              <w:rPr>
                <w:rFonts w:ascii="Times New Roman" w:hAnsi="Times New Roman" w:eastAsia="Times New Roman" w:cs="Times New Roman"/>
                <w:spacing w:val="-6"/>
                <w:sz w:val="21"/>
                <w:szCs w:val="21"/>
              </w:rPr>
              <w:t>N:39</w:t>
            </w:r>
            <w:r>
              <w:rPr>
                <w:rFonts w:ascii="Times New Roman" w:hAnsi="Times New Roman" w:eastAsia="Times New Roman" w:cs="Times New Roman"/>
                <w:spacing w:val="-25"/>
                <w:sz w:val="21"/>
                <w:szCs w:val="21"/>
              </w:rPr>
              <w:t xml:space="preserve"> </w:t>
            </w:r>
            <w:r>
              <w:rPr>
                <w:spacing w:val="-6"/>
                <w:sz w:val="21"/>
                <w:szCs w:val="21"/>
              </w:rPr>
              <w:t>°</w:t>
            </w:r>
            <w:r>
              <w:rPr>
                <w:rFonts w:ascii="Times New Roman" w:hAnsi="Times New Roman" w:eastAsia="Times New Roman" w:cs="Times New Roman"/>
                <w:spacing w:val="-6"/>
                <w:sz w:val="21"/>
                <w:szCs w:val="21"/>
              </w:rPr>
              <w:t>45</w:t>
            </w:r>
            <w:r>
              <w:rPr>
                <w:rFonts w:ascii="Times New Roman" w:hAnsi="Times New Roman" w:eastAsia="Times New Roman" w:cs="Times New Roman"/>
                <w:spacing w:val="-15"/>
                <w:sz w:val="21"/>
                <w:szCs w:val="21"/>
              </w:rPr>
              <w:t xml:space="preserve"> </w:t>
            </w:r>
            <w:r>
              <w:rPr>
                <w:spacing w:val="-6"/>
                <w:sz w:val="21"/>
                <w:szCs w:val="21"/>
              </w:rPr>
              <w:t>′</w:t>
            </w:r>
            <w:r>
              <w:rPr>
                <w:rFonts w:ascii="Times New Roman" w:hAnsi="Times New Roman" w:eastAsia="Times New Roman" w:cs="Times New Roman"/>
                <w:spacing w:val="-6"/>
                <w:sz w:val="21"/>
                <w:szCs w:val="21"/>
              </w:rPr>
              <w:t>53.94431</w:t>
            </w:r>
            <w:r>
              <w:rPr>
                <w:rFonts w:ascii="Times New Roman" w:hAnsi="Times New Roman" w:eastAsia="Times New Roman" w:cs="Times New Roman"/>
                <w:spacing w:val="-16"/>
                <w:sz w:val="21"/>
                <w:szCs w:val="21"/>
              </w:rPr>
              <w:t xml:space="preserve"> </w:t>
            </w:r>
            <w:r>
              <w:rPr>
                <w:spacing w:val="-6"/>
                <w:sz w:val="21"/>
                <w:szCs w:val="21"/>
              </w:rPr>
              <w:t>″</w:t>
            </w:r>
          </w:p>
        </w:tc>
      </w:tr>
      <w:tr w14:paraId="1F77F9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11" w:hRule="atLeast"/>
        </w:trPr>
        <w:tc>
          <w:tcPr>
            <w:tcW w:w="1144" w:type="dxa"/>
            <w:vMerge w:val="continue"/>
            <w:tcBorders>
              <w:top w:val="nil"/>
              <w:bottom w:val="nil"/>
            </w:tcBorders>
            <w:vAlign w:val="top"/>
          </w:tcPr>
          <w:p w14:paraId="4D685D6E">
            <w:pPr>
              <w:rPr>
                <w:rFonts w:ascii="Arial"/>
                <w:sz w:val="21"/>
              </w:rPr>
            </w:pPr>
          </w:p>
        </w:tc>
        <w:tc>
          <w:tcPr>
            <w:tcW w:w="7381" w:type="dxa"/>
            <w:gridSpan w:val="10"/>
            <w:tcBorders>
              <w:top w:val="single" w:color="000000" w:sz="10" w:space="0"/>
              <w:bottom w:val="single" w:color="000000" w:sz="10" w:space="0"/>
            </w:tcBorders>
            <w:vAlign w:val="top"/>
          </w:tcPr>
          <w:p w14:paraId="383CEC2F">
            <w:pPr>
              <w:pStyle w:val="6"/>
              <w:spacing w:before="27" w:line="220" w:lineRule="auto"/>
              <w:ind w:left="598"/>
            </w:pPr>
            <w:r>
              <w:rPr>
                <w:spacing w:val="-8"/>
              </w:rPr>
              <w:t>（</w:t>
            </w:r>
            <w:r>
              <w:rPr>
                <w:rFonts w:ascii="Times New Roman" w:hAnsi="Times New Roman" w:eastAsia="Times New Roman" w:cs="Times New Roman"/>
                <w:spacing w:val="-8"/>
              </w:rPr>
              <w:t>2</w:t>
            </w:r>
            <w:r>
              <w:rPr>
                <w:spacing w:val="-8"/>
              </w:rPr>
              <w:t>）监测项目</w:t>
            </w:r>
          </w:p>
          <w:p w14:paraId="3BE237B9">
            <w:pPr>
              <w:pStyle w:val="6"/>
              <w:spacing w:before="180" w:line="359" w:lineRule="auto"/>
              <w:ind w:left="110" w:right="99" w:firstLine="484"/>
            </w:pPr>
            <w:r>
              <w:rPr>
                <w:spacing w:val="5"/>
              </w:rPr>
              <w:t>水温、</w:t>
            </w:r>
            <w:r>
              <w:rPr>
                <w:rFonts w:ascii="Times New Roman" w:hAnsi="Times New Roman" w:eastAsia="Times New Roman" w:cs="Times New Roman"/>
              </w:rPr>
              <w:t>pH</w:t>
            </w:r>
            <w:r>
              <w:rPr>
                <w:spacing w:val="5"/>
              </w:rPr>
              <w:t>、溶解氧、高锰酸盐指数、氟化物、化学需氧量、五</w:t>
            </w:r>
            <w:r>
              <w:rPr>
                <w:spacing w:val="16"/>
              </w:rPr>
              <w:t>日生化需氧量、类大肠菌群、氨氮、总氮、总磷、六价铬</w:t>
            </w:r>
            <w:r>
              <w:rPr>
                <w:spacing w:val="15"/>
              </w:rPr>
              <w:t>、氰化</w:t>
            </w:r>
            <w:r>
              <w:rPr>
                <w:spacing w:val="5"/>
              </w:rPr>
              <w:t>物、挥发酚、阴离子表面活性剂、硫化物、石油类、汞、砷、铅、</w:t>
            </w:r>
            <w:r>
              <w:rPr>
                <w:spacing w:val="2"/>
              </w:rPr>
              <w:t>镉、铜、锌、硒共</w:t>
            </w:r>
            <w:r>
              <w:rPr>
                <w:spacing w:val="-53"/>
              </w:rPr>
              <w:t xml:space="preserve"> </w:t>
            </w:r>
            <w:r>
              <w:rPr>
                <w:rFonts w:ascii="Times New Roman" w:hAnsi="Times New Roman" w:eastAsia="Times New Roman" w:cs="Times New Roman"/>
                <w:spacing w:val="2"/>
              </w:rPr>
              <w:t xml:space="preserve">24 </w:t>
            </w:r>
            <w:r>
              <w:rPr>
                <w:spacing w:val="2"/>
              </w:rPr>
              <w:t>项及水温、水位、</w:t>
            </w:r>
            <w:r>
              <w:rPr>
                <w:spacing w:val="1"/>
              </w:rPr>
              <w:t>水深、流速、水面宽、样品</w:t>
            </w:r>
            <w:r>
              <w:rPr>
                <w:spacing w:val="-8"/>
              </w:rPr>
              <w:t>状态等。</w:t>
            </w:r>
          </w:p>
          <w:p w14:paraId="539B1394">
            <w:pPr>
              <w:pStyle w:val="6"/>
              <w:spacing w:line="219" w:lineRule="auto"/>
              <w:ind w:left="598"/>
            </w:pPr>
            <w:r>
              <w:rPr>
                <w:spacing w:val="-3"/>
              </w:rPr>
              <w:t>（</w:t>
            </w:r>
            <w:r>
              <w:rPr>
                <w:rFonts w:ascii="Times New Roman" w:hAnsi="Times New Roman" w:eastAsia="Times New Roman" w:cs="Times New Roman"/>
                <w:spacing w:val="-3"/>
              </w:rPr>
              <w:t>3</w:t>
            </w:r>
            <w:r>
              <w:rPr>
                <w:spacing w:val="-3"/>
              </w:rPr>
              <w:t>）监测时间和频次</w:t>
            </w:r>
          </w:p>
          <w:p w14:paraId="516630E6">
            <w:pPr>
              <w:pStyle w:val="6"/>
              <w:spacing w:before="181" w:line="359" w:lineRule="auto"/>
              <w:ind w:left="118" w:right="108" w:firstLine="477"/>
            </w:pPr>
            <w:r>
              <w:rPr>
                <w:spacing w:val="-6"/>
              </w:rPr>
              <w:t>于</w:t>
            </w:r>
            <w:r>
              <w:rPr>
                <w:spacing w:val="-33"/>
              </w:rPr>
              <w:t xml:space="preserve"> </w:t>
            </w:r>
            <w:r>
              <w:rPr>
                <w:rFonts w:ascii="Times New Roman" w:hAnsi="Times New Roman" w:eastAsia="Times New Roman" w:cs="Times New Roman"/>
                <w:spacing w:val="-6"/>
              </w:rPr>
              <w:t xml:space="preserve">2026 </w:t>
            </w:r>
            <w:r>
              <w:rPr>
                <w:spacing w:val="-6"/>
              </w:rPr>
              <w:t>年</w:t>
            </w:r>
            <w:r>
              <w:rPr>
                <w:spacing w:val="-40"/>
              </w:rPr>
              <w:t xml:space="preserve"> </w:t>
            </w:r>
            <w:r>
              <w:rPr>
                <w:rFonts w:ascii="Times New Roman" w:hAnsi="Times New Roman" w:eastAsia="Times New Roman" w:cs="Times New Roman"/>
                <w:spacing w:val="-6"/>
              </w:rPr>
              <w:t>5</w:t>
            </w:r>
            <w:r>
              <w:rPr>
                <w:rFonts w:ascii="Times New Roman" w:hAnsi="Times New Roman" w:eastAsia="Times New Roman" w:cs="Times New Roman"/>
                <w:spacing w:val="13"/>
              </w:rPr>
              <w:t xml:space="preserve"> </w:t>
            </w:r>
            <w:r>
              <w:rPr>
                <w:spacing w:val="-6"/>
              </w:rPr>
              <w:t>月</w:t>
            </w:r>
            <w:r>
              <w:rPr>
                <w:spacing w:val="-37"/>
              </w:rPr>
              <w:t xml:space="preserve"> </w:t>
            </w:r>
            <w:r>
              <w:rPr>
                <w:rFonts w:ascii="Times New Roman" w:hAnsi="Times New Roman" w:eastAsia="Times New Roman" w:cs="Times New Roman"/>
                <w:spacing w:val="-6"/>
              </w:rPr>
              <w:t xml:space="preserve">8  </w:t>
            </w:r>
            <w:r>
              <w:rPr>
                <w:spacing w:val="-6"/>
              </w:rPr>
              <w:t>日</w:t>
            </w:r>
            <w:r>
              <w:rPr>
                <w:rFonts w:ascii="Times New Roman" w:hAnsi="Times New Roman" w:eastAsia="Times New Roman" w:cs="Times New Roman"/>
                <w:spacing w:val="-6"/>
              </w:rPr>
              <w:t xml:space="preserve">-2026 </w:t>
            </w:r>
            <w:r>
              <w:rPr>
                <w:spacing w:val="-6"/>
              </w:rPr>
              <w:t>年</w:t>
            </w:r>
            <w:r>
              <w:rPr>
                <w:spacing w:val="-39"/>
              </w:rPr>
              <w:t xml:space="preserve"> </w:t>
            </w:r>
            <w:r>
              <w:rPr>
                <w:rFonts w:ascii="Times New Roman" w:hAnsi="Times New Roman" w:eastAsia="Times New Roman" w:cs="Times New Roman"/>
                <w:spacing w:val="-6"/>
              </w:rPr>
              <w:t xml:space="preserve">5 </w:t>
            </w:r>
            <w:r>
              <w:rPr>
                <w:spacing w:val="-6"/>
              </w:rPr>
              <w:t xml:space="preserve">月 </w:t>
            </w:r>
            <w:r>
              <w:rPr>
                <w:rFonts w:ascii="Times New Roman" w:hAnsi="Times New Roman" w:eastAsia="Times New Roman" w:cs="Times New Roman"/>
                <w:spacing w:val="-6"/>
              </w:rPr>
              <w:t>10</w:t>
            </w:r>
            <w:r>
              <w:rPr>
                <w:rFonts w:ascii="Times New Roman" w:hAnsi="Times New Roman" w:eastAsia="Times New Roman" w:cs="Times New Roman"/>
                <w:spacing w:val="47"/>
                <w:w w:val="101"/>
              </w:rPr>
              <w:t xml:space="preserve"> </w:t>
            </w:r>
            <w:r>
              <w:rPr>
                <w:spacing w:val="-6"/>
              </w:rPr>
              <w:t>日，监测</w:t>
            </w:r>
            <w:r>
              <w:rPr>
                <w:spacing w:val="-42"/>
              </w:rPr>
              <w:t xml:space="preserve"> </w:t>
            </w:r>
            <w:r>
              <w:rPr>
                <w:rFonts w:ascii="Times New Roman" w:hAnsi="Times New Roman" w:eastAsia="Times New Roman" w:cs="Times New Roman"/>
                <w:spacing w:val="-6"/>
              </w:rPr>
              <w:t>3</w:t>
            </w:r>
            <w:r>
              <w:rPr>
                <w:rFonts w:ascii="Times New Roman" w:hAnsi="Times New Roman" w:eastAsia="Times New Roman" w:cs="Times New Roman"/>
                <w:spacing w:val="13"/>
              </w:rPr>
              <w:t xml:space="preserve"> </w:t>
            </w:r>
            <w:r>
              <w:rPr>
                <w:spacing w:val="-6"/>
              </w:rPr>
              <w:t>天，每天采样</w:t>
            </w:r>
            <w:r>
              <w:rPr>
                <w:spacing w:val="-24"/>
              </w:rPr>
              <w:t xml:space="preserve"> </w:t>
            </w:r>
            <w:r>
              <w:rPr>
                <w:rFonts w:ascii="Times New Roman" w:hAnsi="Times New Roman" w:eastAsia="Times New Roman" w:cs="Times New Roman"/>
                <w:spacing w:val="-6"/>
              </w:rPr>
              <w:t>1</w:t>
            </w:r>
            <w:r>
              <w:rPr>
                <w:spacing w:val="-13"/>
              </w:rPr>
              <w:t>次。</w:t>
            </w:r>
          </w:p>
          <w:p w14:paraId="2023A76F">
            <w:pPr>
              <w:pStyle w:val="6"/>
              <w:spacing w:before="1" w:line="220" w:lineRule="auto"/>
              <w:ind w:left="598"/>
            </w:pPr>
            <w:r>
              <w:rPr>
                <w:spacing w:val="-4"/>
              </w:rPr>
              <w:t>（</w:t>
            </w:r>
            <w:r>
              <w:rPr>
                <w:rFonts w:ascii="Times New Roman" w:hAnsi="Times New Roman" w:eastAsia="Times New Roman" w:cs="Times New Roman"/>
                <w:spacing w:val="-4"/>
              </w:rPr>
              <w:t>4</w:t>
            </w:r>
            <w:r>
              <w:rPr>
                <w:spacing w:val="-4"/>
              </w:rPr>
              <w:t>）监测结果</w:t>
            </w:r>
          </w:p>
          <w:p w14:paraId="0A452FBE">
            <w:pPr>
              <w:pStyle w:val="6"/>
              <w:spacing w:before="180" w:line="220" w:lineRule="auto"/>
              <w:ind w:left="592"/>
            </w:pPr>
            <w:r>
              <w:rPr>
                <w:spacing w:val="-5"/>
              </w:rPr>
              <w:t>监测结果见下表。</w:t>
            </w:r>
          </w:p>
          <w:p w14:paraId="3E62F88E">
            <w:pPr>
              <w:pStyle w:val="6"/>
              <w:spacing w:before="175" w:line="215" w:lineRule="auto"/>
              <w:ind w:left="2353"/>
              <w:rPr>
                <w:sz w:val="21"/>
                <w:szCs w:val="21"/>
              </w:rPr>
            </w:pPr>
            <w:r>
              <w:rPr>
                <w:b/>
                <w:bCs/>
                <w:spacing w:val="-2"/>
                <w:sz w:val="21"/>
                <w:szCs w:val="21"/>
              </w:rPr>
              <w:t>表</w:t>
            </w:r>
            <w:r>
              <w:rPr>
                <w:rFonts w:ascii="Times New Roman" w:hAnsi="Times New Roman" w:eastAsia="Times New Roman" w:cs="Times New Roman"/>
                <w:b/>
                <w:bCs/>
                <w:spacing w:val="-2"/>
                <w:sz w:val="21"/>
                <w:szCs w:val="21"/>
              </w:rPr>
              <w:t xml:space="preserve">3-5   </w:t>
            </w:r>
            <w:r>
              <w:rPr>
                <w:b/>
                <w:bCs/>
                <w:spacing w:val="-2"/>
                <w:sz w:val="21"/>
                <w:szCs w:val="21"/>
              </w:rPr>
              <w:t>地表水监测结果一览表</w:t>
            </w:r>
          </w:p>
        </w:tc>
      </w:tr>
      <w:tr w14:paraId="39AF44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1144" w:type="dxa"/>
            <w:vMerge w:val="continue"/>
            <w:tcBorders>
              <w:top w:val="nil"/>
              <w:bottom w:val="nil"/>
            </w:tcBorders>
            <w:vAlign w:val="top"/>
          </w:tcPr>
          <w:p w14:paraId="0D4D402C">
            <w:pPr>
              <w:rPr>
                <w:rFonts w:ascii="Arial"/>
                <w:sz w:val="21"/>
              </w:rPr>
            </w:pPr>
          </w:p>
        </w:tc>
        <w:tc>
          <w:tcPr>
            <w:tcW w:w="522" w:type="dxa"/>
            <w:vMerge w:val="restart"/>
            <w:tcBorders>
              <w:top w:val="single" w:color="000000" w:sz="10" w:space="0"/>
              <w:bottom w:val="nil"/>
            </w:tcBorders>
            <w:textDirection w:val="tbRlV"/>
            <w:vAlign w:val="top"/>
          </w:tcPr>
          <w:p w14:paraId="0EF00010">
            <w:pPr>
              <w:pStyle w:val="6"/>
              <w:spacing w:before="85" w:line="208" w:lineRule="auto"/>
              <w:ind w:left="50"/>
              <w:rPr>
                <w:sz w:val="21"/>
                <w:szCs w:val="21"/>
              </w:rPr>
            </w:pPr>
            <w:r>
              <w:rPr>
                <w:spacing w:val="46"/>
                <w:sz w:val="21"/>
                <w:szCs w:val="21"/>
              </w:rPr>
              <w:t>检测点位</w:t>
            </w:r>
          </w:p>
        </w:tc>
        <w:tc>
          <w:tcPr>
            <w:tcW w:w="1283" w:type="dxa"/>
            <w:gridSpan w:val="2"/>
            <w:vMerge w:val="restart"/>
            <w:tcBorders>
              <w:top w:val="single" w:color="000000" w:sz="10" w:space="0"/>
              <w:bottom w:val="nil"/>
            </w:tcBorders>
            <w:vAlign w:val="top"/>
          </w:tcPr>
          <w:p w14:paraId="0C718A27">
            <w:pPr>
              <w:spacing w:line="387" w:lineRule="auto"/>
              <w:rPr>
                <w:rFonts w:ascii="Arial"/>
                <w:sz w:val="21"/>
              </w:rPr>
            </w:pPr>
          </w:p>
          <w:p w14:paraId="52A74CCE">
            <w:pPr>
              <w:pStyle w:val="6"/>
              <w:spacing w:before="68" w:line="220" w:lineRule="auto"/>
              <w:ind w:left="224"/>
              <w:rPr>
                <w:sz w:val="21"/>
                <w:szCs w:val="21"/>
              </w:rPr>
            </w:pPr>
            <w:r>
              <w:rPr>
                <w:spacing w:val="-2"/>
                <w:sz w:val="21"/>
                <w:szCs w:val="21"/>
              </w:rPr>
              <w:t>检测项目</w:t>
            </w:r>
          </w:p>
        </w:tc>
        <w:tc>
          <w:tcPr>
            <w:tcW w:w="684" w:type="dxa"/>
            <w:vMerge w:val="restart"/>
            <w:tcBorders>
              <w:top w:val="single" w:color="000000" w:sz="10" w:space="0"/>
              <w:bottom w:val="nil"/>
            </w:tcBorders>
            <w:vAlign w:val="top"/>
          </w:tcPr>
          <w:p w14:paraId="72937F4B">
            <w:pPr>
              <w:spacing w:line="388" w:lineRule="auto"/>
              <w:rPr>
                <w:rFonts w:ascii="Arial"/>
                <w:sz w:val="21"/>
              </w:rPr>
            </w:pPr>
          </w:p>
          <w:p w14:paraId="1C511F3A">
            <w:pPr>
              <w:pStyle w:val="6"/>
              <w:spacing w:before="68" w:line="220" w:lineRule="auto"/>
              <w:ind w:left="137"/>
              <w:rPr>
                <w:sz w:val="21"/>
                <w:szCs w:val="21"/>
              </w:rPr>
            </w:pPr>
            <w:r>
              <w:rPr>
                <w:spacing w:val="-3"/>
                <w:sz w:val="21"/>
                <w:szCs w:val="21"/>
              </w:rPr>
              <w:t>单位</w:t>
            </w:r>
          </w:p>
        </w:tc>
        <w:tc>
          <w:tcPr>
            <w:tcW w:w="3747" w:type="dxa"/>
            <w:gridSpan w:val="4"/>
            <w:tcBorders>
              <w:top w:val="single" w:color="000000" w:sz="10" w:space="0"/>
            </w:tcBorders>
            <w:vAlign w:val="top"/>
          </w:tcPr>
          <w:p w14:paraId="79F424BA">
            <w:pPr>
              <w:pStyle w:val="6"/>
              <w:spacing w:before="170" w:line="220" w:lineRule="auto"/>
              <w:ind w:left="1459"/>
              <w:rPr>
                <w:sz w:val="21"/>
                <w:szCs w:val="21"/>
              </w:rPr>
            </w:pPr>
            <w:r>
              <w:rPr>
                <w:spacing w:val="-2"/>
                <w:sz w:val="21"/>
                <w:szCs w:val="21"/>
              </w:rPr>
              <w:t>测定结果</w:t>
            </w:r>
          </w:p>
        </w:tc>
        <w:tc>
          <w:tcPr>
            <w:tcW w:w="656" w:type="dxa"/>
            <w:vMerge w:val="restart"/>
            <w:tcBorders>
              <w:top w:val="single" w:color="000000" w:sz="10" w:space="0"/>
              <w:bottom w:val="nil"/>
            </w:tcBorders>
            <w:vAlign w:val="top"/>
          </w:tcPr>
          <w:p w14:paraId="26A5832F">
            <w:pPr>
              <w:spacing w:line="254" w:lineRule="auto"/>
              <w:rPr>
                <w:rFonts w:ascii="Arial"/>
                <w:sz w:val="21"/>
              </w:rPr>
            </w:pPr>
          </w:p>
          <w:p w14:paraId="5898958D">
            <w:pPr>
              <w:pStyle w:val="6"/>
              <w:spacing w:before="68"/>
              <w:ind w:left="139" w:right="113" w:hanging="13"/>
              <w:rPr>
                <w:sz w:val="21"/>
                <w:szCs w:val="21"/>
              </w:rPr>
            </w:pPr>
            <w:r>
              <w:rPr>
                <w:spacing w:val="-5"/>
                <w:sz w:val="21"/>
                <w:szCs w:val="21"/>
              </w:rPr>
              <w:t>标准</w:t>
            </w:r>
            <w:r>
              <w:rPr>
                <w:spacing w:val="-12"/>
                <w:sz w:val="21"/>
                <w:szCs w:val="21"/>
              </w:rPr>
              <w:t>限值</w:t>
            </w:r>
          </w:p>
        </w:tc>
        <w:tc>
          <w:tcPr>
            <w:tcW w:w="489" w:type="dxa"/>
            <w:vMerge w:val="restart"/>
            <w:tcBorders>
              <w:top w:val="single" w:color="000000" w:sz="10" w:space="0"/>
              <w:bottom w:val="nil"/>
            </w:tcBorders>
            <w:vAlign w:val="top"/>
          </w:tcPr>
          <w:p w14:paraId="4F0032CE">
            <w:pPr>
              <w:pStyle w:val="6"/>
              <w:spacing w:before="50" w:line="223" w:lineRule="auto"/>
              <w:ind w:left="118"/>
              <w:rPr>
                <w:sz w:val="21"/>
                <w:szCs w:val="21"/>
              </w:rPr>
            </w:pPr>
            <w:r>
              <w:rPr>
                <w:sz w:val="21"/>
                <w:szCs w:val="21"/>
              </w:rPr>
              <w:t>是</w:t>
            </w:r>
          </w:p>
          <w:p w14:paraId="064BF370">
            <w:pPr>
              <w:pStyle w:val="6"/>
              <w:spacing w:before="18" w:line="220" w:lineRule="auto"/>
              <w:ind w:left="121"/>
              <w:rPr>
                <w:sz w:val="21"/>
                <w:szCs w:val="21"/>
              </w:rPr>
            </w:pPr>
            <w:r>
              <w:rPr>
                <w:sz w:val="21"/>
                <w:szCs w:val="21"/>
              </w:rPr>
              <w:t>否</w:t>
            </w:r>
          </w:p>
          <w:p w14:paraId="4BE3BC74">
            <w:pPr>
              <w:pStyle w:val="6"/>
              <w:spacing w:before="20" w:line="227" w:lineRule="auto"/>
              <w:ind w:left="114"/>
              <w:rPr>
                <w:sz w:val="21"/>
                <w:szCs w:val="21"/>
              </w:rPr>
            </w:pPr>
            <w:r>
              <w:rPr>
                <w:sz w:val="21"/>
                <w:szCs w:val="21"/>
              </w:rPr>
              <w:t>达</w:t>
            </w:r>
          </w:p>
          <w:p w14:paraId="45D6C2B5">
            <w:pPr>
              <w:pStyle w:val="6"/>
              <w:spacing w:before="15" w:line="220" w:lineRule="auto"/>
              <w:ind w:left="116"/>
              <w:rPr>
                <w:sz w:val="21"/>
                <w:szCs w:val="21"/>
              </w:rPr>
            </w:pPr>
            <w:r>
              <w:rPr>
                <w:sz w:val="21"/>
                <w:szCs w:val="21"/>
              </w:rPr>
              <w:t>标</w:t>
            </w:r>
          </w:p>
          <w:p w14:paraId="11F426EF">
            <w:pPr>
              <w:spacing w:before="240" w:line="192" w:lineRule="auto"/>
              <w:ind w:left="154"/>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p w14:paraId="42F49B5F">
            <w:pPr>
              <w:spacing w:line="280" w:lineRule="auto"/>
              <w:rPr>
                <w:rFonts w:ascii="Arial"/>
                <w:sz w:val="21"/>
              </w:rPr>
            </w:pPr>
          </w:p>
          <w:p w14:paraId="1BD5F613">
            <w:pPr>
              <w:pStyle w:val="6"/>
              <w:spacing w:before="68" w:line="223" w:lineRule="auto"/>
              <w:ind w:left="118"/>
              <w:rPr>
                <w:sz w:val="21"/>
                <w:szCs w:val="21"/>
              </w:rPr>
            </w:pPr>
            <w:r>
              <w:rPr>
                <w:sz w:val="21"/>
                <w:szCs w:val="21"/>
              </w:rPr>
              <w:t>是</w:t>
            </w:r>
          </w:p>
          <w:p w14:paraId="6951B06B">
            <w:pPr>
              <w:pStyle w:val="6"/>
              <w:spacing w:before="306" w:line="220" w:lineRule="auto"/>
              <w:ind w:left="121"/>
              <w:rPr>
                <w:sz w:val="21"/>
                <w:szCs w:val="21"/>
              </w:rPr>
            </w:pPr>
            <w:r>
              <w:rPr>
                <w:sz w:val="21"/>
                <w:szCs w:val="21"/>
              </w:rPr>
              <w:t>否</w:t>
            </w:r>
          </w:p>
        </w:tc>
      </w:tr>
      <w:tr w14:paraId="51881C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44" w:type="dxa"/>
            <w:vMerge w:val="continue"/>
            <w:tcBorders>
              <w:top w:val="nil"/>
              <w:bottom w:val="nil"/>
            </w:tcBorders>
            <w:vAlign w:val="top"/>
          </w:tcPr>
          <w:p w14:paraId="66EDC2A9">
            <w:pPr>
              <w:rPr>
                <w:rFonts w:ascii="Arial"/>
                <w:sz w:val="21"/>
              </w:rPr>
            </w:pPr>
          </w:p>
        </w:tc>
        <w:tc>
          <w:tcPr>
            <w:tcW w:w="522" w:type="dxa"/>
            <w:vMerge w:val="continue"/>
            <w:tcBorders>
              <w:top w:val="nil"/>
            </w:tcBorders>
            <w:textDirection w:val="tbRlV"/>
            <w:vAlign w:val="top"/>
          </w:tcPr>
          <w:p w14:paraId="2A38B07C">
            <w:pPr>
              <w:rPr>
                <w:rFonts w:ascii="Arial"/>
                <w:sz w:val="21"/>
              </w:rPr>
            </w:pPr>
          </w:p>
        </w:tc>
        <w:tc>
          <w:tcPr>
            <w:tcW w:w="1283" w:type="dxa"/>
            <w:gridSpan w:val="2"/>
            <w:vMerge w:val="continue"/>
            <w:tcBorders>
              <w:top w:val="nil"/>
            </w:tcBorders>
            <w:vAlign w:val="top"/>
          </w:tcPr>
          <w:p w14:paraId="40A07A40">
            <w:pPr>
              <w:rPr>
                <w:rFonts w:ascii="Arial"/>
                <w:sz w:val="21"/>
              </w:rPr>
            </w:pPr>
          </w:p>
        </w:tc>
        <w:tc>
          <w:tcPr>
            <w:tcW w:w="684" w:type="dxa"/>
            <w:vMerge w:val="continue"/>
            <w:tcBorders>
              <w:top w:val="nil"/>
            </w:tcBorders>
            <w:vAlign w:val="top"/>
          </w:tcPr>
          <w:p w14:paraId="295C6C0D">
            <w:pPr>
              <w:rPr>
                <w:rFonts w:ascii="Arial"/>
                <w:sz w:val="21"/>
              </w:rPr>
            </w:pPr>
          </w:p>
        </w:tc>
        <w:tc>
          <w:tcPr>
            <w:tcW w:w="1323" w:type="dxa"/>
            <w:vAlign w:val="top"/>
          </w:tcPr>
          <w:p w14:paraId="425B319B">
            <w:pPr>
              <w:spacing w:before="218" w:line="188" w:lineRule="auto"/>
              <w:ind w:left="1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2026.05.08</w:t>
            </w:r>
          </w:p>
        </w:tc>
        <w:tc>
          <w:tcPr>
            <w:tcW w:w="1249" w:type="dxa"/>
            <w:gridSpan w:val="2"/>
            <w:vAlign w:val="top"/>
          </w:tcPr>
          <w:p w14:paraId="51EA2148">
            <w:pPr>
              <w:spacing w:before="218" w:line="188" w:lineRule="auto"/>
              <w:ind w:left="15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2026.05.09</w:t>
            </w:r>
          </w:p>
        </w:tc>
        <w:tc>
          <w:tcPr>
            <w:tcW w:w="1175" w:type="dxa"/>
            <w:vAlign w:val="top"/>
          </w:tcPr>
          <w:p w14:paraId="60804788">
            <w:pPr>
              <w:spacing w:before="218" w:line="188" w:lineRule="auto"/>
              <w:ind w:left="11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2026.05.10</w:t>
            </w:r>
          </w:p>
        </w:tc>
        <w:tc>
          <w:tcPr>
            <w:tcW w:w="656" w:type="dxa"/>
            <w:vMerge w:val="continue"/>
            <w:tcBorders>
              <w:top w:val="nil"/>
            </w:tcBorders>
            <w:vAlign w:val="top"/>
          </w:tcPr>
          <w:p w14:paraId="2D901829">
            <w:pPr>
              <w:rPr>
                <w:rFonts w:ascii="Arial"/>
                <w:sz w:val="21"/>
              </w:rPr>
            </w:pPr>
          </w:p>
        </w:tc>
        <w:tc>
          <w:tcPr>
            <w:tcW w:w="489" w:type="dxa"/>
            <w:vMerge w:val="continue"/>
            <w:tcBorders>
              <w:top w:val="nil"/>
              <w:bottom w:val="nil"/>
            </w:tcBorders>
            <w:vAlign w:val="top"/>
          </w:tcPr>
          <w:p w14:paraId="6C405C97">
            <w:pPr>
              <w:rPr>
                <w:rFonts w:ascii="Arial"/>
                <w:sz w:val="21"/>
              </w:rPr>
            </w:pPr>
          </w:p>
        </w:tc>
      </w:tr>
      <w:tr w14:paraId="762C8A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44" w:type="dxa"/>
            <w:vMerge w:val="continue"/>
            <w:tcBorders>
              <w:top w:val="nil"/>
              <w:bottom w:val="nil"/>
            </w:tcBorders>
            <w:vAlign w:val="top"/>
          </w:tcPr>
          <w:p w14:paraId="69908D96">
            <w:pPr>
              <w:rPr>
                <w:rFonts w:ascii="Arial"/>
                <w:sz w:val="21"/>
              </w:rPr>
            </w:pPr>
          </w:p>
        </w:tc>
        <w:tc>
          <w:tcPr>
            <w:tcW w:w="522" w:type="dxa"/>
            <w:vMerge w:val="restart"/>
            <w:tcBorders>
              <w:bottom w:val="nil"/>
            </w:tcBorders>
            <w:textDirection w:val="tbRlV"/>
            <w:vAlign w:val="top"/>
          </w:tcPr>
          <w:p w14:paraId="4234AECE">
            <w:pPr>
              <w:pStyle w:val="6"/>
              <w:spacing w:before="85" w:line="208" w:lineRule="auto"/>
              <w:ind w:left="196"/>
              <w:rPr>
                <w:sz w:val="21"/>
                <w:szCs w:val="21"/>
              </w:rPr>
            </w:pPr>
            <w:r>
              <w:rPr>
                <w:spacing w:val="49"/>
                <w:sz w:val="21"/>
                <w:szCs w:val="21"/>
              </w:rPr>
              <w:t>敖包图水库</w:t>
            </w:r>
          </w:p>
        </w:tc>
        <w:tc>
          <w:tcPr>
            <w:tcW w:w="1283" w:type="dxa"/>
            <w:gridSpan w:val="2"/>
            <w:vAlign w:val="top"/>
          </w:tcPr>
          <w:p w14:paraId="78C1DD78">
            <w:pPr>
              <w:pStyle w:val="6"/>
              <w:spacing w:before="181" w:line="220" w:lineRule="auto"/>
              <w:ind w:left="437"/>
              <w:rPr>
                <w:sz w:val="21"/>
                <w:szCs w:val="21"/>
              </w:rPr>
            </w:pPr>
            <w:r>
              <w:rPr>
                <w:spacing w:val="-3"/>
                <w:sz w:val="21"/>
                <w:szCs w:val="21"/>
              </w:rPr>
              <w:t>水温</w:t>
            </w:r>
          </w:p>
        </w:tc>
        <w:tc>
          <w:tcPr>
            <w:tcW w:w="684" w:type="dxa"/>
            <w:vAlign w:val="top"/>
          </w:tcPr>
          <w:p w14:paraId="493D28F9">
            <w:pPr>
              <w:pStyle w:val="6"/>
              <w:spacing w:before="181" w:line="238" w:lineRule="auto"/>
              <w:ind w:left="255"/>
              <w:rPr>
                <w:sz w:val="21"/>
                <w:szCs w:val="21"/>
              </w:rPr>
            </w:pPr>
            <w:r>
              <w:rPr>
                <w:sz w:val="21"/>
                <w:szCs w:val="21"/>
              </w:rPr>
              <w:t>℃</w:t>
            </w:r>
          </w:p>
        </w:tc>
        <w:tc>
          <w:tcPr>
            <w:tcW w:w="1323" w:type="dxa"/>
            <w:vAlign w:val="top"/>
          </w:tcPr>
          <w:p w14:paraId="73D2FD60">
            <w:pPr>
              <w:spacing w:before="218" w:line="188" w:lineRule="auto"/>
              <w:ind w:left="498"/>
              <w:rPr>
                <w:rFonts w:ascii="Times New Roman" w:hAnsi="Times New Roman" w:eastAsia="Times New Roman" w:cs="Times New Roman"/>
                <w:sz w:val="21"/>
                <w:szCs w:val="21"/>
              </w:rPr>
            </w:pPr>
            <w:r>
              <w:rPr>
                <w:rFonts w:ascii="Times New Roman" w:hAnsi="Times New Roman" w:eastAsia="Times New Roman" w:cs="Times New Roman"/>
                <w:spacing w:val="-7"/>
                <w:sz w:val="21"/>
                <w:szCs w:val="21"/>
              </w:rPr>
              <w:t>15.2</w:t>
            </w:r>
          </w:p>
        </w:tc>
        <w:tc>
          <w:tcPr>
            <w:tcW w:w="1249" w:type="dxa"/>
            <w:gridSpan w:val="2"/>
            <w:vAlign w:val="top"/>
          </w:tcPr>
          <w:p w14:paraId="5B0BAE95">
            <w:pPr>
              <w:spacing w:before="218" w:line="188" w:lineRule="auto"/>
              <w:ind w:left="462"/>
              <w:rPr>
                <w:rFonts w:ascii="Times New Roman" w:hAnsi="Times New Roman" w:eastAsia="Times New Roman" w:cs="Times New Roman"/>
                <w:sz w:val="21"/>
                <w:szCs w:val="21"/>
              </w:rPr>
            </w:pPr>
            <w:r>
              <w:rPr>
                <w:rFonts w:ascii="Times New Roman" w:hAnsi="Times New Roman" w:eastAsia="Times New Roman" w:cs="Times New Roman"/>
                <w:spacing w:val="-7"/>
                <w:sz w:val="21"/>
                <w:szCs w:val="21"/>
              </w:rPr>
              <w:t>14.9</w:t>
            </w:r>
          </w:p>
        </w:tc>
        <w:tc>
          <w:tcPr>
            <w:tcW w:w="1175" w:type="dxa"/>
            <w:vAlign w:val="top"/>
          </w:tcPr>
          <w:p w14:paraId="42AA0687">
            <w:pPr>
              <w:spacing w:before="218" w:line="188" w:lineRule="auto"/>
              <w:ind w:left="426"/>
              <w:rPr>
                <w:rFonts w:ascii="Times New Roman" w:hAnsi="Times New Roman" w:eastAsia="Times New Roman" w:cs="Times New Roman"/>
                <w:sz w:val="21"/>
                <w:szCs w:val="21"/>
              </w:rPr>
            </w:pPr>
            <w:r>
              <w:rPr>
                <w:rFonts w:ascii="Times New Roman" w:hAnsi="Times New Roman" w:eastAsia="Times New Roman" w:cs="Times New Roman"/>
                <w:spacing w:val="-7"/>
                <w:sz w:val="21"/>
                <w:szCs w:val="21"/>
              </w:rPr>
              <w:t>15.0</w:t>
            </w:r>
          </w:p>
        </w:tc>
        <w:tc>
          <w:tcPr>
            <w:tcW w:w="656" w:type="dxa"/>
            <w:vAlign w:val="top"/>
          </w:tcPr>
          <w:p w14:paraId="1F03B71A">
            <w:pPr>
              <w:spacing w:before="214" w:line="192" w:lineRule="auto"/>
              <w:ind w:left="298"/>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489" w:type="dxa"/>
            <w:vMerge w:val="continue"/>
            <w:tcBorders>
              <w:top w:val="nil"/>
              <w:bottom w:val="nil"/>
            </w:tcBorders>
            <w:vAlign w:val="top"/>
          </w:tcPr>
          <w:p w14:paraId="705CF69B">
            <w:pPr>
              <w:rPr>
                <w:rFonts w:ascii="Arial"/>
                <w:sz w:val="21"/>
              </w:rPr>
            </w:pPr>
          </w:p>
        </w:tc>
      </w:tr>
      <w:tr w14:paraId="328F35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44" w:type="dxa"/>
            <w:vMerge w:val="continue"/>
            <w:tcBorders>
              <w:top w:val="nil"/>
              <w:bottom w:val="nil"/>
            </w:tcBorders>
            <w:vAlign w:val="top"/>
          </w:tcPr>
          <w:p w14:paraId="41765F39">
            <w:pPr>
              <w:rPr>
                <w:rFonts w:ascii="Arial"/>
                <w:sz w:val="21"/>
              </w:rPr>
            </w:pPr>
          </w:p>
        </w:tc>
        <w:tc>
          <w:tcPr>
            <w:tcW w:w="522" w:type="dxa"/>
            <w:vMerge w:val="continue"/>
            <w:tcBorders>
              <w:top w:val="nil"/>
              <w:bottom w:val="nil"/>
            </w:tcBorders>
            <w:textDirection w:val="tbRlV"/>
            <w:vAlign w:val="top"/>
          </w:tcPr>
          <w:p w14:paraId="253AAFFC">
            <w:pPr>
              <w:rPr>
                <w:rFonts w:ascii="Arial"/>
                <w:sz w:val="21"/>
              </w:rPr>
            </w:pPr>
          </w:p>
        </w:tc>
        <w:tc>
          <w:tcPr>
            <w:tcW w:w="1283" w:type="dxa"/>
            <w:gridSpan w:val="2"/>
            <w:vAlign w:val="top"/>
          </w:tcPr>
          <w:p w14:paraId="335F2A0A">
            <w:pPr>
              <w:spacing w:before="220" w:line="185" w:lineRule="auto"/>
              <w:ind w:left="508"/>
              <w:rPr>
                <w:rFonts w:ascii="Times New Roman" w:hAnsi="Times New Roman" w:eastAsia="Times New Roman" w:cs="Times New Roman"/>
                <w:sz w:val="21"/>
                <w:szCs w:val="21"/>
              </w:rPr>
            </w:pPr>
            <w:r>
              <w:rPr>
                <w:rFonts w:ascii="Times New Roman" w:hAnsi="Times New Roman" w:eastAsia="Times New Roman" w:cs="Times New Roman"/>
                <w:sz w:val="21"/>
                <w:szCs w:val="21"/>
              </w:rPr>
              <w:t>pH</w:t>
            </w:r>
          </w:p>
        </w:tc>
        <w:tc>
          <w:tcPr>
            <w:tcW w:w="684" w:type="dxa"/>
            <w:vAlign w:val="top"/>
          </w:tcPr>
          <w:p w14:paraId="14D26AD3">
            <w:pPr>
              <w:pStyle w:val="6"/>
              <w:spacing w:before="45" w:line="227" w:lineRule="auto"/>
              <w:ind w:left="243" w:right="131" w:hanging="106"/>
              <w:rPr>
                <w:sz w:val="21"/>
                <w:szCs w:val="21"/>
              </w:rPr>
            </w:pPr>
            <w:r>
              <w:rPr>
                <w:spacing w:val="-5"/>
                <w:sz w:val="21"/>
                <w:szCs w:val="21"/>
              </w:rPr>
              <w:t>无量</w:t>
            </w:r>
            <w:r>
              <w:rPr>
                <w:sz w:val="21"/>
                <w:szCs w:val="21"/>
              </w:rPr>
              <w:t>纲</w:t>
            </w:r>
          </w:p>
        </w:tc>
        <w:tc>
          <w:tcPr>
            <w:tcW w:w="1323" w:type="dxa"/>
            <w:vAlign w:val="top"/>
          </w:tcPr>
          <w:p w14:paraId="5A760726">
            <w:pPr>
              <w:spacing w:before="217" w:line="188" w:lineRule="auto"/>
              <w:ind w:left="538"/>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8.1</w:t>
            </w:r>
          </w:p>
        </w:tc>
        <w:tc>
          <w:tcPr>
            <w:tcW w:w="1249" w:type="dxa"/>
            <w:gridSpan w:val="2"/>
            <w:vAlign w:val="top"/>
          </w:tcPr>
          <w:p w14:paraId="4B0A3AEA">
            <w:pPr>
              <w:spacing w:before="217" w:line="188" w:lineRule="auto"/>
              <w:ind w:left="502"/>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8.0</w:t>
            </w:r>
          </w:p>
        </w:tc>
        <w:tc>
          <w:tcPr>
            <w:tcW w:w="1175" w:type="dxa"/>
            <w:vAlign w:val="top"/>
          </w:tcPr>
          <w:p w14:paraId="41CE9360">
            <w:pPr>
              <w:spacing w:before="217" w:line="188" w:lineRule="auto"/>
              <w:ind w:left="468"/>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8.2</w:t>
            </w:r>
          </w:p>
        </w:tc>
        <w:tc>
          <w:tcPr>
            <w:tcW w:w="656" w:type="dxa"/>
            <w:vAlign w:val="top"/>
          </w:tcPr>
          <w:p w14:paraId="562167EE">
            <w:pPr>
              <w:spacing w:before="217" w:line="188" w:lineRule="auto"/>
              <w:ind w:left="196"/>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6-9</w:t>
            </w:r>
          </w:p>
        </w:tc>
        <w:tc>
          <w:tcPr>
            <w:tcW w:w="489" w:type="dxa"/>
            <w:vMerge w:val="continue"/>
            <w:tcBorders>
              <w:top w:val="nil"/>
              <w:bottom w:val="nil"/>
            </w:tcBorders>
            <w:vAlign w:val="top"/>
          </w:tcPr>
          <w:p w14:paraId="670967D7">
            <w:pPr>
              <w:rPr>
                <w:rFonts w:ascii="Arial"/>
                <w:sz w:val="21"/>
              </w:rPr>
            </w:pPr>
          </w:p>
        </w:tc>
      </w:tr>
      <w:tr w14:paraId="63B838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1" w:hRule="atLeast"/>
        </w:trPr>
        <w:tc>
          <w:tcPr>
            <w:tcW w:w="1144" w:type="dxa"/>
            <w:vMerge w:val="continue"/>
            <w:tcBorders>
              <w:top w:val="nil"/>
            </w:tcBorders>
            <w:vAlign w:val="top"/>
          </w:tcPr>
          <w:p w14:paraId="213B869F">
            <w:pPr>
              <w:rPr>
                <w:rFonts w:ascii="Arial"/>
                <w:sz w:val="21"/>
              </w:rPr>
            </w:pPr>
          </w:p>
        </w:tc>
        <w:tc>
          <w:tcPr>
            <w:tcW w:w="522" w:type="dxa"/>
            <w:vMerge w:val="continue"/>
            <w:tcBorders>
              <w:top w:val="nil"/>
            </w:tcBorders>
            <w:textDirection w:val="tbRlV"/>
            <w:vAlign w:val="top"/>
          </w:tcPr>
          <w:p w14:paraId="72CFEE58">
            <w:pPr>
              <w:rPr>
                <w:rFonts w:ascii="Arial"/>
                <w:sz w:val="21"/>
              </w:rPr>
            </w:pPr>
          </w:p>
        </w:tc>
        <w:tc>
          <w:tcPr>
            <w:tcW w:w="1283" w:type="dxa"/>
            <w:gridSpan w:val="2"/>
            <w:vAlign w:val="top"/>
          </w:tcPr>
          <w:p w14:paraId="0BDBB041">
            <w:pPr>
              <w:pStyle w:val="6"/>
              <w:spacing w:before="162" w:line="219" w:lineRule="auto"/>
              <w:ind w:left="331"/>
              <w:rPr>
                <w:sz w:val="21"/>
                <w:szCs w:val="21"/>
              </w:rPr>
            </w:pPr>
            <w:r>
              <w:rPr>
                <w:spacing w:val="-3"/>
                <w:sz w:val="21"/>
                <w:szCs w:val="21"/>
              </w:rPr>
              <w:t>溶解氧</w:t>
            </w:r>
          </w:p>
        </w:tc>
        <w:tc>
          <w:tcPr>
            <w:tcW w:w="684" w:type="dxa"/>
            <w:vAlign w:val="top"/>
          </w:tcPr>
          <w:p w14:paraId="38867159">
            <w:pPr>
              <w:spacing w:before="196" w:line="192" w:lineRule="auto"/>
              <w:ind w:left="11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mg/L</w:t>
            </w:r>
          </w:p>
        </w:tc>
        <w:tc>
          <w:tcPr>
            <w:tcW w:w="1323" w:type="dxa"/>
            <w:vAlign w:val="top"/>
          </w:tcPr>
          <w:p w14:paraId="206FBA76">
            <w:pPr>
              <w:spacing w:before="200" w:line="188" w:lineRule="auto"/>
              <w:ind w:left="48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3.31</w:t>
            </w:r>
          </w:p>
        </w:tc>
        <w:tc>
          <w:tcPr>
            <w:tcW w:w="1249" w:type="dxa"/>
            <w:gridSpan w:val="2"/>
            <w:vAlign w:val="top"/>
          </w:tcPr>
          <w:p w14:paraId="6579392C">
            <w:pPr>
              <w:spacing w:before="200" w:line="188" w:lineRule="auto"/>
              <w:ind w:left="446"/>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3.28</w:t>
            </w:r>
          </w:p>
        </w:tc>
        <w:tc>
          <w:tcPr>
            <w:tcW w:w="1175" w:type="dxa"/>
            <w:vAlign w:val="top"/>
          </w:tcPr>
          <w:p w14:paraId="45FCB985">
            <w:pPr>
              <w:spacing w:before="200" w:line="188" w:lineRule="auto"/>
              <w:ind w:left="41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3.33</w:t>
            </w:r>
          </w:p>
        </w:tc>
        <w:tc>
          <w:tcPr>
            <w:tcW w:w="656" w:type="dxa"/>
            <w:vAlign w:val="top"/>
          </w:tcPr>
          <w:p w14:paraId="4A72CEC8">
            <w:pPr>
              <w:pStyle w:val="6"/>
              <w:spacing w:before="163" w:line="236" w:lineRule="auto"/>
              <w:ind w:left="197"/>
              <w:rPr>
                <w:rFonts w:ascii="Times New Roman" w:hAnsi="Times New Roman" w:eastAsia="Times New Roman" w:cs="Times New Roman"/>
                <w:sz w:val="21"/>
                <w:szCs w:val="21"/>
              </w:rPr>
            </w:pPr>
            <w:r>
              <w:rPr>
                <w:spacing w:val="-15"/>
                <w:sz w:val="21"/>
                <w:szCs w:val="21"/>
              </w:rPr>
              <w:t>≥</w:t>
            </w:r>
            <w:r>
              <w:rPr>
                <w:rFonts w:ascii="Times New Roman" w:hAnsi="Times New Roman" w:eastAsia="Times New Roman" w:cs="Times New Roman"/>
                <w:spacing w:val="-15"/>
                <w:sz w:val="21"/>
                <w:szCs w:val="21"/>
              </w:rPr>
              <w:t>5</w:t>
            </w:r>
          </w:p>
        </w:tc>
        <w:tc>
          <w:tcPr>
            <w:tcW w:w="489" w:type="dxa"/>
            <w:vMerge w:val="continue"/>
            <w:tcBorders>
              <w:top w:val="nil"/>
            </w:tcBorders>
            <w:vAlign w:val="top"/>
          </w:tcPr>
          <w:p w14:paraId="7FA112C8">
            <w:pPr>
              <w:rPr>
                <w:rFonts w:ascii="Arial"/>
                <w:sz w:val="21"/>
              </w:rPr>
            </w:pPr>
          </w:p>
        </w:tc>
      </w:tr>
    </w:tbl>
    <w:p w14:paraId="601B5FD7">
      <w:pPr>
        <w:pStyle w:val="2"/>
        <w:spacing w:line="159" w:lineRule="exact"/>
        <w:rPr>
          <w:sz w:val="13"/>
        </w:rPr>
      </w:pPr>
    </w:p>
    <w:p w14:paraId="0C8BCC38">
      <w:pPr>
        <w:spacing w:line="159" w:lineRule="exact"/>
        <w:rPr>
          <w:sz w:val="13"/>
          <w:szCs w:val="13"/>
        </w:rPr>
        <w:sectPr>
          <w:footerReference r:id="rId62" w:type="default"/>
          <w:pgSz w:w="11905" w:h="16840"/>
          <w:pgMar w:top="400" w:right="1686" w:bottom="1572" w:left="1687" w:header="0" w:footer="1409" w:gutter="0"/>
          <w:cols w:space="720" w:num="1"/>
        </w:sectPr>
      </w:pPr>
    </w:p>
    <w:p w14:paraId="304E74C7">
      <w:pPr>
        <w:spacing w:before="19"/>
      </w:pPr>
    </w:p>
    <w:p w14:paraId="7CD7075F">
      <w:pPr>
        <w:spacing w:before="19"/>
      </w:pPr>
    </w:p>
    <w:p w14:paraId="0D70E88B">
      <w:pPr>
        <w:spacing w:before="18"/>
      </w:pPr>
    </w:p>
    <w:p w14:paraId="2D8EC1D8">
      <w:pPr>
        <w:spacing w:before="18"/>
      </w:pPr>
    </w:p>
    <w:tbl>
      <w:tblPr>
        <w:tblStyle w:val="5"/>
        <w:tblW w:w="85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44"/>
        <w:gridCol w:w="522"/>
        <w:gridCol w:w="1283"/>
        <w:gridCol w:w="683"/>
        <w:gridCol w:w="1323"/>
        <w:gridCol w:w="1250"/>
        <w:gridCol w:w="1175"/>
        <w:gridCol w:w="656"/>
        <w:gridCol w:w="489"/>
      </w:tblGrid>
      <w:tr w14:paraId="71130B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1144" w:type="dxa"/>
            <w:vMerge w:val="restart"/>
            <w:tcBorders>
              <w:bottom w:val="nil"/>
            </w:tcBorders>
            <w:vAlign w:val="top"/>
          </w:tcPr>
          <w:p w14:paraId="0F3D01E3">
            <w:pPr>
              <w:rPr>
                <w:rFonts w:ascii="Arial"/>
                <w:sz w:val="21"/>
              </w:rPr>
            </w:pPr>
          </w:p>
        </w:tc>
        <w:tc>
          <w:tcPr>
            <w:tcW w:w="522" w:type="dxa"/>
            <w:vMerge w:val="restart"/>
            <w:tcBorders>
              <w:bottom w:val="nil"/>
            </w:tcBorders>
            <w:vAlign w:val="top"/>
          </w:tcPr>
          <w:p w14:paraId="60BE1A22">
            <w:pPr>
              <w:rPr>
                <w:rFonts w:ascii="Arial"/>
                <w:sz w:val="21"/>
              </w:rPr>
            </w:pPr>
          </w:p>
        </w:tc>
        <w:tc>
          <w:tcPr>
            <w:tcW w:w="1283" w:type="dxa"/>
            <w:vAlign w:val="top"/>
          </w:tcPr>
          <w:p w14:paraId="55246CB8">
            <w:pPr>
              <w:pStyle w:val="6"/>
              <w:spacing w:before="211" w:line="219" w:lineRule="auto"/>
              <w:ind w:left="120"/>
              <w:rPr>
                <w:sz w:val="21"/>
                <w:szCs w:val="21"/>
              </w:rPr>
            </w:pPr>
            <w:r>
              <w:rPr>
                <w:spacing w:val="-2"/>
                <w:sz w:val="21"/>
                <w:szCs w:val="21"/>
              </w:rPr>
              <w:t>化学需氧量</w:t>
            </w:r>
          </w:p>
        </w:tc>
        <w:tc>
          <w:tcPr>
            <w:tcW w:w="683" w:type="dxa"/>
            <w:vAlign w:val="top"/>
          </w:tcPr>
          <w:p w14:paraId="2CB48283">
            <w:pPr>
              <w:spacing w:before="244" w:line="192" w:lineRule="auto"/>
              <w:ind w:left="11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mg/L</w:t>
            </w:r>
          </w:p>
        </w:tc>
        <w:tc>
          <w:tcPr>
            <w:tcW w:w="1323" w:type="dxa"/>
            <w:vAlign w:val="top"/>
          </w:tcPr>
          <w:p w14:paraId="1D9AC1D4">
            <w:pPr>
              <w:spacing w:before="248" w:line="188" w:lineRule="auto"/>
              <w:ind w:left="578"/>
              <w:rPr>
                <w:rFonts w:ascii="Times New Roman" w:hAnsi="Times New Roman" w:eastAsia="Times New Roman" w:cs="Times New Roman"/>
                <w:sz w:val="21"/>
                <w:szCs w:val="21"/>
              </w:rPr>
            </w:pPr>
            <w:r>
              <w:rPr>
                <w:rFonts w:ascii="Times New Roman" w:hAnsi="Times New Roman" w:eastAsia="Times New Roman" w:cs="Times New Roman"/>
                <w:spacing w:val="-12"/>
                <w:sz w:val="21"/>
                <w:szCs w:val="21"/>
              </w:rPr>
              <w:t>11</w:t>
            </w:r>
          </w:p>
        </w:tc>
        <w:tc>
          <w:tcPr>
            <w:tcW w:w="1250" w:type="dxa"/>
            <w:vAlign w:val="top"/>
          </w:tcPr>
          <w:p w14:paraId="76A9B531">
            <w:pPr>
              <w:spacing w:before="248" w:line="188" w:lineRule="auto"/>
              <w:ind w:left="542"/>
              <w:rPr>
                <w:rFonts w:ascii="Times New Roman" w:hAnsi="Times New Roman" w:eastAsia="Times New Roman" w:cs="Times New Roman"/>
                <w:sz w:val="21"/>
                <w:szCs w:val="21"/>
              </w:rPr>
            </w:pPr>
            <w:r>
              <w:rPr>
                <w:rFonts w:ascii="Times New Roman" w:hAnsi="Times New Roman" w:eastAsia="Times New Roman" w:cs="Times New Roman"/>
                <w:spacing w:val="-12"/>
                <w:sz w:val="21"/>
                <w:szCs w:val="21"/>
              </w:rPr>
              <w:t>10</w:t>
            </w:r>
          </w:p>
        </w:tc>
        <w:tc>
          <w:tcPr>
            <w:tcW w:w="1175" w:type="dxa"/>
            <w:vAlign w:val="top"/>
          </w:tcPr>
          <w:p w14:paraId="36235C3A">
            <w:pPr>
              <w:spacing w:before="248" w:line="188" w:lineRule="auto"/>
              <w:ind w:left="542"/>
              <w:rPr>
                <w:rFonts w:ascii="Times New Roman" w:hAnsi="Times New Roman" w:eastAsia="Times New Roman" w:cs="Times New Roman"/>
                <w:sz w:val="21"/>
                <w:szCs w:val="21"/>
              </w:rPr>
            </w:pPr>
            <w:r>
              <w:rPr>
                <w:rFonts w:ascii="Times New Roman" w:hAnsi="Times New Roman" w:eastAsia="Times New Roman" w:cs="Times New Roman"/>
                <w:sz w:val="21"/>
                <w:szCs w:val="21"/>
              </w:rPr>
              <w:t>9</w:t>
            </w:r>
          </w:p>
        </w:tc>
        <w:tc>
          <w:tcPr>
            <w:tcW w:w="656" w:type="dxa"/>
            <w:vAlign w:val="top"/>
          </w:tcPr>
          <w:p w14:paraId="6AF78BC4">
            <w:pPr>
              <w:pStyle w:val="6"/>
              <w:spacing w:before="211" w:line="236" w:lineRule="auto"/>
              <w:ind w:left="140"/>
              <w:rPr>
                <w:rFonts w:ascii="Times New Roman" w:hAnsi="Times New Roman" w:eastAsia="Times New Roman" w:cs="Times New Roman"/>
                <w:sz w:val="21"/>
                <w:szCs w:val="21"/>
              </w:rPr>
            </w:pPr>
            <w:r>
              <w:rPr>
                <w:spacing w:val="-8"/>
                <w:sz w:val="21"/>
                <w:szCs w:val="21"/>
              </w:rPr>
              <w:t>≤</w:t>
            </w:r>
            <w:r>
              <w:rPr>
                <w:rFonts w:ascii="Times New Roman" w:hAnsi="Times New Roman" w:eastAsia="Times New Roman" w:cs="Times New Roman"/>
                <w:spacing w:val="-8"/>
                <w:sz w:val="21"/>
                <w:szCs w:val="21"/>
              </w:rPr>
              <w:t>20</w:t>
            </w:r>
          </w:p>
        </w:tc>
        <w:tc>
          <w:tcPr>
            <w:tcW w:w="489" w:type="dxa"/>
            <w:vAlign w:val="top"/>
          </w:tcPr>
          <w:p w14:paraId="2BB96026">
            <w:pPr>
              <w:pStyle w:val="6"/>
              <w:spacing w:before="211" w:line="223" w:lineRule="auto"/>
              <w:ind w:left="118"/>
              <w:rPr>
                <w:sz w:val="21"/>
                <w:szCs w:val="21"/>
              </w:rPr>
            </w:pPr>
            <w:r>
              <w:rPr>
                <w:sz w:val="21"/>
                <w:szCs w:val="21"/>
              </w:rPr>
              <w:t>是</w:t>
            </w:r>
          </w:p>
        </w:tc>
      </w:tr>
      <w:tr w14:paraId="4FAE6C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1144" w:type="dxa"/>
            <w:vMerge w:val="continue"/>
            <w:tcBorders>
              <w:top w:val="nil"/>
              <w:bottom w:val="nil"/>
            </w:tcBorders>
            <w:vAlign w:val="top"/>
          </w:tcPr>
          <w:p w14:paraId="35AF881F">
            <w:pPr>
              <w:rPr>
                <w:rFonts w:ascii="Arial"/>
                <w:sz w:val="21"/>
              </w:rPr>
            </w:pPr>
          </w:p>
        </w:tc>
        <w:tc>
          <w:tcPr>
            <w:tcW w:w="522" w:type="dxa"/>
            <w:vMerge w:val="continue"/>
            <w:tcBorders>
              <w:top w:val="nil"/>
              <w:bottom w:val="nil"/>
            </w:tcBorders>
            <w:vAlign w:val="top"/>
          </w:tcPr>
          <w:p w14:paraId="0E2A470E">
            <w:pPr>
              <w:rPr>
                <w:rFonts w:ascii="Arial"/>
                <w:sz w:val="21"/>
              </w:rPr>
            </w:pPr>
          </w:p>
        </w:tc>
        <w:tc>
          <w:tcPr>
            <w:tcW w:w="1283" w:type="dxa"/>
            <w:vAlign w:val="top"/>
          </w:tcPr>
          <w:p w14:paraId="3EA361ED">
            <w:pPr>
              <w:pStyle w:val="6"/>
              <w:spacing w:before="29" w:line="239" w:lineRule="auto"/>
              <w:ind w:left="435" w:right="116" w:hanging="313"/>
              <w:rPr>
                <w:sz w:val="21"/>
                <w:szCs w:val="21"/>
              </w:rPr>
            </w:pPr>
            <w:r>
              <w:rPr>
                <w:spacing w:val="-3"/>
                <w:sz w:val="21"/>
                <w:szCs w:val="21"/>
              </w:rPr>
              <w:t>五日生化需氧量</w:t>
            </w:r>
          </w:p>
          <w:p w14:paraId="412E4E0C">
            <w:pPr>
              <w:pStyle w:val="6"/>
              <w:spacing w:line="209" w:lineRule="auto"/>
              <w:ind w:left="166"/>
              <w:rPr>
                <w:sz w:val="21"/>
                <w:szCs w:val="21"/>
              </w:rPr>
            </w:pPr>
            <w:r>
              <w:rPr>
                <w:spacing w:val="-3"/>
                <w:sz w:val="21"/>
                <w:szCs w:val="21"/>
              </w:rPr>
              <w:t>（</w:t>
            </w:r>
            <w:r>
              <w:rPr>
                <w:rFonts w:ascii="Times New Roman" w:hAnsi="Times New Roman" w:eastAsia="Times New Roman" w:cs="Times New Roman"/>
                <w:spacing w:val="-3"/>
                <w:sz w:val="21"/>
                <w:szCs w:val="21"/>
              </w:rPr>
              <w:t>BOD5</w:t>
            </w:r>
            <w:r>
              <w:rPr>
                <w:spacing w:val="-3"/>
                <w:sz w:val="21"/>
                <w:szCs w:val="21"/>
              </w:rPr>
              <w:t>）</w:t>
            </w:r>
          </w:p>
        </w:tc>
        <w:tc>
          <w:tcPr>
            <w:tcW w:w="683" w:type="dxa"/>
            <w:vAlign w:val="top"/>
          </w:tcPr>
          <w:p w14:paraId="2408B410">
            <w:pPr>
              <w:spacing w:line="272" w:lineRule="auto"/>
              <w:rPr>
                <w:rFonts w:ascii="Arial"/>
                <w:sz w:val="21"/>
              </w:rPr>
            </w:pPr>
          </w:p>
          <w:p w14:paraId="70D85E8B">
            <w:pPr>
              <w:spacing w:before="60" w:line="192" w:lineRule="auto"/>
              <w:ind w:left="11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mg/L</w:t>
            </w:r>
          </w:p>
        </w:tc>
        <w:tc>
          <w:tcPr>
            <w:tcW w:w="1323" w:type="dxa"/>
            <w:vAlign w:val="top"/>
          </w:tcPr>
          <w:p w14:paraId="21E655CE">
            <w:pPr>
              <w:spacing w:line="276" w:lineRule="auto"/>
              <w:rPr>
                <w:rFonts w:ascii="Arial"/>
                <w:sz w:val="21"/>
              </w:rPr>
            </w:pPr>
          </w:p>
          <w:p w14:paraId="600F39DC">
            <w:pPr>
              <w:spacing w:before="60" w:line="188" w:lineRule="auto"/>
              <w:ind w:left="53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2.1</w:t>
            </w:r>
          </w:p>
        </w:tc>
        <w:tc>
          <w:tcPr>
            <w:tcW w:w="1250" w:type="dxa"/>
            <w:vAlign w:val="top"/>
          </w:tcPr>
          <w:p w14:paraId="0ECC98BF">
            <w:pPr>
              <w:spacing w:line="276" w:lineRule="auto"/>
              <w:rPr>
                <w:rFonts w:ascii="Arial"/>
                <w:sz w:val="21"/>
              </w:rPr>
            </w:pPr>
          </w:p>
          <w:p w14:paraId="18C30569">
            <w:pPr>
              <w:spacing w:before="60" w:line="188" w:lineRule="auto"/>
              <w:ind w:left="49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2.5</w:t>
            </w:r>
          </w:p>
        </w:tc>
        <w:tc>
          <w:tcPr>
            <w:tcW w:w="1175" w:type="dxa"/>
            <w:vAlign w:val="top"/>
          </w:tcPr>
          <w:p w14:paraId="6E4797C5">
            <w:pPr>
              <w:spacing w:line="276" w:lineRule="auto"/>
              <w:rPr>
                <w:rFonts w:ascii="Arial"/>
                <w:sz w:val="21"/>
              </w:rPr>
            </w:pPr>
          </w:p>
          <w:p w14:paraId="620CE479">
            <w:pPr>
              <w:spacing w:before="60" w:line="188" w:lineRule="auto"/>
              <w:ind w:left="45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2.2</w:t>
            </w:r>
          </w:p>
        </w:tc>
        <w:tc>
          <w:tcPr>
            <w:tcW w:w="656" w:type="dxa"/>
            <w:vAlign w:val="top"/>
          </w:tcPr>
          <w:p w14:paraId="3C7825C3">
            <w:pPr>
              <w:pStyle w:val="6"/>
              <w:spacing w:before="301" w:line="236" w:lineRule="auto"/>
              <w:ind w:left="191"/>
              <w:rPr>
                <w:rFonts w:ascii="Times New Roman" w:hAnsi="Times New Roman" w:eastAsia="Times New Roman" w:cs="Times New Roman"/>
                <w:sz w:val="21"/>
                <w:szCs w:val="21"/>
              </w:rPr>
            </w:pPr>
            <w:r>
              <w:rPr>
                <w:spacing w:val="-12"/>
                <w:sz w:val="21"/>
                <w:szCs w:val="21"/>
              </w:rPr>
              <w:t>≤</w:t>
            </w:r>
            <w:r>
              <w:rPr>
                <w:rFonts w:ascii="Times New Roman" w:hAnsi="Times New Roman" w:eastAsia="Times New Roman" w:cs="Times New Roman"/>
                <w:spacing w:val="-12"/>
                <w:sz w:val="21"/>
                <w:szCs w:val="21"/>
              </w:rPr>
              <w:t>4</w:t>
            </w:r>
          </w:p>
        </w:tc>
        <w:tc>
          <w:tcPr>
            <w:tcW w:w="489" w:type="dxa"/>
            <w:vAlign w:val="top"/>
          </w:tcPr>
          <w:p w14:paraId="08C1947A">
            <w:pPr>
              <w:pStyle w:val="6"/>
              <w:spacing w:before="301" w:line="223" w:lineRule="auto"/>
              <w:ind w:left="118"/>
              <w:rPr>
                <w:sz w:val="21"/>
                <w:szCs w:val="21"/>
              </w:rPr>
            </w:pPr>
            <w:r>
              <w:rPr>
                <w:sz w:val="21"/>
                <w:szCs w:val="21"/>
              </w:rPr>
              <w:t>是</w:t>
            </w:r>
          </w:p>
        </w:tc>
      </w:tr>
      <w:tr w14:paraId="4F11FE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44" w:type="dxa"/>
            <w:vMerge w:val="continue"/>
            <w:tcBorders>
              <w:top w:val="nil"/>
              <w:bottom w:val="nil"/>
            </w:tcBorders>
            <w:vAlign w:val="top"/>
          </w:tcPr>
          <w:p w14:paraId="49602F2B">
            <w:pPr>
              <w:rPr>
                <w:rFonts w:ascii="Arial"/>
                <w:sz w:val="21"/>
              </w:rPr>
            </w:pPr>
          </w:p>
        </w:tc>
        <w:tc>
          <w:tcPr>
            <w:tcW w:w="522" w:type="dxa"/>
            <w:vMerge w:val="continue"/>
            <w:tcBorders>
              <w:top w:val="nil"/>
              <w:bottom w:val="nil"/>
            </w:tcBorders>
            <w:vAlign w:val="top"/>
          </w:tcPr>
          <w:p w14:paraId="6B998435">
            <w:pPr>
              <w:rPr>
                <w:rFonts w:ascii="Arial"/>
                <w:sz w:val="21"/>
              </w:rPr>
            </w:pPr>
          </w:p>
        </w:tc>
        <w:tc>
          <w:tcPr>
            <w:tcW w:w="1283" w:type="dxa"/>
            <w:vAlign w:val="top"/>
          </w:tcPr>
          <w:p w14:paraId="79874004">
            <w:pPr>
              <w:pStyle w:val="6"/>
              <w:spacing w:before="177" w:line="219" w:lineRule="auto"/>
              <w:ind w:left="434"/>
              <w:rPr>
                <w:sz w:val="21"/>
                <w:szCs w:val="21"/>
              </w:rPr>
            </w:pPr>
            <w:r>
              <w:rPr>
                <w:spacing w:val="-3"/>
                <w:sz w:val="21"/>
                <w:szCs w:val="21"/>
              </w:rPr>
              <w:t>氨氮</w:t>
            </w:r>
          </w:p>
        </w:tc>
        <w:tc>
          <w:tcPr>
            <w:tcW w:w="683" w:type="dxa"/>
            <w:vAlign w:val="top"/>
          </w:tcPr>
          <w:p w14:paraId="5D9656C5">
            <w:pPr>
              <w:spacing w:before="210" w:line="192" w:lineRule="auto"/>
              <w:ind w:left="11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mg/L</w:t>
            </w:r>
          </w:p>
        </w:tc>
        <w:tc>
          <w:tcPr>
            <w:tcW w:w="1323" w:type="dxa"/>
            <w:vAlign w:val="top"/>
          </w:tcPr>
          <w:p w14:paraId="70A514AD">
            <w:pPr>
              <w:spacing w:before="214" w:line="188" w:lineRule="auto"/>
              <w:ind w:left="47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2.01</w:t>
            </w:r>
          </w:p>
        </w:tc>
        <w:tc>
          <w:tcPr>
            <w:tcW w:w="1250" w:type="dxa"/>
            <w:vAlign w:val="top"/>
          </w:tcPr>
          <w:p w14:paraId="00FFCE62">
            <w:pPr>
              <w:spacing w:before="214" w:line="188" w:lineRule="auto"/>
              <w:ind w:left="463"/>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1.63</w:t>
            </w:r>
          </w:p>
        </w:tc>
        <w:tc>
          <w:tcPr>
            <w:tcW w:w="1175" w:type="dxa"/>
            <w:vAlign w:val="top"/>
          </w:tcPr>
          <w:p w14:paraId="571DE6A8">
            <w:pPr>
              <w:spacing w:before="214" w:line="188" w:lineRule="auto"/>
              <w:ind w:left="426"/>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1.49</w:t>
            </w:r>
          </w:p>
        </w:tc>
        <w:tc>
          <w:tcPr>
            <w:tcW w:w="656" w:type="dxa"/>
            <w:vAlign w:val="top"/>
          </w:tcPr>
          <w:p w14:paraId="6782B327">
            <w:pPr>
              <w:pStyle w:val="6"/>
              <w:spacing w:before="56" w:line="236" w:lineRule="auto"/>
              <w:ind w:left="245"/>
              <w:rPr>
                <w:sz w:val="21"/>
                <w:szCs w:val="21"/>
              </w:rPr>
            </w:pPr>
            <w:r>
              <w:rPr>
                <w:sz w:val="21"/>
                <w:szCs w:val="21"/>
              </w:rPr>
              <w:t>≤</w:t>
            </w:r>
          </w:p>
          <w:p w14:paraId="65F01D7B">
            <w:pPr>
              <w:spacing w:before="24" w:line="188" w:lineRule="auto"/>
              <w:ind w:left="219"/>
              <w:rPr>
                <w:rFonts w:ascii="Times New Roman" w:hAnsi="Times New Roman" w:eastAsia="Times New Roman" w:cs="Times New Roman"/>
                <w:sz w:val="21"/>
                <w:szCs w:val="21"/>
              </w:rPr>
            </w:pPr>
            <w:r>
              <w:rPr>
                <w:rFonts w:ascii="Times New Roman" w:hAnsi="Times New Roman" w:eastAsia="Times New Roman" w:cs="Times New Roman"/>
                <w:spacing w:val="-8"/>
                <w:sz w:val="21"/>
                <w:szCs w:val="21"/>
              </w:rPr>
              <w:t>1.0</w:t>
            </w:r>
          </w:p>
        </w:tc>
        <w:tc>
          <w:tcPr>
            <w:tcW w:w="489" w:type="dxa"/>
            <w:vAlign w:val="top"/>
          </w:tcPr>
          <w:p w14:paraId="375C3313">
            <w:pPr>
              <w:pStyle w:val="6"/>
              <w:spacing w:before="178" w:line="220" w:lineRule="auto"/>
              <w:ind w:left="121"/>
              <w:rPr>
                <w:sz w:val="21"/>
                <w:szCs w:val="21"/>
              </w:rPr>
            </w:pPr>
            <w:r>
              <w:rPr>
                <w:sz w:val="21"/>
                <w:szCs w:val="21"/>
              </w:rPr>
              <w:t>否</w:t>
            </w:r>
          </w:p>
        </w:tc>
      </w:tr>
      <w:tr w14:paraId="51A379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44" w:type="dxa"/>
            <w:vMerge w:val="continue"/>
            <w:tcBorders>
              <w:top w:val="nil"/>
              <w:bottom w:val="nil"/>
            </w:tcBorders>
            <w:vAlign w:val="top"/>
          </w:tcPr>
          <w:p w14:paraId="630908DD">
            <w:pPr>
              <w:rPr>
                <w:rFonts w:ascii="Arial"/>
                <w:sz w:val="21"/>
              </w:rPr>
            </w:pPr>
          </w:p>
        </w:tc>
        <w:tc>
          <w:tcPr>
            <w:tcW w:w="522" w:type="dxa"/>
            <w:vMerge w:val="continue"/>
            <w:tcBorders>
              <w:top w:val="nil"/>
              <w:bottom w:val="nil"/>
            </w:tcBorders>
            <w:vAlign w:val="top"/>
          </w:tcPr>
          <w:p w14:paraId="7593679E">
            <w:pPr>
              <w:rPr>
                <w:rFonts w:ascii="Arial"/>
                <w:sz w:val="21"/>
              </w:rPr>
            </w:pPr>
          </w:p>
        </w:tc>
        <w:tc>
          <w:tcPr>
            <w:tcW w:w="1283" w:type="dxa"/>
            <w:vAlign w:val="top"/>
          </w:tcPr>
          <w:p w14:paraId="4E718A48">
            <w:pPr>
              <w:pStyle w:val="6"/>
              <w:spacing w:before="177" w:line="219" w:lineRule="auto"/>
              <w:ind w:left="440"/>
              <w:rPr>
                <w:sz w:val="21"/>
                <w:szCs w:val="21"/>
              </w:rPr>
            </w:pPr>
            <w:r>
              <w:rPr>
                <w:spacing w:val="-4"/>
                <w:sz w:val="21"/>
                <w:szCs w:val="21"/>
              </w:rPr>
              <w:t>总氮</w:t>
            </w:r>
          </w:p>
        </w:tc>
        <w:tc>
          <w:tcPr>
            <w:tcW w:w="683" w:type="dxa"/>
            <w:vAlign w:val="top"/>
          </w:tcPr>
          <w:p w14:paraId="3AA439F2">
            <w:pPr>
              <w:spacing w:before="210" w:line="192" w:lineRule="auto"/>
              <w:ind w:left="11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mg/L</w:t>
            </w:r>
          </w:p>
        </w:tc>
        <w:tc>
          <w:tcPr>
            <w:tcW w:w="1323" w:type="dxa"/>
            <w:vAlign w:val="top"/>
          </w:tcPr>
          <w:p w14:paraId="658C5E44">
            <w:pPr>
              <w:spacing w:before="214" w:line="188" w:lineRule="auto"/>
              <w:ind w:left="48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8.04</w:t>
            </w:r>
          </w:p>
        </w:tc>
        <w:tc>
          <w:tcPr>
            <w:tcW w:w="1250" w:type="dxa"/>
            <w:vAlign w:val="top"/>
          </w:tcPr>
          <w:p w14:paraId="083062E8">
            <w:pPr>
              <w:spacing w:before="214" w:line="188" w:lineRule="auto"/>
              <w:ind w:left="446"/>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7.65</w:t>
            </w:r>
          </w:p>
        </w:tc>
        <w:tc>
          <w:tcPr>
            <w:tcW w:w="1175" w:type="dxa"/>
            <w:vAlign w:val="top"/>
          </w:tcPr>
          <w:p w14:paraId="4338DCAE">
            <w:pPr>
              <w:spacing w:before="214" w:line="188" w:lineRule="auto"/>
              <w:ind w:left="4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7.94</w:t>
            </w:r>
          </w:p>
        </w:tc>
        <w:tc>
          <w:tcPr>
            <w:tcW w:w="656" w:type="dxa"/>
            <w:vAlign w:val="top"/>
          </w:tcPr>
          <w:p w14:paraId="2314BDDC">
            <w:pPr>
              <w:pStyle w:val="6"/>
              <w:spacing w:before="56" w:line="236" w:lineRule="auto"/>
              <w:ind w:left="245"/>
              <w:rPr>
                <w:sz w:val="21"/>
                <w:szCs w:val="21"/>
              </w:rPr>
            </w:pPr>
            <w:r>
              <w:rPr>
                <w:sz w:val="21"/>
                <w:szCs w:val="21"/>
              </w:rPr>
              <w:t>≤</w:t>
            </w:r>
          </w:p>
          <w:p w14:paraId="3DA45F1D">
            <w:pPr>
              <w:spacing w:before="24" w:line="188" w:lineRule="auto"/>
              <w:ind w:left="219"/>
              <w:rPr>
                <w:rFonts w:ascii="Times New Roman" w:hAnsi="Times New Roman" w:eastAsia="Times New Roman" w:cs="Times New Roman"/>
                <w:sz w:val="21"/>
                <w:szCs w:val="21"/>
              </w:rPr>
            </w:pPr>
            <w:r>
              <w:rPr>
                <w:rFonts w:ascii="Times New Roman" w:hAnsi="Times New Roman" w:eastAsia="Times New Roman" w:cs="Times New Roman"/>
                <w:spacing w:val="-8"/>
                <w:sz w:val="21"/>
                <w:szCs w:val="21"/>
              </w:rPr>
              <w:t>1.0</w:t>
            </w:r>
          </w:p>
        </w:tc>
        <w:tc>
          <w:tcPr>
            <w:tcW w:w="489" w:type="dxa"/>
            <w:vAlign w:val="top"/>
          </w:tcPr>
          <w:p w14:paraId="037D55A8">
            <w:pPr>
              <w:pStyle w:val="6"/>
              <w:spacing w:before="178" w:line="220" w:lineRule="auto"/>
              <w:ind w:left="121"/>
              <w:rPr>
                <w:sz w:val="21"/>
                <w:szCs w:val="21"/>
              </w:rPr>
            </w:pPr>
            <w:r>
              <w:rPr>
                <w:sz w:val="21"/>
                <w:szCs w:val="21"/>
              </w:rPr>
              <w:t>否</w:t>
            </w:r>
          </w:p>
        </w:tc>
      </w:tr>
      <w:tr w14:paraId="7E2D0C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44" w:type="dxa"/>
            <w:vMerge w:val="continue"/>
            <w:tcBorders>
              <w:top w:val="nil"/>
              <w:bottom w:val="nil"/>
            </w:tcBorders>
            <w:vAlign w:val="top"/>
          </w:tcPr>
          <w:p w14:paraId="4345DC56">
            <w:pPr>
              <w:rPr>
                <w:rFonts w:ascii="Arial"/>
                <w:sz w:val="21"/>
              </w:rPr>
            </w:pPr>
          </w:p>
        </w:tc>
        <w:tc>
          <w:tcPr>
            <w:tcW w:w="522" w:type="dxa"/>
            <w:vMerge w:val="continue"/>
            <w:tcBorders>
              <w:top w:val="nil"/>
              <w:bottom w:val="nil"/>
            </w:tcBorders>
            <w:vAlign w:val="top"/>
          </w:tcPr>
          <w:p w14:paraId="4D7ED7C7">
            <w:pPr>
              <w:rPr>
                <w:rFonts w:ascii="Arial"/>
                <w:sz w:val="21"/>
              </w:rPr>
            </w:pPr>
          </w:p>
        </w:tc>
        <w:tc>
          <w:tcPr>
            <w:tcW w:w="1283" w:type="dxa"/>
            <w:vAlign w:val="top"/>
          </w:tcPr>
          <w:p w14:paraId="2119A2A2">
            <w:pPr>
              <w:pStyle w:val="6"/>
              <w:spacing w:before="176" w:line="220" w:lineRule="auto"/>
              <w:ind w:left="440"/>
              <w:rPr>
                <w:sz w:val="21"/>
                <w:szCs w:val="21"/>
              </w:rPr>
            </w:pPr>
            <w:r>
              <w:rPr>
                <w:spacing w:val="-4"/>
                <w:sz w:val="21"/>
                <w:szCs w:val="21"/>
              </w:rPr>
              <w:t>总磷</w:t>
            </w:r>
          </w:p>
        </w:tc>
        <w:tc>
          <w:tcPr>
            <w:tcW w:w="683" w:type="dxa"/>
            <w:vAlign w:val="top"/>
          </w:tcPr>
          <w:p w14:paraId="2C0EC1B4">
            <w:pPr>
              <w:spacing w:before="209" w:line="192" w:lineRule="auto"/>
              <w:ind w:left="11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mg/L</w:t>
            </w:r>
          </w:p>
        </w:tc>
        <w:tc>
          <w:tcPr>
            <w:tcW w:w="1323" w:type="dxa"/>
            <w:vAlign w:val="top"/>
          </w:tcPr>
          <w:p w14:paraId="3AB721C1">
            <w:pPr>
              <w:spacing w:before="213" w:line="188" w:lineRule="auto"/>
              <w:ind w:left="48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0.02</w:t>
            </w:r>
          </w:p>
        </w:tc>
        <w:tc>
          <w:tcPr>
            <w:tcW w:w="1250" w:type="dxa"/>
            <w:vAlign w:val="top"/>
          </w:tcPr>
          <w:p w14:paraId="43AB64FC">
            <w:pPr>
              <w:spacing w:before="213" w:line="188" w:lineRule="auto"/>
              <w:ind w:left="446"/>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0.04</w:t>
            </w:r>
          </w:p>
        </w:tc>
        <w:tc>
          <w:tcPr>
            <w:tcW w:w="1175" w:type="dxa"/>
            <w:vAlign w:val="top"/>
          </w:tcPr>
          <w:p w14:paraId="765FB224">
            <w:pPr>
              <w:spacing w:before="213" w:line="188" w:lineRule="auto"/>
              <w:ind w:left="4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0.03</w:t>
            </w:r>
          </w:p>
        </w:tc>
        <w:tc>
          <w:tcPr>
            <w:tcW w:w="656" w:type="dxa"/>
            <w:vAlign w:val="top"/>
          </w:tcPr>
          <w:p w14:paraId="4EB319A1">
            <w:pPr>
              <w:pStyle w:val="6"/>
              <w:spacing w:before="57" w:line="236" w:lineRule="auto"/>
              <w:ind w:left="245"/>
              <w:rPr>
                <w:sz w:val="21"/>
                <w:szCs w:val="21"/>
              </w:rPr>
            </w:pPr>
            <w:r>
              <w:rPr>
                <w:sz w:val="21"/>
                <w:szCs w:val="21"/>
              </w:rPr>
              <w:t>≤</w:t>
            </w:r>
          </w:p>
          <w:p w14:paraId="71C8A342">
            <w:pPr>
              <w:spacing w:before="24" w:line="188" w:lineRule="auto"/>
              <w:ind w:left="20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0.2</w:t>
            </w:r>
          </w:p>
        </w:tc>
        <w:tc>
          <w:tcPr>
            <w:tcW w:w="489" w:type="dxa"/>
            <w:vAlign w:val="top"/>
          </w:tcPr>
          <w:p w14:paraId="1D10CA0C">
            <w:pPr>
              <w:pStyle w:val="6"/>
              <w:spacing w:before="177" w:line="223" w:lineRule="auto"/>
              <w:ind w:left="118"/>
              <w:rPr>
                <w:sz w:val="21"/>
                <w:szCs w:val="21"/>
              </w:rPr>
            </w:pPr>
            <w:r>
              <w:rPr>
                <w:sz w:val="21"/>
                <w:szCs w:val="21"/>
              </w:rPr>
              <w:t>是</w:t>
            </w:r>
          </w:p>
        </w:tc>
      </w:tr>
      <w:tr w14:paraId="6116B8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44" w:type="dxa"/>
            <w:vMerge w:val="continue"/>
            <w:tcBorders>
              <w:top w:val="nil"/>
              <w:bottom w:val="nil"/>
            </w:tcBorders>
            <w:vAlign w:val="top"/>
          </w:tcPr>
          <w:p w14:paraId="0B13E708">
            <w:pPr>
              <w:rPr>
                <w:rFonts w:ascii="Arial"/>
                <w:sz w:val="21"/>
              </w:rPr>
            </w:pPr>
          </w:p>
        </w:tc>
        <w:tc>
          <w:tcPr>
            <w:tcW w:w="522" w:type="dxa"/>
            <w:vMerge w:val="continue"/>
            <w:tcBorders>
              <w:top w:val="nil"/>
              <w:bottom w:val="nil"/>
            </w:tcBorders>
            <w:vAlign w:val="top"/>
          </w:tcPr>
          <w:p w14:paraId="5573884E">
            <w:pPr>
              <w:rPr>
                <w:rFonts w:ascii="Arial"/>
                <w:sz w:val="21"/>
              </w:rPr>
            </w:pPr>
          </w:p>
        </w:tc>
        <w:tc>
          <w:tcPr>
            <w:tcW w:w="1283" w:type="dxa"/>
            <w:vAlign w:val="top"/>
          </w:tcPr>
          <w:p w14:paraId="27F93FD1">
            <w:pPr>
              <w:pStyle w:val="6"/>
              <w:spacing w:before="177" w:line="221" w:lineRule="auto"/>
              <w:ind w:left="539"/>
              <w:rPr>
                <w:sz w:val="21"/>
                <w:szCs w:val="21"/>
              </w:rPr>
            </w:pPr>
            <w:r>
              <w:rPr>
                <w:sz w:val="21"/>
                <w:szCs w:val="21"/>
              </w:rPr>
              <w:t>铜</w:t>
            </w:r>
          </w:p>
        </w:tc>
        <w:tc>
          <w:tcPr>
            <w:tcW w:w="683" w:type="dxa"/>
            <w:vAlign w:val="top"/>
          </w:tcPr>
          <w:p w14:paraId="72BC6F1C">
            <w:pPr>
              <w:spacing w:before="209" w:line="192" w:lineRule="auto"/>
              <w:ind w:left="11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mg/L</w:t>
            </w:r>
          </w:p>
        </w:tc>
        <w:tc>
          <w:tcPr>
            <w:tcW w:w="1323" w:type="dxa"/>
            <w:vAlign w:val="top"/>
          </w:tcPr>
          <w:p w14:paraId="7C123A9D">
            <w:pPr>
              <w:spacing w:before="213" w:line="188" w:lineRule="auto"/>
              <w:ind w:left="417"/>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0.05L</w:t>
            </w:r>
          </w:p>
        </w:tc>
        <w:tc>
          <w:tcPr>
            <w:tcW w:w="1250" w:type="dxa"/>
            <w:vAlign w:val="top"/>
          </w:tcPr>
          <w:p w14:paraId="6158FD7F">
            <w:pPr>
              <w:spacing w:before="213" w:line="188" w:lineRule="auto"/>
              <w:ind w:left="38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0.05L</w:t>
            </w:r>
          </w:p>
        </w:tc>
        <w:tc>
          <w:tcPr>
            <w:tcW w:w="1175" w:type="dxa"/>
            <w:vAlign w:val="top"/>
          </w:tcPr>
          <w:p w14:paraId="1E9DDCA6">
            <w:pPr>
              <w:spacing w:before="213" w:line="188" w:lineRule="auto"/>
              <w:ind w:left="34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0.05L</w:t>
            </w:r>
          </w:p>
        </w:tc>
        <w:tc>
          <w:tcPr>
            <w:tcW w:w="656" w:type="dxa"/>
            <w:vAlign w:val="top"/>
          </w:tcPr>
          <w:p w14:paraId="4434F5A3">
            <w:pPr>
              <w:pStyle w:val="6"/>
              <w:spacing w:before="56" w:line="236" w:lineRule="auto"/>
              <w:ind w:left="245"/>
              <w:rPr>
                <w:sz w:val="21"/>
                <w:szCs w:val="21"/>
              </w:rPr>
            </w:pPr>
            <w:r>
              <w:rPr>
                <w:sz w:val="21"/>
                <w:szCs w:val="21"/>
              </w:rPr>
              <w:t>≤</w:t>
            </w:r>
          </w:p>
          <w:p w14:paraId="72D1D93C">
            <w:pPr>
              <w:spacing w:before="25" w:line="188" w:lineRule="auto"/>
              <w:ind w:left="220"/>
              <w:rPr>
                <w:rFonts w:ascii="Times New Roman" w:hAnsi="Times New Roman" w:eastAsia="Times New Roman" w:cs="Times New Roman"/>
                <w:sz w:val="21"/>
                <w:szCs w:val="21"/>
              </w:rPr>
            </w:pPr>
            <w:r>
              <w:rPr>
                <w:rFonts w:ascii="Times New Roman" w:hAnsi="Times New Roman" w:eastAsia="Times New Roman" w:cs="Times New Roman"/>
                <w:spacing w:val="-8"/>
                <w:sz w:val="21"/>
                <w:szCs w:val="21"/>
              </w:rPr>
              <w:t>1.0</w:t>
            </w:r>
          </w:p>
        </w:tc>
        <w:tc>
          <w:tcPr>
            <w:tcW w:w="489" w:type="dxa"/>
            <w:vAlign w:val="top"/>
          </w:tcPr>
          <w:p w14:paraId="61BF2E46">
            <w:pPr>
              <w:pStyle w:val="6"/>
              <w:spacing w:before="177" w:line="223" w:lineRule="auto"/>
              <w:ind w:left="118"/>
              <w:rPr>
                <w:sz w:val="21"/>
                <w:szCs w:val="21"/>
              </w:rPr>
            </w:pPr>
            <w:r>
              <w:rPr>
                <w:sz w:val="21"/>
                <w:szCs w:val="21"/>
              </w:rPr>
              <w:t>是</w:t>
            </w:r>
          </w:p>
        </w:tc>
      </w:tr>
      <w:tr w14:paraId="419E9A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44" w:type="dxa"/>
            <w:vMerge w:val="continue"/>
            <w:tcBorders>
              <w:top w:val="nil"/>
              <w:bottom w:val="nil"/>
            </w:tcBorders>
            <w:vAlign w:val="top"/>
          </w:tcPr>
          <w:p w14:paraId="7FDA475F">
            <w:pPr>
              <w:rPr>
                <w:rFonts w:ascii="Arial"/>
                <w:sz w:val="21"/>
              </w:rPr>
            </w:pPr>
          </w:p>
        </w:tc>
        <w:tc>
          <w:tcPr>
            <w:tcW w:w="522" w:type="dxa"/>
            <w:vMerge w:val="continue"/>
            <w:tcBorders>
              <w:top w:val="nil"/>
              <w:bottom w:val="nil"/>
            </w:tcBorders>
            <w:vAlign w:val="top"/>
          </w:tcPr>
          <w:p w14:paraId="2DA4D4C9">
            <w:pPr>
              <w:rPr>
                <w:rFonts w:ascii="Arial"/>
                <w:sz w:val="21"/>
              </w:rPr>
            </w:pPr>
          </w:p>
        </w:tc>
        <w:tc>
          <w:tcPr>
            <w:tcW w:w="1283" w:type="dxa"/>
            <w:vAlign w:val="top"/>
          </w:tcPr>
          <w:p w14:paraId="32C1630D">
            <w:pPr>
              <w:pStyle w:val="6"/>
              <w:spacing w:before="177" w:line="220" w:lineRule="auto"/>
              <w:ind w:left="538"/>
              <w:rPr>
                <w:sz w:val="21"/>
                <w:szCs w:val="21"/>
              </w:rPr>
            </w:pPr>
            <w:r>
              <w:rPr>
                <w:sz w:val="21"/>
                <w:szCs w:val="21"/>
              </w:rPr>
              <w:t>锌</w:t>
            </w:r>
          </w:p>
        </w:tc>
        <w:tc>
          <w:tcPr>
            <w:tcW w:w="683" w:type="dxa"/>
            <w:vAlign w:val="top"/>
          </w:tcPr>
          <w:p w14:paraId="06884BC0">
            <w:pPr>
              <w:spacing w:before="209" w:line="192" w:lineRule="auto"/>
              <w:ind w:left="11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mg/L</w:t>
            </w:r>
          </w:p>
        </w:tc>
        <w:tc>
          <w:tcPr>
            <w:tcW w:w="1323" w:type="dxa"/>
            <w:vAlign w:val="top"/>
          </w:tcPr>
          <w:p w14:paraId="1906A8E4">
            <w:pPr>
              <w:spacing w:before="214" w:line="188" w:lineRule="auto"/>
              <w:ind w:left="417"/>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0.05L</w:t>
            </w:r>
          </w:p>
        </w:tc>
        <w:tc>
          <w:tcPr>
            <w:tcW w:w="1250" w:type="dxa"/>
            <w:vAlign w:val="top"/>
          </w:tcPr>
          <w:p w14:paraId="2D38424B">
            <w:pPr>
              <w:spacing w:before="214" w:line="188" w:lineRule="auto"/>
              <w:ind w:left="38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0.05L</w:t>
            </w:r>
          </w:p>
        </w:tc>
        <w:tc>
          <w:tcPr>
            <w:tcW w:w="1175" w:type="dxa"/>
            <w:vAlign w:val="top"/>
          </w:tcPr>
          <w:p w14:paraId="79239F85">
            <w:pPr>
              <w:spacing w:before="214" w:line="188" w:lineRule="auto"/>
              <w:ind w:left="34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0.05L</w:t>
            </w:r>
          </w:p>
        </w:tc>
        <w:tc>
          <w:tcPr>
            <w:tcW w:w="656" w:type="dxa"/>
            <w:vAlign w:val="top"/>
          </w:tcPr>
          <w:p w14:paraId="6173EF69">
            <w:pPr>
              <w:pStyle w:val="6"/>
              <w:spacing w:before="56" w:line="236" w:lineRule="auto"/>
              <w:ind w:left="245"/>
              <w:rPr>
                <w:sz w:val="21"/>
                <w:szCs w:val="21"/>
              </w:rPr>
            </w:pPr>
            <w:r>
              <w:rPr>
                <w:sz w:val="21"/>
                <w:szCs w:val="21"/>
              </w:rPr>
              <w:t>≤</w:t>
            </w:r>
          </w:p>
          <w:p w14:paraId="01965F22">
            <w:pPr>
              <w:spacing w:before="24" w:line="188" w:lineRule="auto"/>
              <w:ind w:left="220"/>
              <w:rPr>
                <w:rFonts w:ascii="Times New Roman" w:hAnsi="Times New Roman" w:eastAsia="Times New Roman" w:cs="Times New Roman"/>
                <w:sz w:val="21"/>
                <w:szCs w:val="21"/>
              </w:rPr>
            </w:pPr>
            <w:r>
              <w:rPr>
                <w:rFonts w:ascii="Times New Roman" w:hAnsi="Times New Roman" w:eastAsia="Times New Roman" w:cs="Times New Roman"/>
                <w:spacing w:val="-8"/>
                <w:sz w:val="21"/>
                <w:szCs w:val="21"/>
              </w:rPr>
              <w:t>1.0</w:t>
            </w:r>
          </w:p>
        </w:tc>
        <w:tc>
          <w:tcPr>
            <w:tcW w:w="489" w:type="dxa"/>
            <w:vAlign w:val="top"/>
          </w:tcPr>
          <w:p w14:paraId="0728BFBC">
            <w:pPr>
              <w:pStyle w:val="6"/>
              <w:spacing w:before="177" w:line="223" w:lineRule="auto"/>
              <w:ind w:left="118"/>
              <w:rPr>
                <w:sz w:val="21"/>
                <w:szCs w:val="21"/>
              </w:rPr>
            </w:pPr>
            <w:r>
              <w:rPr>
                <w:sz w:val="21"/>
                <w:szCs w:val="21"/>
              </w:rPr>
              <w:t>是</w:t>
            </w:r>
          </w:p>
        </w:tc>
      </w:tr>
      <w:tr w14:paraId="34D24D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44" w:type="dxa"/>
            <w:vMerge w:val="continue"/>
            <w:tcBorders>
              <w:top w:val="nil"/>
              <w:bottom w:val="nil"/>
            </w:tcBorders>
            <w:vAlign w:val="top"/>
          </w:tcPr>
          <w:p w14:paraId="5BBC2B58">
            <w:pPr>
              <w:rPr>
                <w:rFonts w:ascii="Arial"/>
                <w:sz w:val="21"/>
              </w:rPr>
            </w:pPr>
          </w:p>
        </w:tc>
        <w:tc>
          <w:tcPr>
            <w:tcW w:w="522" w:type="dxa"/>
            <w:vMerge w:val="continue"/>
            <w:tcBorders>
              <w:top w:val="nil"/>
              <w:bottom w:val="nil"/>
            </w:tcBorders>
            <w:vAlign w:val="top"/>
          </w:tcPr>
          <w:p w14:paraId="0EB2B416">
            <w:pPr>
              <w:rPr>
                <w:rFonts w:ascii="Arial"/>
                <w:sz w:val="21"/>
              </w:rPr>
            </w:pPr>
          </w:p>
        </w:tc>
        <w:tc>
          <w:tcPr>
            <w:tcW w:w="1283" w:type="dxa"/>
            <w:vAlign w:val="top"/>
          </w:tcPr>
          <w:p w14:paraId="70B3011E">
            <w:pPr>
              <w:pStyle w:val="6"/>
              <w:spacing w:before="178" w:line="222" w:lineRule="auto"/>
              <w:ind w:left="537"/>
              <w:rPr>
                <w:sz w:val="21"/>
                <w:szCs w:val="21"/>
              </w:rPr>
            </w:pPr>
            <w:r>
              <w:rPr>
                <w:sz w:val="21"/>
                <w:szCs w:val="21"/>
              </w:rPr>
              <w:t>镉</w:t>
            </w:r>
          </w:p>
        </w:tc>
        <w:tc>
          <w:tcPr>
            <w:tcW w:w="683" w:type="dxa"/>
            <w:vAlign w:val="top"/>
          </w:tcPr>
          <w:p w14:paraId="48F58BFE">
            <w:pPr>
              <w:spacing w:before="210" w:line="192" w:lineRule="auto"/>
              <w:ind w:left="146"/>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µg/L</w:t>
            </w:r>
          </w:p>
        </w:tc>
        <w:tc>
          <w:tcPr>
            <w:tcW w:w="1323" w:type="dxa"/>
            <w:vAlign w:val="top"/>
          </w:tcPr>
          <w:p w14:paraId="3A4AA522">
            <w:pPr>
              <w:spacing w:before="214" w:line="188" w:lineRule="auto"/>
              <w:ind w:left="418"/>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0.25L</w:t>
            </w:r>
          </w:p>
        </w:tc>
        <w:tc>
          <w:tcPr>
            <w:tcW w:w="1250" w:type="dxa"/>
            <w:vAlign w:val="top"/>
          </w:tcPr>
          <w:p w14:paraId="1CC7069B">
            <w:pPr>
              <w:spacing w:before="214" w:line="188" w:lineRule="auto"/>
              <w:ind w:left="381"/>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0.25L</w:t>
            </w:r>
          </w:p>
        </w:tc>
        <w:tc>
          <w:tcPr>
            <w:tcW w:w="1175" w:type="dxa"/>
            <w:vAlign w:val="top"/>
          </w:tcPr>
          <w:p w14:paraId="14A95637">
            <w:pPr>
              <w:spacing w:before="214" w:line="188" w:lineRule="auto"/>
              <w:ind w:left="346"/>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0.25L</w:t>
            </w:r>
          </w:p>
        </w:tc>
        <w:tc>
          <w:tcPr>
            <w:tcW w:w="656" w:type="dxa"/>
            <w:vAlign w:val="top"/>
          </w:tcPr>
          <w:p w14:paraId="233C50D2">
            <w:pPr>
              <w:pStyle w:val="6"/>
              <w:spacing w:before="177" w:line="236" w:lineRule="auto"/>
              <w:ind w:left="191"/>
              <w:rPr>
                <w:rFonts w:ascii="Times New Roman" w:hAnsi="Times New Roman" w:eastAsia="Times New Roman" w:cs="Times New Roman"/>
                <w:sz w:val="21"/>
                <w:szCs w:val="21"/>
              </w:rPr>
            </w:pPr>
            <w:r>
              <w:rPr>
                <w:spacing w:val="-12"/>
                <w:sz w:val="21"/>
                <w:szCs w:val="21"/>
              </w:rPr>
              <w:t>≤</w:t>
            </w:r>
            <w:r>
              <w:rPr>
                <w:rFonts w:ascii="Times New Roman" w:hAnsi="Times New Roman" w:eastAsia="Times New Roman" w:cs="Times New Roman"/>
                <w:spacing w:val="-12"/>
                <w:sz w:val="21"/>
                <w:szCs w:val="21"/>
              </w:rPr>
              <w:t>5</w:t>
            </w:r>
          </w:p>
        </w:tc>
        <w:tc>
          <w:tcPr>
            <w:tcW w:w="489" w:type="dxa"/>
            <w:vAlign w:val="top"/>
          </w:tcPr>
          <w:p w14:paraId="70B0593E">
            <w:pPr>
              <w:pStyle w:val="6"/>
              <w:spacing w:before="177" w:line="223" w:lineRule="auto"/>
              <w:ind w:left="118"/>
              <w:rPr>
                <w:sz w:val="21"/>
                <w:szCs w:val="21"/>
              </w:rPr>
            </w:pPr>
            <w:r>
              <w:rPr>
                <w:sz w:val="21"/>
                <w:szCs w:val="21"/>
              </w:rPr>
              <w:t>是</w:t>
            </w:r>
          </w:p>
        </w:tc>
      </w:tr>
      <w:tr w14:paraId="128AAE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44" w:type="dxa"/>
            <w:vMerge w:val="continue"/>
            <w:tcBorders>
              <w:top w:val="nil"/>
              <w:bottom w:val="nil"/>
            </w:tcBorders>
            <w:vAlign w:val="top"/>
          </w:tcPr>
          <w:p w14:paraId="75DA9D9F">
            <w:pPr>
              <w:rPr>
                <w:rFonts w:ascii="Arial"/>
                <w:sz w:val="21"/>
              </w:rPr>
            </w:pPr>
          </w:p>
        </w:tc>
        <w:tc>
          <w:tcPr>
            <w:tcW w:w="522" w:type="dxa"/>
            <w:vMerge w:val="continue"/>
            <w:tcBorders>
              <w:top w:val="nil"/>
              <w:bottom w:val="nil"/>
            </w:tcBorders>
            <w:vAlign w:val="top"/>
          </w:tcPr>
          <w:p w14:paraId="37624177">
            <w:pPr>
              <w:rPr>
                <w:rFonts w:ascii="Arial"/>
                <w:sz w:val="21"/>
              </w:rPr>
            </w:pPr>
          </w:p>
        </w:tc>
        <w:tc>
          <w:tcPr>
            <w:tcW w:w="1283" w:type="dxa"/>
            <w:vAlign w:val="top"/>
          </w:tcPr>
          <w:p w14:paraId="404C229E">
            <w:pPr>
              <w:pStyle w:val="6"/>
              <w:spacing w:before="178" w:line="224" w:lineRule="auto"/>
              <w:ind w:left="539"/>
              <w:rPr>
                <w:sz w:val="21"/>
                <w:szCs w:val="21"/>
              </w:rPr>
            </w:pPr>
            <w:r>
              <w:rPr>
                <w:sz w:val="21"/>
                <w:szCs w:val="21"/>
              </w:rPr>
              <w:t>铅</w:t>
            </w:r>
          </w:p>
        </w:tc>
        <w:tc>
          <w:tcPr>
            <w:tcW w:w="683" w:type="dxa"/>
            <w:vAlign w:val="top"/>
          </w:tcPr>
          <w:p w14:paraId="7FB1C966">
            <w:pPr>
              <w:spacing w:before="211" w:line="192" w:lineRule="auto"/>
              <w:ind w:left="146"/>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µg/L</w:t>
            </w:r>
          </w:p>
        </w:tc>
        <w:tc>
          <w:tcPr>
            <w:tcW w:w="1323" w:type="dxa"/>
            <w:vAlign w:val="top"/>
          </w:tcPr>
          <w:p w14:paraId="3583796E">
            <w:pPr>
              <w:spacing w:before="215" w:line="188" w:lineRule="auto"/>
              <w:ind w:left="46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2.5L</w:t>
            </w:r>
          </w:p>
        </w:tc>
        <w:tc>
          <w:tcPr>
            <w:tcW w:w="1250" w:type="dxa"/>
            <w:vAlign w:val="top"/>
          </w:tcPr>
          <w:p w14:paraId="06CBCCD7">
            <w:pPr>
              <w:spacing w:before="215" w:line="188" w:lineRule="auto"/>
              <w:ind w:left="43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2.5L</w:t>
            </w:r>
          </w:p>
        </w:tc>
        <w:tc>
          <w:tcPr>
            <w:tcW w:w="1175" w:type="dxa"/>
            <w:vAlign w:val="top"/>
          </w:tcPr>
          <w:p w14:paraId="5055FA83">
            <w:pPr>
              <w:spacing w:before="215" w:line="188" w:lineRule="auto"/>
              <w:ind w:left="39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2.5L</w:t>
            </w:r>
          </w:p>
        </w:tc>
        <w:tc>
          <w:tcPr>
            <w:tcW w:w="656" w:type="dxa"/>
            <w:vAlign w:val="top"/>
          </w:tcPr>
          <w:p w14:paraId="03EB39B4">
            <w:pPr>
              <w:pStyle w:val="6"/>
              <w:spacing w:before="179" w:line="236" w:lineRule="auto"/>
              <w:ind w:left="140"/>
              <w:rPr>
                <w:rFonts w:ascii="Times New Roman" w:hAnsi="Times New Roman" w:eastAsia="Times New Roman" w:cs="Times New Roman"/>
                <w:sz w:val="21"/>
                <w:szCs w:val="21"/>
              </w:rPr>
            </w:pPr>
            <w:r>
              <w:rPr>
                <w:spacing w:val="-8"/>
                <w:sz w:val="21"/>
                <w:szCs w:val="21"/>
              </w:rPr>
              <w:t>≤</w:t>
            </w:r>
            <w:r>
              <w:rPr>
                <w:rFonts w:ascii="Times New Roman" w:hAnsi="Times New Roman" w:eastAsia="Times New Roman" w:cs="Times New Roman"/>
                <w:spacing w:val="-8"/>
                <w:sz w:val="21"/>
                <w:szCs w:val="21"/>
              </w:rPr>
              <w:t>50</w:t>
            </w:r>
          </w:p>
        </w:tc>
        <w:tc>
          <w:tcPr>
            <w:tcW w:w="489" w:type="dxa"/>
            <w:vAlign w:val="top"/>
          </w:tcPr>
          <w:p w14:paraId="2690EC69">
            <w:pPr>
              <w:pStyle w:val="6"/>
              <w:spacing w:before="179" w:line="223" w:lineRule="auto"/>
              <w:ind w:left="118"/>
              <w:rPr>
                <w:sz w:val="21"/>
                <w:szCs w:val="21"/>
              </w:rPr>
            </w:pPr>
            <w:r>
              <w:rPr>
                <w:sz w:val="21"/>
                <w:szCs w:val="21"/>
              </w:rPr>
              <w:t>是</w:t>
            </w:r>
          </w:p>
        </w:tc>
      </w:tr>
      <w:tr w14:paraId="495111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44" w:type="dxa"/>
            <w:vMerge w:val="continue"/>
            <w:tcBorders>
              <w:top w:val="nil"/>
              <w:bottom w:val="nil"/>
            </w:tcBorders>
            <w:vAlign w:val="top"/>
          </w:tcPr>
          <w:p w14:paraId="7369BE88">
            <w:pPr>
              <w:rPr>
                <w:rFonts w:ascii="Arial"/>
                <w:sz w:val="21"/>
              </w:rPr>
            </w:pPr>
          </w:p>
        </w:tc>
        <w:tc>
          <w:tcPr>
            <w:tcW w:w="522" w:type="dxa"/>
            <w:vMerge w:val="continue"/>
            <w:tcBorders>
              <w:top w:val="nil"/>
              <w:bottom w:val="nil"/>
            </w:tcBorders>
            <w:vAlign w:val="top"/>
          </w:tcPr>
          <w:p w14:paraId="7CBCCF04">
            <w:pPr>
              <w:rPr>
                <w:rFonts w:ascii="Arial"/>
                <w:sz w:val="21"/>
              </w:rPr>
            </w:pPr>
          </w:p>
        </w:tc>
        <w:tc>
          <w:tcPr>
            <w:tcW w:w="1283" w:type="dxa"/>
            <w:vAlign w:val="top"/>
          </w:tcPr>
          <w:p w14:paraId="6FFD30BB">
            <w:pPr>
              <w:pStyle w:val="6"/>
              <w:spacing w:before="179" w:line="220" w:lineRule="auto"/>
              <w:ind w:left="538"/>
              <w:rPr>
                <w:sz w:val="21"/>
                <w:szCs w:val="21"/>
              </w:rPr>
            </w:pPr>
            <w:r>
              <w:rPr>
                <w:sz w:val="21"/>
                <w:szCs w:val="21"/>
              </w:rPr>
              <w:t>砷</w:t>
            </w:r>
          </w:p>
        </w:tc>
        <w:tc>
          <w:tcPr>
            <w:tcW w:w="683" w:type="dxa"/>
            <w:vAlign w:val="top"/>
          </w:tcPr>
          <w:p w14:paraId="21154211">
            <w:pPr>
              <w:spacing w:before="211" w:line="192" w:lineRule="auto"/>
              <w:ind w:left="146"/>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µg/L</w:t>
            </w:r>
          </w:p>
        </w:tc>
        <w:tc>
          <w:tcPr>
            <w:tcW w:w="1323" w:type="dxa"/>
            <w:vAlign w:val="top"/>
          </w:tcPr>
          <w:p w14:paraId="2F4DB7F2">
            <w:pPr>
              <w:spacing w:before="215" w:line="188" w:lineRule="auto"/>
              <w:ind w:left="471"/>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0.3L</w:t>
            </w:r>
          </w:p>
        </w:tc>
        <w:tc>
          <w:tcPr>
            <w:tcW w:w="1250" w:type="dxa"/>
            <w:vAlign w:val="top"/>
          </w:tcPr>
          <w:p w14:paraId="1CCD3DEA">
            <w:pPr>
              <w:spacing w:before="215" w:line="188" w:lineRule="auto"/>
              <w:ind w:left="434"/>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0.3L</w:t>
            </w:r>
          </w:p>
        </w:tc>
        <w:tc>
          <w:tcPr>
            <w:tcW w:w="1175" w:type="dxa"/>
            <w:vAlign w:val="top"/>
          </w:tcPr>
          <w:p w14:paraId="7ECD6ADA">
            <w:pPr>
              <w:spacing w:before="215" w:line="188" w:lineRule="auto"/>
              <w:ind w:left="397"/>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0.3L</w:t>
            </w:r>
          </w:p>
        </w:tc>
        <w:tc>
          <w:tcPr>
            <w:tcW w:w="656" w:type="dxa"/>
            <w:vAlign w:val="top"/>
          </w:tcPr>
          <w:p w14:paraId="0251F3DE">
            <w:pPr>
              <w:pStyle w:val="6"/>
              <w:spacing w:before="179" w:line="236" w:lineRule="auto"/>
              <w:ind w:left="140"/>
              <w:rPr>
                <w:rFonts w:ascii="Times New Roman" w:hAnsi="Times New Roman" w:eastAsia="Times New Roman" w:cs="Times New Roman"/>
                <w:sz w:val="21"/>
                <w:szCs w:val="21"/>
              </w:rPr>
            </w:pPr>
            <w:r>
              <w:rPr>
                <w:spacing w:val="-8"/>
                <w:sz w:val="21"/>
                <w:szCs w:val="21"/>
              </w:rPr>
              <w:t>≤</w:t>
            </w:r>
            <w:r>
              <w:rPr>
                <w:rFonts w:ascii="Times New Roman" w:hAnsi="Times New Roman" w:eastAsia="Times New Roman" w:cs="Times New Roman"/>
                <w:spacing w:val="-8"/>
                <w:sz w:val="21"/>
                <w:szCs w:val="21"/>
              </w:rPr>
              <w:t>50</w:t>
            </w:r>
          </w:p>
        </w:tc>
        <w:tc>
          <w:tcPr>
            <w:tcW w:w="489" w:type="dxa"/>
            <w:vAlign w:val="top"/>
          </w:tcPr>
          <w:p w14:paraId="4FB435BC">
            <w:pPr>
              <w:pStyle w:val="6"/>
              <w:spacing w:before="179" w:line="223" w:lineRule="auto"/>
              <w:ind w:left="118"/>
              <w:rPr>
                <w:sz w:val="21"/>
                <w:szCs w:val="21"/>
              </w:rPr>
            </w:pPr>
            <w:r>
              <w:rPr>
                <w:sz w:val="21"/>
                <w:szCs w:val="21"/>
              </w:rPr>
              <w:t>是</w:t>
            </w:r>
          </w:p>
        </w:tc>
      </w:tr>
      <w:tr w14:paraId="68E8F6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44" w:type="dxa"/>
            <w:vMerge w:val="continue"/>
            <w:tcBorders>
              <w:top w:val="nil"/>
              <w:bottom w:val="nil"/>
            </w:tcBorders>
            <w:vAlign w:val="top"/>
          </w:tcPr>
          <w:p w14:paraId="6A70CB67">
            <w:pPr>
              <w:rPr>
                <w:rFonts w:ascii="Arial"/>
                <w:sz w:val="21"/>
              </w:rPr>
            </w:pPr>
          </w:p>
        </w:tc>
        <w:tc>
          <w:tcPr>
            <w:tcW w:w="522" w:type="dxa"/>
            <w:vMerge w:val="continue"/>
            <w:tcBorders>
              <w:top w:val="nil"/>
              <w:bottom w:val="nil"/>
            </w:tcBorders>
            <w:vAlign w:val="top"/>
          </w:tcPr>
          <w:p w14:paraId="5ACFF18B">
            <w:pPr>
              <w:rPr>
                <w:rFonts w:ascii="Arial"/>
                <w:sz w:val="21"/>
              </w:rPr>
            </w:pPr>
          </w:p>
        </w:tc>
        <w:tc>
          <w:tcPr>
            <w:tcW w:w="1283" w:type="dxa"/>
            <w:vAlign w:val="top"/>
          </w:tcPr>
          <w:p w14:paraId="240C0A22">
            <w:pPr>
              <w:pStyle w:val="6"/>
              <w:spacing w:before="178" w:line="220" w:lineRule="auto"/>
              <w:ind w:left="540"/>
              <w:rPr>
                <w:sz w:val="21"/>
                <w:szCs w:val="21"/>
              </w:rPr>
            </w:pPr>
            <w:r>
              <w:rPr>
                <w:sz w:val="21"/>
                <w:szCs w:val="21"/>
              </w:rPr>
              <w:t>汞</w:t>
            </w:r>
          </w:p>
        </w:tc>
        <w:tc>
          <w:tcPr>
            <w:tcW w:w="683" w:type="dxa"/>
            <w:vAlign w:val="top"/>
          </w:tcPr>
          <w:p w14:paraId="5ED02062">
            <w:pPr>
              <w:spacing w:before="210" w:line="192" w:lineRule="auto"/>
              <w:ind w:left="146"/>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µg/L</w:t>
            </w:r>
          </w:p>
        </w:tc>
        <w:tc>
          <w:tcPr>
            <w:tcW w:w="1323" w:type="dxa"/>
            <w:vAlign w:val="top"/>
          </w:tcPr>
          <w:p w14:paraId="013CAC71">
            <w:pPr>
              <w:spacing w:before="214" w:line="188" w:lineRule="auto"/>
              <w:ind w:left="418"/>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0.04L</w:t>
            </w:r>
          </w:p>
        </w:tc>
        <w:tc>
          <w:tcPr>
            <w:tcW w:w="1250" w:type="dxa"/>
            <w:vAlign w:val="top"/>
          </w:tcPr>
          <w:p w14:paraId="6366C975">
            <w:pPr>
              <w:spacing w:before="214" w:line="188" w:lineRule="auto"/>
              <w:ind w:left="381"/>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0.04L</w:t>
            </w:r>
          </w:p>
        </w:tc>
        <w:tc>
          <w:tcPr>
            <w:tcW w:w="1175" w:type="dxa"/>
            <w:vAlign w:val="top"/>
          </w:tcPr>
          <w:p w14:paraId="4C272372">
            <w:pPr>
              <w:spacing w:before="214" w:line="188" w:lineRule="auto"/>
              <w:ind w:left="346"/>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0.04L</w:t>
            </w:r>
          </w:p>
        </w:tc>
        <w:tc>
          <w:tcPr>
            <w:tcW w:w="656" w:type="dxa"/>
            <w:vAlign w:val="top"/>
          </w:tcPr>
          <w:p w14:paraId="5C48FC44">
            <w:pPr>
              <w:pStyle w:val="6"/>
              <w:spacing w:before="58" w:line="236" w:lineRule="auto"/>
              <w:ind w:left="245"/>
              <w:rPr>
                <w:sz w:val="21"/>
                <w:szCs w:val="21"/>
              </w:rPr>
            </w:pPr>
            <w:r>
              <w:rPr>
                <w:sz w:val="21"/>
                <w:szCs w:val="21"/>
              </w:rPr>
              <w:t>≤</w:t>
            </w:r>
          </w:p>
          <w:p w14:paraId="51F1A684">
            <w:pPr>
              <w:spacing w:before="24" w:line="188" w:lineRule="auto"/>
              <w:ind w:left="20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0.1</w:t>
            </w:r>
          </w:p>
        </w:tc>
        <w:tc>
          <w:tcPr>
            <w:tcW w:w="489" w:type="dxa"/>
            <w:vAlign w:val="top"/>
          </w:tcPr>
          <w:p w14:paraId="6C49297F">
            <w:pPr>
              <w:pStyle w:val="6"/>
              <w:spacing w:before="178" w:line="223" w:lineRule="auto"/>
              <w:ind w:left="118"/>
              <w:rPr>
                <w:sz w:val="21"/>
                <w:szCs w:val="21"/>
              </w:rPr>
            </w:pPr>
            <w:r>
              <w:rPr>
                <w:sz w:val="21"/>
                <w:szCs w:val="21"/>
              </w:rPr>
              <w:t>是</w:t>
            </w:r>
          </w:p>
        </w:tc>
      </w:tr>
      <w:tr w14:paraId="448010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44" w:type="dxa"/>
            <w:vMerge w:val="continue"/>
            <w:tcBorders>
              <w:top w:val="nil"/>
              <w:bottom w:val="nil"/>
            </w:tcBorders>
            <w:vAlign w:val="top"/>
          </w:tcPr>
          <w:p w14:paraId="7E6C14B9">
            <w:pPr>
              <w:rPr>
                <w:rFonts w:ascii="Arial"/>
                <w:sz w:val="21"/>
              </w:rPr>
            </w:pPr>
          </w:p>
        </w:tc>
        <w:tc>
          <w:tcPr>
            <w:tcW w:w="522" w:type="dxa"/>
            <w:vMerge w:val="continue"/>
            <w:tcBorders>
              <w:top w:val="nil"/>
              <w:bottom w:val="nil"/>
            </w:tcBorders>
            <w:vAlign w:val="top"/>
          </w:tcPr>
          <w:p w14:paraId="0F44CF2E">
            <w:pPr>
              <w:rPr>
                <w:rFonts w:ascii="Arial"/>
                <w:sz w:val="21"/>
              </w:rPr>
            </w:pPr>
          </w:p>
        </w:tc>
        <w:tc>
          <w:tcPr>
            <w:tcW w:w="1283" w:type="dxa"/>
            <w:vAlign w:val="top"/>
          </w:tcPr>
          <w:p w14:paraId="2983DAE7">
            <w:pPr>
              <w:pStyle w:val="6"/>
              <w:spacing w:before="178" w:line="222" w:lineRule="auto"/>
              <w:ind w:left="537"/>
              <w:rPr>
                <w:sz w:val="21"/>
                <w:szCs w:val="21"/>
              </w:rPr>
            </w:pPr>
            <w:r>
              <w:rPr>
                <w:sz w:val="21"/>
                <w:szCs w:val="21"/>
              </w:rPr>
              <w:t>硒</w:t>
            </w:r>
          </w:p>
        </w:tc>
        <w:tc>
          <w:tcPr>
            <w:tcW w:w="683" w:type="dxa"/>
            <w:vAlign w:val="top"/>
          </w:tcPr>
          <w:p w14:paraId="0089455C">
            <w:pPr>
              <w:spacing w:before="210" w:line="192" w:lineRule="auto"/>
              <w:ind w:left="146"/>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µg/L</w:t>
            </w:r>
          </w:p>
        </w:tc>
        <w:tc>
          <w:tcPr>
            <w:tcW w:w="1323" w:type="dxa"/>
            <w:vAlign w:val="top"/>
          </w:tcPr>
          <w:p w14:paraId="4680262E">
            <w:pPr>
              <w:spacing w:before="214" w:line="188" w:lineRule="auto"/>
              <w:ind w:left="471"/>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0.4L</w:t>
            </w:r>
          </w:p>
        </w:tc>
        <w:tc>
          <w:tcPr>
            <w:tcW w:w="1250" w:type="dxa"/>
            <w:vAlign w:val="top"/>
          </w:tcPr>
          <w:p w14:paraId="4B1153E8">
            <w:pPr>
              <w:spacing w:before="214" w:line="188" w:lineRule="auto"/>
              <w:ind w:left="434"/>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0.4L</w:t>
            </w:r>
          </w:p>
        </w:tc>
        <w:tc>
          <w:tcPr>
            <w:tcW w:w="1175" w:type="dxa"/>
            <w:vAlign w:val="top"/>
          </w:tcPr>
          <w:p w14:paraId="6C53C2DA">
            <w:pPr>
              <w:spacing w:before="214" w:line="188" w:lineRule="auto"/>
              <w:ind w:left="397"/>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0.4L</w:t>
            </w:r>
          </w:p>
        </w:tc>
        <w:tc>
          <w:tcPr>
            <w:tcW w:w="656" w:type="dxa"/>
            <w:vAlign w:val="top"/>
          </w:tcPr>
          <w:p w14:paraId="1587C088">
            <w:pPr>
              <w:pStyle w:val="6"/>
              <w:spacing w:before="178" w:line="236" w:lineRule="auto"/>
              <w:ind w:left="140"/>
              <w:rPr>
                <w:rFonts w:ascii="Times New Roman" w:hAnsi="Times New Roman" w:eastAsia="Times New Roman" w:cs="Times New Roman"/>
                <w:sz w:val="21"/>
                <w:szCs w:val="21"/>
              </w:rPr>
            </w:pPr>
            <w:r>
              <w:rPr>
                <w:spacing w:val="-8"/>
                <w:sz w:val="21"/>
                <w:szCs w:val="21"/>
              </w:rPr>
              <w:t>≤</w:t>
            </w:r>
            <w:r>
              <w:rPr>
                <w:rFonts w:ascii="Times New Roman" w:hAnsi="Times New Roman" w:eastAsia="Times New Roman" w:cs="Times New Roman"/>
                <w:spacing w:val="-8"/>
                <w:sz w:val="21"/>
                <w:szCs w:val="21"/>
              </w:rPr>
              <w:t>10</w:t>
            </w:r>
          </w:p>
        </w:tc>
        <w:tc>
          <w:tcPr>
            <w:tcW w:w="489" w:type="dxa"/>
            <w:vAlign w:val="top"/>
          </w:tcPr>
          <w:p w14:paraId="413D2650">
            <w:pPr>
              <w:pStyle w:val="6"/>
              <w:spacing w:before="178" w:line="223" w:lineRule="auto"/>
              <w:ind w:left="118"/>
              <w:rPr>
                <w:sz w:val="21"/>
                <w:szCs w:val="21"/>
              </w:rPr>
            </w:pPr>
            <w:r>
              <w:rPr>
                <w:sz w:val="21"/>
                <w:szCs w:val="21"/>
              </w:rPr>
              <w:t>是</w:t>
            </w:r>
          </w:p>
        </w:tc>
      </w:tr>
      <w:tr w14:paraId="68A0D6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44" w:type="dxa"/>
            <w:vMerge w:val="continue"/>
            <w:tcBorders>
              <w:top w:val="nil"/>
              <w:bottom w:val="nil"/>
            </w:tcBorders>
            <w:vAlign w:val="top"/>
          </w:tcPr>
          <w:p w14:paraId="1AC19708">
            <w:pPr>
              <w:rPr>
                <w:rFonts w:ascii="Arial"/>
                <w:sz w:val="21"/>
              </w:rPr>
            </w:pPr>
          </w:p>
        </w:tc>
        <w:tc>
          <w:tcPr>
            <w:tcW w:w="522" w:type="dxa"/>
            <w:vMerge w:val="continue"/>
            <w:tcBorders>
              <w:top w:val="nil"/>
              <w:bottom w:val="nil"/>
            </w:tcBorders>
            <w:vAlign w:val="top"/>
          </w:tcPr>
          <w:p w14:paraId="54133383">
            <w:pPr>
              <w:rPr>
                <w:rFonts w:ascii="Arial"/>
                <w:sz w:val="21"/>
              </w:rPr>
            </w:pPr>
          </w:p>
        </w:tc>
        <w:tc>
          <w:tcPr>
            <w:tcW w:w="1283" w:type="dxa"/>
            <w:vAlign w:val="top"/>
          </w:tcPr>
          <w:p w14:paraId="57482A83">
            <w:pPr>
              <w:pStyle w:val="6"/>
              <w:spacing w:before="178" w:line="220" w:lineRule="auto"/>
              <w:ind w:left="330"/>
              <w:rPr>
                <w:sz w:val="21"/>
                <w:szCs w:val="21"/>
              </w:rPr>
            </w:pPr>
            <w:r>
              <w:rPr>
                <w:spacing w:val="-3"/>
                <w:sz w:val="21"/>
                <w:szCs w:val="21"/>
              </w:rPr>
              <w:t>氟化物</w:t>
            </w:r>
          </w:p>
        </w:tc>
        <w:tc>
          <w:tcPr>
            <w:tcW w:w="683" w:type="dxa"/>
            <w:vAlign w:val="top"/>
          </w:tcPr>
          <w:p w14:paraId="5C9010AC">
            <w:pPr>
              <w:spacing w:before="211" w:line="192" w:lineRule="auto"/>
              <w:ind w:left="11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mg/L</w:t>
            </w:r>
          </w:p>
        </w:tc>
        <w:tc>
          <w:tcPr>
            <w:tcW w:w="1323" w:type="dxa"/>
            <w:vAlign w:val="top"/>
          </w:tcPr>
          <w:p w14:paraId="6D9FC7D6">
            <w:pPr>
              <w:spacing w:before="215" w:line="188" w:lineRule="auto"/>
              <w:ind w:left="48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0.69</w:t>
            </w:r>
          </w:p>
        </w:tc>
        <w:tc>
          <w:tcPr>
            <w:tcW w:w="1250" w:type="dxa"/>
            <w:vAlign w:val="top"/>
          </w:tcPr>
          <w:p w14:paraId="22EAEEF3">
            <w:pPr>
              <w:spacing w:before="215" w:line="188" w:lineRule="auto"/>
              <w:ind w:left="446"/>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0.72</w:t>
            </w:r>
          </w:p>
        </w:tc>
        <w:tc>
          <w:tcPr>
            <w:tcW w:w="1175" w:type="dxa"/>
            <w:vAlign w:val="top"/>
          </w:tcPr>
          <w:p w14:paraId="5CEBDFA8">
            <w:pPr>
              <w:spacing w:before="215" w:line="188" w:lineRule="auto"/>
              <w:ind w:left="4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0.67</w:t>
            </w:r>
          </w:p>
        </w:tc>
        <w:tc>
          <w:tcPr>
            <w:tcW w:w="656" w:type="dxa"/>
            <w:vAlign w:val="top"/>
          </w:tcPr>
          <w:p w14:paraId="2418F35F">
            <w:pPr>
              <w:pStyle w:val="6"/>
              <w:spacing w:before="57" w:line="236" w:lineRule="auto"/>
              <w:ind w:left="245"/>
              <w:rPr>
                <w:sz w:val="21"/>
                <w:szCs w:val="21"/>
              </w:rPr>
            </w:pPr>
            <w:r>
              <w:rPr>
                <w:sz w:val="21"/>
                <w:szCs w:val="21"/>
              </w:rPr>
              <w:t>≤</w:t>
            </w:r>
          </w:p>
          <w:p w14:paraId="29A2A5DA">
            <w:pPr>
              <w:spacing w:before="24" w:line="188" w:lineRule="auto"/>
              <w:ind w:left="220"/>
              <w:rPr>
                <w:rFonts w:ascii="Times New Roman" w:hAnsi="Times New Roman" w:eastAsia="Times New Roman" w:cs="Times New Roman"/>
                <w:sz w:val="21"/>
                <w:szCs w:val="21"/>
              </w:rPr>
            </w:pPr>
            <w:r>
              <w:rPr>
                <w:rFonts w:ascii="Times New Roman" w:hAnsi="Times New Roman" w:eastAsia="Times New Roman" w:cs="Times New Roman"/>
                <w:spacing w:val="-8"/>
                <w:sz w:val="21"/>
                <w:szCs w:val="21"/>
              </w:rPr>
              <w:t>1.0</w:t>
            </w:r>
          </w:p>
        </w:tc>
        <w:tc>
          <w:tcPr>
            <w:tcW w:w="489" w:type="dxa"/>
            <w:vAlign w:val="top"/>
          </w:tcPr>
          <w:p w14:paraId="05186B91">
            <w:pPr>
              <w:pStyle w:val="6"/>
              <w:spacing w:before="178" w:line="223" w:lineRule="auto"/>
              <w:ind w:left="118"/>
              <w:rPr>
                <w:sz w:val="21"/>
                <w:szCs w:val="21"/>
              </w:rPr>
            </w:pPr>
            <w:r>
              <w:rPr>
                <w:sz w:val="21"/>
                <w:szCs w:val="21"/>
              </w:rPr>
              <w:t>是</w:t>
            </w:r>
          </w:p>
        </w:tc>
      </w:tr>
      <w:tr w14:paraId="1328CF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44" w:type="dxa"/>
            <w:vMerge w:val="continue"/>
            <w:tcBorders>
              <w:top w:val="nil"/>
              <w:bottom w:val="nil"/>
            </w:tcBorders>
            <w:vAlign w:val="top"/>
          </w:tcPr>
          <w:p w14:paraId="26B6E443">
            <w:pPr>
              <w:rPr>
                <w:rFonts w:ascii="Arial"/>
                <w:sz w:val="21"/>
              </w:rPr>
            </w:pPr>
          </w:p>
        </w:tc>
        <w:tc>
          <w:tcPr>
            <w:tcW w:w="522" w:type="dxa"/>
            <w:vMerge w:val="continue"/>
            <w:tcBorders>
              <w:top w:val="nil"/>
              <w:bottom w:val="nil"/>
            </w:tcBorders>
            <w:vAlign w:val="top"/>
          </w:tcPr>
          <w:p w14:paraId="3D961229">
            <w:pPr>
              <w:rPr>
                <w:rFonts w:ascii="Arial"/>
                <w:sz w:val="21"/>
              </w:rPr>
            </w:pPr>
          </w:p>
        </w:tc>
        <w:tc>
          <w:tcPr>
            <w:tcW w:w="1283" w:type="dxa"/>
            <w:vAlign w:val="top"/>
          </w:tcPr>
          <w:p w14:paraId="67DEAE31">
            <w:pPr>
              <w:pStyle w:val="6"/>
              <w:spacing w:before="178" w:line="218" w:lineRule="auto"/>
              <w:ind w:left="330"/>
              <w:rPr>
                <w:sz w:val="21"/>
                <w:szCs w:val="21"/>
              </w:rPr>
            </w:pPr>
            <w:r>
              <w:rPr>
                <w:spacing w:val="-3"/>
                <w:sz w:val="21"/>
                <w:szCs w:val="21"/>
              </w:rPr>
              <w:t>六价铬</w:t>
            </w:r>
          </w:p>
        </w:tc>
        <w:tc>
          <w:tcPr>
            <w:tcW w:w="683" w:type="dxa"/>
            <w:vAlign w:val="top"/>
          </w:tcPr>
          <w:p w14:paraId="6BA41AE7">
            <w:pPr>
              <w:spacing w:before="211" w:line="192" w:lineRule="auto"/>
              <w:ind w:left="11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mg/L</w:t>
            </w:r>
          </w:p>
        </w:tc>
        <w:tc>
          <w:tcPr>
            <w:tcW w:w="1323" w:type="dxa"/>
            <w:vAlign w:val="top"/>
          </w:tcPr>
          <w:p w14:paraId="1D2CFBF6">
            <w:pPr>
              <w:spacing w:before="215" w:line="188" w:lineRule="auto"/>
              <w:ind w:left="36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0.004L</w:t>
            </w:r>
          </w:p>
        </w:tc>
        <w:tc>
          <w:tcPr>
            <w:tcW w:w="1250" w:type="dxa"/>
            <w:vAlign w:val="top"/>
          </w:tcPr>
          <w:p w14:paraId="3CBB27EE">
            <w:pPr>
              <w:spacing w:before="215" w:line="188" w:lineRule="auto"/>
              <w:ind w:left="33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0.004L</w:t>
            </w:r>
          </w:p>
        </w:tc>
        <w:tc>
          <w:tcPr>
            <w:tcW w:w="1175" w:type="dxa"/>
            <w:vAlign w:val="top"/>
          </w:tcPr>
          <w:p w14:paraId="7CF04557">
            <w:pPr>
              <w:spacing w:before="215" w:line="188" w:lineRule="auto"/>
              <w:ind w:left="29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0.004L</w:t>
            </w:r>
          </w:p>
        </w:tc>
        <w:tc>
          <w:tcPr>
            <w:tcW w:w="656" w:type="dxa"/>
            <w:vAlign w:val="top"/>
          </w:tcPr>
          <w:p w14:paraId="5ABFC4CB">
            <w:pPr>
              <w:pStyle w:val="6"/>
              <w:spacing w:before="57" w:line="236" w:lineRule="auto"/>
              <w:ind w:left="246"/>
              <w:rPr>
                <w:sz w:val="21"/>
                <w:szCs w:val="21"/>
              </w:rPr>
            </w:pPr>
            <w:r>
              <w:rPr>
                <w:sz w:val="21"/>
                <w:szCs w:val="21"/>
              </w:rPr>
              <w:t>≤</w:t>
            </w:r>
          </w:p>
          <w:p w14:paraId="0052ED04">
            <w:pPr>
              <w:spacing w:before="24" w:line="188" w:lineRule="auto"/>
              <w:ind w:left="151"/>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0.05</w:t>
            </w:r>
          </w:p>
        </w:tc>
        <w:tc>
          <w:tcPr>
            <w:tcW w:w="489" w:type="dxa"/>
            <w:vAlign w:val="top"/>
          </w:tcPr>
          <w:p w14:paraId="04449AB2">
            <w:pPr>
              <w:pStyle w:val="6"/>
              <w:spacing w:before="178" w:line="223" w:lineRule="auto"/>
              <w:ind w:left="118"/>
              <w:rPr>
                <w:sz w:val="21"/>
                <w:szCs w:val="21"/>
              </w:rPr>
            </w:pPr>
            <w:r>
              <w:rPr>
                <w:sz w:val="21"/>
                <w:szCs w:val="21"/>
              </w:rPr>
              <w:t>是</w:t>
            </w:r>
          </w:p>
        </w:tc>
      </w:tr>
      <w:tr w14:paraId="06A133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44" w:type="dxa"/>
            <w:vMerge w:val="continue"/>
            <w:tcBorders>
              <w:top w:val="nil"/>
              <w:bottom w:val="nil"/>
            </w:tcBorders>
            <w:vAlign w:val="top"/>
          </w:tcPr>
          <w:p w14:paraId="14F88AE2">
            <w:pPr>
              <w:rPr>
                <w:rFonts w:ascii="Arial"/>
                <w:sz w:val="21"/>
              </w:rPr>
            </w:pPr>
          </w:p>
        </w:tc>
        <w:tc>
          <w:tcPr>
            <w:tcW w:w="522" w:type="dxa"/>
            <w:vMerge w:val="continue"/>
            <w:tcBorders>
              <w:top w:val="nil"/>
              <w:bottom w:val="nil"/>
            </w:tcBorders>
            <w:vAlign w:val="top"/>
          </w:tcPr>
          <w:p w14:paraId="3330A3A4">
            <w:pPr>
              <w:rPr>
                <w:rFonts w:ascii="Arial"/>
                <w:sz w:val="21"/>
              </w:rPr>
            </w:pPr>
          </w:p>
        </w:tc>
        <w:tc>
          <w:tcPr>
            <w:tcW w:w="1283" w:type="dxa"/>
            <w:vAlign w:val="top"/>
          </w:tcPr>
          <w:p w14:paraId="72ABAA46">
            <w:pPr>
              <w:pStyle w:val="6"/>
              <w:spacing w:before="179" w:line="220" w:lineRule="auto"/>
              <w:ind w:left="330"/>
              <w:rPr>
                <w:sz w:val="21"/>
                <w:szCs w:val="21"/>
              </w:rPr>
            </w:pPr>
            <w:r>
              <w:rPr>
                <w:spacing w:val="-3"/>
                <w:sz w:val="21"/>
                <w:szCs w:val="21"/>
              </w:rPr>
              <w:t>石油类</w:t>
            </w:r>
          </w:p>
        </w:tc>
        <w:tc>
          <w:tcPr>
            <w:tcW w:w="683" w:type="dxa"/>
            <w:vAlign w:val="top"/>
          </w:tcPr>
          <w:p w14:paraId="5395E409">
            <w:pPr>
              <w:spacing w:before="212" w:line="192" w:lineRule="auto"/>
              <w:ind w:left="11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mg/L</w:t>
            </w:r>
          </w:p>
        </w:tc>
        <w:tc>
          <w:tcPr>
            <w:tcW w:w="1323" w:type="dxa"/>
            <w:vAlign w:val="top"/>
          </w:tcPr>
          <w:p w14:paraId="47069DDB">
            <w:pPr>
              <w:spacing w:before="216" w:line="188" w:lineRule="auto"/>
              <w:ind w:left="417"/>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0.01L</w:t>
            </w:r>
          </w:p>
        </w:tc>
        <w:tc>
          <w:tcPr>
            <w:tcW w:w="1250" w:type="dxa"/>
            <w:vAlign w:val="top"/>
          </w:tcPr>
          <w:p w14:paraId="26F6B82E">
            <w:pPr>
              <w:spacing w:before="216" w:line="188" w:lineRule="auto"/>
              <w:ind w:left="38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0.01L</w:t>
            </w:r>
          </w:p>
        </w:tc>
        <w:tc>
          <w:tcPr>
            <w:tcW w:w="1175" w:type="dxa"/>
            <w:vAlign w:val="top"/>
          </w:tcPr>
          <w:p w14:paraId="28743554">
            <w:pPr>
              <w:spacing w:before="216" w:line="188" w:lineRule="auto"/>
              <w:ind w:left="34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0.01L</w:t>
            </w:r>
          </w:p>
        </w:tc>
        <w:tc>
          <w:tcPr>
            <w:tcW w:w="656" w:type="dxa"/>
            <w:vAlign w:val="top"/>
          </w:tcPr>
          <w:p w14:paraId="2E9325CB">
            <w:pPr>
              <w:pStyle w:val="6"/>
              <w:spacing w:before="58" w:line="236" w:lineRule="auto"/>
              <w:ind w:left="246"/>
              <w:rPr>
                <w:sz w:val="21"/>
                <w:szCs w:val="21"/>
              </w:rPr>
            </w:pPr>
            <w:r>
              <w:rPr>
                <w:sz w:val="21"/>
                <w:szCs w:val="21"/>
              </w:rPr>
              <w:t>≤</w:t>
            </w:r>
          </w:p>
          <w:p w14:paraId="4D366CE7">
            <w:pPr>
              <w:spacing w:before="24" w:line="188" w:lineRule="auto"/>
              <w:ind w:left="151"/>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0.05</w:t>
            </w:r>
          </w:p>
        </w:tc>
        <w:tc>
          <w:tcPr>
            <w:tcW w:w="489" w:type="dxa"/>
            <w:vAlign w:val="top"/>
          </w:tcPr>
          <w:p w14:paraId="13CBB7C8">
            <w:pPr>
              <w:pStyle w:val="6"/>
              <w:spacing w:before="180" w:line="223" w:lineRule="auto"/>
              <w:ind w:left="118"/>
              <w:rPr>
                <w:sz w:val="21"/>
                <w:szCs w:val="21"/>
              </w:rPr>
            </w:pPr>
            <w:r>
              <w:rPr>
                <w:sz w:val="21"/>
                <w:szCs w:val="21"/>
              </w:rPr>
              <w:t>是</w:t>
            </w:r>
          </w:p>
        </w:tc>
      </w:tr>
      <w:tr w14:paraId="660B3C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1144" w:type="dxa"/>
            <w:vMerge w:val="continue"/>
            <w:tcBorders>
              <w:top w:val="nil"/>
              <w:bottom w:val="nil"/>
            </w:tcBorders>
            <w:vAlign w:val="top"/>
          </w:tcPr>
          <w:p w14:paraId="6E0BB6F1">
            <w:pPr>
              <w:rPr>
                <w:rFonts w:ascii="Arial"/>
                <w:sz w:val="21"/>
              </w:rPr>
            </w:pPr>
          </w:p>
        </w:tc>
        <w:tc>
          <w:tcPr>
            <w:tcW w:w="522" w:type="dxa"/>
            <w:vMerge w:val="continue"/>
            <w:tcBorders>
              <w:top w:val="nil"/>
              <w:bottom w:val="nil"/>
            </w:tcBorders>
            <w:vAlign w:val="top"/>
          </w:tcPr>
          <w:p w14:paraId="55A05F98">
            <w:pPr>
              <w:rPr>
                <w:rFonts w:ascii="Arial"/>
                <w:sz w:val="21"/>
              </w:rPr>
            </w:pPr>
          </w:p>
        </w:tc>
        <w:tc>
          <w:tcPr>
            <w:tcW w:w="1283" w:type="dxa"/>
            <w:vAlign w:val="top"/>
          </w:tcPr>
          <w:p w14:paraId="28C0B93A">
            <w:pPr>
              <w:pStyle w:val="6"/>
              <w:spacing w:before="274" w:line="220" w:lineRule="auto"/>
              <w:ind w:left="328"/>
              <w:rPr>
                <w:sz w:val="21"/>
                <w:szCs w:val="21"/>
              </w:rPr>
            </w:pPr>
            <w:r>
              <w:rPr>
                <w:spacing w:val="-2"/>
                <w:sz w:val="21"/>
                <w:szCs w:val="21"/>
              </w:rPr>
              <w:t>挥发酚</w:t>
            </w:r>
          </w:p>
        </w:tc>
        <w:tc>
          <w:tcPr>
            <w:tcW w:w="683" w:type="dxa"/>
            <w:vAlign w:val="top"/>
          </w:tcPr>
          <w:p w14:paraId="5C8746EB">
            <w:pPr>
              <w:spacing w:line="244" w:lineRule="auto"/>
              <w:rPr>
                <w:rFonts w:ascii="Arial"/>
                <w:sz w:val="21"/>
              </w:rPr>
            </w:pPr>
          </w:p>
          <w:p w14:paraId="3F27CB52">
            <w:pPr>
              <w:spacing w:before="60" w:line="192" w:lineRule="auto"/>
              <w:ind w:left="112"/>
              <w:rPr>
                <w:rFonts w:ascii="Times New Roman" w:hAnsi="Times New Roman" w:eastAsia="Times New Roman" w:cs="Times New Roman"/>
                <w:sz w:val="21"/>
                <w:szCs w:val="21"/>
              </w:rPr>
            </w:pPr>
            <w:r>
              <w:rPr>
                <w:rFonts w:ascii="Times New Roman" w:hAnsi="Times New Roman" w:eastAsia="Times New Roman" w:cs="Times New Roman"/>
                <w:sz w:val="21"/>
                <w:szCs w:val="21"/>
              </w:rPr>
              <w:t>mg/L</w:t>
            </w:r>
          </w:p>
        </w:tc>
        <w:tc>
          <w:tcPr>
            <w:tcW w:w="1323" w:type="dxa"/>
            <w:vAlign w:val="top"/>
          </w:tcPr>
          <w:p w14:paraId="30CAEEDF">
            <w:pPr>
              <w:spacing w:line="248" w:lineRule="auto"/>
              <w:rPr>
                <w:rFonts w:ascii="Arial"/>
                <w:sz w:val="21"/>
              </w:rPr>
            </w:pPr>
          </w:p>
          <w:p w14:paraId="77D89A8A">
            <w:pPr>
              <w:spacing w:before="60" w:line="188" w:lineRule="auto"/>
              <w:ind w:left="31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0.0003L</w:t>
            </w:r>
          </w:p>
        </w:tc>
        <w:tc>
          <w:tcPr>
            <w:tcW w:w="1250" w:type="dxa"/>
            <w:vAlign w:val="top"/>
          </w:tcPr>
          <w:p w14:paraId="30AEBC0D">
            <w:pPr>
              <w:spacing w:line="248" w:lineRule="auto"/>
              <w:rPr>
                <w:rFonts w:ascii="Arial"/>
                <w:sz w:val="21"/>
              </w:rPr>
            </w:pPr>
          </w:p>
          <w:p w14:paraId="7438CF48">
            <w:pPr>
              <w:spacing w:before="60" w:line="188" w:lineRule="auto"/>
              <w:ind w:left="27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0.0003L</w:t>
            </w:r>
          </w:p>
        </w:tc>
        <w:tc>
          <w:tcPr>
            <w:tcW w:w="1175" w:type="dxa"/>
            <w:vAlign w:val="top"/>
          </w:tcPr>
          <w:p w14:paraId="3EC31A98">
            <w:pPr>
              <w:spacing w:line="248" w:lineRule="auto"/>
              <w:rPr>
                <w:rFonts w:ascii="Arial"/>
                <w:sz w:val="21"/>
              </w:rPr>
            </w:pPr>
          </w:p>
          <w:p w14:paraId="645005A2">
            <w:pPr>
              <w:spacing w:before="60" w:line="188" w:lineRule="auto"/>
              <w:ind w:left="24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0.0003L</w:t>
            </w:r>
          </w:p>
        </w:tc>
        <w:tc>
          <w:tcPr>
            <w:tcW w:w="656" w:type="dxa"/>
            <w:vAlign w:val="top"/>
          </w:tcPr>
          <w:p w14:paraId="7BF467C4">
            <w:pPr>
              <w:pStyle w:val="6"/>
              <w:spacing w:before="32" w:line="236" w:lineRule="auto"/>
              <w:ind w:left="246"/>
              <w:rPr>
                <w:sz w:val="21"/>
                <w:szCs w:val="21"/>
              </w:rPr>
            </w:pPr>
            <w:r>
              <w:rPr>
                <w:sz w:val="21"/>
                <w:szCs w:val="21"/>
              </w:rPr>
              <w:t>≤</w:t>
            </w:r>
          </w:p>
          <w:p w14:paraId="45D69177">
            <w:pPr>
              <w:spacing w:before="24" w:line="188" w:lineRule="auto"/>
              <w:ind w:left="151"/>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0.00</w:t>
            </w:r>
          </w:p>
          <w:p w14:paraId="11F79409">
            <w:pPr>
              <w:spacing w:before="54" w:line="179" w:lineRule="auto"/>
              <w:ind w:left="284"/>
              <w:rPr>
                <w:rFonts w:ascii="Times New Roman" w:hAnsi="Times New Roman" w:eastAsia="Times New Roman" w:cs="Times New Roman"/>
                <w:sz w:val="21"/>
                <w:szCs w:val="21"/>
              </w:rPr>
            </w:pPr>
            <w:r>
              <w:rPr>
                <w:rFonts w:ascii="Times New Roman" w:hAnsi="Times New Roman" w:eastAsia="Times New Roman" w:cs="Times New Roman"/>
                <w:sz w:val="21"/>
                <w:szCs w:val="21"/>
              </w:rPr>
              <w:t>5</w:t>
            </w:r>
          </w:p>
        </w:tc>
        <w:tc>
          <w:tcPr>
            <w:tcW w:w="489" w:type="dxa"/>
            <w:vAlign w:val="top"/>
          </w:tcPr>
          <w:p w14:paraId="57A64403">
            <w:pPr>
              <w:pStyle w:val="6"/>
              <w:spacing w:before="274" w:line="223" w:lineRule="auto"/>
              <w:ind w:left="118"/>
              <w:rPr>
                <w:sz w:val="21"/>
                <w:szCs w:val="21"/>
              </w:rPr>
            </w:pPr>
            <w:r>
              <w:rPr>
                <w:sz w:val="21"/>
                <w:szCs w:val="21"/>
              </w:rPr>
              <w:t>是</w:t>
            </w:r>
          </w:p>
        </w:tc>
      </w:tr>
      <w:tr w14:paraId="1F1FF2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44" w:type="dxa"/>
            <w:vMerge w:val="continue"/>
            <w:tcBorders>
              <w:top w:val="nil"/>
              <w:bottom w:val="nil"/>
            </w:tcBorders>
            <w:vAlign w:val="top"/>
          </w:tcPr>
          <w:p w14:paraId="6F3A0BA6">
            <w:pPr>
              <w:rPr>
                <w:rFonts w:ascii="Arial"/>
                <w:sz w:val="21"/>
              </w:rPr>
            </w:pPr>
          </w:p>
        </w:tc>
        <w:tc>
          <w:tcPr>
            <w:tcW w:w="522" w:type="dxa"/>
            <w:vMerge w:val="continue"/>
            <w:tcBorders>
              <w:top w:val="nil"/>
              <w:bottom w:val="nil"/>
            </w:tcBorders>
            <w:vAlign w:val="top"/>
          </w:tcPr>
          <w:p w14:paraId="503C6F39">
            <w:pPr>
              <w:rPr>
                <w:rFonts w:ascii="Arial"/>
                <w:sz w:val="21"/>
              </w:rPr>
            </w:pPr>
          </w:p>
        </w:tc>
        <w:tc>
          <w:tcPr>
            <w:tcW w:w="1283" w:type="dxa"/>
            <w:vAlign w:val="top"/>
          </w:tcPr>
          <w:p w14:paraId="12FB3FB7">
            <w:pPr>
              <w:pStyle w:val="6"/>
              <w:spacing w:before="43" w:line="228" w:lineRule="auto"/>
              <w:ind w:left="331" w:right="116" w:hanging="196"/>
              <w:rPr>
                <w:sz w:val="21"/>
                <w:szCs w:val="21"/>
              </w:rPr>
            </w:pPr>
            <w:r>
              <w:rPr>
                <w:spacing w:val="-5"/>
                <w:sz w:val="21"/>
                <w:szCs w:val="21"/>
              </w:rPr>
              <w:t>阴离子表面</w:t>
            </w:r>
            <w:r>
              <w:rPr>
                <w:spacing w:val="-3"/>
                <w:sz w:val="21"/>
                <w:szCs w:val="21"/>
              </w:rPr>
              <w:t>活性剂</w:t>
            </w:r>
          </w:p>
        </w:tc>
        <w:tc>
          <w:tcPr>
            <w:tcW w:w="683" w:type="dxa"/>
            <w:vAlign w:val="top"/>
          </w:tcPr>
          <w:p w14:paraId="09EBC9E2">
            <w:pPr>
              <w:spacing w:before="212" w:line="192" w:lineRule="auto"/>
              <w:ind w:left="11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mg/L</w:t>
            </w:r>
          </w:p>
        </w:tc>
        <w:tc>
          <w:tcPr>
            <w:tcW w:w="1323" w:type="dxa"/>
            <w:vAlign w:val="top"/>
          </w:tcPr>
          <w:p w14:paraId="0C050298">
            <w:pPr>
              <w:spacing w:before="216" w:line="188" w:lineRule="auto"/>
              <w:ind w:left="417"/>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0.05L</w:t>
            </w:r>
          </w:p>
        </w:tc>
        <w:tc>
          <w:tcPr>
            <w:tcW w:w="1250" w:type="dxa"/>
            <w:vAlign w:val="top"/>
          </w:tcPr>
          <w:p w14:paraId="10D519EE">
            <w:pPr>
              <w:spacing w:before="216" w:line="188" w:lineRule="auto"/>
              <w:ind w:left="381"/>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0.05L</w:t>
            </w:r>
          </w:p>
        </w:tc>
        <w:tc>
          <w:tcPr>
            <w:tcW w:w="1175" w:type="dxa"/>
            <w:vAlign w:val="top"/>
          </w:tcPr>
          <w:p w14:paraId="7434C3A9">
            <w:pPr>
              <w:spacing w:before="216" w:line="188" w:lineRule="auto"/>
              <w:ind w:left="346"/>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0.05L</w:t>
            </w:r>
          </w:p>
        </w:tc>
        <w:tc>
          <w:tcPr>
            <w:tcW w:w="656" w:type="dxa"/>
            <w:vAlign w:val="top"/>
          </w:tcPr>
          <w:p w14:paraId="37373A48">
            <w:pPr>
              <w:pStyle w:val="6"/>
              <w:spacing w:before="58" w:line="236" w:lineRule="auto"/>
              <w:ind w:left="246"/>
              <w:rPr>
                <w:sz w:val="21"/>
                <w:szCs w:val="21"/>
              </w:rPr>
            </w:pPr>
            <w:r>
              <w:rPr>
                <w:sz w:val="21"/>
                <w:szCs w:val="21"/>
              </w:rPr>
              <w:t>≤</w:t>
            </w:r>
          </w:p>
          <w:p w14:paraId="5F0F1A75">
            <w:pPr>
              <w:spacing w:before="24" w:line="188" w:lineRule="auto"/>
              <w:ind w:left="20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0.2</w:t>
            </w:r>
          </w:p>
        </w:tc>
        <w:tc>
          <w:tcPr>
            <w:tcW w:w="489" w:type="dxa"/>
            <w:vAlign w:val="top"/>
          </w:tcPr>
          <w:p w14:paraId="20984799">
            <w:pPr>
              <w:pStyle w:val="6"/>
              <w:spacing w:before="179" w:line="223" w:lineRule="auto"/>
              <w:ind w:left="118"/>
              <w:rPr>
                <w:sz w:val="21"/>
                <w:szCs w:val="21"/>
              </w:rPr>
            </w:pPr>
            <w:r>
              <w:rPr>
                <w:sz w:val="21"/>
                <w:szCs w:val="21"/>
              </w:rPr>
              <w:t>是</w:t>
            </w:r>
          </w:p>
        </w:tc>
      </w:tr>
      <w:tr w14:paraId="6B67AB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144" w:type="dxa"/>
            <w:vMerge w:val="continue"/>
            <w:tcBorders>
              <w:top w:val="nil"/>
              <w:bottom w:val="nil"/>
            </w:tcBorders>
            <w:vAlign w:val="top"/>
          </w:tcPr>
          <w:p w14:paraId="2E3BD263">
            <w:pPr>
              <w:rPr>
                <w:rFonts w:ascii="Arial"/>
                <w:sz w:val="21"/>
              </w:rPr>
            </w:pPr>
          </w:p>
        </w:tc>
        <w:tc>
          <w:tcPr>
            <w:tcW w:w="522" w:type="dxa"/>
            <w:vMerge w:val="continue"/>
            <w:tcBorders>
              <w:top w:val="nil"/>
              <w:bottom w:val="nil"/>
            </w:tcBorders>
            <w:vAlign w:val="top"/>
          </w:tcPr>
          <w:p w14:paraId="2116A8D2">
            <w:pPr>
              <w:rPr>
                <w:rFonts w:ascii="Arial"/>
                <w:sz w:val="21"/>
              </w:rPr>
            </w:pPr>
          </w:p>
        </w:tc>
        <w:tc>
          <w:tcPr>
            <w:tcW w:w="1283" w:type="dxa"/>
            <w:vAlign w:val="top"/>
          </w:tcPr>
          <w:p w14:paraId="63C196D1">
            <w:pPr>
              <w:pStyle w:val="6"/>
              <w:spacing w:before="179" w:line="221" w:lineRule="auto"/>
              <w:ind w:left="328"/>
              <w:rPr>
                <w:sz w:val="21"/>
                <w:szCs w:val="21"/>
              </w:rPr>
            </w:pPr>
            <w:r>
              <w:rPr>
                <w:spacing w:val="-2"/>
                <w:sz w:val="21"/>
                <w:szCs w:val="21"/>
              </w:rPr>
              <w:t>硫化物</w:t>
            </w:r>
          </w:p>
        </w:tc>
        <w:tc>
          <w:tcPr>
            <w:tcW w:w="683" w:type="dxa"/>
            <w:vAlign w:val="top"/>
          </w:tcPr>
          <w:p w14:paraId="2E04BE9F">
            <w:pPr>
              <w:spacing w:before="212" w:line="192" w:lineRule="auto"/>
              <w:ind w:left="11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mg/L</w:t>
            </w:r>
          </w:p>
        </w:tc>
        <w:tc>
          <w:tcPr>
            <w:tcW w:w="1323" w:type="dxa"/>
            <w:vAlign w:val="top"/>
          </w:tcPr>
          <w:p w14:paraId="0501BFE8">
            <w:pPr>
              <w:spacing w:before="216" w:line="188" w:lineRule="auto"/>
              <w:ind w:left="417"/>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0.01L</w:t>
            </w:r>
          </w:p>
        </w:tc>
        <w:tc>
          <w:tcPr>
            <w:tcW w:w="1250" w:type="dxa"/>
            <w:vAlign w:val="top"/>
          </w:tcPr>
          <w:p w14:paraId="1E597FCF">
            <w:pPr>
              <w:spacing w:before="216" w:line="188" w:lineRule="auto"/>
              <w:ind w:left="381"/>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0.01L</w:t>
            </w:r>
          </w:p>
        </w:tc>
        <w:tc>
          <w:tcPr>
            <w:tcW w:w="1175" w:type="dxa"/>
            <w:vAlign w:val="top"/>
          </w:tcPr>
          <w:p w14:paraId="30B768E4">
            <w:pPr>
              <w:spacing w:before="216" w:line="188" w:lineRule="auto"/>
              <w:ind w:left="346"/>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0.01L</w:t>
            </w:r>
          </w:p>
        </w:tc>
        <w:tc>
          <w:tcPr>
            <w:tcW w:w="656" w:type="dxa"/>
            <w:vAlign w:val="top"/>
          </w:tcPr>
          <w:p w14:paraId="492F00B1">
            <w:pPr>
              <w:pStyle w:val="6"/>
              <w:spacing w:before="58" w:line="236" w:lineRule="auto"/>
              <w:ind w:left="246"/>
              <w:rPr>
                <w:sz w:val="21"/>
                <w:szCs w:val="21"/>
              </w:rPr>
            </w:pPr>
            <w:r>
              <w:rPr>
                <w:sz w:val="21"/>
                <w:szCs w:val="21"/>
              </w:rPr>
              <w:t>≤</w:t>
            </w:r>
          </w:p>
          <w:p w14:paraId="6EBCC911">
            <w:pPr>
              <w:spacing w:before="24" w:line="188" w:lineRule="auto"/>
              <w:ind w:left="20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0.2</w:t>
            </w:r>
          </w:p>
        </w:tc>
        <w:tc>
          <w:tcPr>
            <w:tcW w:w="489" w:type="dxa"/>
            <w:vAlign w:val="top"/>
          </w:tcPr>
          <w:p w14:paraId="1BF9E743">
            <w:pPr>
              <w:pStyle w:val="6"/>
              <w:spacing w:before="180" w:line="223" w:lineRule="auto"/>
              <w:ind w:left="118"/>
              <w:rPr>
                <w:sz w:val="21"/>
                <w:szCs w:val="21"/>
              </w:rPr>
            </w:pPr>
            <w:r>
              <w:rPr>
                <w:sz w:val="21"/>
                <w:szCs w:val="21"/>
              </w:rPr>
              <w:t>是</w:t>
            </w:r>
          </w:p>
        </w:tc>
      </w:tr>
      <w:tr w14:paraId="1CBBF0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2" w:hRule="atLeast"/>
        </w:trPr>
        <w:tc>
          <w:tcPr>
            <w:tcW w:w="1144" w:type="dxa"/>
            <w:vMerge w:val="continue"/>
            <w:tcBorders>
              <w:top w:val="nil"/>
              <w:bottom w:val="nil"/>
            </w:tcBorders>
            <w:vAlign w:val="top"/>
          </w:tcPr>
          <w:p w14:paraId="3CAF7BEA">
            <w:pPr>
              <w:rPr>
                <w:rFonts w:ascii="Arial"/>
                <w:sz w:val="21"/>
              </w:rPr>
            </w:pPr>
          </w:p>
        </w:tc>
        <w:tc>
          <w:tcPr>
            <w:tcW w:w="522" w:type="dxa"/>
            <w:vMerge w:val="continue"/>
            <w:tcBorders>
              <w:top w:val="nil"/>
              <w:bottom w:val="nil"/>
            </w:tcBorders>
            <w:vAlign w:val="top"/>
          </w:tcPr>
          <w:p w14:paraId="109EB51D">
            <w:pPr>
              <w:rPr>
                <w:rFonts w:ascii="Arial"/>
                <w:sz w:val="21"/>
              </w:rPr>
            </w:pPr>
          </w:p>
        </w:tc>
        <w:tc>
          <w:tcPr>
            <w:tcW w:w="1283" w:type="dxa"/>
            <w:vAlign w:val="top"/>
          </w:tcPr>
          <w:p w14:paraId="32912EB7">
            <w:pPr>
              <w:pStyle w:val="6"/>
              <w:spacing w:before="274" w:line="220" w:lineRule="auto"/>
              <w:ind w:left="121"/>
              <w:rPr>
                <w:sz w:val="21"/>
                <w:szCs w:val="21"/>
              </w:rPr>
            </w:pPr>
            <w:r>
              <w:rPr>
                <w:spacing w:val="-2"/>
                <w:sz w:val="21"/>
                <w:szCs w:val="21"/>
              </w:rPr>
              <w:t>粪大肠菌群</w:t>
            </w:r>
          </w:p>
        </w:tc>
        <w:tc>
          <w:tcPr>
            <w:tcW w:w="683" w:type="dxa"/>
            <w:vAlign w:val="top"/>
          </w:tcPr>
          <w:p w14:paraId="45E1CBAE">
            <w:pPr>
              <w:spacing w:before="194" w:line="185" w:lineRule="auto"/>
              <w:ind w:left="114"/>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MPN</w:t>
            </w:r>
          </w:p>
          <w:p w14:paraId="46969683">
            <w:pPr>
              <w:spacing w:before="48" w:line="192" w:lineRule="auto"/>
              <w:ind w:left="244"/>
              <w:rPr>
                <w:rFonts w:ascii="Times New Roman" w:hAnsi="Times New Roman" w:eastAsia="Times New Roman" w:cs="Times New Roman"/>
                <w:sz w:val="21"/>
                <w:szCs w:val="21"/>
              </w:rPr>
            </w:pPr>
            <w:r>
              <w:rPr>
                <w:rFonts w:ascii="Times New Roman" w:hAnsi="Times New Roman" w:eastAsia="Times New Roman" w:cs="Times New Roman"/>
                <w:sz w:val="21"/>
                <w:szCs w:val="21"/>
              </w:rPr>
              <w:t>/L</w:t>
            </w:r>
          </w:p>
        </w:tc>
        <w:tc>
          <w:tcPr>
            <w:tcW w:w="1323" w:type="dxa"/>
            <w:vAlign w:val="top"/>
          </w:tcPr>
          <w:p w14:paraId="73D502A4">
            <w:pPr>
              <w:spacing w:line="249" w:lineRule="auto"/>
              <w:rPr>
                <w:rFonts w:ascii="Arial"/>
                <w:sz w:val="21"/>
              </w:rPr>
            </w:pPr>
          </w:p>
          <w:p w14:paraId="50FF7BC6">
            <w:pPr>
              <w:spacing w:before="60" w:line="188" w:lineRule="auto"/>
              <w:ind w:left="494"/>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20L</w:t>
            </w:r>
          </w:p>
        </w:tc>
        <w:tc>
          <w:tcPr>
            <w:tcW w:w="1250" w:type="dxa"/>
            <w:vAlign w:val="top"/>
          </w:tcPr>
          <w:p w14:paraId="25FBD736">
            <w:pPr>
              <w:spacing w:line="249" w:lineRule="auto"/>
              <w:rPr>
                <w:rFonts w:ascii="Arial"/>
                <w:sz w:val="21"/>
              </w:rPr>
            </w:pPr>
          </w:p>
          <w:p w14:paraId="7D94E49A">
            <w:pPr>
              <w:spacing w:before="60" w:line="188" w:lineRule="auto"/>
              <w:ind w:left="459"/>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20L</w:t>
            </w:r>
          </w:p>
        </w:tc>
        <w:tc>
          <w:tcPr>
            <w:tcW w:w="1175" w:type="dxa"/>
            <w:vAlign w:val="top"/>
          </w:tcPr>
          <w:p w14:paraId="0E17CB6D">
            <w:pPr>
              <w:spacing w:line="249" w:lineRule="auto"/>
              <w:rPr>
                <w:rFonts w:ascii="Arial"/>
                <w:sz w:val="21"/>
              </w:rPr>
            </w:pPr>
          </w:p>
          <w:p w14:paraId="00D27DC7">
            <w:pPr>
              <w:spacing w:before="60" w:line="188" w:lineRule="auto"/>
              <w:ind w:left="42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20L</w:t>
            </w:r>
          </w:p>
        </w:tc>
        <w:tc>
          <w:tcPr>
            <w:tcW w:w="656" w:type="dxa"/>
            <w:vAlign w:val="top"/>
          </w:tcPr>
          <w:p w14:paraId="72D120D3">
            <w:pPr>
              <w:pStyle w:val="6"/>
              <w:spacing w:before="33" w:line="236" w:lineRule="auto"/>
              <w:ind w:left="246"/>
              <w:rPr>
                <w:sz w:val="21"/>
                <w:szCs w:val="21"/>
              </w:rPr>
            </w:pPr>
            <w:r>
              <w:rPr>
                <w:sz w:val="21"/>
                <w:szCs w:val="21"/>
              </w:rPr>
              <w:t>≤</w:t>
            </w:r>
          </w:p>
          <w:p w14:paraId="740E13B6">
            <w:pPr>
              <w:spacing w:before="24" w:line="188" w:lineRule="auto"/>
              <w:ind w:left="141"/>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1000</w:t>
            </w:r>
          </w:p>
          <w:p w14:paraId="276B3DF5">
            <w:pPr>
              <w:spacing w:before="52" w:line="183" w:lineRule="auto"/>
              <w:ind w:left="282"/>
              <w:rPr>
                <w:rFonts w:ascii="Times New Roman" w:hAnsi="Times New Roman" w:eastAsia="Times New Roman" w:cs="Times New Roman"/>
                <w:sz w:val="21"/>
                <w:szCs w:val="21"/>
              </w:rPr>
            </w:pPr>
            <w:r>
              <w:rPr>
                <w:rFonts w:ascii="Times New Roman" w:hAnsi="Times New Roman" w:eastAsia="Times New Roman" w:cs="Times New Roman"/>
                <w:sz w:val="21"/>
                <w:szCs w:val="21"/>
              </w:rPr>
              <w:t>0</w:t>
            </w:r>
          </w:p>
        </w:tc>
        <w:tc>
          <w:tcPr>
            <w:tcW w:w="489" w:type="dxa"/>
            <w:vAlign w:val="top"/>
          </w:tcPr>
          <w:p w14:paraId="3EC1CF71">
            <w:pPr>
              <w:pStyle w:val="6"/>
              <w:spacing w:before="274" w:line="223" w:lineRule="auto"/>
              <w:ind w:left="118"/>
              <w:rPr>
                <w:sz w:val="21"/>
                <w:szCs w:val="21"/>
              </w:rPr>
            </w:pPr>
            <w:r>
              <w:rPr>
                <w:sz w:val="21"/>
                <w:szCs w:val="21"/>
              </w:rPr>
              <w:t>是</w:t>
            </w:r>
          </w:p>
        </w:tc>
      </w:tr>
      <w:tr w14:paraId="7F4D76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144" w:type="dxa"/>
            <w:vMerge w:val="continue"/>
            <w:tcBorders>
              <w:top w:val="nil"/>
              <w:bottom w:val="nil"/>
            </w:tcBorders>
            <w:vAlign w:val="top"/>
          </w:tcPr>
          <w:p w14:paraId="73EE51C7">
            <w:pPr>
              <w:rPr>
                <w:rFonts w:ascii="Arial"/>
                <w:sz w:val="21"/>
              </w:rPr>
            </w:pPr>
          </w:p>
        </w:tc>
        <w:tc>
          <w:tcPr>
            <w:tcW w:w="522" w:type="dxa"/>
            <w:vMerge w:val="continue"/>
            <w:tcBorders>
              <w:top w:val="nil"/>
            </w:tcBorders>
            <w:vAlign w:val="top"/>
          </w:tcPr>
          <w:p w14:paraId="2D2075B0">
            <w:pPr>
              <w:rPr>
                <w:rFonts w:ascii="Arial"/>
                <w:sz w:val="21"/>
              </w:rPr>
            </w:pPr>
          </w:p>
        </w:tc>
        <w:tc>
          <w:tcPr>
            <w:tcW w:w="1283" w:type="dxa"/>
            <w:vAlign w:val="top"/>
          </w:tcPr>
          <w:p w14:paraId="38416817">
            <w:pPr>
              <w:pStyle w:val="6"/>
              <w:spacing w:before="177" w:line="220" w:lineRule="auto"/>
              <w:ind w:left="328"/>
              <w:rPr>
                <w:sz w:val="21"/>
                <w:szCs w:val="21"/>
              </w:rPr>
            </w:pPr>
            <w:r>
              <w:rPr>
                <w:spacing w:val="-2"/>
                <w:sz w:val="21"/>
                <w:szCs w:val="21"/>
              </w:rPr>
              <w:t>氰化物</w:t>
            </w:r>
          </w:p>
        </w:tc>
        <w:tc>
          <w:tcPr>
            <w:tcW w:w="683" w:type="dxa"/>
            <w:vAlign w:val="top"/>
          </w:tcPr>
          <w:p w14:paraId="768A3929">
            <w:pPr>
              <w:spacing w:before="210" w:line="192" w:lineRule="auto"/>
              <w:ind w:left="11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mg/L</w:t>
            </w:r>
          </w:p>
        </w:tc>
        <w:tc>
          <w:tcPr>
            <w:tcW w:w="1323" w:type="dxa"/>
            <w:vAlign w:val="top"/>
          </w:tcPr>
          <w:p w14:paraId="31E95AC3">
            <w:pPr>
              <w:spacing w:before="214" w:line="188" w:lineRule="auto"/>
              <w:ind w:left="36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0.004L</w:t>
            </w:r>
          </w:p>
        </w:tc>
        <w:tc>
          <w:tcPr>
            <w:tcW w:w="1250" w:type="dxa"/>
            <w:vAlign w:val="top"/>
          </w:tcPr>
          <w:p w14:paraId="2599664B">
            <w:pPr>
              <w:spacing w:before="214" w:line="188" w:lineRule="auto"/>
              <w:ind w:left="329"/>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0.004L</w:t>
            </w:r>
          </w:p>
        </w:tc>
        <w:tc>
          <w:tcPr>
            <w:tcW w:w="1175" w:type="dxa"/>
            <w:vAlign w:val="top"/>
          </w:tcPr>
          <w:p w14:paraId="5FBE9D1E">
            <w:pPr>
              <w:spacing w:before="214" w:line="188" w:lineRule="auto"/>
              <w:ind w:left="29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0.004L</w:t>
            </w:r>
          </w:p>
        </w:tc>
        <w:tc>
          <w:tcPr>
            <w:tcW w:w="656" w:type="dxa"/>
            <w:vAlign w:val="top"/>
          </w:tcPr>
          <w:p w14:paraId="1F372CFB">
            <w:pPr>
              <w:pStyle w:val="6"/>
              <w:spacing w:before="57" w:line="236" w:lineRule="auto"/>
              <w:ind w:left="245"/>
              <w:rPr>
                <w:sz w:val="21"/>
                <w:szCs w:val="21"/>
              </w:rPr>
            </w:pPr>
            <w:r>
              <w:rPr>
                <w:sz w:val="21"/>
                <w:szCs w:val="21"/>
              </w:rPr>
              <w:t>≤</w:t>
            </w:r>
          </w:p>
          <w:p w14:paraId="19436679">
            <w:pPr>
              <w:spacing w:before="25" w:line="188" w:lineRule="auto"/>
              <w:ind w:left="20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0.2</w:t>
            </w:r>
          </w:p>
        </w:tc>
        <w:tc>
          <w:tcPr>
            <w:tcW w:w="489" w:type="dxa"/>
            <w:vAlign w:val="top"/>
          </w:tcPr>
          <w:p w14:paraId="1C772470">
            <w:pPr>
              <w:pStyle w:val="6"/>
              <w:spacing w:before="178" w:line="223" w:lineRule="auto"/>
              <w:ind w:left="118"/>
              <w:rPr>
                <w:sz w:val="21"/>
                <w:szCs w:val="21"/>
              </w:rPr>
            </w:pPr>
            <w:r>
              <w:rPr>
                <w:sz w:val="21"/>
                <w:szCs w:val="21"/>
              </w:rPr>
              <w:t>是</w:t>
            </w:r>
          </w:p>
        </w:tc>
      </w:tr>
      <w:tr w14:paraId="3F6CB6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0" w:hRule="atLeast"/>
        </w:trPr>
        <w:tc>
          <w:tcPr>
            <w:tcW w:w="1144" w:type="dxa"/>
            <w:vMerge w:val="continue"/>
            <w:tcBorders>
              <w:top w:val="nil"/>
              <w:bottom w:val="nil"/>
            </w:tcBorders>
            <w:vAlign w:val="top"/>
          </w:tcPr>
          <w:p w14:paraId="5E3B2E39">
            <w:pPr>
              <w:rPr>
                <w:rFonts w:ascii="Arial"/>
                <w:sz w:val="21"/>
              </w:rPr>
            </w:pPr>
          </w:p>
        </w:tc>
        <w:tc>
          <w:tcPr>
            <w:tcW w:w="7381" w:type="dxa"/>
            <w:gridSpan w:val="8"/>
            <w:tcBorders>
              <w:bottom w:val="single" w:color="000000" w:sz="10" w:space="0"/>
            </w:tcBorders>
            <w:vAlign w:val="top"/>
          </w:tcPr>
          <w:p w14:paraId="62614B1E">
            <w:pPr>
              <w:pStyle w:val="6"/>
              <w:spacing w:before="42" w:line="220" w:lineRule="auto"/>
              <w:ind w:left="299"/>
              <w:rPr>
                <w:sz w:val="21"/>
                <w:szCs w:val="21"/>
              </w:rPr>
            </w:pPr>
            <w:r>
              <w:rPr>
                <w:sz w:val="21"/>
                <w:szCs w:val="21"/>
              </w:rPr>
              <w:t>参考执行《地表水环境质量标准》（</w:t>
            </w:r>
            <w:r>
              <w:rPr>
                <w:rFonts w:ascii="Times New Roman" w:hAnsi="Times New Roman" w:eastAsia="Times New Roman" w:cs="Times New Roman"/>
                <w:sz w:val="21"/>
                <w:szCs w:val="21"/>
              </w:rPr>
              <w:t>GB3838-200</w:t>
            </w:r>
            <w:r>
              <w:rPr>
                <w:rFonts w:ascii="Times New Roman" w:hAnsi="Times New Roman" w:eastAsia="Times New Roman" w:cs="Times New Roman"/>
                <w:spacing w:val="-1"/>
                <w:sz w:val="21"/>
                <w:szCs w:val="21"/>
              </w:rPr>
              <w:t>2</w:t>
            </w:r>
            <w:r>
              <w:rPr>
                <w:spacing w:val="-1"/>
                <w:sz w:val="21"/>
                <w:szCs w:val="21"/>
              </w:rPr>
              <w:t>）Ⅲ类“</w:t>
            </w:r>
            <w:r>
              <w:rPr>
                <w:rFonts w:ascii="Times New Roman" w:hAnsi="Times New Roman" w:eastAsia="Times New Roman" w:cs="Times New Roman"/>
                <w:spacing w:val="-1"/>
                <w:sz w:val="21"/>
                <w:szCs w:val="21"/>
              </w:rPr>
              <w:t>L</w:t>
            </w:r>
            <w:r>
              <w:rPr>
                <w:spacing w:val="-1"/>
                <w:sz w:val="21"/>
                <w:szCs w:val="21"/>
              </w:rPr>
              <w:t>”表示检测结</w:t>
            </w:r>
          </w:p>
          <w:p w14:paraId="30F88EED">
            <w:pPr>
              <w:pStyle w:val="6"/>
              <w:spacing w:before="20" w:line="220" w:lineRule="auto"/>
              <w:ind w:left="2857"/>
              <w:rPr>
                <w:sz w:val="21"/>
                <w:szCs w:val="21"/>
              </w:rPr>
            </w:pPr>
            <w:r>
              <w:rPr>
                <w:spacing w:val="-7"/>
                <w:sz w:val="21"/>
                <w:szCs w:val="21"/>
              </w:rPr>
              <w:t>果低于检出限值；</w:t>
            </w:r>
          </w:p>
        </w:tc>
      </w:tr>
      <w:tr w14:paraId="0D915D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2" w:hRule="atLeast"/>
        </w:trPr>
        <w:tc>
          <w:tcPr>
            <w:tcW w:w="1144" w:type="dxa"/>
            <w:vMerge w:val="continue"/>
            <w:tcBorders>
              <w:top w:val="nil"/>
            </w:tcBorders>
            <w:vAlign w:val="top"/>
          </w:tcPr>
          <w:p w14:paraId="50A521A2">
            <w:pPr>
              <w:rPr>
                <w:rFonts w:ascii="Arial"/>
                <w:sz w:val="21"/>
              </w:rPr>
            </w:pPr>
          </w:p>
        </w:tc>
        <w:tc>
          <w:tcPr>
            <w:tcW w:w="7381" w:type="dxa"/>
            <w:gridSpan w:val="8"/>
            <w:tcBorders>
              <w:top w:val="single" w:color="000000" w:sz="10" w:space="0"/>
            </w:tcBorders>
            <w:vAlign w:val="top"/>
          </w:tcPr>
          <w:p w14:paraId="49AFB57E">
            <w:pPr>
              <w:pStyle w:val="6"/>
              <w:spacing w:before="27" w:line="344" w:lineRule="auto"/>
              <w:ind w:left="112" w:right="109" w:firstLine="480"/>
            </w:pPr>
            <w:r>
              <w:rPr>
                <w:spacing w:val="7"/>
              </w:rPr>
              <w:t>敖包图水库水质监测结果显示，溶解氧、氨氮、总氮指标</w:t>
            </w:r>
            <w:r>
              <w:rPr>
                <w:spacing w:val="6"/>
              </w:rPr>
              <w:t>超出</w:t>
            </w:r>
            <w:r>
              <w:rPr>
                <w:spacing w:val="4"/>
              </w:rPr>
              <w:t>《地表水环境质量标准》（</w:t>
            </w:r>
            <w:r>
              <w:rPr>
                <w:rFonts w:ascii="Times New Roman" w:hAnsi="Times New Roman" w:eastAsia="Times New Roman" w:cs="Times New Roman"/>
              </w:rPr>
              <w:t>GB</w:t>
            </w:r>
            <w:r>
              <w:rPr>
                <w:rFonts w:ascii="Times New Roman" w:hAnsi="Times New Roman" w:eastAsia="Times New Roman" w:cs="Times New Roman"/>
                <w:spacing w:val="17"/>
                <w:w w:val="101"/>
              </w:rPr>
              <w:t xml:space="preserve"> </w:t>
            </w:r>
            <w:r>
              <w:rPr>
                <w:rFonts w:ascii="Times New Roman" w:hAnsi="Times New Roman" w:eastAsia="Times New Roman" w:cs="Times New Roman"/>
                <w:spacing w:val="4"/>
              </w:rPr>
              <w:t>3838-2002</w:t>
            </w:r>
            <w:r>
              <w:rPr>
                <w:spacing w:val="4"/>
              </w:rPr>
              <w:t>）</w:t>
            </w:r>
            <w:r>
              <w:rPr>
                <w:rFonts w:ascii="Times New Roman" w:hAnsi="Times New Roman" w:eastAsia="Times New Roman" w:cs="Times New Roman"/>
                <w:spacing w:val="4"/>
              </w:rPr>
              <w:t xml:space="preserve">Ⅲ </w:t>
            </w:r>
            <w:r>
              <w:rPr>
                <w:spacing w:val="4"/>
              </w:rPr>
              <w:t>类标准限值，超标原</w:t>
            </w:r>
          </w:p>
        </w:tc>
      </w:tr>
    </w:tbl>
    <w:p w14:paraId="7EBBAA94">
      <w:pPr>
        <w:pStyle w:val="2"/>
        <w:spacing w:line="74" w:lineRule="exact"/>
        <w:rPr>
          <w:sz w:val="6"/>
        </w:rPr>
      </w:pPr>
    </w:p>
    <w:p w14:paraId="0601A2B7">
      <w:pPr>
        <w:spacing w:line="74" w:lineRule="exact"/>
        <w:rPr>
          <w:sz w:val="6"/>
          <w:szCs w:val="6"/>
        </w:rPr>
        <w:sectPr>
          <w:footerReference r:id="rId63" w:type="default"/>
          <w:pgSz w:w="11905" w:h="16840"/>
          <w:pgMar w:top="400" w:right="1686" w:bottom="1569" w:left="1687" w:header="0" w:footer="1409" w:gutter="0"/>
          <w:cols w:space="720" w:num="1"/>
        </w:sectPr>
      </w:pPr>
    </w:p>
    <w:p w14:paraId="7F82215C">
      <w:pPr>
        <w:spacing w:before="19"/>
      </w:pPr>
    </w:p>
    <w:p w14:paraId="2297ADFE">
      <w:pPr>
        <w:spacing w:before="19"/>
      </w:pPr>
    </w:p>
    <w:p w14:paraId="2CEB1CAF">
      <w:pPr>
        <w:spacing w:before="18"/>
      </w:pPr>
    </w:p>
    <w:p w14:paraId="056842D2">
      <w:pPr>
        <w:spacing w:before="18"/>
      </w:pPr>
    </w:p>
    <w:tbl>
      <w:tblPr>
        <w:tblStyle w:val="5"/>
        <w:tblW w:w="85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44"/>
        <w:gridCol w:w="1041"/>
        <w:gridCol w:w="69"/>
        <w:gridCol w:w="1048"/>
        <w:gridCol w:w="1253"/>
        <w:gridCol w:w="606"/>
        <w:gridCol w:w="320"/>
        <w:gridCol w:w="1233"/>
        <w:gridCol w:w="850"/>
        <w:gridCol w:w="961"/>
      </w:tblGrid>
      <w:tr w14:paraId="0794BF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25" w:hRule="atLeast"/>
        </w:trPr>
        <w:tc>
          <w:tcPr>
            <w:tcW w:w="1144" w:type="dxa"/>
            <w:vMerge w:val="restart"/>
            <w:tcBorders>
              <w:bottom w:val="nil"/>
            </w:tcBorders>
            <w:vAlign w:val="top"/>
          </w:tcPr>
          <w:p w14:paraId="1D5BDA88">
            <w:pPr>
              <w:rPr>
                <w:rFonts w:ascii="Arial"/>
                <w:sz w:val="21"/>
              </w:rPr>
            </w:pPr>
          </w:p>
        </w:tc>
        <w:tc>
          <w:tcPr>
            <w:tcW w:w="7381" w:type="dxa"/>
            <w:gridSpan w:val="9"/>
            <w:tcBorders>
              <w:bottom w:val="single" w:color="000000" w:sz="10" w:space="0"/>
            </w:tcBorders>
            <w:vAlign w:val="top"/>
          </w:tcPr>
          <w:p w14:paraId="2785D8B7">
            <w:pPr>
              <w:pStyle w:val="6"/>
              <w:spacing w:before="40" w:line="359" w:lineRule="auto"/>
              <w:ind w:left="114" w:right="113" w:firstLine="15"/>
            </w:pPr>
            <w:r>
              <w:rPr>
                <w:spacing w:val="6"/>
              </w:rPr>
              <w:t>因为流域面源污染、上游来水及库区内源污染长期累积所致</w:t>
            </w:r>
            <w:r>
              <w:rPr>
                <w:spacing w:val="5"/>
              </w:rPr>
              <w:t>，属于区域背景水质问题。本项目为上游支流河道治理工程，无排污口、</w:t>
            </w:r>
            <w:r>
              <w:rPr>
                <w:spacing w:val="6"/>
              </w:rPr>
              <w:t>不外排废水，与水库水质超标无因果关系，也无法对水库背景水质问题采取管控修复措施。项目实施不会加剧水库水质超标，对区域</w:t>
            </w:r>
            <w:r>
              <w:rPr>
                <w:spacing w:val="-6"/>
              </w:rPr>
              <w:t>水环境影响较小。</w:t>
            </w:r>
          </w:p>
          <w:p w14:paraId="0F67F6B9">
            <w:pPr>
              <w:pStyle w:val="6"/>
              <w:spacing w:line="219" w:lineRule="auto"/>
              <w:ind w:left="590"/>
            </w:pPr>
            <w:r>
              <w:rPr>
                <w:rFonts w:ascii="Times New Roman" w:hAnsi="Times New Roman" w:eastAsia="Times New Roman" w:cs="Times New Roman"/>
                <w:b/>
                <w:bCs/>
                <w:spacing w:val="-3"/>
              </w:rPr>
              <w:t>5.</w:t>
            </w:r>
            <w:r>
              <w:rPr>
                <w:b/>
                <w:bCs/>
                <w:spacing w:val="-3"/>
              </w:rPr>
              <w:t>河道底泥现状监测</w:t>
            </w:r>
          </w:p>
          <w:p w14:paraId="0BCB0104">
            <w:pPr>
              <w:pStyle w:val="6"/>
              <w:spacing w:before="180" w:line="360" w:lineRule="auto"/>
              <w:ind w:left="111" w:right="106" w:firstLine="480"/>
            </w:pPr>
            <w:r>
              <w:rPr>
                <w:spacing w:val="-4"/>
              </w:rPr>
              <w:t>本次评价委托内蒙古耀翊环保有限公司于</w:t>
            </w:r>
            <w:r>
              <w:rPr>
                <w:spacing w:val="-55"/>
              </w:rPr>
              <w:t xml:space="preserve"> </w:t>
            </w:r>
            <w:r>
              <w:rPr>
                <w:rFonts w:ascii="Times New Roman" w:hAnsi="Times New Roman" w:eastAsia="Times New Roman" w:cs="Times New Roman"/>
                <w:spacing w:val="-4"/>
              </w:rPr>
              <w:t xml:space="preserve">2026 </w:t>
            </w:r>
            <w:r>
              <w:rPr>
                <w:spacing w:val="-4"/>
              </w:rPr>
              <w:t>年</w:t>
            </w:r>
            <w:r>
              <w:rPr>
                <w:spacing w:val="-50"/>
              </w:rPr>
              <w:t xml:space="preserve"> </w:t>
            </w:r>
            <w:r>
              <w:rPr>
                <w:rFonts w:ascii="Times New Roman" w:hAnsi="Times New Roman" w:eastAsia="Times New Roman" w:cs="Times New Roman"/>
                <w:spacing w:val="-4"/>
              </w:rPr>
              <w:t xml:space="preserve">6 </w:t>
            </w:r>
            <w:r>
              <w:rPr>
                <w:spacing w:val="-4"/>
              </w:rPr>
              <w:t>月</w:t>
            </w:r>
            <w:r>
              <w:rPr>
                <w:spacing w:val="-32"/>
              </w:rPr>
              <w:t xml:space="preserve"> </w:t>
            </w:r>
            <w:r>
              <w:rPr>
                <w:rFonts w:ascii="Times New Roman" w:hAnsi="Times New Roman" w:eastAsia="Times New Roman" w:cs="Times New Roman"/>
                <w:spacing w:val="-4"/>
              </w:rPr>
              <w:t>12</w:t>
            </w:r>
            <w:r>
              <w:rPr>
                <w:rFonts w:ascii="Times New Roman" w:hAnsi="Times New Roman" w:eastAsia="Times New Roman" w:cs="Times New Roman"/>
                <w:spacing w:val="40"/>
              </w:rPr>
              <w:t xml:space="preserve"> </w:t>
            </w:r>
            <w:r>
              <w:rPr>
                <w:spacing w:val="-4"/>
              </w:rPr>
              <w:t>日对东</w:t>
            </w:r>
            <w:r>
              <w:rPr>
                <w:spacing w:val="-2"/>
              </w:rPr>
              <w:t>胜区罕台镇查干村张家沟河道治理工程底泥进行采样监测。</w:t>
            </w:r>
          </w:p>
          <w:p w14:paraId="31B2F110">
            <w:pPr>
              <w:pStyle w:val="6"/>
              <w:spacing w:before="1" w:line="218" w:lineRule="auto"/>
              <w:ind w:left="598"/>
            </w:pPr>
            <w:r>
              <w:rPr>
                <w:spacing w:val="-5"/>
              </w:rPr>
              <w:t>（</w:t>
            </w:r>
            <w:r>
              <w:rPr>
                <w:rFonts w:ascii="Times New Roman" w:hAnsi="Times New Roman" w:eastAsia="Times New Roman" w:cs="Times New Roman"/>
                <w:spacing w:val="-5"/>
              </w:rPr>
              <w:t>1</w:t>
            </w:r>
            <w:r>
              <w:rPr>
                <w:spacing w:val="-5"/>
              </w:rPr>
              <w:t>）监测布点</w:t>
            </w:r>
          </w:p>
          <w:p w14:paraId="2667AE82">
            <w:pPr>
              <w:pStyle w:val="6"/>
              <w:spacing w:before="181" w:line="357" w:lineRule="auto"/>
              <w:ind w:left="122" w:right="108" w:firstLine="475"/>
            </w:pPr>
            <w:r>
              <w:rPr>
                <w:spacing w:val="4"/>
              </w:rPr>
              <w:t>张家沟河道下游段设</w:t>
            </w:r>
            <w:r>
              <w:rPr>
                <w:spacing w:val="-23"/>
              </w:rPr>
              <w:t xml:space="preserve"> </w:t>
            </w:r>
            <w:r>
              <w:rPr>
                <w:rFonts w:ascii="Times New Roman" w:hAnsi="Times New Roman" w:eastAsia="Times New Roman" w:cs="Times New Roman"/>
                <w:spacing w:val="4"/>
              </w:rPr>
              <w:t xml:space="preserve">1 </w:t>
            </w:r>
            <w:r>
              <w:rPr>
                <w:spacing w:val="4"/>
              </w:rPr>
              <w:t>个土壤采样点，共</w:t>
            </w:r>
            <w:r>
              <w:rPr>
                <w:spacing w:val="-23"/>
              </w:rPr>
              <w:t xml:space="preserve"> </w:t>
            </w:r>
            <w:r>
              <w:rPr>
                <w:rFonts w:ascii="Times New Roman" w:hAnsi="Times New Roman" w:eastAsia="Times New Roman" w:cs="Times New Roman"/>
                <w:spacing w:val="4"/>
              </w:rPr>
              <w:t xml:space="preserve">1 </w:t>
            </w:r>
            <w:r>
              <w:rPr>
                <w:spacing w:val="4"/>
              </w:rPr>
              <w:t>个监测点，点</w:t>
            </w:r>
            <w:r>
              <w:rPr>
                <w:spacing w:val="3"/>
              </w:rPr>
              <w:t>位信</w:t>
            </w:r>
            <w:r>
              <w:rPr>
                <w:spacing w:val="-2"/>
              </w:rPr>
              <w:t>息见下表，监测布点图见附图</w:t>
            </w:r>
            <w:r>
              <w:rPr>
                <w:spacing w:val="-51"/>
              </w:rPr>
              <w:t xml:space="preserve"> </w:t>
            </w:r>
            <w:r>
              <w:rPr>
                <w:rFonts w:ascii="Times New Roman" w:hAnsi="Times New Roman" w:eastAsia="Times New Roman" w:cs="Times New Roman"/>
                <w:spacing w:val="-2"/>
              </w:rPr>
              <w:t>4</w:t>
            </w:r>
            <w:r>
              <w:rPr>
                <w:spacing w:val="-2"/>
              </w:rPr>
              <w:t>。</w:t>
            </w:r>
          </w:p>
          <w:p w14:paraId="565EB257">
            <w:pPr>
              <w:pStyle w:val="6"/>
              <w:spacing w:line="216" w:lineRule="auto"/>
              <w:ind w:left="2484"/>
              <w:rPr>
                <w:sz w:val="21"/>
                <w:szCs w:val="21"/>
              </w:rPr>
            </w:pPr>
            <w:r>
              <w:rPr>
                <w:b/>
                <w:bCs/>
                <w:spacing w:val="-2"/>
                <w:sz w:val="21"/>
                <w:szCs w:val="21"/>
              </w:rPr>
              <w:t>表</w:t>
            </w:r>
            <w:r>
              <w:rPr>
                <w:rFonts w:ascii="Times New Roman" w:hAnsi="Times New Roman" w:eastAsia="Times New Roman" w:cs="Times New Roman"/>
                <w:b/>
                <w:bCs/>
                <w:spacing w:val="-2"/>
                <w:sz w:val="21"/>
                <w:szCs w:val="21"/>
              </w:rPr>
              <w:t xml:space="preserve">3-6  </w:t>
            </w:r>
            <w:r>
              <w:rPr>
                <w:b/>
                <w:bCs/>
                <w:spacing w:val="-2"/>
                <w:sz w:val="21"/>
                <w:szCs w:val="21"/>
              </w:rPr>
              <w:t>底泥监测布点一览表</w:t>
            </w:r>
          </w:p>
        </w:tc>
      </w:tr>
      <w:tr w14:paraId="5EBEE3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8" w:hRule="atLeast"/>
        </w:trPr>
        <w:tc>
          <w:tcPr>
            <w:tcW w:w="1144" w:type="dxa"/>
            <w:vMerge w:val="continue"/>
            <w:tcBorders>
              <w:top w:val="nil"/>
              <w:bottom w:val="nil"/>
            </w:tcBorders>
            <w:vAlign w:val="top"/>
          </w:tcPr>
          <w:p w14:paraId="30ECAD57">
            <w:pPr>
              <w:rPr>
                <w:rFonts w:ascii="Arial"/>
                <w:sz w:val="21"/>
              </w:rPr>
            </w:pPr>
          </w:p>
        </w:tc>
        <w:tc>
          <w:tcPr>
            <w:tcW w:w="1110" w:type="dxa"/>
            <w:gridSpan w:val="2"/>
            <w:tcBorders>
              <w:top w:val="single" w:color="000000" w:sz="10" w:space="0"/>
            </w:tcBorders>
            <w:vAlign w:val="top"/>
          </w:tcPr>
          <w:p w14:paraId="3843059C">
            <w:pPr>
              <w:pStyle w:val="6"/>
              <w:spacing w:before="21" w:line="208" w:lineRule="auto"/>
              <w:ind w:left="405"/>
              <w:rPr>
                <w:sz w:val="21"/>
                <w:szCs w:val="21"/>
              </w:rPr>
            </w:pPr>
            <w:r>
              <w:rPr>
                <w:spacing w:val="-3"/>
                <w:sz w:val="21"/>
                <w:szCs w:val="21"/>
              </w:rPr>
              <w:t>编号</w:t>
            </w:r>
          </w:p>
        </w:tc>
        <w:tc>
          <w:tcPr>
            <w:tcW w:w="2907" w:type="dxa"/>
            <w:gridSpan w:val="3"/>
            <w:tcBorders>
              <w:top w:val="single" w:color="000000" w:sz="10" w:space="0"/>
            </w:tcBorders>
            <w:vAlign w:val="top"/>
          </w:tcPr>
          <w:p w14:paraId="57A2EBA3">
            <w:pPr>
              <w:pStyle w:val="6"/>
              <w:spacing w:before="21" w:line="208" w:lineRule="auto"/>
              <w:ind w:left="1050"/>
              <w:rPr>
                <w:sz w:val="21"/>
                <w:szCs w:val="21"/>
              </w:rPr>
            </w:pPr>
            <w:r>
              <w:rPr>
                <w:spacing w:val="-4"/>
                <w:sz w:val="21"/>
                <w:szCs w:val="21"/>
              </w:rPr>
              <w:t>点位名称</w:t>
            </w:r>
          </w:p>
        </w:tc>
        <w:tc>
          <w:tcPr>
            <w:tcW w:w="3364" w:type="dxa"/>
            <w:gridSpan w:val="4"/>
            <w:tcBorders>
              <w:top w:val="single" w:color="000000" w:sz="10" w:space="0"/>
            </w:tcBorders>
            <w:vAlign w:val="top"/>
          </w:tcPr>
          <w:p w14:paraId="2E242FE0">
            <w:pPr>
              <w:pStyle w:val="6"/>
              <w:spacing w:before="21" w:line="208" w:lineRule="auto"/>
              <w:ind w:left="1002"/>
              <w:rPr>
                <w:sz w:val="21"/>
                <w:szCs w:val="21"/>
              </w:rPr>
            </w:pPr>
            <w:r>
              <w:rPr>
                <w:spacing w:val="-2"/>
                <w:sz w:val="21"/>
                <w:szCs w:val="21"/>
              </w:rPr>
              <w:t>监测点位坐标</w:t>
            </w:r>
          </w:p>
        </w:tc>
      </w:tr>
      <w:tr w14:paraId="7BCB9D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trPr>
        <w:tc>
          <w:tcPr>
            <w:tcW w:w="1144" w:type="dxa"/>
            <w:vMerge w:val="continue"/>
            <w:tcBorders>
              <w:top w:val="nil"/>
              <w:bottom w:val="nil"/>
            </w:tcBorders>
            <w:vAlign w:val="top"/>
          </w:tcPr>
          <w:p w14:paraId="184F8163">
            <w:pPr>
              <w:rPr>
                <w:rFonts w:ascii="Arial"/>
                <w:sz w:val="21"/>
              </w:rPr>
            </w:pPr>
          </w:p>
        </w:tc>
        <w:tc>
          <w:tcPr>
            <w:tcW w:w="1110" w:type="dxa"/>
            <w:gridSpan w:val="2"/>
            <w:tcBorders>
              <w:bottom w:val="single" w:color="000000" w:sz="10" w:space="0"/>
            </w:tcBorders>
            <w:vAlign w:val="top"/>
          </w:tcPr>
          <w:p w14:paraId="668D0494">
            <w:pPr>
              <w:spacing w:before="206" w:line="185" w:lineRule="auto"/>
              <w:ind w:left="456"/>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DN</w:t>
            </w:r>
          </w:p>
        </w:tc>
        <w:tc>
          <w:tcPr>
            <w:tcW w:w="2907" w:type="dxa"/>
            <w:gridSpan w:val="3"/>
            <w:tcBorders>
              <w:bottom w:val="single" w:color="000000" w:sz="10" w:space="0"/>
            </w:tcBorders>
            <w:vAlign w:val="top"/>
          </w:tcPr>
          <w:p w14:paraId="7FAB3CE7">
            <w:pPr>
              <w:pStyle w:val="6"/>
              <w:spacing w:before="166" w:line="220" w:lineRule="auto"/>
              <w:ind w:left="624"/>
              <w:rPr>
                <w:sz w:val="21"/>
                <w:szCs w:val="21"/>
              </w:rPr>
            </w:pPr>
            <w:r>
              <w:rPr>
                <w:spacing w:val="-2"/>
                <w:sz w:val="21"/>
                <w:szCs w:val="21"/>
              </w:rPr>
              <w:t>张家沟河道下游段</w:t>
            </w:r>
          </w:p>
        </w:tc>
        <w:tc>
          <w:tcPr>
            <w:tcW w:w="3364" w:type="dxa"/>
            <w:gridSpan w:val="4"/>
            <w:tcBorders>
              <w:bottom w:val="single" w:color="000000" w:sz="10" w:space="0"/>
            </w:tcBorders>
            <w:vAlign w:val="top"/>
          </w:tcPr>
          <w:p w14:paraId="457D07B6">
            <w:pPr>
              <w:pStyle w:val="6"/>
              <w:spacing w:before="44" w:line="222" w:lineRule="auto"/>
              <w:ind w:left="597" w:right="670" w:hanging="35"/>
              <w:rPr>
                <w:sz w:val="21"/>
                <w:szCs w:val="21"/>
              </w:rPr>
            </w:pPr>
            <w:r>
              <w:rPr>
                <w:rFonts w:ascii="Times New Roman" w:hAnsi="Times New Roman" w:eastAsia="Times New Roman" w:cs="Times New Roman"/>
                <w:spacing w:val="-6"/>
                <w:sz w:val="21"/>
                <w:szCs w:val="21"/>
              </w:rPr>
              <w:t>E:109</w:t>
            </w:r>
            <w:r>
              <w:rPr>
                <w:rFonts w:ascii="Times New Roman" w:hAnsi="Times New Roman" w:eastAsia="Times New Roman" w:cs="Times New Roman"/>
                <w:spacing w:val="-25"/>
                <w:sz w:val="21"/>
                <w:szCs w:val="21"/>
              </w:rPr>
              <w:t xml:space="preserve"> </w:t>
            </w:r>
            <w:r>
              <w:rPr>
                <w:spacing w:val="-6"/>
                <w:sz w:val="21"/>
                <w:szCs w:val="21"/>
              </w:rPr>
              <w:t>°</w:t>
            </w:r>
            <w:r>
              <w:rPr>
                <w:rFonts w:ascii="Times New Roman" w:hAnsi="Times New Roman" w:eastAsia="Times New Roman" w:cs="Times New Roman"/>
                <w:spacing w:val="-6"/>
                <w:sz w:val="21"/>
                <w:szCs w:val="21"/>
              </w:rPr>
              <w:t>59</w:t>
            </w:r>
            <w:r>
              <w:rPr>
                <w:rFonts w:ascii="Times New Roman" w:hAnsi="Times New Roman" w:eastAsia="Times New Roman" w:cs="Times New Roman"/>
                <w:spacing w:val="-16"/>
                <w:sz w:val="21"/>
                <w:szCs w:val="21"/>
              </w:rPr>
              <w:t xml:space="preserve"> </w:t>
            </w:r>
            <w:r>
              <w:rPr>
                <w:spacing w:val="-6"/>
                <w:sz w:val="21"/>
                <w:szCs w:val="21"/>
              </w:rPr>
              <w:t>′</w:t>
            </w:r>
            <w:r>
              <w:rPr>
                <w:rFonts w:ascii="Times New Roman" w:hAnsi="Times New Roman" w:eastAsia="Times New Roman" w:cs="Times New Roman"/>
                <w:spacing w:val="-6"/>
                <w:sz w:val="21"/>
                <w:szCs w:val="21"/>
              </w:rPr>
              <w:t>53.90261</w:t>
            </w:r>
            <w:r>
              <w:rPr>
                <w:rFonts w:ascii="Times New Roman" w:hAnsi="Times New Roman" w:eastAsia="Times New Roman" w:cs="Times New Roman"/>
                <w:spacing w:val="-14"/>
                <w:sz w:val="21"/>
                <w:szCs w:val="21"/>
              </w:rPr>
              <w:t xml:space="preserve"> </w:t>
            </w:r>
            <w:r>
              <w:rPr>
                <w:spacing w:val="-6"/>
                <w:sz w:val="21"/>
                <w:szCs w:val="21"/>
              </w:rPr>
              <w:t>″</w:t>
            </w:r>
            <w:r>
              <w:rPr>
                <w:sz w:val="21"/>
                <w:szCs w:val="21"/>
              </w:rPr>
              <w:t xml:space="preserve"> </w:t>
            </w:r>
            <w:r>
              <w:rPr>
                <w:rFonts w:ascii="Times New Roman" w:hAnsi="Times New Roman" w:eastAsia="Times New Roman" w:cs="Times New Roman"/>
                <w:spacing w:val="-4"/>
                <w:sz w:val="21"/>
                <w:szCs w:val="21"/>
              </w:rPr>
              <w:t>N:39</w:t>
            </w:r>
            <w:r>
              <w:rPr>
                <w:rFonts w:ascii="Times New Roman" w:hAnsi="Times New Roman" w:eastAsia="Times New Roman" w:cs="Times New Roman"/>
                <w:spacing w:val="-20"/>
                <w:sz w:val="21"/>
                <w:szCs w:val="21"/>
              </w:rPr>
              <w:t xml:space="preserve"> </w:t>
            </w:r>
            <w:r>
              <w:rPr>
                <w:spacing w:val="-4"/>
                <w:sz w:val="21"/>
                <w:szCs w:val="21"/>
              </w:rPr>
              <w:t>°</w:t>
            </w:r>
            <w:r>
              <w:rPr>
                <w:rFonts w:ascii="Times New Roman" w:hAnsi="Times New Roman" w:eastAsia="Times New Roman" w:cs="Times New Roman"/>
                <w:spacing w:val="-4"/>
                <w:sz w:val="21"/>
                <w:szCs w:val="21"/>
              </w:rPr>
              <w:t>45</w:t>
            </w:r>
            <w:r>
              <w:rPr>
                <w:rFonts w:ascii="Times New Roman" w:hAnsi="Times New Roman" w:eastAsia="Times New Roman" w:cs="Times New Roman"/>
                <w:spacing w:val="-16"/>
                <w:sz w:val="21"/>
                <w:szCs w:val="21"/>
              </w:rPr>
              <w:t xml:space="preserve"> </w:t>
            </w:r>
            <w:r>
              <w:rPr>
                <w:spacing w:val="-4"/>
                <w:sz w:val="21"/>
                <w:szCs w:val="21"/>
              </w:rPr>
              <w:t>′</w:t>
            </w:r>
            <w:r>
              <w:rPr>
                <w:rFonts w:ascii="Times New Roman" w:hAnsi="Times New Roman" w:eastAsia="Times New Roman" w:cs="Times New Roman"/>
                <w:spacing w:val="-4"/>
                <w:sz w:val="21"/>
                <w:szCs w:val="21"/>
              </w:rPr>
              <w:t>53.45231</w:t>
            </w:r>
            <w:r>
              <w:rPr>
                <w:rFonts w:ascii="Times New Roman" w:hAnsi="Times New Roman" w:eastAsia="Times New Roman" w:cs="Times New Roman"/>
                <w:spacing w:val="-15"/>
                <w:sz w:val="21"/>
                <w:szCs w:val="21"/>
              </w:rPr>
              <w:t xml:space="preserve"> </w:t>
            </w:r>
            <w:r>
              <w:rPr>
                <w:spacing w:val="-4"/>
                <w:sz w:val="21"/>
                <w:szCs w:val="21"/>
              </w:rPr>
              <w:t>″</w:t>
            </w:r>
          </w:p>
        </w:tc>
      </w:tr>
      <w:tr w14:paraId="254E06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10" w:hRule="atLeast"/>
        </w:trPr>
        <w:tc>
          <w:tcPr>
            <w:tcW w:w="1144" w:type="dxa"/>
            <w:vMerge w:val="continue"/>
            <w:tcBorders>
              <w:top w:val="nil"/>
              <w:bottom w:val="nil"/>
            </w:tcBorders>
            <w:vAlign w:val="top"/>
          </w:tcPr>
          <w:p w14:paraId="1AD0F736">
            <w:pPr>
              <w:rPr>
                <w:rFonts w:ascii="Arial"/>
                <w:sz w:val="21"/>
              </w:rPr>
            </w:pPr>
          </w:p>
        </w:tc>
        <w:tc>
          <w:tcPr>
            <w:tcW w:w="7381" w:type="dxa"/>
            <w:gridSpan w:val="9"/>
            <w:tcBorders>
              <w:top w:val="single" w:color="000000" w:sz="10" w:space="0"/>
              <w:bottom w:val="single" w:color="000000" w:sz="10" w:space="0"/>
            </w:tcBorders>
            <w:vAlign w:val="top"/>
          </w:tcPr>
          <w:p w14:paraId="2CC095A4">
            <w:pPr>
              <w:pStyle w:val="6"/>
              <w:spacing w:before="27" w:line="220" w:lineRule="auto"/>
              <w:ind w:left="598"/>
            </w:pPr>
            <w:r>
              <w:rPr>
                <w:spacing w:val="-8"/>
              </w:rPr>
              <w:t>（</w:t>
            </w:r>
            <w:r>
              <w:rPr>
                <w:rFonts w:ascii="Times New Roman" w:hAnsi="Times New Roman" w:eastAsia="Times New Roman" w:cs="Times New Roman"/>
                <w:spacing w:val="-8"/>
              </w:rPr>
              <w:t>2</w:t>
            </w:r>
            <w:r>
              <w:rPr>
                <w:spacing w:val="-8"/>
              </w:rPr>
              <w:t>）监测项目</w:t>
            </w:r>
          </w:p>
          <w:p w14:paraId="589C5E18">
            <w:pPr>
              <w:pStyle w:val="6"/>
              <w:spacing w:before="179" w:line="211" w:lineRule="auto"/>
              <w:ind w:left="592"/>
            </w:pPr>
            <w:r>
              <w:rPr>
                <w:spacing w:val="-2"/>
              </w:rPr>
              <w:t>土壤中</w:t>
            </w:r>
            <w:r>
              <w:rPr>
                <w:spacing w:val="-61"/>
              </w:rPr>
              <w:t xml:space="preserve"> </w:t>
            </w:r>
            <w:r>
              <w:rPr>
                <w:rFonts w:ascii="Times New Roman" w:hAnsi="Times New Roman" w:eastAsia="Times New Roman" w:cs="Times New Roman"/>
                <w:spacing w:val="-2"/>
              </w:rPr>
              <w:t>pH</w:t>
            </w:r>
            <w:r>
              <w:rPr>
                <w:spacing w:val="-2"/>
              </w:rPr>
              <w:t>、镉、汞、砷、铅、铬、铜、镍、锌。</w:t>
            </w:r>
          </w:p>
          <w:p w14:paraId="455C51A8">
            <w:pPr>
              <w:pStyle w:val="6"/>
              <w:spacing w:before="191" w:line="220" w:lineRule="auto"/>
              <w:ind w:left="598"/>
            </w:pPr>
            <w:r>
              <w:rPr>
                <w:spacing w:val="-3"/>
              </w:rPr>
              <w:t>（</w:t>
            </w:r>
            <w:r>
              <w:rPr>
                <w:rFonts w:ascii="Times New Roman" w:hAnsi="Times New Roman" w:eastAsia="Times New Roman" w:cs="Times New Roman"/>
                <w:spacing w:val="-3"/>
              </w:rPr>
              <w:t>3</w:t>
            </w:r>
            <w:r>
              <w:rPr>
                <w:spacing w:val="-3"/>
              </w:rPr>
              <w:t>）监测时间和频次</w:t>
            </w:r>
          </w:p>
          <w:p w14:paraId="7BF3287B">
            <w:pPr>
              <w:pStyle w:val="6"/>
              <w:spacing w:before="182" w:line="219" w:lineRule="auto"/>
              <w:ind w:left="595"/>
            </w:pPr>
            <w:r>
              <w:rPr>
                <w:spacing w:val="-7"/>
              </w:rPr>
              <w:t>于</w:t>
            </w:r>
            <w:r>
              <w:rPr>
                <w:spacing w:val="-55"/>
              </w:rPr>
              <w:t xml:space="preserve"> </w:t>
            </w:r>
            <w:r>
              <w:rPr>
                <w:rFonts w:ascii="Times New Roman" w:hAnsi="Times New Roman" w:eastAsia="Times New Roman" w:cs="Times New Roman"/>
                <w:spacing w:val="-7"/>
              </w:rPr>
              <w:t xml:space="preserve">2026 </w:t>
            </w:r>
            <w:r>
              <w:rPr>
                <w:spacing w:val="-7"/>
              </w:rPr>
              <w:t>年</w:t>
            </w:r>
            <w:r>
              <w:rPr>
                <w:spacing w:val="-50"/>
              </w:rPr>
              <w:t xml:space="preserve"> </w:t>
            </w:r>
            <w:r>
              <w:rPr>
                <w:rFonts w:ascii="Times New Roman" w:hAnsi="Times New Roman" w:eastAsia="Times New Roman" w:cs="Times New Roman"/>
                <w:spacing w:val="-7"/>
              </w:rPr>
              <w:t xml:space="preserve">6 </w:t>
            </w:r>
            <w:r>
              <w:rPr>
                <w:spacing w:val="-7"/>
              </w:rPr>
              <w:t>月</w:t>
            </w:r>
            <w:r>
              <w:rPr>
                <w:spacing w:val="-32"/>
              </w:rPr>
              <w:t xml:space="preserve"> </w:t>
            </w:r>
            <w:r>
              <w:rPr>
                <w:rFonts w:ascii="Times New Roman" w:hAnsi="Times New Roman" w:eastAsia="Times New Roman" w:cs="Times New Roman"/>
                <w:spacing w:val="-7"/>
              </w:rPr>
              <w:t>12</w:t>
            </w:r>
            <w:r>
              <w:rPr>
                <w:rFonts w:ascii="Times New Roman" w:hAnsi="Times New Roman" w:eastAsia="Times New Roman" w:cs="Times New Roman"/>
                <w:spacing w:val="39"/>
              </w:rPr>
              <w:t xml:space="preserve"> </w:t>
            </w:r>
            <w:r>
              <w:rPr>
                <w:spacing w:val="-7"/>
              </w:rPr>
              <w:t>日，每个点位各监测</w:t>
            </w:r>
            <w:r>
              <w:rPr>
                <w:spacing w:val="-32"/>
              </w:rPr>
              <w:t xml:space="preserve"> </w:t>
            </w:r>
            <w:r>
              <w:rPr>
                <w:rFonts w:ascii="Times New Roman" w:hAnsi="Times New Roman" w:eastAsia="Times New Roman" w:cs="Times New Roman"/>
                <w:spacing w:val="-7"/>
              </w:rPr>
              <w:t xml:space="preserve">1 </w:t>
            </w:r>
            <w:r>
              <w:rPr>
                <w:spacing w:val="-7"/>
              </w:rPr>
              <w:t>天，采</w:t>
            </w:r>
            <w:r>
              <w:rPr>
                <w:spacing w:val="-8"/>
              </w:rPr>
              <w:t>样</w:t>
            </w:r>
            <w:r>
              <w:rPr>
                <w:spacing w:val="-32"/>
              </w:rPr>
              <w:t xml:space="preserve"> </w:t>
            </w:r>
            <w:r>
              <w:rPr>
                <w:rFonts w:ascii="Times New Roman" w:hAnsi="Times New Roman" w:eastAsia="Times New Roman" w:cs="Times New Roman"/>
                <w:spacing w:val="-8"/>
              </w:rPr>
              <w:t xml:space="preserve">1 </w:t>
            </w:r>
            <w:r>
              <w:rPr>
                <w:spacing w:val="-8"/>
              </w:rPr>
              <w:t>次。</w:t>
            </w:r>
          </w:p>
          <w:p w14:paraId="0C48A95F">
            <w:pPr>
              <w:pStyle w:val="6"/>
              <w:spacing w:before="182" w:line="220" w:lineRule="auto"/>
              <w:ind w:left="598"/>
            </w:pPr>
            <w:r>
              <w:rPr>
                <w:spacing w:val="-4"/>
              </w:rPr>
              <w:t>（</w:t>
            </w:r>
            <w:r>
              <w:rPr>
                <w:rFonts w:ascii="Times New Roman" w:hAnsi="Times New Roman" w:eastAsia="Times New Roman" w:cs="Times New Roman"/>
                <w:spacing w:val="-4"/>
              </w:rPr>
              <w:t>4</w:t>
            </w:r>
            <w:r>
              <w:rPr>
                <w:spacing w:val="-4"/>
              </w:rPr>
              <w:t>）监测结果</w:t>
            </w:r>
          </w:p>
          <w:p w14:paraId="6B746621">
            <w:pPr>
              <w:pStyle w:val="6"/>
              <w:spacing w:before="175" w:line="215" w:lineRule="auto"/>
              <w:ind w:left="2116"/>
              <w:rPr>
                <w:sz w:val="21"/>
                <w:szCs w:val="21"/>
              </w:rPr>
            </w:pPr>
            <w:r>
              <w:rPr>
                <w:b/>
                <w:bCs/>
                <w:spacing w:val="-2"/>
                <w:sz w:val="21"/>
                <w:szCs w:val="21"/>
              </w:rPr>
              <w:t>表</w:t>
            </w:r>
            <w:r>
              <w:rPr>
                <w:spacing w:val="-44"/>
                <w:sz w:val="21"/>
                <w:szCs w:val="21"/>
              </w:rPr>
              <w:t xml:space="preserve"> </w:t>
            </w:r>
            <w:r>
              <w:rPr>
                <w:rFonts w:ascii="Times New Roman" w:hAnsi="Times New Roman" w:eastAsia="Times New Roman" w:cs="Times New Roman"/>
                <w:b/>
                <w:bCs/>
                <w:spacing w:val="-2"/>
                <w:sz w:val="21"/>
                <w:szCs w:val="21"/>
              </w:rPr>
              <w:t xml:space="preserve">3-9   </w:t>
            </w:r>
            <w:r>
              <w:rPr>
                <w:b/>
                <w:bCs/>
                <w:spacing w:val="-2"/>
                <w:sz w:val="21"/>
                <w:szCs w:val="21"/>
              </w:rPr>
              <w:t>底泥监测结果与评价一览表</w:t>
            </w:r>
          </w:p>
        </w:tc>
      </w:tr>
      <w:tr w14:paraId="4365B1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0" w:hRule="atLeast"/>
        </w:trPr>
        <w:tc>
          <w:tcPr>
            <w:tcW w:w="1144" w:type="dxa"/>
            <w:vMerge w:val="continue"/>
            <w:tcBorders>
              <w:top w:val="nil"/>
              <w:bottom w:val="nil"/>
            </w:tcBorders>
            <w:vAlign w:val="top"/>
          </w:tcPr>
          <w:p w14:paraId="3D07E769">
            <w:pPr>
              <w:rPr>
                <w:rFonts w:ascii="Arial"/>
                <w:sz w:val="21"/>
              </w:rPr>
            </w:pPr>
          </w:p>
        </w:tc>
        <w:tc>
          <w:tcPr>
            <w:tcW w:w="1041" w:type="dxa"/>
            <w:tcBorders>
              <w:top w:val="single" w:color="000000" w:sz="10" w:space="0"/>
            </w:tcBorders>
            <w:vAlign w:val="top"/>
          </w:tcPr>
          <w:p w14:paraId="70956DC7">
            <w:pPr>
              <w:pStyle w:val="6"/>
              <w:spacing w:before="47" w:line="234" w:lineRule="auto"/>
              <w:ind w:left="495" w:right="145" w:hanging="227"/>
              <w:rPr>
                <w:sz w:val="21"/>
                <w:szCs w:val="21"/>
              </w:rPr>
            </w:pPr>
            <w:r>
              <w:rPr>
                <w:spacing w:val="-3"/>
                <w:sz w:val="21"/>
                <w:szCs w:val="21"/>
              </w:rPr>
              <w:t>采样时</w:t>
            </w:r>
            <w:r>
              <w:rPr>
                <w:sz w:val="21"/>
                <w:szCs w:val="21"/>
              </w:rPr>
              <w:t>间</w:t>
            </w:r>
          </w:p>
        </w:tc>
        <w:tc>
          <w:tcPr>
            <w:tcW w:w="1117" w:type="dxa"/>
            <w:gridSpan w:val="2"/>
            <w:tcBorders>
              <w:top w:val="single" w:color="000000" w:sz="10" w:space="0"/>
            </w:tcBorders>
            <w:vAlign w:val="top"/>
          </w:tcPr>
          <w:p w14:paraId="670A9149">
            <w:pPr>
              <w:pStyle w:val="6"/>
              <w:spacing w:before="183" w:line="220" w:lineRule="auto"/>
              <w:ind w:left="142"/>
              <w:rPr>
                <w:sz w:val="21"/>
                <w:szCs w:val="21"/>
              </w:rPr>
            </w:pPr>
            <w:r>
              <w:rPr>
                <w:spacing w:val="-2"/>
                <w:sz w:val="21"/>
                <w:szCs w:val="21"/>
              </w:rPr>
              <w:t>检测点位</w:t>
            </w:r>
          </w:p>
        </w:tc>
        <w:tc>
          <w:tcPr>
            <w:tcW w:w="1253" w:type="dxa"/>
            <w:tcBorders>
              <w:top w:val="single" w:color="000000" w:sz="10" w:space="0"/>
            </w:tcBorders>
            <w:vAlign w:val="top"/>
          </w:tcPr>
          <w:p w14:paraId="76104E89">
            <w:pPr>
              <w:pStyle w:val="6"/>
              <w:spacing w:before="183" w:line="220" w:lineRule="auto"/>
              <w:ind w:left="211"/>
              <w:rPr>
                <w:sz w:val="21"/>
                <w:szCs w:val="21"/>
              </w:rPr>
            </w:pPr>
            <w:r>
              <w:rPr>
                <w:spacing w:val="-2"/>
                <w:sz w:val="21"/>
                <w:szCs w:val="21"/>
              </w:rPr>
              <w:t>检测项目</w:t>
            </w:r>
          </w:p>
        </w:tc>
        <w:tc>
          <w:tcPr>
            <w:tcW w:w="926" w:type="dxa"/>
            <w:gridSpan w:val="2"/>
            <w:tcBorders>
              <w:top w:val="single" w:color="000000" w:sz="10" w:space="0"/>
            </w:tcBorders>
            <w:vAlign w:val="top"/>
          </w:tcPr>
          <w:p w14:paraId="59A4AE11">
            <w:pPr>
              <w:pStyle w:val="6"/>
              <w:spacing w:before="183" w:line="220" w:lineRule="auto"/>
              <w:ind w:left="260"/>
              <w:rPr>
                <w:sz w:val="21"/>
                <w:szCs w:val="21"/>
              </w:rPr>
            </w:pPr>
            <w:r>
              <w:rPr>
                <w:spacing w:val="-3"/>
                <w:sz w:val="21"/>
                <w:szCs w:val="21"/>
              </w:rPr>
              <w:t>单位</w:t>
            </w:r>
          </w:p>
        </w:tc>
        <w:tc>
          <w:tcPr>
            <w:tcW w:w="1233" w:type="dxa"/>
            <w:tcBorders>
              <w:top w:val="single" w:color="000000" w:sz="10" w:space="0"/>
            </w:tcBorders>
            <w:vAlign w:val="top"/>
          </w:tcPr>
          <w:p w14:paraId="7B4CFB43">
            <w:pPr>
              <w:pStyle w:val="6"/>
              <w:spacing w:before="183" w:line="220" w:lineRule="auto"/>
              <w:ind w:left="204"/>
              <w:rPr>
                <w:sz w:val="21"/>
                <w:szCs w:val="21"/>
              </w:rPr>
            </w:pPr>
            <w:r>
              <w:rPr>
                <w:spacing w:val="-2"/>
                <w:sz w:val="21"/>
                <w:szCs w:val="21"/>
              </w:rPr>
              <w:t>检测结果</w:t>
            </w:r>
          </w:p>
        </w:tc>
        <w:tc>
          <w:tcPr>
            <w:tcW w:w="850" w:type="dxa"/>
            <w:tcBorders>
              <w:top w:val="single" w:color="000000" w:sz="10" w:space="0"/>
            </w:tcBorders>
            <w:vAlign w:val="top"/>
          </w:tcPr>
          <w:p w14:paraId="00FF52BD">
            <w:pPr>
              <w:pStyle w:val="6"/>
              <w:spacing w:before="48" w:line="220" w:lineRule="auto"/>
              <w:ind w:left="223"/>
              <w:rPr>
                <w:sz w:val="21"/>
                <w:szCs w:val="21"/>
              </w:rPr>
            </w:pPr>
            <w:r>
              <w:rPr>
                <w:spacing w:val="-3"/>
                <w:sz w:val="21"/>
                <w:szCs w:val="21"/>
              </w:rPr>
              <w:t>标准</w:t>
            </w:r>
          </w:p>
          <w:p w14:paraId="329C7A59">
            <w:pPr>
              <w:pStyle w:val="6"/>
              <w:spacing w:before="20" w:line="220" w:lineRule="auto"/>
              <w:ind w:left="237"/>
              <w:rPr>
                <w:sz w:val="21"/>
                <w:szCs w:val="21"/>
              </w:rPr>
            </w:pPr>
            <w:r>
              <w:rPr>
                <w:spacing w:val="-6"/>
                <w:sz w:val="21"/>
                <w:szCs w:val="21"/>
              </w:rPr>
              <w:t>限值</w:t>
            </w:r>
          </w:p>
        </w:tc>
        <w:tc>
          <w:tcPr>
            <w:tcW w:w="961" w:type="dxa"/>
            <w:tcBorders>
              <w:top w:val="single" w:color="000000" w:sz="10" w:space="0"/>
            </w:tcBorders>
            <w:vAlign w:val="top"/>
          </w:tcPr>
          <w:p w14:paraId="5BA2C822">
            <w:pPr>
              <w:pStyle w:val="6"/>
              <w:spacing w:before="48" w:line="220" w:lineRule="auto"/>
              <w:ind w:left="218"/>
              <w:rPr>
                <w:sz w:val="21"/>
                <w:szCs w:val="21"/>
              </w:rPr>
            </w:pPr>
            <w:r>
              <w:rPr>
                <w:spacing w:val="-3"/>
                <w:sz w:val="21"/>
                <w:szCs w:val="21"/>
              </w:rPr>
              <w:t>是否</w:t>
            </w:r>
          </w:p>
          <w:p w14:paraId="76CF022B">
            <w:pPr>
              <w:pStyle w:val="6"/>
              <w:spacing w:before="20" w:line="220" w:lineRule="auto"/>
              <w:ind w:left="214"/>
              <w:rPr>
                <w:sz w:val="21"/>
                <w:szCs w:val="21"/>
              </w:rPr>
            </w:pPr>
            <w:r>
              <w:rPr>
                <w:spacing w:val="-2"/>
                <w:sz w:val="21"/>
                <w:szCs w:val="21"/>
              </w:rPr>
              <w:t>达标</w:t>
            </w:r>
          </w:p>
        </w:tc>
      </w:tr>
      <w:tr w14:paraId="2E6DFF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 w:hRule="atLeast"/>
        </w:trPr>
        <w:tc>
          <w:tcPr>
            <w:tcW w:w="1144" w:type="dxa"/>
            <w:vMerge w:val="continue"/>
            <w:tcBorders>
              <w:top w:val="nil"/>
              <w:bottom w:val="nil"/>
            </w:tcBorders>
            <w:vAlign w:val="top"/>
          </w:tcPr>
          <w:p w14:paraId="273D5167">
            <w:pPr>
              <w:rPr>
                <w:rFonts w:ascii="Arial"/>
                <w:sz w:val="21"/>
              </w:rPr>
            </w:pPr>
          </w:p>
        </w:tc>
        <w:tc>
          <w:tcPr>
            <w:tcW w:w="1041" w:type="dxa"/>
            <w:vMerge w:val="restart"/>
            <w:tcBorders>
              <w:bottom w:val="nil"/>
            </w:tcBorders>
            <w:vAlign w:val="top"/>
          </w:tcPr>
          <w:p w14:paraId="4F955353">
            <w:pPr>
              <w:spacing w:line="258" w:lineRule="auto"/>
              <w:rPr>
                <w:rFonts w:ascii="Arial"/>
                <w:sz w:val="21"/>
              </w:rPr>
            </w:pPr>
          </w:p>
          <w:p w14:paraId="2B77B9B0">
            <w:pPr>
              <w:spacing w:line="258" w:lineRule="auto"/>
              <w:rPr>
                <w:rFonts w:ascii="Arial"/>
                <w:sz w:val="21"/>
              </w:rPr>
            </w:pPr>
          </w:p>
          <w:p w14:paraId="7F0E2321">
            <w:pPr>
              <w:spacing w:line="258" w:lineRule="auto"/>
              <w:rPr>
                <w:rFonts w:ascii="Arial"/>
                <w:sz w:val="21"/>
              </w:rPr>
            </w:pPr>
          </w:p>
          <w:p w14:paraId="513FECF2">
            <w:pPr>
              <w:spacing w:line="259" w:lineRule="auto"/>
              <w:rPr>
                <w:rFonts w:ascii="Arial"/>
                <w:sz w:val="21"/>
              </w:rPr>
            </w:pPr>
          </w:p>
          <w:p w14:paraId="6E4C0BBE">
            <w:pPr>
              <w:spacing w:line="259" w:lineRule="auto"/>
              <w:rPr>
                <w:rFonts w:ascii="Arial"/>
                <w:sz w:val="21"/>
              </w:rPr>
            </w:pPr>
          </w:p>
          <w:p w14:paraId="6B724E15">
            <w:pPr>
              <w:spacing w:line="259" w:lineRule="auto"/>
              <w:rPr>
                <w:rFonts w:ascii="Arial"/>
                <w:sz w:val="21"/>
              </w:rPr>
            </w:pPr>
          </w:p>
          <w:p w14:paraId="6D478A55">
            <w:pPr>
              <w:spacing w:before="61" w:line="188" w:lineRule="auto"/>
              <w:ind w:left="23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2026.06</w:t>
            </w:r>
          </w:p>
          <w:p w14:paraId="75994F4F">
            <w:pPr>
              <w:spacing w:before="52" w:line="188" w:lineRule="auto"/>
              <w:ind w:left="459"/>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.12</w:t>
            </w:r>
          </w:p>
        </w:tc>
        <w:tc>
          <w:tcPr>
            <w:tcW w:w="1117" w:type="dxa"/>
            <w:gridSpan w:val="2"/>
            <w:vMerge w:val="restart"/>
            <w:tcBorders>
              <w:bottom w:val="nil"/>
            </w:tcBorders>
            <w:vAlign w:val="top"/>
          </w:tcPr>
          <w:p w14:paraId="18CED72A">
            <w:pPr>
              <w:spacing w:line="271" w:lineRule="auto"/>
              <w:rPr>
                <w:rFonts w:ascii="Arial"/>
                <w:sz w:val="21"/>
              </w:rPr>
            </w:pPr>
          </w:p>
          <w:p w14:paraId="45A5DE40">
            <w:pPr>
              <w:spacing w:line="271" w:lineRule="auto"/>
              <w:rPr>
                <w:rFonts w:ascii="Arial"/>
                <w:sz w:val="21"/>
              </w:rPr>
            </w:pPr>
          </w:p>
          <w:p w14:paraId="365E688F">
            <w:pPr>
              <w:spacing w:line="271" w:lineRule="auto"/>
              <w:rPr>
                <w:rFonts w:ascii="Arial"/>
                <w:sz w:val="21"/>
              </w:rPr>
            </w:pPr>
          </w:p>
          <w:p w14:paraId="0DB5488F">
            <w:pPr>
              <w:spacing w:line="271" w:lineRule="auto"/>
              <w:rPr>
                <w:rFonts w:ascii="Arial"/>
                <w:sz w:val="21"/>
              </w:rPr>
            </w:pPr>
          </w:p>
          <w:p w14:paraId="7A2C79AA">
            <w:pPr>
              <w:spacing w:line="271" w:lineRule="auto"/>
              <w:rPr>
                <w:rFonts w:ascii="Arial"/>
                <w:sz w:val="21"/>
              </w:rPr>
            </w:pPr>
          </w:p>
          <w:p w14:paraId="1CB4FE5E">
            <w:pPr>
              <w:pStyle w:val="6"/>
              <w:spacing w:before="69" w:line="220" w:lineRule="auto"/>
              <w:ind w:left="162"/>
              <w:rPr>
                <w:sz w:val="21"/>
                <w:szCs w:val="21"/>
              </w:rPr>
            </w:pPr>
            <w:r>
              <w:rPr>
                <w:spacing w:val="-6"/>
                <w:sz w:val="21"/>
                <w:szCs w:val="21"/>
              </w:rPr>
              <w:t>中水入河</w:t>
            </w:r>
          </w:p>
          <w:p w14:paraId="69BFEB1E">
            <w:pPr>
              <w:pStyle w:val="6"/>
              <w:spacing w:before="22" w:line="221" w:lineRule="auto"/>
              <w:ind w:left="142"/>
              <w:rPr>
                <w:sz w:val="21"/>
                <w:szCs w:val="21"/>
              </w:rPr>
            </w:pPr>
            <w:r>
              <w:rPr>
                <w:spacing w:val="-2"/>
                <w:sz w:val="21"/>
                <w:szCs w:val="21"/>
              </w:rPr>
              <w:t>排污口下</w:t>
            </w:r>
          </w:p>
          <w:p w14:paraId="18B13349">
            <w:pPr>
              <w:pStyle w:val="6"/>
              <w:spacing w:before="21" w:line="220" w:lineRule="auto"/>
              <w:ind w:left="352"/>
              <w:rPr>
                <w:sz w:val="21"/>
                <w:szCs w:val="21"/>
              </w:rPr>
            </w:pPr>
            <w:r>
              <w:rPr>
                <w:spacing w:val="-3"/>
                <w:sz w:val="21"/>
                <w:szCs w:val="21"/>
              </w:rPr>
              <w:t>游段</w:t>
            </w:r>
          </w:p>
        </w:tc>
        <w:tc>
          <w:tcPr>
            <w:tcW w:w="1253" w:type="dxa"/>
            <w:vAlign w:val="top"/>
          </w:tcPr>
          <w:p w14:paraId="164A3810">
            <w:pPr>
              <w:spacing w:before="232" w:line="185" w:lineRule="auto"/>
              <w:ind w:left="49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pH</w:t>
            </w:r>
          </w:p>
        </w:tc>
        <w:tc>
          <w:tcPr>
            <w:tcW w:w="926" w:type="dxa"/>
            <w:gridSpan w:val="2"/>
            <w:vAlign w:val="top"/>
          </w:tcPr>
          <w:p w14:paraId="6D93676E">
            <w:pPr>
              <w:pStyle w:val="6"/>
              <w:spacing w:before="193" w:line="220" w:lineRule="auto"/>
              <w:ind w:left="156"/>
              <w:rPr>
                <w:sz w:val="21"/>
                <w:szCs w:val="21"/>
              </w:rPr>
            </w:pPr>
            <w:r>
              <w:rPr>
                <w:spacing w:val="-3"/>
                <w:sz w:val="21"/>
                <w:szCs w:val="21"/>
              </w:rPr>
              <w:t>无量纲</w:t>
            </w:r>
          </w:p>
        </w:tc>
        <w:tc>
          <w:tcPr>
            <w:tcW w:w="1233" w:type="dxa"/>
            <w:vAlign w:val="top"/>
          </w:tcPr>
          <w:p w14:paraId="68EE94CB">
            <w:pPr>
              <w:spacing w:before="229" w:line="188" w:lineRule="auto"/>
              <w:ind w:left="44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7.93</w:t>
            </w:r>
          </w:p>
        </w:tc>
        <w:tc>
          <w:tcPr>
            <w:tcW w:w="850" w:type="dxa"/>
            <w:vAlign w:val="top"/>
          </w:tcPr>
          <w:p w14:paraId="5D71B459">
            <w:pPr>
              <w:spacing w:before="232" w:line="185" w:lineRule="auto"/>
              <w:ind w:left="23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&gt;7.5</w:t>
            </w:r>
          </w:p>
        </w:tc>
        <w:tc>
          <w:tcPr>
            <w:tcW w:w="961" w:type="dxa"/>
            <w:vAlign w:val="top"/>
          </w:tcPr>
          <w:p w14:paraId="6D9BBC27">
            <w:pPr>
              <w:pStyle w:val="6"/>
              <w:spacing w:before="193" w:line="223" w:lineRule="auto"/>
              <w:ind w:left="324"/>
              <w:rPr>
                <w:sz w:val="21"/>
                <w:szCs w:val="21"/>
              </w:rPr>
            </w:pPr>
            <w:r>
              <w:rPr>
                <w:sz w:val="21"/>
                <w:szCs w:val="21"/>
              </w:rPr>
              <w:t>是</w:t>
            </w:r>
          </w:p>
        </w:tc>
      </w:tr>
      <w:tr w14:paraId="4DBF68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 w:hRule="atLeast"/>
        </w:trPr>
        <w:tc>
          <w:tcPr>
            <w:tcW w:w="1144" w:type="dxa"/>
            <w:vMerge w:val="continue"/>
            <w:tcBorders>
              <w:top w:val="nil"/>
              <w:bottom w:val="nil"/>
            </w:tcBorders>
            <w:vAlign w:val="top"/>
          </w:tcPr>
          <w:p w14:paraId="76475D87">
            <w:pPr>
              <w:rPr>
                <w:rFonts w:ascii="Arial"/>
                <w:sz w:val="21"/>
              </w:rPr>
            </w:pPr>
          </w:p>
        </w:tc>
        <w:tc>
          <w:tcPr>
            <w:tcW w:w="1041" w:type="dxa"/>
            <w:vMerge w:val="continue"/>
            <w:tcBorders>
              <w:top w:val="nil"/>
              <w:bottom w:val="nil"/>
            </w:tcBorders>
            <w:vAlign w:val="top"/>
          </w:tcPr>
          <w:p w14:paraId="14B5A59D">
            <w:pPr>
              <w:rPr>
                <w:rFonts w:ascii="Arial"/>
                <w:sz w:val="21"/>
              </w:rPr>
            </w:pPr>
          </w:p>
        </w:tc>
        <w:tc>
          <w:tcPr>
            <w:tcW w:w="1117" w:type="dxa"/>
            <w:gridSpan w:val="2"/>
            <w:vMerge w:val="continue"/>
            <w:tcBorders>
              <w:top w:val="nil"/>
              <w:bottom w:val="nil"/>
            </w:tcBorders>
            <w:vAlign w:val="top"/>
          </w:tcPr>
          <w:p w14:paraId="2075020E">
            <w:pPr>
              <w:rPr>
                <w:rFonts w:ascii="Arial"/>
                <w:sz w:val="21"/>
              </w:rPr>
            </w:pPr>
          </w:p>
        </w:tc>
        <w:tc>
          <w:tcPr>
            <w:tcW w:w="1253" w:type="dxa"/>
            <w:vAlign w:val="top"/>
          </w:tcPr>
          <w:p w14:paraId="32B3E4EB">
            <w:pPr>
              <w:pStyle w:val="6"/>
              <w:spacing w:before="194" w:line="222" w:lineRule="auto"/>
              <w:ind w:left="525"/>
              <w:rPr>
                <w:sz w:val="21"/>
                <w:szCs w:val="21"/>
              </w:rPr>
            </w:pPr>
            <w:r>
              <w:rPr>
                <w:sz w:val="21"/>
                <w:szCs w:val="21"/>
              </w:rPr>
              <w:t>镉</w:t>
            </w:r>
          </w:p>
        </w:tc>
        <w:tc>
          <w:tcPr>
            <w:tcW w:w="926" w:type="dxa"/>
            <w:gridSpan w:val="2"/>
            <w:vAlign w:val="top"/>
          </w:tcPr>
          <w:p w14:paraId="1CF89E57">
            <w:pPr>
              <w:spacing w:before="226" w:line="192" w:lineRule="auto"/>
              <w:ind w:left="19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mg/kg</w:t>
            </w:r>
          </w:p>
        </w:tc>
        <w:tc>
          <w:tcPr>
            <w:tcW w:w="1233" w:type="dxa"/>
            <w:vAlign w:val="top"/>
          </w:tcPr>
          <w:p w14:paraId="68135C48">
            <w:pPr>
              <w:spacing w:before="230" w:line="188" w:lineRule="auto"/>
              <w:ind w:left="439"/>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0.37</w:t>
            </w:r>
          </w:p>
        </w:tc>
        <w:tc>
          <w:tcPr>
            <w:tcW w:w="850" w:type="dxa"/>
            <w:vAlign w:val="top"/>
          </w:tcPr>
          <w:p w14:paraId="73B51B0E">
            <w:pPr>
              <w:spacing w:before="230" w:line="188" w:lineRule="auto"/>
              <w:ind w:left="30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0.6</w:t>
            </w:r>
          </w:p>
        </w:tc>
        <w:tc>
          <w:tcPr>
            <w:tcW w:w="961" w:type="dxa"/>
            <w:vAlign w:val="top"/>
          </w:tcPr>
          <w:p w14:paraId="1684F639">
            <w:pPr>
              <w:pStyle w:val="6"/>
              <w:spacing w:before="194" w:line="223" w:lineRule="auto"/>
              <w:ind w:left="324"/>
              <w:rPr>
                <w:sz w:val="21"/>
                <w:szCs w:val="21"/>
              </w:rPr>
            </w:pPr>
            <w:r>
              <w:rPr>
                <w:sz w:val="21"/>
                <w:szCs w:val="21"/>
              </w:rPr>
              <w:t>是</w:t>
            </w:r>
          </w:p>
        </w:tc>
      </w:tr>
      <w:tr w14:paraId="15897C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0" w:hRule="atLeast"/>
        </w:trPr>
        <w:tc>
          <w:tcPr>
            <w:tcW w:w="1144" w:type="dxa"/>
            <w:vMerge w:val="continue"/>
            <w:tcBorders>
              <w:top w:val="nil"/>
              <w:bottom w:val="nil"/>
            </w:tcBorders>
            <w:vAlign w:val="top"/>
          </w:tcPr>
          <w:p w14:paraId="296865C6">
            <w:pPr>
              <w:rPr>
                <w:rFonts w:ascii="Arial"/>
                <w:sz w:val="21"/>
              </w:rPr>
            </w:pPr>
          </w:p>
        </w:tc>
        <w:tc>
          <w:tcPr>
            <w:tcW w:w="1041" w:type="dxa"/>
            <w:vMerge w:val="continue"/>
            <w:tcBorders>
              <w:top w:val="nil"/>
              <w:bottom w:val="nil"/>
            </w:tcBorders>
            <w:vAlign w:val="top"/>
          </w:tcPr>
          <w:p w14:paraId="3664DDFF">
            <w:pPr>
              <w:rPr>
                <w:rFonts w:ascii="Arial"/>
                <w:sz w:val="21"/>
              </w:rPr>
            </w:pPr>
          </w:p>
        </w:tc>
        <w:tc>
          <w:tcPr>
            <w:tcW w:w="1117" w:type="dxa"/>
            <w:gridSpan w:val="2"/>
            <w:vMerge w:val="continue"/>
            <w:tcBorders>
              <w:top w:val="nil"/>
              <w:bottom w:val="nil"/>
            </w:tcBorders>
            <w:vAlign w:val="top"/>
          </w:tcPr>
          <w:p w14:paraId="3EDFB3AF">
            <w:pPr>
              <w:rPr>
                <w:rFonts w:ascii="Arial"/>
                <w:sz w:val="21"/>
              </w:rPr>
            </w:pPr>
          </w:p>
        </w:tc>
        <w:tc>
          <w:tcPr>
            <w:tcW w:w="1253" w:type="dxa"/>
            <w:vAlign w:val="top"/>
          </w:tcPr>
          <w:p w14:paraId="0882B093">
            <w:pPr>
              <w:pStyle w:val="6"/>
              <w:spacing w:before="195" w:line="220" w:lineRule="auto"/>
              <w:ind w:left="527"/>
              <w:rPr>
                <w:sz w:val="21"/>
                <w:szCs w:val="21"/>
              </w:rPr>
            </w:pPr>
            <w:r>
              <w:rPr>
                <w:sz w:val="21"/>
                <w:szCs w:val="21"/>
              </w:rPr>
              <w:t>汞</w:t>
            </w:r>
          </w:p>
        </w:tc>
        <w:tc>
          <w:tcPr>
            <w:tcW w:w="926" w:type="dxa"/>
            <w:gridSpan w:val="2"/>
            <w:vAlign w:val="top"/>
          </w:tcPr>
          <w:p w14:paraId="3EEC897C">
            <w:pPr>
              <w:spacing w:before="227" w:line="192" w:lineRule="auto"/>
              <w:ind w:left="19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mg/kg</w:t>
            </w:r>
          </w:p>
        </w:tc>
        <w:tc>
          <w:tcPr>
            <w:tcW w:w="1233" w:type="dxa"/>
            <w:vAlign w:val="top"/>
          </w:tcPr>
          <w:p w14:paraId="72CBEE76">
            <w:pPr>
              <w:spacing w:before="231" w:line="188" w:lineRule="auto"/>
              <w:ind w:left="386"/>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0.011</w:t>
            </w:r>
          </w:p>
        </w:tc>
        <w:tc>
          <w:tcPr>
            <w:tcW w:w="850" w:type="dxa"/>
            <w:vAlign w:val="top"/>
          </w:tcPr>
          <w:p w14:paraId="217EBE4C">
            <w:pPr>
              <w:spacing w:before="231" w:line="188" w:lineRule="auto"/>
              <w:ind w:left="301"/>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3.4</w:t>
            </w:r>
          </w:p>
        </w:tc>
        <w:tc>
          <w:tcPr>
            <w:tcW w:w="961" w:type="dxa"/>
            <w:vAlign w:val="top"/>
          </w:tcPr>
          <w:p w14:paraId="66226CA2">
            <w:pPr>
              <w:pStyle w:val="6"/>
              <w:spacing w:before="195" w:line="223" w:lineRule="auto"/>
              <w:ind w:left="324"/>
              <w:rPr>
                <w:sz w:val="21"/>
                <w:szCs w:val="21"/>
              </w:rPr>
            </w:pPr>
            <w:r>
              <w:rPr>
                <w:sz w:val="21"/>
                <w:szCs w:val="21"/>
              </w:rPr>
              <w:t>是</w:t>
            </w:r>
          </w:p>
        </w:tc>
      </w:tr>
      <w:tr w14:paraId="642F81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1" w:hRule="atLeast"/>
        </w:trPr>
        <w:tc>
          <w:tcPr>
            <w:tcW w:w="1144" w:type="dxa"/>
            <w:vMerge w:val="continue"/>
            <w:tcBorders>
              <w:top w:val="nil"/>
              <w:bottom w:val="nil"/>
            </w:tcBorders>
            <w:vAlign w:val="top"/>
          </w:tcPr>
          <w:p w14:paraId="207B02EA">
            <w:pPr>
              <w:rPr>
                <w:rFonts w:ascii="Arial"/>
                <w:sz w:val="21"/>
              </w:rPr>
            </w:pPr>
          </w:p>
        </w:tc>
        <w:tc>
          <w:tcPr>
            <w:tcW w:w="1041" w:type="dxa"/>
            <w:vMerge w:val="continue"/>
            <w:tcBorders>
              <w:top w:val="nil"/>
              <w:bottom w:val="nil"/>
            </w:tcBorders>
            <w:vAlign w:val="top"/>
          </w:tcPr>
          <w:p w14:paraId="6CF670D4">
            <w:pPr>
              <w:rPr>
                <w:rFonts w:ascii="Arial"/>
                <w:sz w:val="21"/>
              </w:rPr>
            </w:pPr>
          </w:p>
        </w:tc>
        <w:tc>
          <w:tcPr>
            <w:tcW w:w="1117" w:type="dxa"/>
            <w:gridSpan w:val="2"/>
            <w:vMerge w:val="continue"/>
            <w:tcBorders>
              <w:top w:val="nil"/>
              <w:bottom w:val="nil"/>
            </w:tcBorders>
            <w:vAlign w:val="top"/>
          </w:tcPr>
          <w:p w14:paraId="0A913767">
            <w:pPr>
              <w:rPr>
                <w:rFonts w:ascii="Arial"/>
                <w:sz w:val="21"/>
              </w:rPr>
            </w:pPr>
          </w:p>
        </w:tc>
        <w:tc>
          <w:tcPr>
            <w:tcW w:w="1253" w:type="dxa"/>
            <w:vAlign w:val="top"/>
          </w:tcPr>
          <w:p w14:paraId="3AD87E9D">
            <w:pPr>
              <w:pStyle w:val="6"/>
              <w:spacing w:before="196" w:line="220" w:lineRule="auto"/>
              <w:ind w:left="525"/>
              <w:rPr>
                <w:sz w:val="21"/>
                <w:szCs w:val="21"/>
              </w:rPr>
            </w:pPr>
            <w:r>
              <w:rPr>
                <w:sz w:val="21"/>
                <w:szCs w:val="21"/>
              </w:rPr>
              <w:t>砷</w:t>
            </w:r>
          </w:p>
        </w:tc>
        <w:tc>
          <w:tcPr>
            <w:tcW w:w="926" w:type="dxa"/>
            <w:gridSpan w:val="2"/>
            <w:vAlign w:val="top"/>
          </w:tcPr>
          <w:p w14:paraId="6C3E0FCE">
            <w:pPr>
              <w:spacing w:before="228" w:line="192" w:lineRule="auto"/>
              <w:ind w:left="19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mg/kg</w:t>
            </w:r>
          </w:p>
        </w:tc>
        <w:tc>
          <w:tcPr>
            <w:tcW w:w="1233" w:type="dxa"/>
            <w:vAlign w:val="top"/>
          </w:tcPr>
          <w:p w14:paraId="4DD59133">
            <w:pPr>
              <w:spacing w:before="232" w:line="188" w:lineRule="auto"/>
              <w:ind w:left="43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2.08</w:t>
            </w:r>
          </w:p>
        </w:tc>
        <w:tc>
          <w:tcPr>
            <w:tcW w:w="850" w:type="dxa"/>
            <w:vAlign w:val="top"/>
          </w:tcPr>
          <w:p w14:paraId="315202A6">
            <w:pPr>
              <w:spacing w:before="232" w:line="188" w:lineRule="auto"/>
              <w:ind w:left="32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25</w:t>
            </w:r>
          </w:p>
        </w:tc>
        <w:tc>
          <w:tcPr>
            <w:tcW w:w="961" w:type="dxa"/>
            <w:vAlign w:val="top"/>
          </w:tcPr>
          <w:p w14:paraId="351AC085">
            <w:pPr>
              <w:pStyle w:val="6"/>
              <w:spacing w:before="196" w:line="223" w:lineRule="auto"/>
              <w:ind w:left="324"/>
              <w:rPr>
                <w:sz w:val="21"/>
                <w:szCs w:val="21"/>
              </w:rPr>
            </w:pPr>
            <w:r>
              <w:rPr>
                <w:sz w:val="21"/>
                <w:szCs w:val="21"/>
              </w:rPr>
              <w:t>是</w:t>
            </w:r>
          </w:p>
        </w:tc>
      </w:tr>
      <w:tr w14:paraId="1166E1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0" w:hRule="atLeast"/>
        </w:trPr>
        <w:tc>
          <w:tcPr>
            <w:tcW w:w="1144" w:type="dxa"/>
            <w:vMerge w:val="continue"/>
            <w:tcBorders>
              <w:top w:val="nil"/>
              <w:bottom w:val="nil"/>
            </w:tcBorders>
            <w:vAlign w:val="top"/>
          </w:tcPr>
          <w:p w14:paraId="09A70C5B">
            <w:pPr>
              <w:rPr>
                <w:rFonts w:ascii="Arial"/>
                <w:sz w:val="21"/>
              </w:rPr>
            </w:pPr>
          </w:p>
        </w:tc>
        <w:tc>
          <w:tcPr>
            <w:tcW w:w="1041" w:type="dxa"/>
            <w:vMerge w:val="continue"/>
            <w:tcBorders>
              <w:top w:val="nil"/>
              <w:bottom w:val="nil"/>
            </w:tcBorders>
            <w:vAlign w:val="top"/>
          </w:tcPr>
          <w:p w14:paraId="3954B8DB">
            <w:pPr>
              <w:rPr>
                <w:rFonts w:ascii="Arial"/>
                <w:sz w:val="21"/>
              </w:rPr>
            </w:pPr>
          </w:p>
        </w:tc>
        <w:tc>
          <w:tcPr>
            <w:tcW w:w="1117" w:type="dxa"/>
            <w:gridSpan w:val="2"/>
            <w:vMerge w:val="continue"/>
            <w:tcBorders>
              <w:top w:val="nil"/>
              <w:bottom w:val="nil"/>
            </w:tcBorders>
            <w:vAlign w:val="top"/>
          </w:tcPr>
          <w:p w14:paraId="2F392AC3">
            <w:pPr>
              <w:rPr>
                <w:rFonts w:ascii="Arial"/>
                <w:sz w:val="21"/>
              </w:rPr>
            </w:pPr>
          </w:p>
        </w:tc>
        <w:tc>
          <w:tcPr>
            <w:tcW w:w="1253" w:type="dxa"/>
            <w:vAlign w:val="top"/>
          </w:tcPr>
          <w:p w14:paraId="3A635474">
            <w:pPr>
              <w:pStyle w:val="6"/>
              <w:spacing w:before="194" w:line="224" w:lineRule="auto"/>
              <w:ind w:left="526"/>
              <w:rPr>
                <w:sz w:val="21"/>
                <w:szCs w:val="21"/>
              </w:rPr>
            </w:pPr>
            <w:r>
              <w:rPr>
                <w:sz w:val="21"/>
                <w:szCs w:val="21"/>
              </w:rPr>
              <w:t>铅</w:t>
            </w:r>
          </w:p>
        </w:tc>
        <w:tc>
          <w:tcPr>
            <w:tcW w:w="926" w:type="dxa"/>
            <w:gridSpan w:val="2"/>
            <w:vAlign w:val="top"/>
          </w:tcPr>
          <w:p w14:paraId="357F5AE5">
            <w:pPr>
              <w:spacing w:before="227" w:line="192" w:lineRule="auto"/>
              <w:ind w:left="193"/>
              <w:rPr>
                <w:rFonts w:ascii="Times New Roman" w:hAnsi="Times New Roman" w:eastAsia="Times New Roman" w:cs="Times New Roman"/>
                <w:sz w:val="21"/>
                <w:szCs w:val="21"/>
              </w:rPr>
            </w:pPr>
            <w:r>
              <w:rPr>
                <w:rFonts w:ascii="Times New Roman" w:hAnsi="Times New Roman" w:eastAsia="Times New Roman" w:cs="Times New Roman"/>
                <w:sz w:val="21"/>
                <w:szCs w:val="21"/>
              </w:rPr>
              <w:t>mg/kg</w:t>
            </w:r>
          </w:p>
        </w:tc>
        <w:tc>
          <w:tcPr>
            <w:tcW w:w="1233" w:type="dxa"/>
            <w:vAlign w:val="top"/>
          </w:tcPr>
          <w:p w14:paraId="4C49738D">
            <w:pPr>
              <w:spacing w:before="231" w:line="188" w:lineRule="auto"/>
              <w:ind w:left="51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29</w:t>
            </w:r>
          </w:p>
        </w:tc>
        <w:tc>
          <w:tcPr>
            <w:tcW w:w="850" w:type="dxa"/>
            <w:vAlign w:val="top"/>
          </w:tcPr>
          <w:p w14:paraId="4A53C1CC">
            <w:pPr>
              <w:spacing w:before="231" w:line="188" w:lineRule="auto"/>
              <w:ind w:left="292"/>
              <w:rPr>
                <w:rFonts w:ascii="Times New Roman" w:hAnsi="Times New Roman" w:eastAsia="Times New Roman" w:cs="Times New Roman"/>
                <w:sz w:val="21"/>
                <w:szCs w:val="21"/>
              </w:rPr>
            </w:pPr>
            <w:r>
              <w:rPr>
                <w:rFonts w:ascii="Times New Roman" w:hAnsi="Times New Roman" w:eastAsia="Times New Roman" w:cs="Times New Roman"/>
                <w:spacing w:val="-9"/>
                <w:sz w:val="21"/>
                <w:szCs w:val="21"/>
              </w:rPr>
              <w:t>170</w:t>
            </w:r>
          </w:p>
        </w:tc>
        <w:tc>
          <w:tcPr>
            <w:tcW w:w="961" w:type="dxa"/>
            <w:vAlign w:val="top"/>
          </w:tcPr>
          <w:p w14:paraId="1CC5A4FE">
            <w:pPr>
              <w:pStyle w:val="6"/>
              <w:spacing w:before="194" w:line="223" w:lineRule="auto"/>
              <w:ind w:left="324"/>
              <w:rPr>
                <w:sz w:val="21"/>
                <w:szCs w:val="21"/>
              </w:rPr>
            </w:pPr>
            <w:r>
              <w:rPr>
                <w:sz w:val="21"/>
                <w:szCs w:val="21"/>
              </w:rPr>
              <w:t>是</w:t>
            </w:r>
          </w:p>
        </w:tc>
      </w:tr>
      <w:tr w14:paraId="7E4A66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3" w:hRule="atLeast"/>
        </w:trPr>
        <w:tc>
          <w:tcPr>
            <w:tcW w:w="1144" w:type="dxa"/>
            <w:vMerge w:val="continue"/>
            <w:tcBorders>
              <w:top w:val="nil"/>
            </w:tcBorders>
            <w:vAlign w:val="top"/>
          </w:tcPr>
          <w:p w14:paraId="486751F2">
            <w:pPr>
              <w:rPr>
                <w:rFonts w:ascii="Arial"/>
                <w:sz w:val="21"/>
              </w:rPr>
            </w:pPr>
          </w:p>
        </w:tc>
        <w:tc>
          <w:tcPr>
            <w:tcW w:w="1041" w:type="dxa"/>
            <w:vMerge w:val="continue"/>
            <w:tcBorders>
              <w:top w:val="nil"/>
            </w:tcBorders>
            <w:vAlign w:val="top"/>
          </w:tcPr>
          <w:p w14:paraId="01F6AB1C">
            <w:pPr>
              <w:rPr>
                <w:rFonts w:ascii="Arial"/>
                <w:sz w:val="21"/>
              </w:rPr>
            </w:pPr>
          </w:p>
        </w:tc>
        <w:tc>
          <w:tcPr>
            <w:tcW w:w="1117" w:type="dxa"/>
            <w:gridSpan w:val="2"/>
            <w:vMerge w:val="continue"/>
            <w:tcBorders>
              <w:top w:val="nil"/>
            </w:tcBorders>
            <w:vAlign w:val="top"/>
          </w:tcPr>
          <w:p w14:paraId="1A0E9E3C">
            <w:pPr>
              <w:rPr>
                <w:rFonts w:ascii="Arial"/>
                <w:sz w:val="21"/>
              </w:rPr>
            </w:pPr>
          </w:p>
        </w:tc>
        <w:tc>
          <w:tcPr>
            <w:tcW w:w="1253" w:type="dxa"/>
            <w:vAlign w:val="top"/>
          </w:tcPr>
          <w:p w14:paraId="470D9D4D">
            <w:pPr>
              <w:pStyle w:val="6"/>
              <w:spacing w:before="194" w:line="222" w:lineRule="auto"/>
              <w:ind w:left="525"/>
              <w:rPr>
                <w:sz w:val="21"/>
                <w:szCs w:val="21"/>
              </w:rPr>
            </w:pPr>
            <w:r>
              <w:rPr>
                <w:sz w:val="21"/>
                <w:szCs w:val="21"/>
              </w:rPr>
              <w:t>铬</w:t>
            </w:r>
          </w:p>
        </w:tc>
        <w:tc>
          <w:tcPr>
            <w:tcW w:w="926" w:type="dxa"/>
            <w:gridSpan w:val="2"/>
            <w:vAlign w:val="top"/>
          </w:tcPr>
          <w:p w14:paraId="76B1D614">
            <w:pPr>
              <w:spacing w:before="227" w:line="192" w:lineRule="auto"/>
              <w:ind w:left="193"/>
              <w:rPr>
                <w:rFonts w:ascii="Times New Roman" w:hAnsi="Times New Roman" w:eastAsia="Times New Roman" w:cs="Times New Roman"/>
                <w:sz w:val="21"/>
                <w:szCs w:val="21"/>
              </w:rPr>
            </w:pPr>
            <w:r>
              <w:rPr>
                <w:rFonts w:ascii="Times New Roman" w:hAnsi="Times New Roman" w:eastAsia="Times New Roman" w:cs="Times New Roman"/>
                <w:sz w:val="21"/>
                <w:szCs w:val="21"/>
              </w:rPr>
              <w:t>mg/kg</w:t>
            </w:r>
          </w:p>
        </w:tc>
        <w:tc>
          <w:tcPr>
            <w:tcW w:w="1233" w:type="dxa"/>
            <w:vAlign w:val="top"/>
          </w:tcPr>
          <w:p w14:paraId="45D21E0A">
            <w:pPr>
              <w:spacing w:before="231" w:line="188" w:lineRule="auto"/>
              <w:ind w:left="535"/>
              <w:rPr>
                <w:rFonts w:ascii="Times New Roman" w:hAnsi="Times New Roman" w:eastAsia="Times New Roman" w:cs="Times New Roman"/>
                <w:sz w:val="21"/>
                <w:szCs w:val="21"/>
              </w:rPr>
            </w:pPr>
            <w:r>
              <w:rPr>
                <w:rFonts w:ascii="Times New Roman" w:hAnsi="Times New Roman" w:eastAsia="Times New Roman" w:cs="Times New Roman"/>
                <w:spacing w:val="-12"/>
                <w:sz w:val="21"/>
                <w:szCs w:val="21"/>
              </w:rPr>
              <w:t>13</w:t>
            </w:r>
          </w:p>
        </w:tc>
        <w:tc>
          <w:tcPr>
            <w:tcW w:w="850" w:type="dxa"/>
            <w:vAlign w:val="top"/>
          </w:tcPr>
          <w:p w14:paraId="0CFEF567">
            <w:pPr>
              <w:spacing w:before="231" w:line="188" w:lineRule="auto"/>
              <w:ind w:left="27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250</w:t>
            </w:r>
          </w:p>
        </w:tc>
        <w:tc>
          <w:tcPr>
            <w:tcW w:w="961" w:type="dxa"/>
            <w:vAlign w:val="top"/>
          </w:tcPr>
          <w:p w14:paraId="73D7091D">
            <w:pPr>
              <w:pStyle w:val="6"/>
              <w:spacing w:before="194" w:line="223" w:lineRule="auto"/>
              <w:ind w:left="324"/>
              <w:rPr>
                <w:sz w:val="21"/>
                <w:szCs w:val="21"/>
              </w:rPr>
            </w:pPr>
            <w:r>
              <w:rPr>
                <w:sz w:val="21"/>
                <w:szCs w:val="21"/>
              </w:rPr>
              <w:t>是</w:t>
            </w:r>
          </w:p>
        </w:tc>
      </w:tr>
    </w:tbl>
    <w:p w14:paraId="32325FEF">
      <w:pPr>
        <w:pStyle w:val="2"/>
      </w:pPr>
    </w:p>
    <w:p w14:paraId="1B4A4681">
      <w:pPr>
        <w:sectPr>
          <w:footerReference r:id="rId64" w:type="default"/>
          <w:pgSz w:w="11905" w:h="16840"/>
          <w:pgMar w:top="400" w:right="1686" w:bottom="1572" w:left="1687" w:header="0" w:footer="1409" w:gutter="0"/>
          <w:cols w:space="720" w:num="1"/>
        </w:sectPr>
      </w:pPr>
    </w:p>
    <w:p w14:paraId="55FFC5FB">
      <w:pPr>
        <w:spacing w:before="19"/>
      </w:pPr>
    </w:p>
    <w:p w14:paraId="707F4A21">
      <w:pPr>
        <w:spacing w:before="19"/>
      </w:pPr>
    </w:p>
    <w:p w14:paraId="49A284C1">
      <w:pPr>
        <w:spacing w:before="18"/>
      </w:pPr>
    </w:p>
    <w:p w14:paraId="17C87D86">
      <w:pPr>
        <w:spacing w:before="18"/>
      </w:pPr>
    </w:p>
    <w:tbl>
      <w:tblPr>
        <w:tblStyle w:val="5"/>
        <w:tblW w:w="85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44"/>
        <w:gridCol w:w="7381"/>
      </w:tblGrid>
      <w:tr w14:paraId="635200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79" w:hRule="atLeast"/>
        </w:trPr>
        <w:tc>
          <w:tcPr>
            <w:tcW w:w="1144" w:type="dxa"/>
            <w:vAlign w:val="top"/>
          </w:tcPr>
          <w:p w14:paraId="005E8049">
            <w:pPr>
              <w:rPr>
                <w:rFonts w:ascii="Arial"/>
                <w:sz w:val="21"/>
              </w:rPr>
            </w:pPr>
          </w:p>
        </w:tc>
        <w:tc>
          <w:tcPr>
            <w:tcW w:w="7381" w:type="dxa"/>
            <w:vAlign w:val="top"/>
          </w:tcPr>
          <w:p w14:paraId="2E0FAD45">
            <w:pPr>
              <w:spacing w:line="34" w:lineRule="exact"/>
            </w:pPr>
          </w:p>
          <w:tbl>
            <w:tblPr>
              <w:tblStyle w:val="5"/>
              <w:tblW w:w="7139" w:type="dxa"/>
              <w:tblInd w:w="11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22"/>
              <w:gridCol w:w="1118"/>
              <w:gridCol w:w="1254"/>
              <w:gridCol w:w="926"/>
              <w:gridCol w:w="1233"/>
              <w:gridCol w:w="851"/>
              <w:gridCol w:w="835"/>
            </w:tblGrid>
            <w:tr w14:paraId="4C5406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 w:hRule="atLeast"/>
              </w:trPr>
              <w:tc>
                <w:tcPr>
                  <w:tcW w:w="922" w:type="dxa"/>
                  <w:vMerge w:val="restart"/>
                  <w:tcBorders>
                    <w:top w:val="nil"/>
                    <w:left w:val="nil"/>
                    <w:bottom w:val="nil"/>
                  </w:tcBorders>
                  <w:vAlign w:val="top"/>
                </w:tcPr>
                <w:p w14:paraId="145DB6FC">
                  <w:pPr>
                    <w:rPr>
                      <w:rFonts w:ascii="Arial"/>
                      <w:sz w:val="21"/>
                    </w:rPr>
                  </w:pPr>
                </w:p>
              </w:tc>
              <w:tc>
                <w:tcPr>
                  <w:tcW w:w="1118" w:type="dxa"/>
                  <w:vMerge w:val="restart"/>
                  <w:tcBorders>
                    <w:top w:val="nil"/>
                    <w:bottom w:val="nil"/>
                  </w:tcBorders>
                  <w:vAlign w:val="top"/>
                </w:tcPr>
                <w:p w14:paraId="4F84334E">
                  <w:pPr>
                    <w:rPr>
                      <w:rFonts w:ascii="Arial"/>
                      <w:sz w:val="21"/>
                    </w:rPr>
                  </w:pPr>
                </w:p>
              </w:tc>
              <w:tc>
                <w:tcPr>
                  <w:tcW w:w="1254" w:type="dxa"/>
                  <w:tcBorders>
                    <w:top w:val="nil"/>
                  </w:tcBorders>
                  <w:vAlign w:val="top"/>
                </w:tcPr>
                <w:p w14:paraId="0B772119">
                  <w:pPr>
                    <w:pStyle w:val="6"/>
                    <w:spacing w:before="190" w:line="221" w:lineRule="auto"/>
                    <w:ind w:left="526"/>
                    <w:rPr>
                      <w:sz w:val="21"/>
                      <w:szCs w:val="21"/>
                    </w:rPr>
                  </w:pPr>
                  <w:r>
                    <w:rPr>
                      <w:sz w:val="21"/>
                      <w:szCs w:val="21"/>
                    </w:rPr>
                    <w:t>铜</w:t>
                  </w:r>
                </w:p>
              </w:tc>
              <w:tc>
                <w:tcPr>
                  <w:tcW w:w="926" w:type="dxa"/>
                  <w:tcBorders>
                    <w:top w:val="nil"/>
                  </w:tcBorders>
                  <w:vAlign w:val="top"/>
                </w:tcPr>
                <w:p w14:paraId="035BA907">
                  <w:pPr>
                    <w:spacing w:before="222" w:line="192" w:lineRule="auto"/>
                    <w:ind w:left="192"/>
                    <w:rPr>
                      <w:rFonts w:ascii="Times New Roman" w:hAnsi="Times New Roman" w:eastAsia="Times New Roman" w:cs="Times New Roman"/>
                      <w:sz w:val="21"/>
                      <w:szCs w:val="21"/>
                    </w:rPr>
                  </w:pPr>
                  <w:r>
                    <w:rPr>
                      <w:rFonts w:ascii="Times New Roman" w:hAnsi="Times New Roman" w:eastAsia="Times New Roman" w:cs="Times New Roman"/>
                      <w:sz w:val="21"/>
                      <w:szCs w:val="21"/>
                    </w:rPr>
                    <w:t>mg/kg</w:t>
                  </w:r>
                </w:p>
              </w:tc>
              <w:tc>
                <w:tcPr>
                  <w:tcW w:w="1233" w:type="dxa"/>
                  <w:tcBorders>
                    <w:top w:val="nil"/>
                  </w:tcBorders>
                  <w:vAlign w:val="top"/>
                </w:tcPr>
                <w:p w14:paraId="088C0489">
                  <w:pPr>
                    <w:spacing w:before="227" w:line="188" w:lineRule="auto"/>
                    <w:ind w:left="51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21</w:t>
                  </w:r>
                </w:p>
              </w:tc>
              <w:tc>
                <w:tcPr>
                  <w:tcW w:w="851" w:type="dxa"/>
                  <w:tcBorders>
                    <w:top w:val="nil"/>
                  </w:tcBorders>
                  <w:vAlign w:val="top"/>
                </w:tcPr>
                <w:p w14:paraId="1E21EB83">
                  <w:pPr>
                    <w:spacing w:before="226" w:line="188" w:lineRule="auto"/>
                    <w:ind w:left="291"/>
                    <w:rPr>
                      <w:rFonts w:ascii="Times New Roman" w:hAnsi="Times New Roman" w:eastAsia="Times New Roman" w:cs="Times New Roman"/>
                      <w:sz w:val="21"/>
                      <w:szCs w:val="21"/>
                    </w:rPr>
                  </w:pPr>
                  <w:r>
                    <w:rPr>
                      <w:rFonts w:ascii="Times New Roman" w:hAnsi="Times New Roman" w:eastAsia="Times New Roman" w:cs="Times New Roman"/>
                      <w:spacing w:val="-9"/>
                      <w:sz w:val="21"/>
                      <w:szCs w:val="21"/>
                    </w:rPr>
                    <w:t>100</w:t>
                  </w:r>
                </w:p>
              </w:tc>
              <w:tc>
                <w:tcPr>
                  <w:tcW w:w="835" w:type="dxa"/>
                  <w:tcBorders>
                    <w:top w:val="nil"/>
                    <w:right w:val="nil"/>
                  </w:tcBorders>
                  <w:vAlign w:val="top"/>
                </w:tcPr>
                <w:p w14:paraId="77F57536">
                  <w:pPr>
                    <w:pStyle w:val="6"/>
                    <w:spacing w:before="190" w:line="223" w:lineRule="auto"/>
                    <w:ind w:left="321"/>
                    <w:rPr>
                      <w:sz w:val="21"/>
                      <w:szCs w:val="21"/>
                    </w:rPr>
                  </w:pPr>
                  <w:r>
                    <w:rPr>
                      <w:sz w:val="21"/>
                      <w:szCs w:val="21"/>
                    </w:rPr>
                    <w:t>是</w:t>
                  </w:r>
                </w:p>
              </w:tc>
            </w:tr>
            <w:tr w14:paraId="198A67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8" w:hRule="atLeast"/>
              </w:trPr>
              <w:tc>
                <w:tcPr>
                  <w:tcW w:w="922" w:type="dxa"/>
                  <w:vMerge w:val="continue"/>
                  <w:tcBorders>
                    <w:top w:val="nil"/>
                    <w:left w:val="nil"/>
                    <w:bottom w:val="nil"/>
                  </w:tcBorders>
                  <w:vAlign w:val="top"/>
                </w:tcPr>
                <w:p w14:paraId="7697769A">
                  <w:pPr>
                    <w:rPr>
                      <w:rFonts w:ascii="Arial"/>
                      <w:sz w:val="21"/>
                    </w:rPr>
                  </w:pPr>
                </w:p>
              </w:tc>
              <w:tc>
                <w:tcPr>
                  <w:tcW w:w="1118" w:type="dxa"/>
                  <w:vMerge w:val="continue"/>
                  <w:tcBorders>
                    <w:top w:val="nil"/>
                    <w:bottom w:val="nil"/>
                  </w:tcBorders>
                  <w:vAlign w:val="top"/>
                </w:tcPr>
                <w:p w14:paraId="6F0EB6FF">
                  <w:pPr>
                    <w:rPr>
                      <w:rFonts w:ascii="Arial"/>
                      <w:sz w:val="21"/>
                    </w:rPr>
                  </w:pPr>
                </w:p>
              </w:tc>
              <w:tc>
                <w:tcPr>
                  <w:tcW w:w="1254" w:type="dxa"/>
                  <w:vAlign w:val="top"/>
                </w:tcPr>
                <w:p w14:paraId="6057A634">
                  <w:pPr>
                    <w:pStyle w:val="6"/>
                    <w:spacing w:before="192" w:line="220" w:lineRule="auto"/>
                    <w:ind w:left="525"/>
                    <w:rPr>
                      <w:sz w:val="21"/>
                      <w:szCs w:val="21"/>
                    </w:rPr>
                  </w:pPr>
                  <w:r>
                    <w:rPr>
                      <w:sz w:val="21"/>
                      <w:szCs w:val="21"/>
                    </w:rPr>
                    <w:t>镍</w:t>
                  </w:r>
                </w:p>
              </w:tc>
              <w:tc>
                <w:tcPr>
                  <w:tcW w:w="926" w:type="dxa"/>
                  <w:vAlign w:val="top"/>
                </w:tcPr>
                <w:p w14:paraId="23582C61">
                  <w:pPr>
                    <w:spacing w:before="224" w:line="192" w:lineRule="auto"/>
                    <w:ind w:left="192"/>
                    <w:rPr>
                      <w:rFonts w:ascii="Times New Roman" w:hAnsi="Times New Roman" w:eastAsia="Times New Roman" w:cs="Times New Roman"/>
                      <w:sz w:val="21"/>
                      <w:szCs w:val="21"/>
                    </w:rPr>
                  </w:pPr>
                  <w:r>
                    <w:rPr>
                      <w:rFonts w:ascii="Times New Roman" w:hAnsi="Times New Roman" w:eastAsia="Times New Roman" w:cs="Times New Roman"/>
                      <w:sz w:val="21"/>
                      <w:szCs w:val="21"/>
                    </w:rPr>
                    <w:t>mg/kg</w:t>
                  </w:r>
                </w:p>
              </w:tc>
              <w:tc>
                <w:tcPr>
                  <w:tcW w:w="1233" w:type="dxa"/>
                  <w:vAlign w:val="top"/>
                </w:tcPr>
                <w:p w14:paraId="25150181">
                  <w:pPr>
                    <w:spacing w:before="228" w:line="188" w:lineRule="auto"/>
                    <w:ind w:left="51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25</w:t>
                  </w:r>
                </w:p>
              </w:tc>
              <w:tc>
                <w:tcPr>
                  <w:tcW w:w="851" w:type="dxa"/>
                  <w:vAlign w:val="top"/>
                </w:tcPr>
                <w:p w14:paraId="79853197">
                  <w:pPr>
                    <w:spacing w:before="228" w:line="188" w:lineRule="auto"/>
                    <w:ind w:left="291"/>
                    <w:rPr>
                      <w:rFonts w:ascii="Times New Roman" w:hAnsi="Times New Roman" w:eastAsia="Times New Roman" w:cs="Times New Roman"/>
                      <w:sz w:val="21"/>
                      <w:szCs w:val="21"/>
                    </w:rPr>
                  </w:pPr>
                  <w:r>
                    <w:rPr>
                      <w:rFonts w:ascii="Times New Roman" w:hAnsi="Times New Roman" w:eastAsia="Times New Roman" w:cs="Times New Roman"/>
                      <w:spacing w:val="-9"/>
                      <w:sz w:val="21"/>
                      <w:szCs w:val="21"/>
                    </w:rPr>
                    <w:t>190</w:t>
                  </w:r>
                </w:p>
              </w:tc>
              <w:tc>
                <w:tcPr>
                  <w:tcW w:w="835" w:type="dxa"/>
                  <w:tcBorders>
                    <w:right w:val="nil"/>
                  </w:tcBorders>
                  <w:vAlign w:val="top"/>
                </w:tcPr>
                <w:p w14:paraId="7F6A8139">
                  <w:pPr>
                    <w:pStyle w:val="6"/>
                    <w:spacing w:before="192" w:line="223" w:lineRule="auto"/>
                    <w:ind w:left="321"/>
                    <w:rPr>
                      <w:sz w:val="21"/>
                      <w:szCs w:val="21"/>
                    </w:rPr>
                  </w:pPr>
                  <w:r>
                    <w:rPr>
                      <w:sz w:val="21"/>
                      <w:szCs w:val="21"/>
                    </w:rPr>
                    <w:t>是</w:t>
                  </w:r>
                </w:p>
              </w:tc>
            </w:tr>
            <w:tr w14:paraId="329A7B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3" w:hRule="atLeast"/>
              </w:trPr>
              <w:tc>
                <w:tcPr>
                  <w:tcW w:w="922" w:type="dxa"/>
                  <w:vMerge w:val="continue"/>
                  <w:tcBorders>
                    <w:top w:val="nil"/>
                    <w:left w:val="nil"/>
                  </w:tcBorders>
                  <w:vAlign w:val="top"/>
                </w:tcPr>
                <w:p w14:paraId="29F29670">
                  <w:pPr>
                    <w:rPr>
                      <w:rFonts w:ascii="Arial"/>
                      <w:sz w:val="21"/>
                    </w:rPr>
                  </w:pPr>
                </w:p>
              </w:tc>
              <w:tc>
                <w:tcPr>
                  <w:tcW w:w="1118" w:type="dxa"/>
                  <w:vMerge w:val="continue"/>
                  <w:tcBorders>
                    <w:top w:val="nil"/>
                  </w:tcBorders>
                  <w:vAlign w:val="top"/>
                </w:tcPr>
                <w:p w14:paraId="10738A07">
                  <w:pPr>
                    <w:rPr>
                      <w:rFonts w:ascii="Arial"/>
                      <w:sz w:val="21"/>
                    </w:rPr>
                  </w:pPr>
                </w:p>
              </w:tc>
              <w:tc>
                <w:tcPr>
                  <w:tcW w:w="1254" w:type="dxa"/>
                  <w:vAlign w:val="top"/>
                </w:tcPr>
                <w:p w14:paraId="35A3479D">
                  <w:pPr>
                    <w:pStyle w:val="6"/>
                    <w:spacing w:before="194" w:line="220" w:lineRule="auto"/>
                    <w:ind w:left="525"/>
                    <w:rPr>
                      <w:sz w:val="21"/>
                      <w:szCs w:val="21"/>
                    </w:rPr>
                  </w:pPr>
                  <w:r>
                    <w:rPr>
                      <w:sz w:val="21"/>
                      <w:szCs w:val="21"/>
                    </w:rPr>
                    <w:t>锌</w:t>
                  </w:r>
                </w:p>
              </w:tc>
              <w:tc>
                <w:tcPr>
                  <w:tcW w:w="926" w:type="dxa"/>
                  <w:vAlign w:val="top"/>
                </w:tcPr>
                <w:p w14:paraId="2C925154">
                  <w:pPr>
                    <w:spacing w:before="226" w:line="192" w:lineRule="auto"/>
                    <w:ind w:left="192"/>
                    <w:rPr>
                      <w:rFonts w:ascii="Times New Roman" w:hAnsi="Times New Roman" w:eastAsia="Times New Roman" w:cs="Times New Roman"/>
                      <w:sz w:val="21"/>
                      <w:szCs w:val="21"/>
                    </w:rPr>
                  </w:pPr>
                  <w:r>
                    <w:rPr>
                      <w:rFonts w:ascii="Times New Roman" w:hAnsi="Times New Roman" w:eastAsia="Times New Roman" w:cs="Times New Roman"/>
                      <w:sz w:val="21"/>
                      <w:szCs w:val="21"/>
                    </w:rPr>
                    <w:t>mg/kg</w:t>
                  </w:r>
                </w:p>
              </w:tc>
              <w:tc>
                <w:tcPr>
                  <w:tcW w:w="1233" w:type="dxa"/>
                  <w:vAlign w:val="top"/>
                </w:tcPr>
                <w:p w14:paraId="74EE6D27">
                  <w:pPr>
                    <w:spacing w:before="230" w:line="188" w:lineRule="auto"/>
                    <w:ind w:left="51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26</w:t>
                  </w:r>
                </w:p>
              </w:tc>
              <w:tc>
                <w:tcPr>
                  <w:tcW w:w="851" w:type="dxa"/>
                  <w:vAlign w:val="top"/>
                </w:tcPr>
                <w:p w14:paraId="67C136AA">
                  <w:pPr>
                    <w:spacing w:before="230" w:line="188" w:lineRule="auto"/>
                    <w:ind w:left="275"/>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300</w:t>
                  </w:r>
                </w:p>
              </w:tc>
              <w:tc>
                <w:tcPr>
                  <w:tcW w:w="835" w:type="dxa"/>
                  <w:tcBorders>
                    <w:right w:val="nil"/>
                  </w:tcBorders>
                  <w:vAlign w:val="top"/>
                </w:tcPr>
                <w:p w14:paraId="22096583">
                  <w:pPr>
                    <w:pStyle w:val="6"/>
                    <w:spacing w:before="194" w:line="223" w:lineRule="auto"/>
                    <w:ind w:left="321"/>
                    <w:rPr>
                      <w:sz w:val="21"/>
                      <w:szCs w:val="21"/>
                    </w:rPr>
                  </w:pPr>
                  <w:r>
                    <w:rPr>
                      <w:sz w:val="21"/>
                      <w:szCs w:val="21"/>
                    </w:rPr>
                    <w:t>是</w:t>
                  </w:r>
                </w:p>
              </w:tc>
            </w:tr>
          </w:tbl>
          <w:p w14:paraId="436B813E">
            <w:pPr>
              <w:pStyle w:val="6"/>
              <w:spacing w:before="54" w:line="220" w:lineRule="auto"/>
              <w:ind w:left="623"/>
              <w:rPr>
                <w:sz w:val="21"/>
                <w:szCs w:val="21"/>
              </w:rPr>
            </w:pPr>
            <w:r>
              <w:rPr>
                <w:spacing w:val="-1"/>
                <w:sz w:val="21"/>
                <w:szCs w:val="21"/>
              </w:rPr>
              <w:t>参考执行《土壤环境质量</w:t>
            </w:r>
            <w:r>
              <w:rPr>
                <w:spacing w:val="-43"/>
                <w:sz w:val="21"/>
                <w:szCs w:val="21"/>
              </w:rPr>
              <w:t xml:space="preserve"> </w:t>
            </w:r>
            <w:r>
              <w:rPr>
                <w:spacing w:val="-1"/>
                <w:sz w:val="21"/>
                <w:szCs w:val="21"/>
              </w:rPr>
              <w:t>农用地土壤污染风险管控标准（试行）》</w:t>
            </w:r>
          </w:p>
          <w:p w14:paraId="5359CDC3">
            <w:pPr>
              <w:pStyle w:val="6"/>
              <w:spacing w:before="21" w:line="232" w:lineRule="auto"/>
              <w:ind w:left="2835"/>
              <w:rPr>
                <w:sz w:val="21"/>
                <w:szCs w:val="21"/>
              </w:rPr>
            </w:pPr>
            <w:r>
              <w:rPr>
                <w:spacing w:val="-1"/>
                <w:sz w:val="21"/>
                <w:szCs w:val="21"/>
              </w:rPr>
              <w:t>（</w:t>
            </w:r>
            <w:r>
              <w:rPr>
                <w:rFonts w:ascii="Times New Roman" w:hAnsi="Times New Roman" w:eastAsia="Times New Roman" w:cs="Times New Roman"/>
                <w:spacing w:val="-1"/>
                <w:sz w:val="21"/>
                <w:szCs w:val="21"/>
              </w:rPr>
              <w:t>GB15618-2018</w:t>
            </w:r>
            <w:r>
              <w:rPr>
                <w:spacing w:val="-1"/>
                <w:sz w:val="21"/>
                <w:szCs w:val="21"/>
              </w:rPr>
              <w:t>）</w:t>
            </w:r>
          </w:p>
          <w:p w14:paraId="3E342535">
            <w:pPr>
              <w:spacing w:before="5" w:line="29" w:lineRule="exact"/>
              <w:ind w:firstLine="115"/>
            </w:pPr>
            <w:r>
              <w:pict>
                <v:shape id="_x0000_s1160" o:spid="_x0000_s1160" style="height:1.45pt;width:357pt;" filled="f" stroked="t" coordsize="7140,29" path="m0,14l7140,14e">
                  <v:fill on="f" focussize="0,0"/>
                  <v:stroke weight="1.44pt" color="#000000" miterlimit="10" joinstyle="bevel"/>
                  <v:imagedata o:title=""/>
                  <o:lock v:ext="edit"/>
                  <w10:wrap type="none"/>
                  <w10:anchorlock/>
                </v:shape>
              </w:pict>
            </w:r>
          </w:p>
          <w:p w14:paraId="26ADB102">
            <w:pPr>
              <w:pStyle w:val="6"/>
              <w:spacing w:before="33" w:line="354" w:lineRule="auto"/>
              <w:ind w:left="111" w:right="113" w:firstLine="509"/>
              <w:jc w:val="both"/>
            </w:pPr>
            <w:r>
              <w:rPr>
                <w:spacing w:val="6"/>
              </w:rPr>
              <w:t>由监测结果可知，本次河道底泥监测点位为中水入河排</w:t>
            </w:r>
            <w:r>
              <w:rPr>
                <w:spacing w:val="5"/>
              </w:rPr>
              <w:t>污口下</w:t>
            </w:r>
            <w:r>
              <w:rPr>
                <w:spacing w:val="3"/>
              </w:rPr>
              <w:t>游河段，检测镉、汞、砷、铅、铬、铜、镍、锌</w:t>
            </w:r>
            <w:r>
              <w:rPr>
                <w:spacing w:val="-26"/>
              </w:rPr>
              <w:t xml:space="preserve"> </w:t>
            </w:r>
            <w:r>
              <w:rPr>
                <w:rFonts w:ascii="Times New Roman" w:hAnsi="Times New Roman" w:eastAsia="Times New Roman" w:cs="Times New Roman"/>
                <w:spacing w:val="3"/>
              </w:rPr>
              <w:t>8</w:t>
            </w:r>
            <w:r>
              <w:rPr>
                <w:rFonts w:ascii="Times New Roman" w:hAnsi="Times New Roman" w:eastAsia="Times New Roman" w:cs="Times New Roman"/>
                <w:spacing w:val="20"/>
              </w:rPr>
              <w:t xml:space="preserve"> </w:t>
            </w:r>
            <w:r>
              <w:rPr>
                <w:spacing w:val="3"/>
              </w:rPr>
              <w:t>项重金属因子，各重金属均检出，但检测浓度均低于《土壤环境质量</w:t>
            </w:r>
            <w:r>
              <w:rPr>
                <w:spacing w:val="-18"/>
              </w:rPr>
              <w:t xml:space="preserve"> </w:t>
            </w:r>
            <w:r>
              <w:rPr>
                <w:spacing w:val="3"/>
              </w:rPr>
              <w:t>农用地土壤污</w:t>
            </w:r>
            <w:r>
              <w:rPr>
                <w:spacing w:val="1"/>
              </w:rPr>
              <w:t>染风险管控标准（试行）》（</w:t>
            </w:r>
            <w:r>
              <w:rPr>
                <w:rFonts w:ascii="Times New Roman" w:hAnsi="Times New Roman" w:eastAsia="Times New Roman" w:cs="Times New Roman"/>
              </w:rPr>
              <w:t>GB</w:t>
            </w:r>
            <w:r>
              <w:rPr>
                <w:rFonts w:ascii="Times New Roman" w:hAnsi="Times New Roman" w:eastAsia="Times New Roman" w:cs="Times New Roman"/>
                <w:spacing w:val="31"/>
                <w:w w:val="101"/>
              </w:rPr>
              <w:t xml:space="preserve"> </w:t>
            </w:r>
            <w:r>
              <w:rPr>
                <w:rFonts w:ascii="Times New Roman" w:hAnsi="Times New Roman" w:eastAsia="Times New Roman" w:cs="Times New Roman"/>
                <w:spacing w:val="1"/>
              </w:rPr>
              <w:t>15618-2018</w:t>
            </w:r>
            <w:r>
              <w:rPr>
                <w:spacing w:val="1"/>
              </w:rPr>
              <w:t>）筛选值，底泥重金属</w:t>
            </w:r>
            <w:r>
              <w:rPr>
                <w:spacing w:val="6"/>
              </w:rPr>
              <w:t>污染风险可控。本项目疏浚产生底泥重金属含量低，满足回填、临</w:t>
            </w:r>
            <w:r>
              <w:rPr>
                <w:spacing w:val="-3"/>
              </w:rPr>
              <w:t>时堆存外运处置的土壤管控要求。</w:t>
            </w:r>
          </w:p>
        </w:tc>
      </w:tr>
      <w:tr w14:paraId="44B84D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76" w:hRule="atLeast"/>
        </w:trPr>
        <w:tc>
          <w:tcPr>
            <w:tcW w:w="1144" w:type="dxa"/>
            <w:vAlign w:val="top"/>
          </w:tcPr>
          <w:p w14:paraId="3590CAB7">
            <w:pPr>
              <w:spacing w:line="255" w:lineRule="auto"/>
              <w:rPr>
                <w:rFonts w:ascii="Arial"/>
                <w:sz w:val="21"/>
              </w:rPr>
            </w:pPr>
          </w:p>
          <w:p w14:paraId="2C568559">
            <w:pPr>
              <w:spacing w:line="255" w:lineRule="auto"/>
              <w:rPr>
                <w:rFonts w:ascii="Arial"/>
                <w:sz w:val="21"/>
              </w:rPr>
            </w:pPr>
          </w:p>
          <w:p w14:paraId="00DE2EB0">
            <w:pPr>
              <w:spacing w:line="256" w:lineRule="auto"/>
              <w:rPr>
                <w:rFonts w:ascii="Arial"/>
                <w:sz w:val="21"/>
              </w:rPr>
            </w:pPr>
          </w:p>
          <w:p w14:paraId="55C33B53">
            <w:pPr>
              <w:spacing w:line="256" w:lineRule="auto"/>
              <w:rPr>
                <w:rFonts w:ascii="Arial"/>
                <w:sz w:val="21"/>
              </w:rPr>
            </w:pPr>
          </w:p>
          <w:p w14:paraId="53F31FFA">
            <w:pPr>
              <w:spacing w:line="256" w:lineRule="auto"/>
              <w:rPr>
                <w:rFonts w:ascii="Arial"/>
                <w:sz w:val="21"/>
              </w:rPr>
            </w:pPr>
          </w:p>
          <w:p w14:paraId="5EE6C9E6">
            <w:pPr>
              <w:spacing w:line="256" w:lineRule="auto"/>
              <w:rPr>
                <w:rFonts w:ascii="Arial"/>
                <w:sz w:val="21"/>
              </w:rPr>
            </w:pPr>
          </w:p>
          <w:p w14:paraId="7EB32A30">
            <w:pPr>
              <w:spacing w:line="256" w:lineRule="auto"/>
              <w:rPr>
                <w:rFonts w:ascii="Arial"/>
                <w:sz w:val="21"/>
              </w:rPr>
            </w:pPr>
          </w:p>
          <w:p w14:paraId="3C5095CF">
            <w:pPr>
              <w:spacing w:line="256" w:lineRule="auto"/>
              <w:rPr>
                <w:rFonts w:ascii="Arial"/>
                <w:sz w:val="21"/>
              </w:rPr>
            </w:pPr>
          </w:p>
          <w:p w14:paraId="7F9D53AF">
            <w:pPr>
              <w:pStyle w:val="6"/>
              <w:spacing w:before="78" w:line="220" w:lineRule="auto"/>
              <w:ind w:left="120"/>
            </w:pPr>
            <w:r>
              <w:rPr>
                <w:b/>
                <w:bCs/>
                <w:spacing w:val="-11"/>
              </w:rPr>
              <w:t>与</w:t>
            </w:r>
            <w:r>
              <w:rPr>
                <w:spacing w:val="-11"/>
              </w:rPr>
              <w:t xml:space="preserve"> </w:t>
            </w:r>
            <w:r>
              <w:rPr>
                <w:b/>
                <w:bCs/>
                <w:spacing w:val="-11"/>
              </w:rPr>
              <w:t>项</w:t>
            </w:r>
            <w:r>
              <w:rPr>
                <w:spacing w:val="39"/>
              </w:rPr>
              <w:t xml:space="preserve"> </w:t>
            </w:r>
            <w:r>
              <w:rPr>
                <w:b/>
                <w:bCs/>
                <w:spacing w:val="-11"/>
              </w:rPr>
              <w:t>目</w:t>
            </w:r>
          </w:p>
          <w:p w14:paraId="259A1FF8">
            <w:pPr>
              <w:pStyle w:val="6"/>
              <w:spacing w:before="179" w:line="220" w:lineRule="auto"/>
              <w:ind w:left="116"/>
            </w:pPr>
            <w:r>
              <w:rPr>
                <w:b/>
                <w:bCs/>
                <w:spacing w:val="-10"/>
              </w:rPr>
              <w:t>有</w:t>
            </w:r>
            <w:r>
              <w:rPr>
                <w:spacing w:val="-10"/>
              </w:rPr>
              <w:t xml:space="preserve"> </w:t>
            </w:r>
            <w:r>
              <w:rPr>
                <w:b/>
                <w:bCs/>
                <w:spacing w:val="-10"/>
              </w:rPr>
              <w:t>关</w:t>
            </w:r>
            <w:r>
              <w:rPr>
                <w:spacing w:val="12"/>
              </w:rPr>
              <w:t xml:space="preserve"> </w:t>
            </w:r>
            <w:r>
              <w:rPr>
                <w:b/>
                <w:bCs/>
                <w:spacing w:val="-10"/>
              </w:rPr>
              <w:t>的</w:t>
            </w:r>
          </w:p>
          <w:p w14:paraId="250B8633">
            <w:pPr>
              <w:pStyle w:val="6"/>
              <w:spacing w:before="180" w:line="220" w:lineRule="auto"/>
              <w:ind w:left="121"/>
            </w:pPr>
            <w:r>
              <w:rPr>
                <w:b/>
                <w:bCs/>
                <w:spacing w:val="-11"/>
              </w:rPr>
              <w:t>原</w:t>
            </w:r>
            <w:r>
              <w:rPr>
                <w:spacing w:val="-11"/>
              </w:rPr>
              <w:t xml:space="preserve"> </w:t>
            </w:r>
            <w:r>
              <w:rPr>
                <w:b/>
                <w:bCs/>
                <w:spacing w:val="-11"/>
              </w:rPr>
              <w:t>有</w:t>
            </w:r>
            <w:r>
              <w:rPr>
                <w:spacing w:val="-8"/>
              </w:rPr>
              <w:t xml:space="preserve"> </w:t>
            </w:r>
            <w:r>
              <w:rPr>
                <w:b/>
                <w:bCs/>
                <w:spacing w:val="-11"/>
              </w:rPr>
              <w:t>环</w:t>
            </w:r>
          </w:p>
          <w:p w14:paraId="6FA3F84A">
            <w:pPr>
              <w:pStyle w:val="6"/>
              <w:spacing w:before="182" w:line="220" w:lineRule="auto"/>
              <w:ind w:left="116"/>
            </w:pPr>
            <w:r>
              <w:rPr>
                <w:b/>
                <w:bCs/>
                <w:spacing w:val="-9"/>
              </w:rPr>
              <w:t>境</w:t>
            </w:r>
            <w:r>
              <w:rPr>
                <w:spacing w:val="-9"/>
              </w:rPr>
              <w:t xml:space="preserve"> </w:t>
            </w:r>
            <w:r>
              <w:rPr>
                <w:b/>
                <w:bCs/>
                <w:spacing w:val="-9"/>
              </w:rPr>
              <w:t>污</w:t>
            </w:r>
            <w:r>
              <w:rPr>
                <w:spacing w:val="-9"/>
              </w:rPr>
              <w:t xml:space="preserve"> </w:t>
            </w:r>
            <w:r>
              <w:rPr>
                <w:b/>
                <w:bCs/>
                <w:spacing w:val="-9"/>
              </w:rPr>
              <w:t>染</w:t>
            </w:r>
          </w:p>
          <w:p w14:paraId="2C3B9A50">
            <w:pPr>
              <w:pStyle w:val="6"/>
              <w:spacing w:before="181" w:line="222" w:lineRule="auto"/>
              <w:ind w:left="116"/>
            </w:pPr>
            <w:r>
              <w:rPr>
                <w:b/>
                <w:bCs/>
                <w:spacing w:val="-10"/>
              </w:rPr>
              <w:t>和</w:t>
            </w:r>
            <w:r>
              <w:rPr>
                <w:spacing w:val="-10"/>
              </w:rPr>
              <w:t xml:space="preserve"> </w:t>
            </w:r>
            <w:r>
              <w:rPr>
                <w:b/>
                <w:bCs/>
                <w:spacing w:val="-10"/>
              </w:rPr>
              <w:t>生</w:t>
            </w:r>
            <w:r>
              <w:rPr>
                <w:spacing w:val="-7"/>
              </w:rPr>
              <w:t xml:space="preserve"> </w:t>
            </w:r>
            <w:r>
              <w:rPr>
                <w:b/>
                <w:bCs/>
                <w:spacing w:val="-10"/>
              </w:rPr>
              <w:t>态</w:t>
            </w:r>
          </w:p>
          <w:p w14:paraId="784E895E">
            <w:pPr>
              <w:pStyle w:val="6"/>
              <w:spacing w:before="177" w:line="220" w:lineRule="auto"/>
              <w:ind w:left="115"/>
            </w:pPr>
            <w:r>
              <w:rPr>
                <w:b/>
                <w:bCs/>
                <w:spacing w:val="-9"/>
              </w:rPr>
              <w:t>破</w:t>
            </w:r>
            <w:r>
              <w:rPr>
                <w:spacing w:val="-9"/>
              </w:rPr>
              <w:t xml:space="preserve"> </w:t>
            </w:r>
            <w:r>
              <w:rPr>
                <w:b/>
                <w:bCs/>
                <w:spacing w:val="-9"/>
              </w:rPr>
              <w:t>坏</w:t>
            </w:r>
            <w:r>
              <w:rPr>
                <w:spacing w:val="18"/>
              </w:rPr>
              <w:t xml:space="preserve"> </w:t>
            </w:r>
            <w:r>
              <w:rPr>
                <w:b/>
                <w:bCs/>
                <w:spacing w:val="-9"/>
              </w:rPr>
              <w:t>问</w:t>
            </w:r>
          </w:p>
          <w:p w14:paraId="127E74D1">
            <w:pPr>
              <w:pStyle w:val="6"/>
              <w:spacing w:before="181" w:line="222" w:lineRule="auto"/>
              <w:ind w:left="115"/>
            </w:pPr>
            <w:r>
              <w:rPr>
                <w:b/>
                <w:bCs/>
                <w:spacing w:val="-3"/>
              </w:rPr>
              <w:t>题</w:t>
            </w:r>
          </w:p>
        </w:tc>
        <w:tc>
          <w:tcPr>
            <w:tcW w:w="7381" w:type="dxa"/>
            <w:vAlign w:val="top"/>
          </w:tcPr>
          <w:p w14:paraId="5C72F18C">
            <w:pPr>
              <w:pStyle w:val="6"/>
              <w:spacing w:before="36" w:line="220" w:lineRule="auto"/>
              <w:ind w:left="598"/>
            </w:pPr>
            <w:r>
              <w:rPr>
                <w:rFonts w:ascii="Times New Roman" w:hAnsi="Times New Roman" w:eastAsia="Times New Roman" w:cs="Times New Roman"/>
                <w:b/>
                <w:bCs/>
                <w:spacing w:val="-4"/>
              </w:rPr>
              <w:t>1.</w:t>
            </w:r>
            <w:r>
              <w:rPr>
                <w:b/>
                <w:bCs/>
                <w:spacing w:val="-4"/>
              </w:rPr>
              <w:t>河道现状</w:t>
            </w:r>
          </w:p>
          <w:p w14:paraId="0E22C97D">
            <w:pPr>
              <w:pStyle w:val="6"/>
              <w:spacing w:before="181" w:line="359" w:lineRule="auto"/>
              <w:ind w:left="111" w:right="105" w:firstLine="485"/>
              <w:jc w:val="both"/>
            </w:pPr>
            <w:r>
              <w:rPr>
                <w:spacing w:val="7"/>
              </w:rPr>
              <w:t>张家沟发源于鄂尔多斯市境内，由东至西汇入三</w:t>
            </w:r>
            <w:r>
              <w:rPr>
                <w:spacing w:val="6"/>
              </w:rPr>
              <w:t>台基川，三台</w:t>
            </w:r>
            <w:r>
              <w:rPr>
                <w:spacing w:val="4"/>
              </w:rPr>
              <w:t>基川向南</w:t>
            </w:r>
            <w:r>
              <w:rPr>
                <w:spacing w:val="-45"/>
              </w:rPr>
              <w:t xml:space="preserve"> </w:t>
            </w:r>
            <w:r>
              <w:rPr>
                <w:rFonts w:ascii="Times New Roman" w:hAnsi="Times New Roman" w:eastAsia="Times New Roman" w:cs="Times New Roman"/>
                <w:spacing w:val="4"/>
              </w:rPr>
              <w:t>3</w:t>
            </w:r>
            <w:r>
              <w:rPr>
                <w:rFonts w:ascii="Times New Roman" w:hAnsi="Times New Roman" w:eastAsia="Times New Roman" w:cs="Times New Roman"/>
              </w:rPr>
              <w:t>km</w:t>
            </w:r>
            <w:r>
              <w:rPr>
                <w:rFonts w:ascii="Times New Roman" w:hAnsi="Times New Roman" w:eastAsia="Times New Roman" w:cs="Times New Roman"/>
                <w:spacing w:val="4"/>
              </w:rPr>
              <w:t xml:space="preserve"> </w:t>
            </w:r>
            <w:r>
              <w:rPr>
                <w:spacing w:val="4"/>
              </w:rPr>
              <w:t>汇入昆都仑川，昆都仑川与铜匠川汇合后流入东乌兰</w:t>
            </w:r>
            <w:r>
              <w:rPr>
                <w:spacing w:val="-9"/>
              </w:rPr>
              <w:t>木伦河。</w:t>
            </w:r>
          </w:p>
          <w:p w14:paraId="33765F50">
            <w:pPr>
              <w:pStyle w:val="6"/>
              <w:spacing w:line="359" w:lineRule="auto"/>
              <w:ind w:left="111" w:right="112" w:firstLine="483"/>
              <w:jc w:val="both"/>
            </w:pPr>
            <w:r>
              <w:rPr>
                <w:spacing w:val="7"/>
              </w:rPr>
              <w:t>该流域地貌类型以剥蚀丘陵地貌及河流侵蚀堆积地</w:t>
            </w:r>
            <w:r>
              <w:rPr>
                <w:spacing w:val="6"/>
              </w:rPr>
              <w:t>貌为主。区</w:t>
            </w:r>
            <w:r>
              <w:rPr>
                <w:spacing w:val="4"/>
              </w:rPr>
              <w:t>域内海拔在</w:t>
            </w:r>
            <w:r>
              <w:rPr>
                <w:spacing w:val="-9"/>
              </w:rPr>
              <w:t xml:space="preserve"> </w:t>
            </w:r>
            <w:r>
              <w:rPr>
                <w:rFonts w:ascii="Times New Roman" w:hAnsi="Times New Roman" w:eastAsia="Times New Roman" w:cs="Times New Roman"/>
                <w:spacing w:val="4"/>
              </w:rPr>
              <w:t>1300</w:t>
            </w:r>
            <w:r>
              <w:rPr>
                <w:spacing w:val="4"/>
              </w:rPr>
              <w:t>～</w:t>
            </w:r>
            <w:r>
              <w:rPr>
                <w:rFonts w:ascii="Times New Roman" w:hAnsi="Times New Roman" w:eastAsia="Times New Roman" w:cs="Times New Roman"/>
                <w:spacing w:val="4"/>
              </w:rPr>
              <w:t>1500m</w:t>
            </w:r>
            <w:r>
              <w:rPr>
                <w:spacing w:val="4"/>
              </w:rPr>
              <w:t>，东胜区、伊金霍洛旗一带，地形切割明</w:t>
            </w:r>
            <w:r>
              <w:t>显，相对高差在</w:t>
            </w:r>
            <w:r>
              <w:rPr>
                <w:spacing w:val="-53"/>
              </w:rPr>
              <w:t xml:space="preserve"> </w:t>
            </w:r>
            <w:r>
              <w:rPr>
                <w:rFonts w:ascii="Times New Roman" w:hAnsi="Times New Roman" w:eastAsia="Times New Roman" w:cs="Times New Roman"/>
              </w:rPr>
              <w:t xml:space="preserve">200m </w:t>
            </w:r>
            <w:r>
              <w:t>左右，长岭纵横，川谷交织，植被稀</w:t>
            </w:r>
            <w:r>
              <w:rPr>
                <w:spacing w:val="-1"/>
              </w:rPr>
              <w:t>疏，地表</w:t>
            </w:r>
            <w:r>
              <w:rPr>
                <w:spacing w:val="6"/>
              </w:rPr>
              <w:t>被黄土和风积沙大面积覆盖，只在较大的冲沟中才有基岩出露，因受水流等自然冲刷作用，水土流失严重，树枝状冲沟十分发育，形</w:t>
            </w:r>
            <w:r>
              <w:rPr>
                <w:spacing w:val="-4"/>
              </w:rPr>
              <w:t>成岭壑纷繁的崎岖景观。</w:t>
            </w:r>
          </w:p>
          <w:p w14:paraId="67B5A1FB">
            <w:pPr>
              <w:pStyle w:val="6"/>
              <w:spacing w:before="7" w:line="353" w:lineRule="auto"/>
              <w:ind w:left="111" w:right="106" w:firstLine="479"/>
              <w:jc w:val="both"/>
            </w:pPr>
            <w:r>
              <w:rPr>
                <w:spacing w:val="3"/>
              </w:rPr>
              <w:t>河道治理区段位于敖包图中水拦蓄工程下游</w:t>
            </w:r>
            <w:r>
              <w:rPr>
                <w:spacing w:val="-42"/>
              </w:rPr>
              <w:t xml:space="preserve"> </w:t>
            </w:r>
            <w:r>
              <w:rPr>
                <w:rFonts w:ascii="Times New Roman" w:hAnsi="Times New Roman" w:eastAsia="Times New Roman" w:cs="Times New Roman"/>
                <w:spacing w:val="3"/>
              </w:rPr>
              <w:t>2</w:t>
            </w:r>
            <w:r>
              <w:rPr>
                <w:rFonts w:ascii="Times New Roman" w:hAnsi="Times New Roman" w:eastAsia="Times New Roman" w:cs="Times New Roman"/>
              </w:rPr>
              <w:t>km</w:t>
            </w:r>
            <w:r>
              <w:rPr>
                <w:rFonts w:ascii="Times New Roman" w:hAnsi="Times New Roman" w:eastAsia="Times New Roman" w:cs="Times New Roman"/>
                <w:spacing w:val="33"/>
              </w:rPr>
              <w:t xml:space="preserve"> </w:t>
            </w:r>
            <w:r>
              <w:rPr>
                <w:spacing w:val="3"/>
              </w:rPr>
              <w:t>内，现状无防</w:t>
            </w:r>
            <w:r>
              <w:rPr>
                <w:spacing w:val="1"/>
              </w:rPr>
              <w:t>护工程。工程区河谷呈“</w:t>
            </w:r>
            <w:r>
              <w:rPr>
                <w:rFonts w:ascii="Times New Roman" w:hAnsi="Times New Roman" w:eastAsia="Times New Roman" w:cs="Times New Roman"/>
                <w:spacing w:val="1"/>
              </w:rPr>
              <w:t>U</w:t>
            </w:r>
            <w:r>
              <w:rPr>
                <w:spacing w:val="1"/>
              </w:rPr>
              <w:t>”形、下切强烈，</w:t>
            </w:r>
            <w:r>
              <w:t>大部地段岸坡陡倾，两</w:t>
            </w:r>
            <w:r>
              <w:rPr>
                <w:spacing w:val="6"/>
              </w:rPr>
              <w:t>岸阶地一般发育，原河道一级阶地在工作区一带均有分布，阶地一</w:t>
            </w:r>
            <w:r>
              <w:rPr>
                <w:spacing w:val="3"/>
              </w:rPr>
              <w:t>般高出河床</w:t>
            </w:r>
            <w:r>
              <w:rPr>
                <w:spacing w:val="-26"/>
              </w:rPr>
              <w:t xml:space="preserve"> </w:t>
            </w:r>
            <w:r>
              <w:rPr>
                <w:rFonts w:ascii="Times New Roman" w:hAnsi="Times New Roman" w:eastAsia="Times New Roman" w:cs="Times New Roman"/>
                <w:spacing w:val="3"/>
              </w:rPr>
              <w:t>1.0</w:t>
            </w:r>
            <w:r>
              <w:rPr>
                <w:spacing w:val="3"/>
              </w:rPr>
              <w:t>～</w:t>
            </w:r>
            <w:r>
              <w:rPr>
                <w:rFonts w:ascii="Times New Roman" w:hAnsi="Times New Roman" w:eastAsia="Times New Roman" w:cs="Times New Roman"/>
                <w:spacing w:val="3"/>
              </w:rPr>
              <w:t xml:space="preserve">1.50m </w:t>
            </w:r>
            <w:r>
              <w:rPr>
                <w:spacing w:val="3"/>
              </w:rPr>
              <w:t>左右。但现在工程区河道被一</w:t>
            </w:r>
            <w:r>
              <w:rPr>
                <w:spacing w:val="2"/>
              </w:rPr>
              <w:t>些小型厂矿企</w:t>
            </w:r>
            <w:r>
              <w:rPr>
                <w:spacing w:val="6"/>
              </w:rPr>
              <w:t>业占据，经人工改造后形成类台地地貌，现在的河道一级阶地的形</w:t>
            </w:r>
            <w:r>
              <w:rPr>
                <w:spacing w:val="-4"/>
              </w:rPr>
              <w:t>态及位置分布已不明显。</w:t>
            </w:r>
          </w:p>
        </w:tc>
      </w:tr>
    </w:tbl>
    <w:p w14:paraId="7BDB4AA0">
      <w:pPr>
        <w:pStyle w:val="2"/>
      </w:pPr>
    </w:p>
    <w:p w14:paraId="7F93F67D">
      <w:pPr>
        <w:sectPr>
          <w:footerReference r:id="rId65" w:type="default"/>
          <w:pgSz w:w="11905" w:h="16840"/>
          <w:pgMar w:top="400" w:right="1686" w:bottom="1572" w:left="1687" w:header="0" w:footer="1409" w:gutter="0"/>
          <w:cols w:space="720" w:num="1"/>
        </w:sectPr>
      </w:pPr>
    </w:p>
    <w:p w14:paraId="74ADC5FE">
      <w:pPr>
        <w:spacing w:before="19"/>
      </w:pPr>
    </w:p>
    <w:p w14:paraId="1C2B7866">
      <w:pPr>
        <w:spacing w:before="19"/>
      </w:pPr>
    </w:p>
    <w:p w14:paraId="41108C01">
      <w:pPr>
        <w:spacing w:before="18"/>
      </w:pPr>
    </w:p>
    <w:p w14:paraId="16C24B7E">
      <w:pPr>
        <w:spacing w:before="18"/>
      </w:pPr>
    </w:p>
    <w:tbl>
      <w:tblPr>
        <w:tblStyle w:val="5"/>
        <w:tblW w:w="8528" w:type="dxa"/>
        <w:tblInd w:w="2" w:type="dxa"/>
        <w:tblBorders>
          <w:top w:val="single" w:color="000000" w:sz="2" w:space="0"/>
          <w:left w:val="single" w:color="000000" w:sz="2" w:space="0"/>
          <w:bottom w:val="single" w:color="000000" w:sz="2"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8528"/>
      </w:tblGrid>
      <w:tr w14:paraId="11338876">
        <w:tblPrEx>
          <w:tblBorders>
            <w:top w:val="single" w:color="000000" w:sz="2" w:space="0"/>
            <w:left w:val="single" w:color="000000" w:sz="2" w:space="0"/>
            <w:bottom w:val="single" w:color="000000" w:sz="2" w:space="0"/>
            <w:right w:val="none" w:color="auto" w:sz="0" w:space="0"/>
            <w:insideH w:val="none" w:color="auto" w:sz="0" w:space="0"/>
            <w:insideV w:val="none" w:color="auto" w:sz="0" w:space="0"/>
          </w:tblBorders>
          <w:tblCellMar>
            <w:top w:w="0" w:type="dxa"/>
            <w:left w:w="0" w:type="dxa"/>
            <w:bottom w:w="0" w:type="dxa"/>
            <w:right w:w="0" w:type="dxa"/>
          </w:tblCellMar>
        </w:tblPrEx>
        <w:trPr>
          <w:trHeight w:val="13630" w:hRule="atLeast"/>
        </w:trPr>
        <w:tc>
          <w:tcPr>
            <w:tcW w:w="8528" w:type="dxa"/>
            <w:vAlign w:val="top"/>
          </w:tcPr>
          <w:p w14:paraId="22AFCB55">
            <w:pPr>
              <w:pStyle w:val="6"/>
              <w:spacing w:line="13620" w:lineRule="exact"/>
              <w:ind w:firstLine="1135"/>
            </w:pPr>
            <w:r>
              <w:rPr>
                <w:position w:val="-272"/>
              </w:rPr>
              <w:pict>
                <v:group id="_x0000_s1161" o:spid="_x0000_s1161" o:spt="203" style="height:681.55pt;width:369.55pt;" coordsize="7390,13630">
                  <o:lock v:ext="edit"/>
                  <v:shape id="_x0000_s1162" o:spid="_x0000_s1162" o:spt="75" type="#_x0000_t75" style="position:absolute;left:0;top:0;height:13630;width:7390;" filled="f" stroked="f" coordsize="21600,21600">
                    <v:path/>
                    <v:fill on="f" focussize="0,0"/>
                    <v:stroke on="f"/>
                    <v:imagedata r:id="rId158" o:title=""/>
                    <o:lock v:ext="edit" aspectratio="t"/>
                  </v:shape>
                  <v:shape id="_x0000_s1163" o:spid="_x0000_s1163" o:spt="202" type="#_x0000_t202" style="position:absolute;left:1151;top:4146;height:4862;width:5175;" filled="f" stroked="f" coordsize="21600,21600">
                    <v:path/>
                    <v:fill on="f" focussize="0,0"/>
                    <v:stroke on="f"/>
                    <v:imagedata o:title=""/>
                    <o:lock v:ext="edit" aspectratio="f"/>
                    <v:textbox inset="0mm,0mm,0mm,0mm">
                      <w:txbxContent>
                        <w:p w14:paraId="40728D0B">
                          <w:pPr>
                            <w:spacing w:before="19" w:line="219" w:lineRule="auto"/>
                            <w:ind w:left="20"/>
                            <w:rPr>
                              <w:rFonts w:ascii="宋体" w:hAnsi="宋体" w:eastAsia="宋体" w:cs="宋体"/>
                              <w:sz w:val="21"/>
                              <w:szCs w:val="21"/>
                            </w:rPr>
                          </w:pPr>
                          <w:r>
                            <w:rPr>
                              <w:rFonts w:ascii="宋体" w:hAnsi="宋体" w:eastAsia="宋体" w:cs="宋体"/>
                              <w:b/>
                              <w:bCs/>
                              <w:spacing w:val="-3"/>
                              <w:sz w:val="21"/>
                              <w:szCs w:val="21"/>
                            </w:rPr>
                            <w:t>图</w:t>
                          </w:r>
                          <w:r>
                            <w:rPr>
                              <w:rFonts w:ascii="Times New Roman" w:hAnsi="Times New Roman" w:eastAsia="Times New Roman" w:cs="Times New Roman"/>
                              <w:b/>
                              <w:bCs/>
                              <w:spacing w:val="-3"/>
                              <w:sz w:val="21"/>
                              <w:szCs w:val="21"/>
                            </w:rPr>
                            <w:t xml:space="preserve">3-9 </w:t>
                          </w:r>
                          <w:r>
                            <w:rPr>
                              <w:rFonts w:ascii="宋体" w:hAnsi="宋体" w:eastAsia="宋体" w:cs="宋体"/>
                              <w:b/>
                              <w:bCs/>
                              <w:spacing w:val="-3"/>
                              <w:sz w:val="21"/>
                              <w:szCs w:val="21"/>
                            </w:rPr>
                            <w:t>敖包图水库溢洪道出口现状（本次工程治理起点）</w:t>
                          </w:r>
                        </w:p>
                        <w:p w14:paraId="0E3D477F">
                          <w:pPr>
                            <w:spacing w:line="251" w:lineRule="auto"/>
                            <w:rPr>
                              <w:rFonts w:ascii="Arial"/>
                              <w:sz w:val="21"/>
                            </w:rPr>
                          </w:pPr>
                        </w:p>
                        <w:p w14:paraId="5ACAEBC1">
                          <w:pPr>
                            <w:spacing w:line="251" w:lineRule="auto"/>
                            <w:rPr>
                              <w:rFonts w:ascii="Arial"/>
                              <w:sz w:val="21"/>
                            </w:rPr>
                          </w:pPr>
                        </w:p>
                        <w:p w14:paraId="3AEBCE90">
                          <w:pPr>
                            <w:spacing w:line="251" w:lineRule="auto"/>
                            <w:rPr>
                              <w:rFonts w:ascii="Arial"/>
                              <w:sz w:val="21"/>
                            </w:rPr>
                          </w:pPr>
                        </w:p>
                        <w:p w14:paraId="55E7FF42">
                          <w:pPr>
                            <w:spacing w:line="251" w:lineRule="auto"/>
                            <w:rPr>
                              <w:rFonts w:ascii="Arial"/>
                              <w:sz w:val="21"/>
                            </w:rPr>
                          </w:pPr>
                        </w:p>
                        <w:p w14:paraId="07B35B05">
                          <w:pPr>
                            <w:spacing w:line="251" w:lineRule="auto"/>
                            <w:rPr>
                              <w:rFonts w:ascii="Arial"/>
                              <w:sz w:val="21"/>
                            </w:rPr>
                          </w:pPr>
                        </w:p>
                        <w:p w14:paraId="145F24E1">
                          <w:pPr>
                            <w:spacing w:line="251" w:lineRule="auto"/>
                            <w:rPr>
                              <w:rFonts w:ascii="Arial"/>
                              <w:sz w:val="21"/>
                            </w:rPr>
                          </w:pPr>
                        </w:p>
                        <w:p w14:paraId="53A2B8EC">
                          <w:pPr>
                            <w:spacing w:line="251" w:lineRule="auto"/>
                            <w:rPr>
                              <w:rFonts w:ascii="Arial"/>
                              <w:sz w:val="21"/>
                            </w:rPr>
                          </w:pPr>
                        </w:p>
                        <w:p w14:paraId="718EF7B1">
                          <w:pPr>
                            <w:spacing w:line="251" w:lineRule="auto"/>
                            <w:rPr>
                              <w:rFonts w:ascii="Arial"/>
                              <w:sz w:val="21"/>
                            </w:rPr>
                          </w:pPr>
                        </w:p>
                        <w:p w14:paraId="2985A674">
                          <w:pPr>
                            <w:spacing w:line="251" w:lineRule="auto"/>
                            <w:rPr>
                              <w:rFonts w:ascii="Arial"/>
                              <w:sz w:val="21"/>
                            </w:rPr>
                          </w:pPr>
                        </w:p>
                        <w:p w14:paraId="6BB93BAE">
                          <w:pPr>
                            <w:spacing w:line="251" w:lineRule="auto"/>
                            <w:rPr>
                              <w:rFonts w:ascii="Arial"/>
                              <w:sz w:val="21"/>
                            </w:rPr>
                          </w:pPr>
                        </w:p>
                        <w:p w14:paraId="45DE94B3">
                          <w:pPr>
                            <w:spacing w:line="251" w:lineRule="auto"/>
                            <w:rPr>
                              <w:rFonts w:ascii="Arial"/>
                              <w:sz w:val="21"/>
                            </w:rPr>
                          </w:pPr>
                        </w:p>
                        <w:p w14:paraId="7164D308">
                          <w:pPr>
                            <w:spacing w:line="251" w:lineRule="auto"/>
                            <w:rPr>
                              <w:rFonts w:ascii="Arial"/>
                              <w:sz w:val="21"/>
                            </w:rPr>
                          </w:pPr>
                        </w:p>
                        <w:p w14:paraId="670FA299">
                          <w:pPr>
                            <w:spacing w:line="251" w:lineRule="auto"/>
                            <w:rPr>
                              <w:rFonts w:ascii="Arial"/>
                              <w:sz w:val="21"/>
                            </w:rPr>
                          </w:pPr>
                        </w:p>
                        <w:p w14:paraId="0322741A">
                          <w:pPr>
                            <w:spacing w:line="251" w:lineRule="auto"/>
                            <w:rPr>
                              <w:rFonts w:ascii="Arial"/>
                              <w:sz w:val="21"/>
                            </w:rPr>
                          </w:pPr>
                        </w:p>
                        <w:p w14:paraId="303339C7">
                          <w:pPr>
                            <w:spacing w:line="251" w:lineRule="auto"/>
                            <w:rPr>
                              <w:rFonts w:ascii="Arial"/>
                              <w:sz w:val="21"/>
                            </w:rPr>
                          </w:pPr>
                        </w:p>
                        <w:p w14:paraId="2F555B68">
                          <w:pPr>
                            <w:spacing w:line="251" w:lineRule="auto"/>
                            <w:rPr>
                              <w:rFonts w:ascii="Arial"/>
                              <w:sz w:val="21"/>
                            </w:rPr>
                          </w:pPr>
                        </w:p>
                        <w:p w14:paraId="45CD82AA">
                          <w:pPr>
                            <w:spacing w:line="251" w:lineRule="auto"/>
                            <w:rPr>
                              <w:rFonts w:ascii="Arial"/>
                              <w:sz w:val="21"/>
                            </w:rPr>
                          </w:pPr>
                        </w:p>
                        <w:p w14:paraId="45ECB52E">
                          <w:pPr>
                            <w:spacing w:before="68" w:line="220" w:lineRule="auto"/>
                            <w:ind w:left="1549"/>
                            <w:rPr>
                              <w:rFonts w:ascii="宋体" w:hAnsi="宋体" w:eastAsia="宋体" w:cs="宋体"/>
                              <w:sz w:val="21"/>
                              <w:szCs w:val="21"/>
                            </w:rPr>
                          </w:pPr>
                          <w:r>
                            <w:rPr>
                              <w:rFonts w:ascii="宋体" w:hAnsi="宋体" w:eastAsia="宋体" w:cs="宋体"/>
                              <w:b/>
                              <w:bCs/>
                              <w:spacing w:val="-4"/>
                              <w:sz w:val="21"/>
                              <w:szCs w:val="21"/>
                            </w:rPr>
                            <w:t>图</w:t>
                          </w:r>
                          <w:r>
                            <w:rPr>
                              <w:rFonts w:ascii="Times New Roman" w:hAnsi="Times New Roman" w:eastAsia="Times New Roman" w:cs="Times New Roman"/>
                              <w:b/>
                              <w:bCs/>
                              <w:spacing w:val="-4"/>
                              <w:sz w:val="21"/>
                              <w:szCs w:val="21"/>
                            </w:rPr>
                            <w:t xml:space="preserve">3-10 </w:t>
                          </w:r>
                          <w:r>
                            <w:rPr>
                              <w:rFonts w:ascii="宋体" w:hAnsi="宋体" w:eastAsia="宋体" w:cs="宋体"/>
                              <w:b/>
                              <w:bCs/>
                              <w:spacing w:val="-4"/>
                              <w:sz w:val="21"/>
                              <w:szCs w:val="21"/>
                            </w:rPr>
                            <w:t>张家沟河道现状</w:t>
                          </w:r>
                        </w:p>
                      </w:txbxContent>
                    </v:textbox>
                  </v:shape>
                  <v:shape id="_x0000_s1164" o:spid="_x0000_s1164" o:spt="202" type="#_x0000_t202" style="position:absolute;left:2627;top:13368;height:250;width:2238;" filled="f" stroked="f" coordsize="21600,21600">
                    <v:path/>
                    <v:fill on="f" focussize="0,0"/>
                    <v:stroke on="f"/>
                    <v:imagedata o:title=""/>
                    <o:lock v:ext="edit" aspectratio="f"/>
                    <v:textbox inset="0mm,0mm,0mm,0mm">
                      <w:txbxContent>
                        <w:p w14:paraId="68A1D0EA">
                          <w:pPr>
                            <w:spacing w:before="19" w:line="220" w:lineRule="auto"/>
                            <w:ind w:left="20"/>
                            <w:rPr>
                              <w:rFonts w:ascii="宋体" w:hAnsi="宋体" w:eastAsia="宋体" w:cs="宋体"/>
                              <w:sz w:val="21"/>
                              <w:szCs w:val="21"/>
                            </w:rPr>
                          </w:pPr>
                          <w:r>
                            <w:rPr>
                              <w:rFonts w:ascii="宋体" w:hAnsi="宋体" w:eastAsia="宋体" w:cs="宋体"/>
                              <w:b/>
                              <w:bCs/>
                              <w:spacing w:val="-3"/>
                              <w:sz w:val="21"/>
                              <w:szCs w:val="21"/>
                            </w:rPr>
                            <w:t>图</w:t>
                          </w:r>
                          <w:r>
                            <w:rPr>
                              <w:rFonts w:ascii="Times New Roman" w:hAnsi="Times New Roman" w:eastAsia="Times New Roman" w:cs="Times New Roman"/>
                              <w:b/>
                              <w:bCs/>
                              <w:spacing w:val="-3"/>
                              <w:sz w:val="21"/>
                              <w:szCs w:val="21"/>
                            </w:rPr>
                            <w:t xml:space="preserve">3-11   </w:t>
                          </w:r>
                          <w:r>
                            <w:rPr>
                              <w:rFonts w:ascii="宋体" w:hAnsi="宋体" w:eastAsia="宋体" w:cs="宋体"/>
                              <w:b/>
                              <w:bCs/>
                              <w:spacing w:val="-3"/>
                              <w:sz w:val="21"/>
                              <w:szCs w:val="21"/>
                            </w:rPr>
                            <w:t>张家沟河道现状</w:t>
                          </w:r>
                        </w:p>
                      </w:txbxContent>
                    </v:textbox>
                  </v:shape>
                  <w10:wrap type="none"/>
                  <w10:anchorlock/>
                </v:group>
              </w:pict>
            </w:r>
          </w:p>
        </w:tc>
      </w:tr>
    </w:tbl>
    <w:p w14:paraId="6CB9F3CB">
      <w:pPr>
        <w:pStyle w:val="2"/>
        <w:spacing w:line="177" w:lineRule="exact"/>
        <w:rPr>
          <w:sz w:val="15"/>
        </w:rPr>
      </w:pPr>
    </w:p>
    <w:p w14:paraId="6853B516">
      <w:pPr>
        <w:spacing w:line="177" w:lineRule="exact"/>
        <w:rPr>
          <w:sz w:val="15"/>
          <w:szCs w:val="15"/>
        </w:rPr>
        <w:sectPr>
          <w:footerReference r:id="rId66" w:type="default"/>
          <w:pgSz w:w="11905" w:h="16840"/>
          <w:pgMar w:top="400" w:right="1686" w:bottom="1572" w:left="1687" w:header="0" w:footer="1409" w:gutter="0"/>
          <w:cols w:space="720" w:num="1"/>
        </w:sectPr>
      </w:pPr>
    </w:p>
    <w:p w14:paraId="61AF905E">
      <w:pPr>
        <w:spacing w:before="19"/>
      </w:pPr>
    </w:p>
    <w:p w14:paraId="7CED39E2">
      <w:pPr>
        <w:spacing w:before="19"/>
      </w:pPr>
    </w:p>
    <w:p w14:paraId="77EA0677">
      <w:pPr>
        <w:spacing w:before="18"/>
      </w:pPr>
    </w:p>
    <w:p w14:paraId="493FBCBB">
      <w:pPr>
        <w:spacing w:before="18"/>
      </w:pPr>
    </w:p>
    <w:tbl>
      <w:tblPr>
        <w:tblStyle w:val="5"/>
        <w:tblW w:w="85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44"/>
        <w:gridCol w:w="7381"/>
      </w:tblGrid>
      <w:tr w14:paraId="27B02C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598" w:hRule="atLeast"/>
        </w:trPr>
        <w:tc>
          <w:tcPr>
            <w:tcW w:w="1144" w:type="dxa"/>
            <w:vAlign w:val="top"/>
          </w:tcPr>
          <w:p w14:paraId="6D2AB879">
            <w:pPr>
              <w:rPr>
                <w:rFonts w:ascii="Arial"/>
                <w:sz w:val="21"/>
              </w:rPr>
            </w:pPr>
          </w:p>
        </w:tc>
        <w:tc>
          <w:tcPr>
            <w:tcW w:w="7381" w:type="dxa"/>
            <w:vAlign w:val="top"/>
          </w:tcPr>
          <w:p w14:paraId="1EAEA160">
            <w:pPr>
              <w:spacing w:before="4" w:line="4204" w:lineRule="exact"/>
              <w:ind w:firstLine="102"/>
            </w:pPr>
            <w:r>
              <w:rPr>
                <w:position w:val="-84"/>
              </w:rPr>
              <w:drawing>
                <wp:inline distT="0" distB="0" distL="0" distR="0">
                  <wp:extent cx="4618355" cy="2668905"/>
                  <wp:effectExtent l="0" t="0" r="0" b="0"/>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r:embed="rId159"/>
                          <a:stretch>
                            <a:fillRect/>
                          </a:stretch>
                        </pic:blipFill>
                        <pic:spPr>
                          <a:xfrm>
                            <a:off x="0" y="0"/>
                            <a:ext cx="4618608" cy="2669285"/>
                          </a:xfrm>
                          <a:prstGeom prst="rect">
                            <a:avLst/>
                          </a:prstGeom>
                        </pic:spPr>
                      </pic:pic>
                    </a:graphicData>
                  </a:graphic>
                </wp:inline>
              </w:drawing>
            </w:r>
          </w:p>
          <w:p w14:paraId="4BEE0B3D">
            <w:pPr>
              <w:pStyle w:val="6"/>
              <w:spacing w:before="192" w:line="215" w:lineRule="auto"/>
              <w:ind w:left="952"/>
              <w:rPr>
                <w:sz w:val="21"/>
                <w:szCs w:val="21"/>
              </w:rPr>
            </w:pPr>
            <w:r>
              <w:rPr>
                <w:b/>
                <w:bCs/>
                <w:spacing w:val="-2"/>
                <w:sz w:val="21"/>
                <w:szCs w:val="21"/>
              </w:rPr>
              <w:t>图</w:t>
            </w:r>
            <w:r>
              <w:rPr>
                <w:rFonts w:ascii="Times New Roman" w:hAnsi="Times New Roman" w:eastAsia="Times New Roman" w:cs="Times New Roman"/>
                <w:b/>
                <w:bCs/>
                <w:spacing w:val="-2"/>
                <w:sz w:val="21"/>
                <w:szCs w:val="21"/>
              </w:rPr>
              <w:t xml:space="preserve">3-12   </w:t>
            </w:r>
            <w:r>
              <w:rPr>
                <w:b/>
                <w:bCs/>
                <w:spacing w:val="-2"/>
                <w:sz w:val="21"/>
                <w:szCs w:val="21"/>
              </w:rPr>
              <w:t>刘铜公路的跨张家沟涵洞现状（本次工</w:t>
            </w:r>
            <w:r>
              <w:rPr>
                <w:b/>
                <w:bCs/>
                <w:spacing w:val="-3"/>
                <w:sz w:val="21"/>
                <w:szCs w:val="21"/>
              </w:rPr>
              <w:t>程拆除重建）</w:t>
            </w:r>
          </w:p>
          <w:p w14:paraId="241AA79C">
            <w:pPr>
              <w:spacing w:line="4175" w:lineRule="exact"/>
              <w:ind w:firstLine="102"/>
            </w:pPr>
            <w:r>
              <w:rPr>
                <w:position w:val="-83"/>
              </w:rPr>
              <w:drawing>
                <wp:inline distT="0" distB="0" distL="0" distR="0">
                  <wp:extent cx="4618355" cy="2651125"/>
                  <wp:effectExtent l="0" t="0" r="0" b="0"/>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160"/>
                          <a:stretch>
                            <a:fillRect/>
                          </a:stretch>
                        </pic:blipFill>
                        <pic:spPr>
                          <a:xfrm>
                            <a:off x="0" y="0"/>
                            <a:ext cx="4618608" cy="2651759"/>
                          </a:xfrm>
                          <a:prstGeom prst="rect">
                            <a:avLst/>
                          </a:prstGeom>
                        </pic:spPr>
                      </pic:pic>
                    </a:graphicData>
                  </a:graphic>
                </wp:inline>
              </w:drawing>
            </w:r>
          </w:p>
          <w:p w14:paraId="12D701E2">
            <w:pPr>
              <w:pStyle w:val="6"/>
              <w:spacing w:before="191" w:line="219" w:lineRule="auto"/>
              <w:ind w:left="1584"/>
              <w:rPr>
                <w:sz w:val="21"/>
                <w:szCs w:val="21"/>
              </w:rPr>
            </w:pPr>
            <w:r>
              <w:rPr>
                <w:b/>
                <w:bCs/>
                <w:spacing w:val="-3"/>
                <w:sz w:val="21"/>
                <w:szCs w:val="21"/>
              </w:rPr>
              <w:t>图</w:t>
            </w:r>
            <w:r>
              <w:rPr>
                <w:rFonts w:ascii="Times New Roman" w:hAnsi="Times New Roman" w:eastAsia="Times New Roman" w:cs="Times New Roman"/>
                <w:b/>
                <w:bCs/>
                <w:spacing w:val="-3"/>
                <w:sz w:val="21"/>
                <w:szCs w:val="21"/>
              </w:rPr>
              <w:t xml:space="preserve">3-13   </w:t>
            </w:r>
            <w:r>
              <w:rPr>
                <w:b/>
                <w:bCs/>
                <w:spacing w:val="-3"/>
                <w:sz w:val="21"/>
                <w:szCs w:val="21"/>
              </w:rPr>
              <w:t>张家沟河口现状（本次工程治理终点）</w:t>
            </w:r>
          </w:p>
          <w:p w14:paraId="3D3E0FEB">
            <w:pPr>
              <w:pStyle w:val="6"/>
              <w:spacing w:before="163" w:line="220" w:lineRule="auto"/>
              <w:ind w:left="588"/>
            </w:pPr>
            <w:r>
              <w:rPr>
                <w:rFonts w:ascii="Times New Roman" w:hAnsi="Times New Roman" w:eastAsia="Times New Roman" w:cs="Times New Roman"/>
                <w:b/>
                <w:bCs/>
                <w:spacing w:val="-3"/>
              </w:rPr>
              <w:t>2.</w:t>
            </w:r>
            <w:r>
              <w:rPr>
                <w:b/>
                <w:bCs/>
                <w:spacing w:val="-3"/>
              </w:rPr>
              <w:t>敖包图中水拦蓄工程</w:t>
            </w:r>
          </w:p>
          <w:p w14:paraId="522EF3F6">
            <w:pPr>
              <w:pStyle w:val="6"/>
              <w:spacing w:before="182" w:line="359" w:lineRule="auto"/>
              <w:ind w:left="114" w:right="110" w:firstLine="485"/>
              <w:jc w:val="both"/>
            </w:pPr>
            <w:r>
              <w:rPr>
                <w:spacing w:val="6"/>
              </w:rPr>
              <w:t>东胜区敖包图中水拦蓄工程（简称敖包图水库）位于内蒙古自治区鄂尔多斯市东胜区南部敖包图沟—工程区上游，距东胜区环城</w:t>
            </w:r>
            <w:r>
              <w:rPr>
                <w:spacing w:val="-3"/>
              </w:rPr>
              <w:t>南路、三台基立交约</w:t>
            </w:r>
            <w:r>
              <w:rPr>
                <w:spacing w:val="-29"/>
              </w:rPr>
              <w:t xml:space="preserve"> </w:t>
            </w:r>
            <w:r>
              <w:rPr>
                <w:rFonts w:ascii="Times New Roman" w:hAnsi="Times New Roman" w:eastAsia="Times New Roman" w:cs="Times New Roman"/>
                <w:spacing w:val="-3"/>
              </w:rPr>
              <w:t>1.0km</w:t>
            </w:r>
            <w:r>
              <w:rPr>
                <w:spacing w:val="-3"/>
              </w:rPr>
              <w:t>。</w:t>
            </w:r>
          </w:p>
          <w:p w14:paraId="5F04CFDB">
            <w:pPr>
              <w:pStyle w:val="6"/>
              <w:spacing w:line="359" w:lineRule="auto"/>
              <w:ind w:left="107" w:right="108" w:firstLine="485"/>
            </w:pPr>
            <w:r>
              <w:rPr>
                <w:spacing w:val="16"/>
              </w:rPr>
              <w:t>敖包图水库的任务是拦蓄城市中水形成景观湖，改善周围生</w:t>
            </w:r>
            <w:r>
              <w:rPr>
                <w:spacing w:val="5"/>
              </w:rPr>
              <w:t>态、人文环境，提升生态文化产业园功能，形成涉及文化、娱乐、旅游等综合公共休闲地；同时可提供</w:t>
            </w:r>
            <w:r>
              <w:rPr>
                <w:spacing w:val="-40"/>
              </w:rPr>
              <w:t xml:space="preserve"> </w:t>
            </w:r>
            <w:r>
              <w:rPr>
                <w:rFonts w:ascii="Times New Roman" w:hAnsi="Times New Roman" w:eastAsia="Times New Roman" w:cs="Times New Roman"/>
                <w:spacing w:val="5"/>
              </w:rPr>
              <w:t xml:space="preserve">73.5 </w:t>
            </w:r>
            <w:r>
              <w:rPr>
                <w:spacing w:val="5"/>
              </w:rPr>
              <w:t>万</w:t>
            </w:r>
            <w:r>
              <w:rPr>
                <w:spacing w:val="-48"/>
              </w:rPr>
              <w:t xml:space="preserve"> </w:t>
            </w:r>
            <w:r>
              <w:rPr>
                <w:rFonts w:ascii="Times New Roman" w:hAnsi="Times New Roman" w:eastAsia="Times New Roman" w:cs="Times New Roman"/>
                <w:spacing w:val="5"/>
              </w:rPr>
              <w:t xml:space="preserve">m3 </w:t>
            </w:r>
            <w:r>
              <w:rPr>
                <w:spacing w:val="5"/>
              </w:rPr>
              <w:t>灌溉用</w:t>
            </w:r>
            <w:r>
              <w:rPr>
                <w:spacing w:val="4"/>
              </w:rPr>
              <w:t>水。工程于</w:t>
            </w:r>
            <w:r>
              <w:rPr>
                <w:rFonts w:ascii="Times New Roman" w:hAnsi="Times New Roman" w:eastAsia="Times New Roman" w:cs="Times New Roman"/>
                <w:spacing w:val="-3"/>
              </w:rPr>
              <w:t xml:space="preserve">2016 </w:t>
            </w:r>
            <w:r>
              <w:rPr>
                <w:spacing w:val="-3"/>
              </w:rPr>
              <w:t>年开工建设，</w:t>
            </w:r>
            <w:r>
              <w:rPr>
                <w:rFonts w:ascii="Times New Roman" w:hAnsi="Times New Roman" w:eastAsia="Times New Roman" w:cs="Times New Roman"/>
                <w:spacing w:val="-3"/>
              </w:rPr>
              <w:t xml:space="preserve">2018 </w:t>
            </w:r>
            <w:r>
              <w:rPr>
                <w:spacing w:val="-3"/>
              </w:rPr>
              <w:t>年完工，</w:t>
            </w:r>
            <w:r>
              <w:rPr>
                <w:rFonts w:ascii="Times New Roman" w:hAnsi="Times New Roman" w:eastAsia="Times New Roman" w:cs="Times New Roman"/>
                <w:spacing w:val="-3"/>
              </w:rPr>
              <w:t xml:space="preserve">2020 </w:t>
            </w:r>
            <w:r>
              <w:rPr>
                <w:spacing w:val="-3"/>
              </w:rPr>
              <w:t>年</w:t>
            </w:r>
            <w:r>
              <w:rPr>
                <w:spacing w:val="-32"/>
              </w:rPr>
              <w:t xml:space="preserve"> </w:t>
            </w:r>
            <w:r>
              <w:rPr>
                <w:rFonts w:ascii="Times New Roman" w:hAnsi="Times New Roman" w:eastAsia="Times New Roman" w:cs="Times New Roman"/>
                <w:spacing w:val="-3"/>
              </w:rPr>
              <w:t xml:space="preserve">10 </w:t>
            </w:r>
            <w:r>
              <w:rPr>
                <w:spacing w:val="-3"/>
              </w:rPr>
              <w:t>月竣</w:t>
            </w:r>
            <w:r>
              <w:rPr>
                <w:spacing w:val="-4"/>
              </w:rPr>
              <w:t>工验收。</w:t>
            </w:r>
          </w:p>
          <w:p w14:paraId="08327C0E">
            <w:pPr>
              <w:pStyle w:val="6"/>
              <w:spacing w:before="1" w:line="219" w:lineRule="auto"/>
              <w:ind w:left="592"/>
            </w:pPr>
            <w:r>
              <w:rPr>
                <w:spacing w:val="-2"/>
              </w:rPr>
              <w:t>敖包图水库总库容</w:t>
            </w:r>
            <w:r>
              <w:rPr>
                <w:spacing w:val="-52"/>
              </w:rPr>
              <w:t xml:space="preserve"> </w:t>
            </w:r>
            <w:r>
              <w:rPr>
                <w:rFonts w:ascii="Times New Roman" w:hAnsi="Times New Roman" w:eastAsia="Times New Roman" w:cs="Times New Roman"/>
                <w:spacing w:val="-2"/>
              </w:rPr>
              <w:t xml:space="preserve">272 </w:t>
            </w:r>
            <w:r>
              <w:rPr>
                <w:spacing w:val="-2"/>
              </w:rPr>
              <w:t>万</w:t>
            </w:r>
            <w:r>
              <w:rPr>
                <w:spacing w:val="-56"/>
              </w:rPr>
              <w:t xml:space="preserve"> </w:t>
            </w:r>
            <w:r>
              <w:rPr>
                <w:rFonts w:ascii="Times New Roman" w:hAnsi="Times New Roman" w:eastAsia="Times New Roman" w:cs="Times New Roman"/>
                <w:spacing w:val="-2"/>
              </w:rPr>
              <w:t>m</w:t>
            </w:r>
            <w:r>
              <w:rPr>
                <w:rFonts w:ascii="Times New Roman" w:hAnsi="Times New Roman" w:eastAsia="Times New Roman" w:cs="Times New Roman"/>
                <w:spacing w:val="-2"/>
                <w:position w:val="7"/>
                <w:sz w:val="15"/>
                <w:szCs w:val="15"/>
              </w:rPr>
              <w:t xml:space="preserve">3 </w:t>
            </w:r>
            <w:r>
              <w:rPr>
                <w:spacing w:val="-2"/>
              </w:rPr>
              <w:t xml:space="preserve">，最大坝高 </w:t>
            </w:r>
            <w:r>
              <w:rPr>
                <w:rFonts w:ascii="Times New Roman" w:hAnsi="Times New Roman" w:eastAsia="Times New Roman" w:cs="Times New Roman"/>
                <w:spacing w:val="-2"/>
              </w:rPr>
              <w:t>19.07</w:t>
            </w:r>
            <w:r>
              <w:rPr>
                <w:rFonts w:ascii="Times New Roman" w:hAnsi="Times New Roman" w:eastAsia="Times New Roman" w:cs="Times New Roman"/>
                <w:spacing w:val="-3"/>
              </w:rPr>
              <w:t>m</w:t>
            </w:r>
            <w:r>
              <w:rPr>
                <w:spacing w:val="-3"/>
              </w:rPr>
              <w:t>。工程为Ⅳ等工</w:t>
            </w:r>
          </w:p>
        </w:tc>
      </w:tr>
    </w:tbl>
    <w:p w14:paraId="111E7BF3">
      <w:pPr>
        <w:pStyle w:val="2"/>
        <w:spacing w:line="209" w:lineRule="exact"/>
        <w:rPr>
          <w:sz w:val="18"/>
        </w:rPr>
      </w:pPr>
    </w:p>
    <w:p w14:paraId="3770AA53">
      <w:pPr>
        <w:spacing w:line="209" w:lineRule="exact"/>
        <w:rPr>
          <w:sz w:val="18"/>
          <w:szCs w:val="18"/>
        </w:rPr>
        <w:sectPr>
          <w:footerReference r:id="rId67" w:type="default"/>
          <w:pgSz w:w="11905" w:h="16840"/>
          <w:pgMar w:top="400" w:right="1686" w:bottom="1572" w:left="1687" w:header="0" w:footer="1409" w:gutter="0"/>
          <w:cols w:space="720" w:num="1"/>
        </w:sectPr>
      </w:pPr>
    </w:p>
    <w:p w14:paraId="4464DF1F">
      <w:pPr>
        <w:spacing w:before="19"/>
      </w:pPr>
    </w:p>
    <w:p w14:paraId="742D571B">
      <w:pPr>
        <w:spacing w:before="19"/>
      </w:pPr>
    </w:p>
    <w:p w14:paraId="082EE29E">
      <w:pPr>
        <w:spacing w:before="18"/>
      </w:pPr>
    </w:p>
    <w:p w14:paraId="2C349661">
      <w:pPr>
        <w:spacing w:before="18"/>
      </w:pPr>
    </w:p>
    <w:tbl>
      <w:tblPr>
        <w:tblStyle w:val="5"/>
        <w:tblW w:w="85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44"/>
        <w:gridCol w:w="7381"/>
      </w:tblGrid>
      <w:tr w14:paraId="3D2CC4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52" w:hRule="atLeast"/>
        </w:trPr>
        <w:tc>
          <w:tcPr>
            <w:tcW w:w="1144" w:type="dxa"/>
            <w:vAlign w:val="top"/>
          </w:tcPr>
          <w:p w14:paraId="21F7073C">
            <w:pPr>
              <w:rPr>
                <w:rFonts w:ascii="Arial"/>
                <w:sz w:val="21"/>
              </w:rPr>
            </w:pPr>
          </w:p>
        </w:tc>
        <w:tc>
          <w:tcPr>
            <w:tcW w:w="7381" w:type="dxa"/>
            <w:vAlign w:val="top"/>
          </w:tcPr>
          <w:p w14:paraId="094F94D5">
            <w:pPr>
              <w:pStyle w:val="6"/>
              <w:spacing w:before="40" w:line="359" w:lineRule="auto"/>
              <w:ind w:left="113" w:right="104" w:hanging="3"/>
              <w:jc w:val="both"/>
            </w:pPr>
            <w:r>
              <w:rPr>
                <w:spacing w:val="2"/>
              </w:rPr>
              <w:t>程，工程规模为小（</w:t>
            </w:r>
            <w:r>
              <w:rPr>
                <w:rFonts w:ascii="Times New Roman" w:hAnsi="Times New Roman" w:eastAsia="Times New Roman" w:cs="Times New Roman"/>
                <w:spacing w:val="2"/>
              </w:rPr>
              <w:t>1</w:t>
            </w:r>
            <w:r>
              <w:rPr>
                <w:spacing w:val="2"/>
              </w:rPr>
              <w:t>）型，主要建筑物级别：大坝、溢洪道为</w:t>
            </w:r>
            <w:r>
              <w:rPr>
                <w:spacing w:val="-46"/>
              </w:rPr>
              <w:t xml:space="preserve"> </w:t>
            </w:r>
            <w:r>
              <w:rPr>
                <w:rFonts w:ascii="Times New Roman" w:hAnsi="Times New Roman" w:eastAsia="Times New Roman" w:cs="Times New Roman"/>
                <w:spacing w:val="2"/>
              </w:rPr>
              <w:t xml:space="preserve">4 </w:t>
            </w:r>
            <w:r>
              <w:rPr>
                <w:spacing w:val="2"/>
              </w:rPr>
              <w:t>级建筑物；次要建筑物</w:t>
            </w:r>
            <w:r>
              <w:rPr>
                <w:spacing w:val="-49"/>
              </w:rPr>
              <w:t xml:space="preserve"> </w:t>
            </w:r>
            <w:r>
              <w:rPr>
                <w:rFonts w:ascii="Times New Roman" w:hAnsi="Times New Roman" w:eastAsia="Times New Roman" w:cs="Times New Roman"/>
                <w:spacing w:val="2"/>
              </w:rPr>
              <w:t xml:space="preserve">5 </w:t>
            </w:r>
            <w:r>
              <w:rPr>
                <w:spacing w:val="2"/>
              </w:rPr>
              <w:t>级，即设计洪水标准为</w:t>
            </w:r>
            <w:r>
              <w:rPr>
                <w:spacing w:val="-49"/>
              </w:rPr>
              <w:t xml:space="preserve"> </w:t>
            </w:r>
            <w:r>
              <w:rPr>
                <w:rFonts w:ascii="Times New Roman" w:hAnsi="Times New Roman" w:eastAsia="Times New Roman" w:cs="Times New Roman"/>
                <w:spacing w:val="1"/>
              </w:rPr>
              <w:t xml:space="preserve">30 </w:t>
            </w:r>
            <w:r>
              <w:rPr>
                <w:spacing w:val="1"/>
              </w:rPr>
              <w:t>年一遇洪水，相应</w:t>
            </w:r>
            <w:r>
              <w:rPr>
                <w:spacing w:val="3"/>
              </w:rPr>
              <w:t>设计洪峰流量</w:t>
            </w:r>
            <w:r>
              <w:rPr>
                <w:spacing w:val="-51"/>
              </w:rPr>
              <w:t xml:space="preserve"> </w:t>
            </w:r>
            <w:r>
              <w:rPr>
                <w:rFonts w:ascii="Times New Roman" w:hAnsi="Times New Roman" w:eastAsia="Times New Roman" w:cs="Times New Roman"/>
                <w:spacing w:val="3"/>
              </w:rPr>
              <w:t>430.6m</w:t>
            </w:r>
            <w:r>
              <w:rPr>
                <w:rFonts w:ascii="Times New Roman" w:hAnsi="Times New Roman" w:eastAsia="Times New Roman" w:cs="Times New Roman"/>
                <w:spacing w:val="3"/>
                <w:position w:val="8"/>
                <w:sz w:val="15"/>
                <w:szCs w:val="15"/>
              </w:rPr>
              <w:t>3</w:t>
            </w:r>
            <w:r>
              <w:rPr>
                <w:rFonts w:ascii="Times New Roman" w:hAnsi="Times New Roman" w:eastAsia="Times New Roman" w:cs="Times New Roman"/>
                <w:spacing w:val="3"/>
              </w:rPr>
              <w:t>/s</w:t>
            </w:r>
            <w:r>
              <w:rPr>
                <w:spacing w:val="3"/>
              </w:rPr>
              <w:t>；校核洪水</w:t>
            </w:r>
            <w:r>
              <w:rPr>
                <w:spacing w:val="2"/>
              </w:rPr>
              <w:t>标准为</w:t>
            </w:r>
            <w:r>
              <w:rPr>
                <w:spacing w:val="-30"/>
              </w:rPr>
              <w:t xml:space="preserve"> </w:t>
            </w:r>
            <w:r>
              <w:rPr>
                <w:rFonts w:ascii="Times New Roman" w:hAnsi="Times New Roman" w:eastAsia="Times New Roman" w:cs="Times New Roman"/>
                <w:spacing w:val="2"/>
              </w:rPr>
              <w:t xml:space="preserve">300 </w:t>
            </w:r>
            <w:r>
              <w:rPr>
                <w:spacing w:val="2"/>
              </w:rPr>
              <w:t>年一遇洪水，相应的</w:t>
            </w:r>
            <w:r>
              <w:rPr>
                <w:spacing w:val="-2"/>
              </w:rPr>
              <w:t>设计洪峰流量为</w:t>
            </w:r>
            <w:r>
              <w:rPr>
                <w:spacing w:val="-37"/>
              </w:rPr>
              <w:t xml:space="preserve"> </w:t>
            </w:r>
            <w:r>
              <w:rPr>
                <w:rFonts w:ascii="Times New Roman" w:hAnsi="Times New Roman" w:eastAsia="Times New Roman" w:cs="Times New Roman"/>
                <w:spacing w:val="-2"/>
              </w:rPr>
              <w:t>861.9m</w:t>
            </w:r>
            <w:r>
              <w:rPr>
                <w:rFonts w:ascii="Times New Roman" w:hAnsi="Times New Roman" w:eastAsia="Times New Roman" w:cs="Times New Roman"/>
                <w:spacing w:val="-2"/>
                <w:position w:val="7"/>
                <w:sz w:val="15"/>
                <w:szCs w:val="15"/>
              </w:rPr>
              <w:t>3</w:t>
            </w:r>
            <w:r>
              <w:rPr>
                <w:rFonts w:ascii="Times New Roman" w:hAnsi="Times New Roman" w:eastAsia="Times New Roman" w:cs="Times New Roman"/>
                <w:spacing w:val="-2"/>
              </w:rPr>
              <w:t>/s</w:t>
            </w:r>
            <w:r>
              <w:rPr>
                <w:spacing w:val="-2"/>
              </w:rPr>
              <w:t>。</w:t>
            </w:r>
          </w:p>
          <w:p w14:paraId="05ED1238">
            <w:pPr>
              <w:pStyle w:val="6"/>
              <w:spacing w:line="219" w:lineRule="auto"/>
              <w:ind w:left="586"/>
            </w:pPr>
            <w:r>
              <w:rPr>
                <w:rFonts w:ascii="Times New Roman" w:hAnsi="Times New Roman" w:eastAsia="Times New Roman" w:cs="Times New Roman"/>
                <w:b/>
                <w:bCs/>
                <w:spacing w:val="-2"/>
              </w:rPr>
              <w:t>3.</w:t>
            </w:r>
            <w:r>
              <w:rPr>
                <w:b/>
                <w:bCs/>
                <w:spacing w:val="-2"/>
              </w:rPr>
              <w:t>交叉建筑物现状</w:t>
            </w:r>
          </w:p>
          <w:p w14:paraId="417CB4FF">
            <w:pPr>
              <w:pStyle w:val="6"/>
              <w:spacing w:before="181" w:line="359" w:lineRule="auto"/>
              <w:ind w:left="111" w:right="105" w:firstLine="481"/>
              <w:jc w:val="both"/>
            </w:pPr>
            <w:r>
              <w:rPr>
                <w:spacing w:val="6"/>
              </w:rPr>
              <w:t>本次工程涉及的交叉建筑物主要有</w:t>
            </w:r>
            <w:r>
              <w:rPr>
                <w:spacing w:val="-37"/>
              </w:rPr>
              <w:t xml:space="preserve"> </w:t>
            </w:r>
            <w:r>
              <w:rPr>
                <w:rFonts w:ascii="Times New Roman" w:hAnsi="Times New Roman" w:eastAsia="Times New Roman" w:cs="Times New Roman"/>
                <w:spacing w:val="6"/>
              </w:rPr>
              <w:t xml:space="preserve">6 </w:t>
            </w:r>
            <w:r>
              <w:rPr>
                <w:spacing w:val="6"/>
              </w:rPr>
              <w:t>处。一处是刘铜公路跨河</w:t>
            </w:r>
            <w:r>
              <w:rPr>
                <w:spacing w:val="4"/>
              </w:rPr>
              <w:t>道桥梁，为单孔方涵，孔净宽</w:t>
            </w:r>
            <w:r>
              <w:rPr>
                <w:spacing w:val="-53"/>
              </w:rPr>
              <w:t xml:space="preserve"> </w:t>
            </w:r>
            <w:r>
              <w:rPr>
                <w:rFonts w:ascii="Times New Roman" w:hAnsi="Times New Roman" w:eastAsia="Times New Roman" w:cs="Times New Roman"/>
                <w:spacing w:val="4"/>
              </w:rPr>
              <w:t>4.1m</w:t>
            </w:r>
            <w:r>
              <w:rPr>
                <w:spacing w:val="4"/>
              </w:rPr>
              <w:t>；另一处是治理河段中与河道交</w:t>
            </w:r>
            <w:r>
              <w:rPr>
                <w:spacing w:val="3"/>
              </w:rPr>
              <w:t>叉的人字形过水路，路面为混凝土，路宽约</w:t>
            </w:r>
            <w:r>
              <w:rPr>
                <w:spacing w:val="-52"/>
              </w:rPr>
              <w:t xml:space="preserve"> </w:t>
            </w:r>
            <w:r>
              <w:rPr>
                <w:rFonts w:ascii="Times New Roman" w:hAnsi="Times New Roman" w:eastAsia="Times New Roman" w:cs="Times New Roman"/>
                <w:spacing w:val="3"/>
              </w:rPr>
              <w:t>4</w:t>
            </w:r>
            <w:r>
              <w:rPr>
                <w:rFonts w:ascii="Times New Roman" w:hAnsi="Times New Roman" w:eastAsia="Times New Roman" w:cs="Times New Roman"/>
                <w:spacing w:val="2"/>
              </w:rPr>
              <w:t>.5m</w:t>
            </w:r>
            <w:r>
              <w:rPr>
                <w:spacing w:val="2"/>
              </w:rPr>
              <w:t>；另</w:t>
            </w:r>
            <w:r>
              <w:rPr>
                <w:spacing w:val="-23"/>
              </w:rPr>
              <w:t xml:space="preserve"> </w:t>
            </w:r>
            <w:r>
              <w:rPr>
                <w:rFonts w:ascii="Times New Roman" w:hAnsi="Times New Roman" w:eastAsia="Times New Roman" w:cs="Times New Roman"/>
                <w:spacing w:val="2"/>
              </w:rPr>
              <w:t xml:space="preserve">4 </w:t>
            </w:r>
            <w:r>
              <w:rPr>
                <w:spacing w:val="2"/>
              </w:rPr>
              <w:t>处均为单孔</w:t>
            </w:r>
            <w:r>
              <w:rPr>
                <w:spacing w:val="-3"/>
              </w:rPr>
              <w:t>涵管桥，孔直径</w:t>
            </w:r>
            <w:r>
              <w:rPr>
                <w:spacing w:val="-48"/>
              </w:rPr>
              <w:t xml:space="preserve"> </w:t>
            </w:r>
            <w:r>
              <w:rPr>
                <w:rFonts w:ascii="Times New Roman" w:hAnsi="Times New Roman" w:eastAsia="Times New Roman" w:cs="Times New Roman"/>
                <w:spacing w:val="-3"/>
              </w:rPr>
              <w:t>0.8m</w:t>
            </w:r>
            <w:r>
              <w:rPr>
                <w:spacing w:val="-3"/>
              </w:rPr>
              <w:t>～</w:t>
            </w:r>
            <w:r>
              <w:rPr>
                <w:rFonts w:ascii="Times New Roman" w:hAnsi="Times New Roman" w:eastAsia="Times New Roman" w:cs="Times New Roman"/>
                <w:spacing w:val="-3"/>
              </w:rPr>
              <w:t>1.0m</w:t>
            </w:r>
            <w:r>
              <w:rPr>
                <w:spacing w:val="-3"/>
              </w:rPr>
              <w:t>，其中</w:t>
            </w:r>
            <w:r>
              <w:rPr>
                <w:spacing w:val="-28"/>
              </w:rPr>
              <w:t xml:space="preserve"> </w:t>
            </w:r>
            <w:r>
              <w:rPr>
                <w:rFonts w:ascii="Times New Roman" w:hAnsi="Times New Roman" w:eastAsia="Times New Roman" w:cs="Times New Roman"/>
                <w:spacing w:val="-3"/>
              </w:rPr>
              <w:t xml:space="preserve">2 </w:t>
            </w:r>
            <w:r>
              <w:rPr>
                <w:spacing w:val="-3"/>
              </w:rPr>
              <w:t>处位于人字形过水路上。</w:t>
            </w:r>
          </w:p>
          <w:p w14:paraId="49940579">
            <w:pPr>
              <w:pStyle w:val="6"/>
              <w:spacing w:line="219" w:lineRule="auto"/>
              <w:ind w:left="588"/>
            </w:pPr>
            <w:r>
              <w:rPr>
                <w:rFonts w:ascii="Times New Roman" w:hAnsi="Times New Roman" w:eastAsia="Times New Roman" w:cs="Times New Roman"/>
                <w:b/>
                <w:bCs/>
                <w:spacing w:val="-3"/>
              </w:rPr>
              <w:t>4.</w:t>
            </w:r>
            <w:r>
              <w:rPr>
                <w:b/>
                <w:bCs/>
                <w:spacing w:val="-3"/>
              </w:rPr>
              <w:t>主要存在问题</w:t>
            </w:r>
          </w:p>
          <w:p w14:paraId="2D7556FD">
            <w:pPr>
              <w:pStyle w:val="6"/>
              <w:spacing w:before="181" w:line="220" w:lineRule="auto"/>
              <w:ind w:left="598"/>
            </w:pPr>
            <w:r>
              <w:rPr>
                <w:spacing w:val="-3"/>
              </w:rPr>
              <w:t>（</w:t>
            </w:r>
            <w:r>
              <w:rPr>
                <w:rFonts w:ascii="Times New Roman" w:hAnsi="Times New Roman" w:eastAsia="Times New Roman" w:cs="Times New Roman"/>
                <w:spacing w:val="-3"/>
              </w:rPr>
              <w:t>1</w:t>
            </w:r>
            <w:r>
              <w:rPr>
                <w:spacing w:val="-3"/>
              </w:rPr>
              <w:t>）主河槽行洪不畅</w:t>
            </w:r>
          </w:p>
          <w:p w14:paraId="030D6A1B">
            <w:pPr>
              <w:pStyle w:val="6"/>
              <w:spacing w:before="183" w:line="359" w:lineRule="auto"/>
              <w:ind w:left="112" w:right="105" w:firstLine="481"/>
            </w:pPr>
            <w:r>
              <w:rPr>
                <w:spacing w:val="16"/>
              </w:rPr>
              <w:t>工程区现状河道多年来没有治理，各类垃圾直接倾倒至河道</w:t>
            </w:r>
            <w:r>
              <w:rPr>
                <w:spacing w:val="6"/>
              </w:rPr>
              <w:t>内、多年来乱踩乱挖及乱占围堵等现象常有发生，致使河道行洪断</w:t>
            </w:r>
            <w:r>
              <w:rPr>
                <w:spacing w:val="5"/>
              </w:rPr>
              <w:t>面缩窄，沟道不畅通，遇汛期洪水来临时，</w:t>
            </w:r>
            <w:r>
              <w:rPr>
                <w:spacing w:val="4"/>
              </w:rPr>
              <w:t>小水淤堵，大水漫滩，</w:t>
            </w:r>
            <w:r>
              <w:rPr>
                <w:spacing w:val="6"/>
              </w:rPr>
              <w:t>洪水溢顶，严重影响行洪的安全和岸坡的稳定，同时对环境造成一</w:t>
            </w:r>
            <w:r>
              <w:rPr>
                <w:spacing w:val="-2"/>
              </w:rPr>
              <w:t>定程度污染，与城市的重要地位和发展速度不相适应。</w:t>
            </w:r>
          </w:p>
          <w:p w14:paraId="0F969965">
            <w:pPr>
              <w:pStyle w:val="6"/>
              <w:spacing w:line="359" w:lineRule="auto"/>
              <w:ind w:left="111" w:right="104" w:firstLine="487"/>
            </w:pPr>
            <w:r>
              <w:rPr>
                <w:spacing w:val="2"/>
              </w:rPr>
              <w:t>（</w:t>
            </w:r>
            <w:r>
              <w:rPr>
                <w:rFonts w:ascii="Times New Roman" w:hAnsi="Times New Roman" w:eastAsia="Times New Roman" w:cs="Times New Roman"/>
                <w:spacing w:val="2"/>
              </w:rPr>
              <w:t>2</w:t>
            </w:r>
            <w:r>
              <w:rPr>
                <w:spacing w:val="2"/>
              </w:rPr>
              <w:t>）工程区河道已建有一些小型的厂矿企业，有的甚至位于河</w:t>
            </w:r>
            <w:r>
              <w:rPr>
                <w:spacing w:val="6"/>
              </w:rPr>
              <w:t>道中心，严重影响行洪安全和水库正常运行，因此，急需对现状河</w:t>
            </w:r>
            <w:r>
              <w:rPr>
                <w:spacing w:val="-4"/>
              </w:rPr>
              <w:t>道进行重新整治及清障。</w:t>
            </w:r>
          </w:p>
          <w:p w14:paraId="39AA9E5F">
            <w:pPr>
              <w:pStyle w:val="6"/>
              <w:spacing w:before="2" w:line="361" w:lineRule="auto"/>
              <w:ind w:left="112" w:right="104" w:firstLine="485"/>
            </w:pPr>
            <w:r>
              <w:rPr>
                <w:spacing w:val="2"/>
              </w:rPr>
              <w:t>（</w:t>
            </w:r>
            <w:r>
              <w:rPr>
                <w:rFonts w:ascii="Times New Roman" w:hAnsi="Times New Roman" w:eastAsia="Times New Roman" w:cs="Times New Roman"/>
                <w:spacing w:val="2"/>
              </w:rPr>
              <w:t>3</w:t>
            </w:r>
            <w:r>
              <w:rPr>
                <w:spacing w:val="2"/>
              </w:rPr>
              <w:t>）管理体制不健全，工程管理维护能力不能满足工程管理的</w:t>
            </w:r>
            <w:r>
              <w:rPr>
                <w:spacing w:val="-11"/>
              </w:rPr>
              <w:t>要求。</w:t>
            </w:r>
          </w:p>
        </w:tc>
      </w:tr>
      <w:tr w14:paraId="524E1D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5" w:hRule="atLeast"/>
        </w:trPr>
        <w:tc>
          <w:tcPr>
            <w:tcW w:w="1144" w:type="dxa"/>
            <w:vAlign w:val="top"/>
          </w:tcPr>
          <w:p w14:paraId="0FBBFAD6">
            <w:pPr>
              <w:spacing w:line="296" w:lineRule="auto"/>
              <w:rPr>
                <w:rFonts w:ascii="Arial"/>
                <w:sz w:val="21"/>
              </w:rPr>
            </w:pPr>
          </w:p>
          <w:p w14:paraId="4324B24E">
            <w:pPr>
              <w:spacing w:line="296" w:lineRule="auto"/>
              <w:rPr>
                <w:rFonts w:ascii="Arial"/>
                <w:sz w:val="21"/>
              </w:rPr>
            </w:pPr>
          </w:p>
          <w:p w14:paraId="3BC2E693">
            <w:pPr>
              <w:spacing w:line="296" w:lineRule="auto"/>
              <w:rPr>
                <w:rFonts w:ascii="Arial"/>
                <w:sz w:val="21"/>
              </w:rPr>
            </w:pPr>
          </w:p>
          <w:p w14:paraId="2A262000">
            <w:pPr>
              <w:pStyle w:val="6"/>
              <w:spacing w:before="78" w:line="360" w:lineRule="auto"/>
              <w:ind w:left="116" w:right="108"/>
              <w:jc w:val="both"/>
            </w:pPr>
            <w:r>
              <w:rPr>
                <w:spacing w:val="-10"/>
              </w:rPr>
              <w:t>生 态</w:t>
            </w:r>
            <w:r>
              <w:rPr>
                <w:spacing w:val="-9"/>
              </w:rPr>
              <w:t xml:space="preserve"> </w:t>
            </w:r>
            <w:r>
              <w:rPr>
                <w:spacing w:val="-10"/>
              </w:rPr>
              <w:t>环境 保 护</w:t>
            </w:r>
            <w:r>
              <w:rPr>
                <w:spacing w:val="-3"/>
              </w:rPr>
              <w:t>目标</w:t>
            </w:r>
          </w:p>
        </w:tc>
        <w:tc>
          <w:tcPr>
            <w:tcW w:w="7381" w:type="dxa"/>
            <w:vAlign w:val="top"/>
          </w:tcPr>
          <w:p w14:paraId="7B868D69">
            <w:pPr>
              <w:pStyle w:val="6"/>
              <w:spacing w:before="34" w:line="355" w:lineRule="auto"/>
              <w:ind w:left="107" w:right="105" w:firstLine="484"/>
              <w:jc w:val="both"/>
            </w:pPr>
            <w:r>
              <w:rPr>
                <w:spacing w:val="2"/>
              </w:rPr>
              <w:t>根据环境影响评价相关技术导则及技术指南要求， 本项目大气</w:t>
            </w:r>
            <w:r>
              <w:t>环境影响评价范围为项目治理河道沿线两侧</w:t>
            </w:r>
            <w:r>
              <w:rPr>
                <w:spacing w:val="-48"/>
              </w:rPr>
              <w:t xml:space="preserve"> </w:t>
            </w:r>
            <w:r>
              <w:rPr>
                <w:rFonts w:ascii="Times New Roman" w:hAnsi="Times New Roman" w:eastAsia="Times New Roman" w:cs="Times New Roman"/>
              </w:rPr>
              <w:t xml:space="preserve">200m </w:t>
            </w:r>
            <w:r>
              <w:t>范围内；声环境影</w:t>
            </w:r>
            <w:r>
              <w:rPr>
                <w:spacing w:val="4"/>
              </w:rPr>
              <w:t>响评价范围为项目治理河道沿线两侧</w:t>
            </w:r>
            <w:r>
              <w:rPr>
                <w:spacing w:val="-40"/>
              </w:rPr>
              <w:t xml:space="preserve"> </w:t>
            </w:r>
            <w:r>
              <w:rPr>
                <w:rFonts w:ascii="Times New Roman" w:hAnsi="Times New Roman" w:eastAsia="Times New Roman" w:cs="Times New Roman"/>
                <w:spacing w:val="4"/>
              </w:rPr>
              <w:t xml:space="preserve">50m </w:t>
            </w:r>
            <w:r>
              <w:rPr>
                <w:spacing w:val="4"/>
              </w:rPr>
              <w:t>范</w:t>
            </w:r>
            <w:r>
              <w:rPr>
                <w:spacing w:val="3"/>
              </w:rPr>
              <w:t>围内；地表水环境保护</w:t>
            </w:r>
            <w:r>
              <w:rPr>
                <w:spacing w:val="7"/>
              </w:rPr>
              <w:t>目标为张家沟；生态环境影响评价范围为以河道中心线向两</w:t>
            </w:r>
            <w:r>
              <w:rPr>
                <w:spacing w:val="6"/>
              </w:rPr>
              <w:t>侧外延</w:t>
            </w:r>
            <w:r>
              <w:rPr>
                <w:rFonts w:ascii="Times New Roman" w:hAnsi="Times New Roman" w:eastAsia="Times New Roman" w:cs="Times New Roman"/>
                <w:spacing w:val="2"/>
              </w:rPr>
              <w:t>300m</w:t>
            </w:r>
            <w:r>
              <w:rPr>
                <w:rFonts w:ascii="Times New Roman" w:hAnsi="Times New Roman" w:eastAsia="Times New Roman" w:cs="Times New Roman"/>
                <w:spacing w:val="21"/>
                <w:w w:val="101"/>
              </w:rPr>
              <w:t xml:space="preserve"> </w:t>
            </w:r>
            <w:r>
              <w:rPr>
                <w:spacing w:val="2"/>
              </w:rPr>
              <w:t>的范围。本项目位于鄂尔多斯市东胜区，</w:t>
            </w:r>
            <w:r>
              <w:rPr>
                <w:spacing w:val="1"/>
              </w:rPr>
              <w:t>项目治理河道沿线两</w:t>
            </w:r>
            <w:r>
              <w:t>侧</w:t>
            </w:r>
            <w:r>
              <w:rPr>
                <w:spacing w:val="-48"/>
              </w:rPr>
              <w:t xml:space="preserve"> </w:t>
            </w:r>
            <w:r>
              <w:rPr>
                <w:rFonts w:ascii="Times New Roman" w:hAnsi="Times New Roman" w:eastAsia="Times New Roman" w:cs="Times New Roman"/>
              </w:rPr>
              <w:t xml:space="preserve">300m </w:t>
            </w:r>
            <w:r>
              <w:t>范围内无风景名胜区和其他需要特殊保护的区域，河道两侧</w:t>
            </w:r>
            <w:r>
              <w:rPr>
                <w:rFonts w:ascii="Times New Roman" w:hAnsi="Times New Roman" w:eastAsia="Times New Roman" w:cs="Times New Roman"/>
                <w:spacing w:val="-4"/>
              </w:rPr>
              <w:t xml:space="preserve">200m </w:t>
            </w:r>
            <w:r>
              <w:rPr>
                <w:spacing w:val="-4"/>
              </w:rPr>
              <w:t>范围内不存在居民区。</w:t>
            </w:r>
          </w:p>
        </w:tc>
      </w:tr>
    </w:tbl>
    <w:p w14:paraId="5D9485ED">
      <w:pPr>
        <w:pStyle w:val="2"/>
      </w:pPr>
    </w:p>
    <w:p w14:paraId="28E72A4F">
      <w:pPr>
        <w:sectPr>
          <w:footerReference r:id="rId68" w:type="default"/>
          <w:pgSz w:w="11905" w:h="16840"/>
          <w:pgMar w:top="400" w:right="1686" w:bottom="1572" w:left="1687" w:header="0" w:footer="1409" w:gutter="0"/>
          <w:cols w:space="720" w:num="1"/>
        </w:sectPr>
      </w:pPr>
    </w:p>
    <w:p w14:paraId="4A2B9DAD">
      <w:pPr>
        <w:spacing w:before="19"/>
      </w:pPr>
    </w:p>
    <w:p w14:paraId="3ABEDCC1">
      <w:pPr>
        <w:spacing w:before="19"/>
      </w:pPr>
    </w:p>
    <w:p w14:paraId="0B300295">
      <w:pPr>
        <w:spacing w:before="18"/>
      </w:pPr>
    </w:p>
    <w:p w14:paraId="703B6745">
      <w:pPr>
        <w:spacing w:before="18"/>
      </w:pPr>
    </w:p>
    <w:tbl>
      <w:tblPr>
        <w:tblStyle w:val="5"/>
        <w:tblW w:w="85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44"/>
        <w:gridCol w:w="7381"/>
      </w:tblGrid>
      <w:tr w14:paraId="197CC8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5" w:hRule="atLeast"/>
        </w:trPr>
        <w:tc>
          <w:tcPr>
            <w:tcW w:w="1144" w:type="dxa"/>
            <w:vAlign w:val="top"/>
          </w:tcPr>
          <w:p w14:paraId="2A5FCD46">
            <w:pPr>
              <w:rPr>
                <w:rFonts w:ascii="Arial"/>
                <w:sz w:val="21"/>
              </w:rPr>
            </w:pPr>
          </w:p>
        </w:tc>
        <w:tc>
          <w:tcPr>
            <w:tcW w:w="7381" w:type="dxa"/>
            <w:vAlign w:val="top"/>
          </w:tcPr>
          <w:p w14:paraId="4B4E8E23">
            <w:pPr>
              <w:pStyle w:val="6"/>
              <w:spacing w:before="41" w:line="358" w:lineRule="auto"/>
              <w:ind w:left="110" w:right="99" w:firstLine="484"/>
              <w:jc w:val="both"/>
            </w:pPr>
            <w:r>
              <w:rPr>
                <w:spacing w:val="7"/>
              </w:rPr>
              <w:t>项目治理河段为张家沟，不属于饮用水水源保护区、饮用</w:t>
            </w:r>
            <w:r>
              <w:rPr>
                <w:spacing w:val="6"/>
              </w:rPr>
              <w:t>水取水口、涉水的自然保护区、风景名胜区、重要湿地、重点保护与珍稀水生生物的栖息地、重要水生生物的自然产卵场及索饵场、越冬</w:t>
            </w:r>
            <w:r>
              <w:rPr>
                <w:spacing w:val="16"/>
              </w:rPr>
              <w:t>场和洄游通道，天然渔场等渔业水体，以及水产种质资</w:t>
            </w:r>
            <w:r>
              <w:rPr>
                <w:spacing w:val="15"/>
              </w:rPr>
              <w:t>源保护区</w:t>
            </w:r>
            <w:r>
              <w:rPr>
                <w:spacing w:val="-3"/>
              </w:rPr>
              <w:t>等。本项目生态环境保护目标见下表。</w:t>
            </w:r>
          </w:p>
          <w:p w14:paraId="7D0348D4">
            <w:pPr>
              <w:pStyle w:val="6"/>
              <w:spacing w:line="214" w:lineRule="auto"/>
              <w:ind w:left="1906"/>
              <w:rPr>
                <w:sz w:val="21"/>
                <w:szCs w:val="21"/>
              </w:rPr>
            </w:pPr>
            <w:r>
              <w:rPr>
                <w:b/>
                <w:bCs/>
                <w:spacing w:val="-2"/>
                <w:sz w:val="21"/>
                <w:szCs w:val="21"/>
              </w:rPr>
              <w:t>表</w:t>
            </w:r>
            <w:r>
              <w:rPr>
                <w:rFonts w:ascii="Times New Roman" w:hAnsi="Times New Roman" w:eastAsia="Times New Roman" w:cs="Times New Roman"/>
                <w:b/>
                <w:bCs/>
                <w:spacing w:val="-2"/>
                <w:sz w:val="21"/>
                <w:szCs w:val="21"/>
              </w:rPr>
              <w:t xml:space="preserve">3-10      </w:t>
            </w:r>
            <w:r>
              <w:rPr>
                <w:b/>
                <w:bCs/>
                <w:spacing w:val="-2"/>
                <w:sz w:val="21"/>
                <w:szCs w:val="21"/>
              </w:rPr>
              <w:t>项目生态环境保护目标一览表</w:t>
            </w:r>
          </w:p>
          <w:tbl>
            <w:tblPr>
              <w:tblStyle w:val="5"/>
              <w:tblW w:w="7132" w:type="dxa"/>
              <w:tblInd w:w="11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94"/>
              <w:gridCol w:w="2016"/>
              <w:gridCol w:w="1477"/>
              <w:gridCol w:w="2145"/>
            </w:tblGrid>
            <w:tr w14:paraId="198506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9" w:hRule="atLeast"/>
              </w:trPr>
              <w:tc>
                <w:tcPr>
                  <w:tcW w:w="1494" w:type="dxa"/>
                  <w:tcBorders>
                    <w:top w:val="single" w:color="000000" w:sz="10" w:space="0"/>
                    <w:left w:val="nil"/>
                  </w:tcBorders>
                  <w:vAlign w:val="top"/>
                </w:tcPr>
                <w:p w14:paraId="2755BC8D">
                  <w:pPr>
                    <w:pStyle w:val="6"/>
                    <w:spacing w:before="33" w:line="207" w:lineRule="auto"/>
                    <w:ind w:left="334"/>
                    <w:rPr>
                      <w:sz w:val="21"/>
                      <w:szCs w:val="21"/>
                    </w:rPr>
                  </w:pPr>
                  <w:r>
                    <w:rPr>
                      <w:spacing w:val="-2"/>
                      <w:sz w:val="21"/>
                      <w:szCs w:val="21"/>
                    </w:rPr>
                    <w:t>环境要素</w:t>
                  </w:r>
                </w:p>
              </w:tc>
              <w:tc>
                <w:tcPr>
                  <w:tcW w:w="2016" w:type="dxa"/>
                  <w:tcBorders>
                    <w:top w:val="single" w:color="000000" w:sz="10" w:space="0"/>
                  </w:tcBorders>
                  <w:vAlign w:val="top"/>
                </w:tcPr>
                <w:p w14:paraId="23F3CCBB">
                  <w:pPr>
                    <w:pStyle w:val="6"/>
                    <w:spacing w:before="33" w:line="207" w:lineRule="auto"/>
                    <w:ind w:left="594"/>
                    <w:rPr>
                      <w:sz w:val="21"/>
                      <w:szCs w:val="21"/>
                    </w:rPr>
                  </w:pPr>
                  <w:r>
                    <w:rPr>
                      <w:spacing w:val="-2"/>
                      <w:sz w:val="21"/>
                      <w:szCs w:val="21"/>
                    </w:rPr>
                    <w:t>保护对象</w:t>
                  </w:r>
                </w:p>
              </w:tc>
              <w:tc>
                <w:tcPr>
                  <w:tcW w:w="1477" w:type="dxa"/>
                  <w:tcBorders>
                    <w:top w:val="single" w:color="000000" w:sz="10" w:space="0"/>
                  </w:tcBorders>
                  <w:vAlign w:val="top"/>
                </w:tcPr>
                <w:p w14:paraId="6F40587C">
                  <w:pPr>
                    <w:pStyle w:val="6"/>
                    <w:spacing w:before="33" w:line="207" w:lineRule="auto"/>
                    <w:ind w:left="113"/>
                    <w:rPr>
                      <w:sz w:val="21"/>
                      <w:szCs w:val="21"/>
                    </w:rPr>
                  </w:pPr>
                  <w:r>
                    <w:rPr>
                      <w:spacing w:val="-2"/>
                      <w:sz w:val="21"/>
                      <w:szCs w:val="21"/>
                    </w:rPr>
                    <w:t>相对方位距离</w:t>
                  </w:r>
                </w:p>
              </w:tc>
              <w:tc>
                <w:tcPr>
                  <w:tcW w:w="2145" w:type="dxa"/>
                  <w:tcBorders>
                    <w:top w:val="single" w:color="000000" w:sz="10" w:space="0"/>
                    <w:right w:val="nil"/>
                  </w:tcBorders>
                  <w:vAlign w:val="top"/>
                </w:tcPr>
                <w:p w14:paraId="39F426C7">
                  <w:pPr>
                    <w:pStyle w:val="6"/>
                    <w:spacing w:before="33" w:line="207" w:lineRule="auto"/>
                    <w:ind w:left="659"/>
                    <w:rPr>
                      <w:sz w:val="21"/>
                      <w:szCs w:val="21"/>
                    </w:rPr>
                  </w:pPr>
                  <w:r>
                    <w:rPr>
                      <w:spacing w:val="-2"/>
                      <w:sz w:val="21"/>
                      <w:szCs w:val="21"/>
                    </w:rPr>
                    <w:t>保护级别</w:t>
                  </w:r>
                </w:p>
              </w:tc>
            </w:tr>
            <w:tr w14:paraId="70CD79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1494" w:type="dxa"/>
                  <w:tcBorders>
                    <w:left w:val="nil"/>
                  </w:tcBorders>
                  <w:vAlign w:val="top"/>
                </w:tcPr>
                <w:p w14:paraId="2F025B74">
                  <w:pPr>
                    <w:pStyle w:val="6"/>
                    <w:spacing w:before="302" w:line="220" w:lineRule="auto"/>
                    <w:ind w:left="444"/>
                    <w:rPr>
                      <w:sz w:val="21"/>
                      <w:szCs w:val="21"/>
                    </w:rPr>
                  </w:pPr>
                  <w:r>
                    <w:rPr>
                      <w:spacing w:val="-3"/>
                      <w:sz w:val="21"/>
                      <w:szCs w:val="21"/>
                    </w:rPr>
                    <w:t>声环境</w:t>
                  </w:r>
                </w:p>
              </w:tc>
              <w:tc>
                <w:tcPr>
                  <w:tcW w:w="3493" w:type="dxa"/>
                  <w:gridSpan w:val="2"/>
                  <w:vAlign w:val="top"/>
                </w:tcPr>
                <w:p w14:paraId="1D99C8B7">
                  <w:pPr>
                    <w:pStyle w:val="6"/>
                    <w:spacing w:before="166" w:line="218" w:lineRule="auto"/>
                    <w:ind w:left="176"/>
                    <w:rPr>
                      <w:sz w:val="21"/>
                      <w:szCs w:val="21"/>
                    </w:rPr>
                  </w:pPr>
                  <w:r>
                    <w:rPr>
                      <w:spacing w:val="-1"/>
                      <w:sz w:val="21"/>
                      <w:szCs w:val="21"/>
                    </w:rPr>
                    <w:t>本项目评价范围内无声环境保护目</w:t>
                  </w:r>
                </w:p>
                <w:p w14:paraId="2F7BFA69">
                  <w:pPr>
                    <w:pStyle w:val="6"/>
                    <w:spacing w:before="24" w:line="220" w:lineRule="auto"/>
                    <w:ind w:left="1646"/>
                    <w:rPr>
                      <w:sz w:val="21"/>
                      <w:szCs w:val="21"/>
                    </w:rPr>
                  </w:pPr>
                  <w:r>
                    <w:rPr>
                      <w:sz w:val="21"/>
                      <w:szCs w:val="21"/>
                    </w:rPr>
                    <w:t>标</w:t>
                  </w:r>
                </w:p>
              </w:tc>
              <w:tc>
                <w:tcPr>
                  <w:tcW w:w="2145" w:type="dxa"/>
                  <w:tcBorders>
                    <w:right w:val="nil"/>
                  </w:tcBorders>
                  <w:vAlign w:val="top"/>
                </w:tcPr>
                <w:p w14:paraId="311A9506">
                  <w:pPr>
                    <w:pStyle w:val="6"/>
                    <w:spacing w:before="33" w:line="238" w:lineRule="auto"/>
                    <w:ind w:left="173" w:right="171" w:firstLine="66"/>
                    <w:rPr>
                      <w:sz w:val="21"/>
                      <w:szCs w:val="21"/>
                    </w:rPr>
                  </w:pPr>
                  <w:r>
                    <w:rPr>
                      <w:spacing w:val="-3"/>
                      <w:sz w:val="21"/>
                      <w:szCs w:val="21"/>
                    </w:rPr>
                    <w:t>《声环境质量标准</w:t>
                  </w:r>
                  <w:r>
                    <w:rPr>
                      <w:spacing w:val="4"/>
                      <w:sz w:val="21"/>
                      <w:szCs w:val="21"/>
                    </w:rPr>
                    <w:t xml:space="preserve"> </w:t>
                  </w:r>
                  <w:r>
                    <w:rPr>
                      <w:spacing w:val="-3"/>
                      <w:sz w:val="21"/>
                      <w:szCs w:val="21"/>
                    </w:rPr>
                    <w:t>》（</w:t>
                  </w:r>
                  <w:r>
                    <w:rPr>
                      <w:rFonts w:ascii="Times New Roman" w:hAnsi="Times New Roman" w:eastAsia="Times New Roman" w:cs="Times New Roman"/>
                      <w:spacing w:val="-3"/>
                      <w:sz w:val="21"/>
                      <w:szCs w:val="21"/>
                    </w:rPr>
                    <w:t>GB3096-2008</w:t>
                  </w:r>
                  <w:r>
                    <w:rPr>
                      <w:spacing w:val="-3"/>
                      <w:sz w:val="21"/>
                      <w:szCs w:val="21"/>
                    </w:rPr>
                    <w:t>）</w:t>
                  </w:r>
                </w:p>
                <w:p w14:paraId="0824A18D">
                  <w:pPr>
                    <w:pStyle w:val="6"/>
                    <w:spacing w:line="202" w:lineRule="auto"/>
                    <w:ind w:left="624"/>
                    <w:rPr>
                      <w:sz w:val="21"/>
                      <w:szCs w:val="21"/>
                    </w:rPr>
                  </w:pPr>
                  <w:r>
                    <w:rPr>
                      <w:spacing w:val="-6"/>
                      <w:sz w:val="21"/>
                      <w:szCs w:val="21"/>
                    </w:rPr>
                    <w:t>中</w:t>
                  </w:r>
                  <w:r>
                    <w:rPr>
                      <w:rFonts w:ascii="Times New Roman" w:hAnsi="Times New Roman" w:eastAsia="Times New Roman" w:cs="Times New Roman"/>
                      <w:spacing w:val="-6"/>
                      <w:sz w:val="21"/>
                      <w:szCs w:val="21"/>
                    </w:rPr>
                    <w:t>2</w:t>
                  </w:r>
                  <w:r>
                    <w:rPr>
                      <w:spacing w:val="-6"/>
                      <w:sz w:val="21"/>
                      <w:szCs w:val="21"/>
                    </w:rPr>
                    <w:t>类标准</w:t>
                  </w:r>
                </w:p>
              </w:tc>
            </w:tr>
            <w:tr w14:paraId="0BE19E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1494" w:type="dxa"/>
                  <w:tcBorders>
                    <w:left w:val="nil"/>
                  </w:tcBorders>
                  <w:vAlign w:val="top"/>
                </w:tcPr>
                <w:p w14:paraId="5AB17ABF">
                  <w:pPr>
                    <w:pStyle w:val="6"/>
                    <w:spacing w:before="308" w:line="220" w:lineRule="auto"/>
                    <w:ind w:left="334"/>
                    <w:rPr>
                      <w:sz w:val="21"/>
                      <w:szCs w:val="21"/>
                    </w:rPr>
                  </w:pPr>
                  <w:r>
                    <w:rPr>
                      <w:spacing w:val="-2"/>
                      <w:sz w:val="21"/>
                      <w:szCs w:val="21"/>
                    </w:rPr>
                    <w:t>环境空气</w:t>
                  </w:r>
                </w:p>
              </w:tc>
              <w:tc>
                <w:tcPr>
                  <w:tcW w:w="3493" w:type="dxa"/>
                  <w:gridSpan w:val="2"/>
                  <w:vAlign w:val="top"/>
                </w:tcPr>
                <w:p w14:paraId="7BAF1732">
                  <w:pPr>
                    <w:pStyle w:val="6"/>
                    <w:spacing w:before="172" w:line="218" w:lineRule="auto"/>
                    <w:ind w:left="176"/>
                    <w:rPr>
                      <w:sz w:val="21"/>
                      <w:szCs w:val="21"/>
                    </w:rPr>
                  </w:pPr>
                  <w:r>
                    <w:rPr>
                      <w:spacing w:val="-1"/>
                      <w:sz w:val="21"/>
                      <w:szCs w:val="21"/>
                    </w:rPr>
                    <w:t>本项目评价范围内无环境空气保护</w:t>
                  </w:r>
                </w:p>
                <w:p w14:paraId="5771252E">
                  <w:pPr>
                    <w:pStyle w:val="6"/>
                    <w:spacing w:before="24" w:line="220" w:lineRule="auto"/>
                    <w:ind w:left="1581"/>
                    <w:rPr>
                      <w:sz w:val="21"/>
                      <w:szCs w:val="21"/>
                    </w:rPr>
                  </w:pPr>
                  <w:r>
                    <w:rPr>
                      <w:spacing w:val="-13"/>
                      <w:sz w:val="21"/>
                      <w:szCs w:val="21"/>
                    </w:rPr>
                    <w:t>目标</w:t>
                  </w:r>
                </w:p>
              </w:tc>
              <w:tc>
                <w:tcPr>
                  <w:tcW w:w="2145" w:type="dxa"/>
                  <w:tcBorders>
                    <w:right w:val="nil"/>
                  </w:tcBorders>
                  <w:vAlign w:val="top"/>
                </w:tcPr>
                <w:p w14:paraId="0389144B">
                  <w:pPr>
                    <w:pStyle w:val="6"/>
                    <w:spacing w:before="37" w:line="225" w:lineRule="auto"/>
                    <w:ind w:left="338" w:right="240" w:hanging="99"/>
                    <w:rPr>
                      <w:sz w:val="21"/>
                      <w:szCs w:val="21"/>
                    </w:rPr>
                  </w:pPr>
                  <w:r>
                    <w:rPr>
                      <w:spacing w:val="-3"/>
                      <w:sz w:val="21"/>
                      <w:szCs w:val="21"/>
                    </w:rPr>
                    <w:t>《环境空气质量标</w:t>
                  </w:r>
                  <w:r>
                    <w:rPr>
                      <w:spacing w:val="3"/>
                      <w:sz w:val="21"/>
                      <w:szCs w:val="21"/>
                    </w:rPr>
                    <w:t>准》（</w:t>
                  </w:r>
                  <w:r>
                    <w:rPr>
                      <w:rFonts w:ascii="Times New Roman" w:hAnsi="Times New Roman" w:eastAsia="Times New Roman" w:cs="Times New Roman"/>
                      <w:sz w:val="21"/>
                      <w:szCs w:val="21"/>
                    </w:rPr>
                    <w:t>GB</w:t>
                  </w:r>
                  <w:r>
                    <w:rPr>
                      <w:rFonts w:ascii="Times New Roman" w:hAnsi="Times New Roman" w:eastAsia="Times New Roman" w:cs="Times New Roman"/>
                      <w:spacing w:val="3"/>
                      <w:sz w:val="21"/>
                      <w:szCs w:val="21"/>
                    </w:rPr>
                    <w:t>3095-</w:t>
                  </w:r>
                  <w:r>
                    <w:rPr>
                      <w:rFonts w:ascii="Times New Roman" w:hAnsi="Times New Roman" w:eastAsia="Times New Roman" w:cs="Times New Roman"/>
                      <w:sz w:val="21"/>
                      <w:szCs w:val="21"/>
                    </w:rPr>
                    <w:t xml:space="preserve"> </w:t>
                  </w:r>
                  <w:r>
                    <w:rPr>
                      <w:rFonts w:ascii="Times New Roman" w:hAnsi="Times New Roman" w:eastAsia="Times New Roman" w:cs="Times New Roman"/>
                      <w:spacing w:val="-2"/>
                      <w:sz w:val="21"/>
                      <w:szCs w:val="21"/>
                    </w:rPr>
                    <w:t>2026</w:t>
                  </w:r>
                  <w:r>
                    <w:rPr>
                      <w:spacing w:val="-2"/>
                      <w:sz w:val="21"/>
                      <w:szCs w:val="21"/>
                    </w:rPr>
                    <w:t>）二级标准</w:t>
                  </w:r>
                </w:p>
              </w:tc>
            </w:tr>
            <w:tr w14:paraId="3ED8A2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4" w:hRule="atLeast"/>
              </w:trPr>
              <w:tc>
                <w:tcPr>
                  <w:tcW w:w="1494" w:type="dxa"/>
                  <w:tcBorders>
                    <w:left w:val="nil"/>
                  </w:tcBorders>
                  <w:vAlign w:val="top"/>
                </w:tcPr>
                <w:p w14:paraId="4E6E12F6">
                  <w:pPr>
                    <w:spacing w:line="244" w:lineRule="auto"/>
                    <w:rPr>
                      <w:rFonts w:ascii="Arial"/>
                      <w:sz w:val="21"/>
                    </w:rPr>
                  </w:pPr>
                </w:p>
                <w:p w14:paraId="6D09EE70">
                  <w:pPr>
                    <w:pStyle w:val="6"/>
                    <w:spacing w:before="68" w:line="219" w:lineRule="auto"/>
                    <w:ind w:left="230"/>
                    <w:rPr>
                      <w:sz w:val="21"/>
                      <w:szCs w:val="21"/>
                    </w:rPr>
                  </w:pPr>
                  <w:r>
                    <w:rPr>
                      <w:spacing w:val="-2"/>
                      <w:sz w:val="21"/>
                      <w:szCs w:val="21"/>
                    </w:rPr>
                    <w:t>地表水环境</w:t>
                  </w:r>
                </w:p>
              </w:tc>
              <w:tc>
                <w:tcPr>
                  <w:tcW w:w="2016" w:type="dxa"/>
                  <w:vAlign w:val="top"/>
                </w:tcPr>
                <w:p w14:paraId="6E67F6FF">
                  <w:pPr>
                    <w:spacing w:line="244" w:lineRule="auto"/>
                    <w:rPr>
                      <w:rFonts w:ascii="Arial"/>
                      <w:sz w:val="21"/>
                    </w:rPr>
                  </w:pPr>
                </w:p>
                <w:p w14:paraId="003B4205">
                  <w:pPr>
                    <w:pStyle w:val="6"/>
                    <w:spacing w:before="68" w:line="220" w:lineRule="auto"/>
                    <w:ind w:left="703"/>
                    <w:rPr>
                      <w:sz w:val="21"/>
                      <w:szCs w:val="21"/>
                    </w:rPr>
                  </w:pPr>
                  <w:r>
                    <w:rPr>
                      <w:spacing w:val="-3"/>
                      <w:sz w:val="21"/>
                      <w:szCs w:val="21"/>
                    </w:rPr>
                    <w:t>张家沟</w:t>
                  </w:r>
                </w:p>
              </w:tc>
              <w:tc>
                <w:tcPr>
                  <w:tcW w:w="1477" w:type="dxa"/>
                  <w:vAlign w:val="top"/>
                </w:tcPr>
                <w:p w14:paraId="58BEE194">
                  <w:pPr>
                    <w:spacing w:line="284" w:lineRule="auto"/>
                    <w:rPr>
                      <w:rFonts w:ascii="Arial"/>
                      <w:sz w:val="21"/>
                    </w:rPr>
                  </w:pPr>
                </w:p>
                <w:p w14:paraId="33919EB8">
                  <w:pPr>
                    <w:spacing w:before="60" w:line="192" w:lineRule="auto"/>
                    <w:ind w:left="705"/>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2145" w:type="dxa"/>
                  <w:tcBorders>
                    <w:right w:val="nil"/>
                  </w:tcBorders>
                  <w:vAlign w:val="top"/>
                </w:tcPr>
                <w:p w14:paraId="6461A180">
                  <w:pPr>
                    <w:pStyle w:val="6"/>
                    <w:spacing w:before="42" w:line="219" w:lineRule="auto"/>
                    <w:ind w:left="133"/>
                    <w:rPr>
                      <w:sz w:val="21"/>
                      <w:szCs w:val="21"/>
                    </w:rPr>
                  </w:pPr>
                  <w:r>
                    <w:rPr>
                      <w:spacing w:val="-2"/>
                      <w:sz w:val="21"/>
                      <w:szCs w:val="21"/>
                    </w:rPr>
                    <w:t>《地表水环境质量标</w:t>
                  </w:r>
                </w:p>
                <w:p w14:paraId="76E0CA52">
                  <w:pPr>
                    <w:pStyle w:val="6"/>
                    <w:spacing w:before="22" w:line="221" w:lineRule="auto"/>
                    <w:ind w:left="373"/>
                    <w:rPr>
                      <w:rFonts w:ascii="Times New Roman" w:hAnsi="Times New Roman" w:eastAsia="Times New Roman" w:cs="Times New Roman"/>
                      <w:sz w:val="21"/>
                      <w:szCs w:val="21"/>
                    </w:rPr>
                  </w:pPr>
                  <w:r>
                    <w:rPr>
                      <w:spacing w:val="-1"/>
                      <w:sz w:val="21"/>
                      <w:szCs w:val="21"/>
                    </w:rPr>
                    <w:t>准》（</w:t>
                  </w:r>
                  <w:r>
                    <w:rPr>
                      <w:rFonts w:ascii="Times New Roman" w:hAnsi="Times New Roman" w:eastAsia="Times New Roman" w:cs="Times New Roman"/>
                      <w:spacing w:val="-1"/>
                      <w:sz w:val="21"/>
                      <w:szCs w:val="21"/>
                    </w:rPr>
                    <w:t>GB3838-</w:t>
                  </w:r>
                </w:p>
                <w:p w14:paraId="4D566183">
                  <w:pPr>
                    <w:pStyle w:val="6"/>
                    <w:spacing w:before="19" w:line="193" w:lineRule="auto"/>
                    <w:ind w:left="339"/>
                    <w:rPr>
                      <w:sz w:val="21"/>
                      <w:szCs w:val="21"/>
                    </w:rPr>
                  </w:pPr>
                  <w:r>
                    <w:rPr>
                      <w:rFonts w:ascii="Times New Roman" w:hAnsi="Times New Roman" w:eastAsia="Times New Roman" w:cs="Times New Roman"/>
                      <w:spacing w:val="-2"/>
                      <w:sz w:val="21"/>
                      <w:szCs w:val="21"/>
                    </w:rPr>
                    <w:t>2002</w:t>
                  </w:r>
                  <w:r>
                    <w:rPr>
                      <w:spacing w:val="-2"/>
                      <w:sz w:val="21"/>
                      <w:szCs w:val="21"/>
                    </w:rPr>
                    <w:t>）Ⅲ类标准</w:t>
                  </w:r>
                </w:p>
              </w:tc>
            </w:tr>
            <w:tr w14:paraId="045E0D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8" w:hRule="atLeast"/>
              </w:trPr>
              <w:tc>
                <w:tcPr>
                  <w:tcW w:w="1494" w:type="dxa"/>
                  <w:tcBorders>
                    <w:left w:val="nil"/>
                    <w:bottom w:val="single" w:color="000000" w:sz="10" w:space="0"/>
                  </w:tcBorders>
                  <w:vAlign w:val="top"/>
                </w:tcPr>
                <w:p w14:paraId="08EF0B6E">
                  <w:pPr>
                    <w:spacing w:line="250" w:lineRule="auto"/>
                    <w:rPr>
                      <w:rFonts w:ascii="Arial"/>
                      <w:sz w:val="21"/>
                    </w:rPr>
                  </w:pPr>
                </w:p>
                <w:p w14:paraId="532925A4">
                  <w:pPr>
                    <w:pStyle w:val="6"/>
                    <w:spacing w:before="68" w:line="220" w:lineRule="auto"/>
                    <w:ind w:left="336"/>
                    <w:rPr>
                      <w:sz w:val="21"/>
                      <w:szCs w:val="21"/>
                    </w:rPr>
                  </w:pPr>
                  <w:r>
                    <w:rPr>
                      <w:spacing w:val="-2"/>
                      <w:sz w:val="21"/>
                      <w:szCs w:val="21"/>
                    </w:rPr>
                    <w:t>生态环境</w:t>
                  </w:r>
                </w:p>
              </w:tc>
              <w:tc>
                <w:tcPr>
                  <w:tcW w:w="2016" w:type="dxa"/>
                  <w:tcBorders>
                    <w:bottom w:val="single" w:color="000000" w:sz="10" w:space="0"/>
                  </w:tcBorders>
                  <w:vAlign w:val="top"/>
                </w:tcPr>
                <w:p w14:paraId="3BC78FF9">
                  <w:pPr>
                    <w:pStyle w:val="6"/>
                    <w:spacing w:before="48" w:line="220" w:lineRule="auto"/>
                    <w:ind w:left="177"/>
                    <w:rPr>
                      <w:sz w:val="21"/>
                      <w:szCs w:val="21"/>
                    </w:rPr>
                  </w:pPr>
                  <w:r>
                    <w:rPr>
                      <w:spacing w:val="-2"/>
                      <w:sz w:val="21"/>
                      <w:szCs w:val="21"/>
                    </w:rPr>
                    <w:t>项目河道中心线向</w:t>
                  </w:r>
                </w:p>
                <w:p w14:paraId="2F6DDB91">
                  <w:pPr>
                    <w:pStyle w:val="6"/>
                    <w:spacing w:before="21" w:line="219" w:lineRule="auto"/>
                    <w:ind w:left="144"/>
                    <w:rPr>
                      <w:sz w:val="21"/>
                      <w:szCs w:val="21"/>
                    </w:rPr>
                  </w:pPr>
                  <w:r>
                    <w:rPr>
                      <w:spacing w:val="-1"/>
                      <w:sz w:val="21"/>
                      <w:szCs w:val="21"/>
                    </w:rPr>
                    <w:t>两侧外延</w:t>
                  </w:r>
                  <w:r>
                    <w:rPr>
                      <w:rFonts w:ascii="Times New Roman" w:hAnsi="Times New Roman" w:eastAsia="Times New Roman" w:cs="Times New Roman"/>
                      <w:spacing w:val="-1"/>
                      <w:sz w:val="21"/>
                      <w:szCs w:val="21"/>
                    </w:rPr>
                    <w:t>300m</w:t>
                  </w:r>
                  <w:r>
                    <w:rPr>
                      <w:spacing w:val="-1"/>
                      <w:sz w:val="21"/>
                      <w:szCs w:val="21"/>
                    </w:rPr>
                    <w:t>的范</w:t>
                  </w:r>
                </w:p>
                <w:p w14:paraId="136AD515">
                  <w:pPr>
                    <w:pStyle w:val="6"/>
                    <w:spacing w:before="22" w:line="207" w:lineRule="auto"/>
                    <w:ind w:left="927"/>
                    <w:rPr>
                      <w:sz w:val="21"/>
                      <w:szCs w:val="21"/>
                    </w:rPr>
                  </w:pPr>
                  <w:r>
                    <w:rPr>
                      <w:sz w:val="21"/>
                      <w:szCs w:val="21"/>
                    </w:rPr>
                    <w:t>围</w:t>
                  </w:r>
                </w:p>
              </w:tc>
              <w:tc>
                <w:tcPr>
                  <w:tcW w:w="1477" w:type="dxa"/>
                  <w:tcBorders>
                    <w:bottom w:val="single" w:color="000000" w:sz="10" w:space="0"/>
                  </w:tcBorders>
                  <w:vAlign w:val="top"/>
                </w:tcPr>
                <w:p w14:paraId="2305DD1C">
                  <w:pPr>
                    <w:pStyle w:val="6"/>
                    <w:spacing w:before="185"/>
                    <w:ind w:left="323" w:right="106" w:hanging="209"/>
                    <w:rPr>
                      <w:sz w:val="21"/>
                      <w:szCs w:val="21"/>
                    </w:rPr>
                  </w:pPr>
                  <w:r>
                    <w:rPr>
                      <w:spacing w:val="-2"/>
                      <w:sz w:val="21"/>
                      <w:szCs w:val="21"/>
                    </w:rPr>
                    <w:t>土地利用、植被、动物</w:t>
                  </w:r>
                </w:p>
              </w:tc>
              <w:tc>
                <w:tcPr>
                  <w:tcW w:w="2145" w:type="dxa"/>
                  <w:tcBorders>
                    <w:bottom w:val="single" w:color="000000" w:sz="10" w:space="0"/>
                    <w:right w:val="nil"/>
                  </w:tcBorders>
                  <w:vAlign w:val="top"/>
                </w:tcPr>
                <w:p w14:paraId="46AAD671">
                  <w:pPr>
                    <w:pStyle w:val="6"/>
                    <w:spacing w:before="48" w:line="219" w:lineRule="auto"/>
                    <w:ind w:left="133"/>
                    <w:rPr>
                      <w:sz w:val="21"/>
                      <w:szCs w:val="21"/>
                    </w:rPr>
                  </w:pPr>
                  <w:r>
                    <w:rPr>
                      <w:spacing w:val="-1"/>
                      <w:sz w:val="21"/>
                      <w:szCs w:val="21"/>
                    </w:rPr>
                    <w:t>保护现有植被，保护</w:t>
                  </w:r>
                </w:p>
                <w:p w14:paraId="6F598658">
                  <w:pPr>
                    <w:pStyle w:val="6"/>
                    <w:spacing w:before="22" w:line="219" w:lineRule="auto"/>
                    <w:ind w:left="134"/>
                    <w:rPr>
                      <w:sz w:val="21"/>
                      <w:szCs w:val="21"/>
                    </w:rPr>
                  </w:pPr>
                  <w:r>
                    <w:rPr>
                      <w:spacing w:val="-1"/>
                      <w:sz w:val="21"/>
                      <w:szCs w:val="21"/>
                    </w:rPr>
                    <w:t>生物多样性，保持生</w:t>
                  </w:r>
                </w:p>
                <w:p w14:paraId="01D70256">
                  <w:pPr>
                    <w:pStyle w:val="6"/>
                    <w:spacing w:before="22" w:line="207" w:lineRule="auto"/>
                    <w:ind w:left="448"/>
                    <w:rPr>
                      <w:sz w:val="21"/>
                      <w:szCs w:val="21"/>
                    </w:rPr>
                  </w:pPr>
                  <w:r>
                    <w:rPr>
                      <w:spacing w:val="-2"/>
                      <w:sz w:val="21"/>
                      <w:szCs w:val="21"/>
                    </w:rPr>
                    <w:t>态系统完整性</w:t>
                  </w:r>
                </w:p>
              </w:tc>
            </w:tr>
          </w:tbl>
          <w:p w14:paraId="4102ACBE">
            <w:pPr>
              <w:spacing w:line="14" w:lineRule="auto"/>
              <w:rPr>
                <w:rFonts w:ascii="Arial"/>
                <w:sz w:val="2"/>
              </w:rPr>
            </w:pPr>
          </w:p>
        </w:tc>
      </w:tr>
      <w:tr w14:paraId="274652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27" w:hRule="atLeast"/>
        </w:trPr>
        <w:tc>
          <w:tcPr>
            <w:tcW w:w="1144" w:type="dxa"/>
            <w:vAlign w:val="top"/>
          </w:tcPr>
          <w:p w14:paraId="66D18A62">
            <w:pPr>
              <w:spacing w:line="256" w:lineRule="auto"/>
              <w:rPr>
                <w:rFonts w:ascii="Arial"/>
                <w:sz w:val="21"/>
              </w:rPr>
            </w:pPr>
          </w:p>
          <w:p w14:paraId="0D0E5DDA">
            <w:pPr>
              <w:spacing w:line="256" w:lineRule="auto"/>
              <w:rPr>
                <w:rFonts w:ascii="Arial"/>
                <w:sz w:val="21"/>
              </w:rPr>
            </w:pPr>
          </w:p>
          <w:p w14:paraId="7126D19E">
            <w:pPr>
              <w:spacing w:line="256" w:lineRule="auto"/>
              <w:rPr>
                <w:rFonts w:ascii="Arial"/>
                <w:sz w:val="21"/>
              </w:rPr>
            </w:pPr>
          </w:p>
          <w:p w14:paraId="0D5F20D8">
            <w:pPr>
              <w:spacing w:line="257" w:lineRule="auto"/>
              <w:rPr>
                <w:rFonts w:ascii="Arial"/>
                <w:sz w:val="21"/>
              </w:rPr>
            </w:pPr>
          </w:p>
          <w:p w14:paraId="3C03DE9E">
            <w:pPr>
              <w:spacing w:line="257" w:lineRule="auto"/>
              <w:rPr>
                <w:rFonts w:ascii="Arial"/>
                <w:sz w:val="21"/>
              </w:rPr>
            </w:pPr>
          </w:p>
          <w:p w14:paraId="7416AC58">
            <w:pPr>
              <w:spacing w:line="257" w:lineRule="auto"/>
              <w:rPr>
                <w:rFonts w:ascii="Arial"/>
                <w:sz w:val="21"/>
              </w:rPr>
            </w:pPr>
          </w:p>
          <w:p w14:paraId="12EB05CE">
            <w:pPr>
              <w:spacing w:line="257" w:lineRule="auto"/>
              <w:rPr>
                <w:rFonts w:ascii="Arial"/>
                <w:sz w:val="21"/>
              </w:rPr>
            </w:pPr>
          </w:p>
          <w:p w14:paraId="6E15CA11">
            <w:pPr>
              <w:spacing w:line="257" w:lineRule="auto"/>
              <w:rPr>
                <w:rFonts w:ascii="Arial"/>
                <w:sz w:val="21"/>
              </w:rPr>
            </w:pPr>
          </w:p>
          <w:p w14:paraId="1B2E75D9">
            <w:pPr>
              <w:spacing w:line="257" w:lineRule="auto"/>
              <w:rPr>
                <w:rFonts w:ascii="Arial"/>
                <w:sz w:val="21"/>
              </w:rPr>
            </w:pPr>
          </w:p>
          <w:p w14:paraId="5E205423">
            <w:pPr>
              <w:spacing w:line="257" w:lineRule="auto"/>
              <w:rPr>
                <w:rFonts w:ascii="Arial"/>
                <w:sz w:val="21"/>
              </w:rPr>
            </w:pPr>
          </w:p>
          <w:p w14:paraId="73843CCC">
            <w:pPr>
              <w:spacing w:line="257" w:lineRule="auto"/>
              <w:rPr>
                <w:rFonts w:ascii="Arial"/>
                <w:sz w:val="21"/>
              </w:rPr>
            </w:pPr>
          </w:p>
          <w:p w14:paraId="36D6844D">
            <w:pPr>
              <w:spacing w:line="257" w:lineRule="auto"/>
              <w:rPr>
                <w:rFonts w:ascii="Arial"/>
                <w:sz w:val="21"/>
              </w:rPr>
            </w:pPr>
          </w:p>
          <w:p w14:paraId="412CD51D">
            <w:pPr>
              <w:pStyle w:val="6"/>
              <w:spacing w:before="78" w:line="362" w:lineRule="auto"/>
              <w:ind w:left="116" w:right="109" w:hanging="2"/>
            </w:pPr>
            <w:r>
              <w:rPr>
                <w:b/>
                <w:bCs/>
                <w:spacing w:val="-12"/>
              </w:rPr>
              <w:t>评</w:t>
            </w:r>
            <w:r>
              <w:rPr>
                <w:spacing w:val="-12"/>
              </w:rPr>
              <w:t xml:space="preserve"> </w:t>
            </w:r>
            <w:r>
              <w:rPr>
                <w:b/>
                <w:bCs/>
                <w:spacing w:val="-12"/>
              </w:rPr>
              <w:t>价</w:t>
            </w:r>
            <w:r>
              <w:rPr>
                <w:spacing w:val="-7"/>
              </w:rPr>
              <w:t xml:space="preserve"> </w:t>
            </w:r>
            <w:r>
              <w:rPr>
                <w:b/>
                <w:bCs/>
                <w:spacing w:val="-12"/>
              </w:rPr>
              <w:t>标</w:t>
            </w:r>
            <w:r>
              <w:rPr>
                <w:b/>
                <w:bCs/>
                <w:spacing w:val="-3"/>
              </w:rPr>
              <w:t>准</w:t>
            </w:r>
          </w:p>
        </w:tc>
        <w:tc>
          <w:tcPr>
            <w:tcW w:w="7381" w:type="dxa"/>
            <w:vAlign w:val="top"/>
          </w:tcPr>
          <w:p w14:paraId="1CBCE996">
            <w:pPr>
              <w:pStyle w:val="6"/>
              <w:spacing w:before="36" w:line="220" w:lineRule="auto"/>
              <w:ind w:left="598"/>
            </w:pPr>
            <w:r>
              <w:rPr>
                <w:rFonts w:ascii="Times New Roman" w:hAnsi="Times New Roman" w:eastAsia="Times New Roman" w:cs="Times New Roman"/>
                <w:b/>
                <w:bCs/>
                <w:spacing w:val="-4"/>
              </w:rPr>
              <w:t>1.</w:t>
            </w:r>
            <w:r>
              <w:rPr>
                <w:b/>
                <w:bCs/>
                <w:spacing w:val="-4"/>
              </w:rPr>
              <w:t>环境质量标准</w:t>
            </w:r>
          </w:p>
          <w:p w14:paraId="5FB3CC52">
            <w:pPr>
              <w:pStyle w:val="6"/>
              <w:spacing w:before="180" w:line="220" w:lineRule="auto"/>
              <w:ind w:left="598"/>
            </w:pPr>
            <w:r>
              <w:rPr>
                <w:b/>
                <w:bCs/>
                <w:spacing w:val="-5"/>
              </w:rPr>
              <w:t>（</w:t>
            </w:r>
            <w:r>
              <w:rPr>
                <w:rFonts w:ascii="Times New Roman" w:hAnsi="Times New Roman" w:eastAsia="Times New Roman" w:cs="Times New Roman"/>
                <w:b/>
                <w:bCs/>
                <w:spacing w:val="-5"/>
              </w:rPr>
              <w:t>1</w:t>
            </w:r>
            <w:r>
              <w:rPr>
                <w:b/>
                <w:bCs/>
                <w:spacing w:val="-5"/>
              </w:rPr>
              <w:t>）环境空气质量标准</w:t>
            </w:r>
          </w:p>
          <w:p w14:paraId="2B187BF4">
            <w:pPr>
              <w:pStyle w:val="6"/>
              <w:spacing w:before="180" w:line="357" w:lineRule="auto"/>
              <w:ind w:left="113" w:right="111" w:firstLine="481"/>
            </w:pPr>
            <w:r>
              <w:rPr>
                <w:spacing w:val="7"/>
              </w:rPr>
              <w:t>项目区域基本污染物和颗粒物空气质量执行《环境空气质量标</w:t>
            </w:r>
            <w:r>
              <w:rPr>
                <w:spacing w:val="-2"/>
              </w:rPr>
              <w:t>准》（</w:t>
            </w:r>
            <w:r>
              <w:rPr>
                <w:rFonts w:ascii="Times New Roman" w:hAnsi="Times New Roman" w:eastAsia="Times New Roman" w:cs="Times New Roman"/>
                <w:spacing w:val="-2"/>
              </w:rPr>
              <w:t>GB3095-2026</w:t>
            </w:r>
            <w:r>
              <w:rPr>
                <w:spacing w:val="-2"/>
              </w:rPr>
              <w:t>）中的二级标准限值（过渡期）。</w:t>
            </w:r>
          </w:p>
          <w:p w14:paraId="55360C7D">
            <w:pPr>
              <w:pStyle w:val="6"/>
              <w:spacing w:line="214" w:lineRule="auto"/>
              <w:ind w:left="2538"/>
              <w:rPr>
                <w:sz w:val="21"/>
                <w:szCs w:val="21"/>
              </w:rPr>
            </w:pPr>
            <w:r>
              <w:rPr>
                <w:spacing w:val="-2"/>
                <w:sz w:val="21"/>
                <w:szCs w:val="21"/>
              </w:rPr>
              <w:t>表</w:t>
            </w:r>
            <w:r>
              <w:rPr>
                <w:rFonts w:ascii="Times New Roman" w:hAnsi="Times New Roman" w:eastAsia="Times New Roman" w:cs="Times New Roman"/>
                <w:b/>
                <w:bCs/>
                <w:spacing w:val="-2"/>
                <w:sz w:val="21"/>
                <w:szCs w:val="21"/>
              </w:rPr>
              <w:t xml:space="preserve">3-11  </w:t>
            </w:r>
            <w:r>
              <w:rPr>
                <w:b/>
                <w:bCs/>
                <w:spacing w:val="-2"/>
                <w:sz w:val="21"/>
                <w:szCs w:val="21"/>
              </w:rPr>
              <w:t>环境空气质量标准</w:t>
            </w:r>
          </w:p>
          <w:tbl>
            <w:tblPr>
              <w:tblStyle w:val="5"/>
              <w:tblW w:w="7161" w:type="dxa"/>
              <w:tblInd w:w="10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73"/>
              <w:gridCol w:w="1074"/>
              <w:gridCol w:w="1740"/>
              <w:gridCol w:w="1475"/>
              <w:gridCol w:w="699"/>
            </w:tblGrid>
            <w:tr w14:paraId="5671F6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2173" w:type="dxa"/>
                  <w:vMerge w:val="restart"/>
                  <w:tcBorders>
                    <w:top w:val="single" w:color="000000" w:sz="10" w:space="0"/>
                    <w:left w:val="nil"/>
                    <w:bottom w:val="nil"/>
                  </w:tcBorders>
                  <w:vAlign w:val="top"/>
                </w:tcPr>
                <w:p w14:paraId="2353E5A1">
                  <w:pPr>
                    <w:spacing w:line="241" w:lineRule="auto"/>
                    <w:rPr>
                      <w:rFonts w:ascii="Arial"/>
                      <w:sz w:val="21"/>
                    </w:rPr>
                  </w:pPr>
                </w:p>
                <w:p w14:paraId="000A9B20">
                  <w:pPr>
                    <w:pStyle w:val="6"/>
                    <w:spacing w:before="68" w:line="220" w:lineRule="auto"/>
                    <w:ind w:left="885"/>
                    <w:rPr>
                      <w:sz w:val="21"/>
                      <w:szCs w:val="21"/>
                    </w:rPr>
                  </w:pPr>
                  <w:r>
                    <w:rPr>
                      <w:spacing w:val="-3"/>
                      <w:sz w:val="21"/>
                      <w:szCs w:val="21"/>
                    </w:rPr>
                    <w:t>标准</w:t>
                  </w:r>
                </w:p>
              </w:tc>
              <w:tc>
                <w:tcPr>
                  <w:tcW w:w="1074" w:type="dxa"/>
                  <w:vMerge w:val="restart"/>
                  <w:tcBorders>
                    <w:top w:val="single" w:color="000000" w:sz="10" w:space="0"/>
                    <w:bottom w:val="nil"/>
                  </w:tcBorders>
                  <w:vAlign w:val="top"/>
                </w:tcPr>
                <w:p w14:paraId="07667B60">
                  <w:pPr>
                    <w:spacing w:line="241" w:lineRule="auto"/>
                    <w:rPr>
                      <w:rFonts w:ascii="Arial"/>
                      <w:sz w:val="21"/>
                    </w:rPr>
                  </w:pPr>
                </w:p>
                <w:p w14:paraId="3D2CEE82">
                  <w:pPr>
                    <w:pStyle w:val="6"/>
                    <w:spacing w:before="68" w:line="220" w:lineRule="auto"/>
                    <w:ind w:left="229"/>
                    <w:rPr>
                      <w:sz w:val="21"/>
                      <w:szCs w:val="21"/>
                    </w:rPr>
                  </w:pPr>
                  <w:r>
                    <w:rPr>
                      <w:spacing w:val="-3"/>
                      <w:sz w:val="21"/>
                      <w:szCs w:val="21"/>
                    </w:rPr>
                    <w:t>污染物</w:t>
                  </w:r>
                </w:p>
              </w:tc>
              <w:tc>
                <w:tcPr>
                  <w:tcW w:w="1740" w:type="dxa"/>
                  <w:vMerge w:val="restart"/>
                  <w:tcBorders>
                    <w:top w:val="single" w:color="000000" w:sz="10" w:space="0"/>
                    <w:bottom w:val="nil"/>
                  </w:tcBorders>
                  <w:vAlign w:val="top"/>
                </w:tcPr>
                <w:p w14:paraId="6DF595FE">
                  <w:pPr>
                    <w:rPr>
                      <w:rFonts w:ascii="Arial"/>
                      <w:sz w:val="21"/>
                    </w:rPr>
                  </w:pPr>
                </w:p>
                <w:p w14:paraId="5032D502">
                  <w:pPr>
                    <w:pStyle w:val="6"/>
                    <w:spacing w:before="69" w:line="218" w:lineRule="auto"/>
                    <w:ind w:left="351"/>
                    <w:rPr>
                      <w:sz w:val="21"/>
                      <w:szCs w:val="21"/>
                    </w:rPr>
                  </w:pPr>
                  <w:r>
                    <w:rPr>
                      <w:spacing w:val="-2"/>
                      <w:sz w:val="21"/>
                      <w:szCs w:val="21"/>
                    </w:rPr>
                    <w:t>年评价指标</w:t>
                  </w:r>
                </w:p>
              </w:tc>
              <w:tc>
                <w:tcPr>
                  <w:tcW w:w="1475" w:type="dxa"/>
                  <w:tcBorders>
                    <w:top w:val="single" w:color="000000" w:sz="10" w:space="0"/>
                  </w:tcBorders>
                  <w:vAlign w:val="top"/>
                </w:tcPr>
                <w:p w14:paraId="12C67113">
                  <w:pPr>
                    <w:pStyle w:val="6"/>
                    <w:spacing w:before="34" w:line="224" w:lineRule="auto"/>
                    <w:ind w:left="427" w:right="209" w:hanging="208"/>
                    <w:rPr>
                      <w:sz w:val="21"/>
                      <w:szCs w:val="21"/>
                    </w:rPr>
                  </w:pPr>
                  <w:r>
                    <w:rPr>
                      <w:spacing w:val="-2"/>
                      <w:sz w:val="21"/>
                      <w:szCs w:val="21"/>
                    </w:rPr>
                    <w:t>过渡阶段浓度限值</w:t>
                  </w:r>
                </w:p>
              </w:tc>
              <w:tc>
                <w:tcPr>
                  <w:tcW w:w="699" w:type="dxa"/>
                  <w:vMerge w:val="restart"/>
                  <w:tcBorders>
                    <w:top w:val="single" w:color="000000" w:sz="10" w:space="0"/>
                    <w:bottom w:val="nil"/>
                    <w:right w:val="nil"/>
                  </w:tcBorders>
                  <w:vAlign w:val="top"/>
                </w:tcPr>
                <w:p w14:paraId="2BA9620E">
                  <w:pPr>
                    <w:spacing w:line="241" w:lineRule="auto"/>
                    <w:rPr>
                      <w:rFonts w:ascii="Arial"/>
                      <w:sz w:val="21"/>
                    </w:rPr>
                  </w:pPr>
                </w:p>
                <w:p w14:paraId="353F3223">
                  <w:pPr>
                    <w:pStyle w:val="6"/>
                    <w:spacing w:before="68" w:line="220" w:lineRule="auto"/>
                    <w:ind w:left="146"/>
                    <w:rPr>
                      <w:sz w:val="21"/>
                      <w:szCs w:val="21"/>
                    </w:rPr>
                  </w:pPr>
                  <w:r>
                    <w:rPr>
                      <w:spacing w:val="-3"/>
                      <w:sz w:val="21"/>
                      <w:szCs w:val="21"/>
                    </w:rPr>
                    <w:t>单位</w:t>
                  </w:r>
                </w:p>
              </w:tc>
            </w:tr>
            <w:tr w14:paraId="4C736F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2173" w:type="dxa"/>
                  <w:vMerge w:val="continue"/>
                  <w:tcBorders>
                    <w:top w:val="nil"/>
                    <w:left w:val="nil"/>
                  </w:tcBorders>
                  <w:vAlign w:val="top"/>
                </w:tcPr>
                <w:p w14:paraId="1ED49BAB">
                  <w:pPr>
                    <w:rPr>
                      <w:rFonts w:ascii="Arial"/>
                      <w:sz w:val="21"/>
                    </w:rPr>
                  </w:pPr>
                </w:p>
              </w:tc>
              <w:tc>
                <w:tcPr>
                  <w:tcW w:w="1074" w:type="dxa"/>
                  <w:vMerge w:val="continue"/>
                  <w:tcBorders>
                    <w:top w:val="nil"/>
                  </w:tcBorders>
                  <w:vAlign w:val="top"/>
                </w:tcPr>
                <w:p w14:paraId="07DCECF4">
                  <w:pPr>
                    <w:rPr>
                      <w:rFonts w:ascii="Arial"/>
                      <w:sz w:val="21"/>
                    </w:rPr>
                  </w:pPr>
                </w:p>
              </w:tc>
              <w:tc>
                <w:tcPr>
                  <w:tcW w:w="1740" w:type="dxa"/>
                  <w:vMerge w:val="continue"/>
                  <w:tcBorders>
                    <w:top w:val="nil"/>
                  </w:tcBorders>
                  <w:vAlign w:val="top"/>
                </w:tcPr>
                <w:p w14:paraId="6667DDF1">
                  <w:pPr>
                    <w:rPr>
                      <w:rFonts w:ascii="Arial"/>
                      <w:sz w:val="21"/>
                    </w:rPr>
                  </w:pPr>
                </w:p>
              </w:tc>
              <w:tc>
                <w:tcPr>
                  <w:tcW w:w="1475" w:type="dxa"/>
                  <w:vAlign w:val="top"/>
                </w:tcPr>
                <w:p w14:paraId="3F8B37AB">
                  <w:pPr>
                    <w:pStyle w:val="6"/>
                    <w:spacing w:before="28" w:line="209" w:lineRule="auto"/>
                    <w:ind w:left="536"/>
                    <w:rPr>
                      <w:sz w:val="21"/>
                      <w:szCs w:val="21"/>
                    </w:rPr>
                  </w:pPr>
                  <w:r>
                    <w:rPr>
                      <w:spacing w:val="-3"/>
                      <w:sz w:val="21"/>
                      <w:szCs w:val="21"/>
                    </w:rPr>
                    <w:t>二级</w:t>
                  </w:r>
                </w:p>
              </w:tc>
              <w:tc>
                <w:tcPr>
                  <w:tcW w:w="699" w:type="dxa"/>
                  <w:vMerge w:val="continue"/>
                  <w:tcBorders>
                    <w:top w:val="nil"/>
                    <w:right w:val="nil"/>
                  </w:tcBorders>
                  <w:vAlign w:val="top"/>
                </w:tcPr>
                <w:p w14:paraId="42DC27A3">
                  <w:pPr>
                    <w:rPr>
                      <w:rFonts w:ascii="Arial"/>
                      <w:sz w:val="21"/>
                    </w:rPr>
                  </w:pPr>
                </w:p>
              </w:tc>
            </w:tr>
            <w:tr w14:paraId="030389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2173" w:type="dxa"/>
                  <w:vMerge w:val="restart"/>
                  <w:tcBorders>
                    <w:left w:val="nil"/>
                    <w:bottom w:val="nil"/>
                  </w:tcBorders>
                  <w:vAlign w:val="top"/>
                </w:tcPr>
                <w:p w14:paraId="79AB81DF">
                  <w:pPr>
                    <w:spacing w:line="330" w:lineRule="auto"/>
                    <w:rPr>
                      <w:rFonts w:ascii="Arial"/>
                      <w:sz w:val="21"/>
                    </w:rPr>
                  </w:pPr>
                </w:p>
                <w:p w14:paraId="0EDD9BDB">
                  <w:pPr>
                    <w:spacing w:line="331" w:lineRule="auto"/>
                    <w:rPr>
                      <w:rFonts w:ascii="Arial"/>
                      <w:sz w:val="21"/>
                    </w:rPr>
                  </w:pPr>
                </w:p>
                <w:p w14:paraId="4E467FE4">
                  <w:pPr>
                    <w:pStyle w:val="6"/>
                    <w:spacing w:before="68" w:line="241" w:lineRule="auto"/>
                    <w:ind w:left="355" w:right="252" w:hanging="100"/>
                    <w:rPr>
                      <w:sz w:val="21"/>
                      <w:szCs w:val="21"/>
                    </w:rPr>
                  </w:pPr>
                  <w:r>
                    <w:rPr>
                      <w:spacing w:val="-3"/>
                      <w:sz w:val="21"/>
                      <w:szCs w:val="21"/>
                    </w:rPr>
                    <w:t>《环境空气质量标</w:t>
                  </w:r>
                  <w:r>
                    <w:rPr>
                      <w:spacing w:val="3"/>
                      <w:sz w:val="21"/>
                      <w:szCs w:val="21"/>
                    </w:rPr>
                    <w:t>准》（</w:t>
                  </w:r>
                  <w:r>
                    <w:rPr>
                      <w:rFonts w:ascii="Times New Roman" w:hAnsi="Times New Roman" w:eastAsia="Times New Roman" w:cs="Times New Roman"/>
                      <w:sz w:val="21"/>
                      <w:szCs w:val="21"/>
                    </w:rPr>
                    <w:t>GB</w:t>
                  </w:r>
                  <w:r>
                    <w:rPr>
                      <w:rFonts w:ascii="Times New Roman" w:hAnsi="Times New Roman" w:eastAsia="Times New Roman" w:cs="Times New Roman"/>
                      <w:spacing w:val="3"/>
                      <w:sz w:val="21"/>
                      <w:szCs w:val="21"/>
                    </w:rPr>
                    <w:t>3095-</w:t>
                  </w:r>
                  <w:r>
                    <w:rPr>
                      <w:rFonts w:ascii="Times New Roman" w:hAnsi="Times New Roman" w:eastAsia="Times New Roman" w:cs="Times New Roman"/>
                      <w:sz w:val="21"/>
                      <w:szCs w:val="21"/>
                    </w:rPr>
                    <w:t xml:space="preserve"> </w:t>
                  </w:r>
                  <w:r>
                    <w:rPr>
                      <w:rFonts w:ascii="Times New Roman" w:hAnsi="Times New Roman" w:eastAsia="Times New Roman" w:cs="Times New Roman"/>
                      <w:spacing w:val="-2"/>
                      <w:sz w:val="21"/>
                      <w:szCs w:val="21"/>
                    </w:rPr>
                    <w:t>2026</w:t>
                  </w:r>
                  <w:r>
                    <w:rPr>
                      <w:spacing w:val="-2"/>
                      <w:sz w:val="21"/>
                      <w:szCs w:val="21"/>
                    </w:rPr>
                    <w:t>）二级标准</w:t>
                  </w:r>
                </w:p>
              </w:tc>
              <w:tc>
                <w:tcPr>
                  <w:tcW w:w="1074" w:type="dxa"/>
                  <w:vAlign w:val="top"/>
                </w:tcPr>
                <w:p w14:paraId="20BD81DC">
                  <w:pPr>
                    <w:spacing w:before="66" w:line="196" w:lineRule="auto"/>
                    <w:ind w:left="379"/>
                    <w:rPr>
                      <w:rFonts w:ascii="Times New Roman" w:hAnsi="Times New Roman" w:eastAsia="Times New Roman" w:cs="Times New Roman"/>
                      <w:sz w:val="13"/>
                      <w:szCs w:val="13"/>
                    </w:rPr>
                  </w:pPr>
                  <w:r>
                    <w:rPr>
                      <w:rFonts w:ascii="Times New Roman" w:hAnsi="Times New Roman" w:eastAsia="Times New Roman" w:cs="Times New Roman"/>
                      <w:spacing w:val="-4"/>
                      <w:sz w:val="21"/>
                      <w:szCs w:val="21"/>
                    </w:rPr>
                    <w:t>SO</w:t>
                  </w:r>
                  <w:r>
                    <w:rPr>
                      <w:rFonts w:ascii="Times New Roman" w:hAnsi="Times New Roman" w:eastAsia="Times New Roman" w:cs="Times New Roman"/>
                      <w:spacing w:val="-4"/>
                      <w:position w:val="-1"/>
                      <w:sz w:val="13"/>
                      <w:szCs w:val="13"/>
                    </w:rPr>
                    <w:t>2</w:t>
                  </w:r>
                </w:p>
              </w:tc>
              <w:tc>
                <w:tcPr>
                  <w:tcW w:w="1740" w:type="dxa"/>
                  <w:vAlign w:val="top"/>
                </w:tcPr>
                <w:p w14:paraId="35645D81">
                  <w:pPr>
                    <w:pStyle w:val="6"/>
                    <w:spacing w:before="29" w:line="208" w:lineRule="auto"/>
                    <w:ind w:left="141"/>
                    <w:rPr>
                      <w:sz w:val="21"/>
                      <w:szCs w:val="21"/>
                    </w:rPr>
                  </w:pPr>
                  <w:r>
                    <w:rPr>
                      <w:spacing w:val="-2"/>
                      <w:sz w:val="21"/>
                      <w:szCs w:val="21"/>
                    </w:rPr>
                    <w:t>年平均质量浓度</w:t>
                  </w:r>
                </w:p>
              </w:tc>
              <w:tc>
                <w:tcPr>
                  <w:tcW w:w="1475" w:type="dxa"/>
                  <w:vAlign w:val="top"/>
                </w:tcPr>
                <w:p w14:paraId="081EC967">
                  <w:pPr>
                    <w:spacing w:before="66" w:line="188" w:lineRule="auto"/>
                    <w:ind w:left="640"/>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50</w:t>
                  </w:r>
                </w:p>
              </w:tc>
              <w:tc>
                <w:tcPr>
                  <w:tcW w:w="699" w:type="dxa"/>
                  <w:vMerge w:val="restart"/>
                  <w:tcBorders>
                    <w:bottom w:val="nil"/>
                    <w:right w:val="nil"/>
                  </w:tcBorders>
                  <w:vAlign w:val="top"/>
                </w:tcPr>
                <w:p w14:paraId="21FDAAAB">
                  <w:pPr>
                    <w:spacing w:line="279" w:lineRule="auto"/>
                    <w:rPr>
                      <w:rFonts w:ascii="Arial"/>
                      <w:sz w:val="21"/>
                    </w:rPr>
                  </w:pPr>
                </w:p>
                <w:p w14:paraId="761B2DF9">
                  <w:pPr>
                    <w:spacing w:line="279" w:lineRule="auto"/>
                    <w:rPr>
                      <w:rFonts w:ascii="Arial"/>
                      <w:sz w:val="21"/>
                    </w:rPr>
                  </w:pPr>
                </w:p>
                <w:p w14:paraId="168C5DF3">
                  <w:pPr>
                    <w:spacing w:line="280" w:lineRule="auto"/>
                    <w:rPr>
                      <w:rFonts w:ascii="Arial"/>
                      <w:sz w:val="21"/>
                    </w:rPr>
                  </w:pPr>
                </w:p>
                <w:p w14:paraId="5A744614">
                  <w:pPr>
                    <w:pStyle w:val="6"/>
                    <w:spacing w:before="60" w:line="233" w:lineRule="auto"/>
                    <w:ind w:left="299" w:right="129" w:hanging="160"/>
                    <w:rPr>
                      <w:sz w:val="21"/>
                      <w:szCs w:val="21"/>
                    </w:rPr>
                  </w:pPr>
                  <w:r>
                    <w:rPr>
                      <w:rFonts w:ascii="Times New Roman" w:hAnsi="Times New Roman" w:eastAsia="Times New Roman" w:cs="Times New Roman"/>
                      <w:spacing w:val="-2"/>
                      <w:w w:val="99"/>
                      <w:sz w:val="21"/>
                      <w:szCs w:val="21"/>
                    </w:rPr>
                    <w:t>μg/m</w:t>
                  </w:r>
                  <w:r>
                    <w:rPr>
                      <w:rFonts w:ascii="Times New Roman" w:hAnsi="Times New Roman" w:eastAsia="Times New Roman" w:cs="Times New Roman"/>
                      <w:sz w:val="21"/>
                      <w:szCs w:val="21"/>
                    </w:rPr>
                    <w:t xml:space="preserve"> </w:t>
                  </w:r>
                  <w:r>
                    <w:rPr>
                      <w:sz w:val="21"/>
                      <w:szCs w:val="21"/>
                    </w:rPr>
                    <w:t>³</w:t>
                  </w:r>
                </w:p>
              </w:tc>
            </w:tr>
            <w:tr w14:paraId="4BB05B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2173" w:type="dxa"/>
                  <w:vMerge w:val="continue"/>
                  <w:tcBorders>
                    <w:top w:val="nil"/>
                    <w:left w:val="nil"/>
                    <w:bottom w:val="nil"/>
                  </w:tcBorders>
                  <w:vAlign w:val="top"/>
                </w:tcPr>
                <w:p w14:paraId="0A0D5386">
                  <w:pPr>
                    <w:rPr>
                      <w:rFonts w:ascii="Arial"/>
                      <w:sz w:val="21"/>
                    </w:rPr>
                  </w:pPr>
                </w:p>
              </w:tc>
              <w:tc>
                <w:tcPr>
                  <w:tcW w:w="1074" w:type="dxa"/>
                  <w:vAlign w:val="top"/>
                </w:tcPr>
                <w:p w14:paraId="1B23EDD5">
                  <w:pPr>
                    <w:spacing w:before="68" w:line="195" w:lineRule="auto"/>
                    <w:ind w:left="345"/>
                    <w:rPr>
                      <w:rFonts w:ascii="Times New Roman" w:hAnsi="Times New Roman" w:eastAsia="Times New Roman" w:cs="Times New Roman"/>
                      <w:sz w:val="13"/>
                      <w:szCs w:val="13"/>
                    </w:rPr>
                  </w:pPr>
                  <w:r>
                    <w:rPr>
                      <w:rFonts w:ascii="Times New Roman" w:hAnsi="Times New Roman" w:eastAsia="Times New Roman" w:cs="Times New Roman"/>
                      <w:sz w:val="21"/>
                      <w:szCs w:val="21"/>
                    </w:rPr>
                    <w:t>NO</w:t>
                  </w:r>
                  <w:r>
                    <w:rPr>
                      <w:rFonts w:ascii="Times New Roman" w:hAnsi="Times New Roman" w:eastAsia="Times New Roman" w:cs="Times New Roman"/>
                      <w:spacing w:val="5"/>
                      <w:position w:val="-1"/>
                      <w:sz w:val="13"/>
                      <w:szCs w:val="13"/>
                    </w:rPr>
                    <w:t>2</w:t>
                  </w:r>
                </w:p>
              </w:tc>
              <w:tc>
                <w:tcPr>
                  <w:tcW w:w="1740" w:type="dxa"/>
                  <w:vAlign w:val="top"/>
                </w:tcPr>
                <w:p w14:paraId="67284B75">
                  <w:pPr>
                    <w:pStyle w:val="6"/>
                    <w:spacing w:before="32" w:line="207" w:lineRule="auto"/>
                    <w:ind w:left="141"/>
                    <w:rPr>
                      <w:sz w:val="21"/>
                      <w:szCs w:val="21"/>
                    </w:rPr>
                  </w:pPr>
                  <w:r>
                    <w:rPr>
                      <w:spacing w:val="-2"/>
                      <w:sz w:val="21"/>
                      <w:szCs w:val="21"/>
                    </w:rPr>
                    <w:t>年平均质量浓度</w:t>
                  </w:r>
                </w:p>
              </w:tc>
              <w:tc>
                <w:tcPr>
                  <w:tcW w:w="1475" w:type="dxa"/>
                  <w:vAlign w:val="top"/>
                </w:tcPr>
                <w:p w14:paraId="6CC477BE">
                  <w:pPr>
                    <w:spacing w:before="68" w:line="188" w:lineRule="auto"/>
                    <w:ind w:left="63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40</w:t>
                  </w:r>
                </w:p>
              </w:tc>
              <w:tc>
                <w:tcPr>
                  <w:tcW w:w="699" w:type="dxa"/>
                  <w:vMerge w:val="continue"/>
                  <w:tcBorders>
                    <w:top w:val="nil"/>
                    <w:bottom w:val="nil"/>
                    <w:right w:val="nil"/>
                  </w:tcBorders>
                  <w:vAlign w:val="top"/>
                </w:tcPr>
                <w:p w14:paraId="283F1DCD">
                  <w:pPr>
                    <w:rPr>
                      <w:rFonts w:ascii="Arial"/>
                      <w:sz w:val="21"/>
                    </w:rPr>
                  </w:pPr>
                </w:p>
              </w:tc>
            </w:tr>
            <w:tr w14:paraId="23AB92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2173" w:type="dxa"/>
                  <w:vMerge w:val="continue"/>
                  <w:tcBorders>
                    <w:top w:val="nil"/>
                    <w:left w:val="nil"/>
                    <w:bottom w:val="nil"/>
                  </w:tcBorders>
                  <w:vAlign w:val="top"/>
                </w:tcPr>
                <w:p w14:paraId="2EC7F14E">
                  <w:pPr>
                    <w:rPr>
                      <w:rFonts w:ascii="Arial"/>
                      <w:sz w:val="21"/>
                    </w:rPr>
                  </w:pPr>
                </w:p>
              </w:tc>
              <w:tc>
                <w:tcPr>
                  <w:tcW w:w="1074" w:type="dxa"/>
                  <w:vAlign w:val="top"/>
                </w:tcPr>
                <w:p w14:paraId="2EC88AAC">
                  <w:pPr>
                    <w:spacing w:before="70" w:line="192" w:lineRule="auto"/>
                    <w:ind w:left="318"/>
                    <w:rPr>
                      <w:rFonts w:ascii="Times New Roman" w:hAnsi="Times New Roman" w:eastAsia="Times New Roman" w:cs="Times New Roman"/>
                      <w:sz w:val="13"/>
                      <w:szCs w:val="13"/>
                    </w:rPr>
                  </w:pPr>
                  <w:r>
                    <w:rPr>
                      <w:rFonts w:ascii="Times New Roman" w:hAnsi="Times New Roman" w:eastAsia="Times New Roman" w:cs="Times New Roman"/>
                      <w:sz w:val="21"/>
                      <w:szCs w:val="21"/>
                    </w:rPr>
                    <w:t>PM</w:t>
                  </w:r>
                  <w:r>
                    <w:rPr>
                      <w:rFonts w:ascii="Times New Roman" w:hAnsi="Times New Roman" w:eastAsia="Times New Roman" w:cs="Times New Roman"/>
                      <w:spacing w:val="3"/>
                      <w:position w:val="-1"/>
                      <w:sz w:val="13"/>
                      <w:szCs w:val="13"/>
                    </w:rPr>
                    <w:t>10</w:t>
                  </w:r>
                </w:p>
              </w:tc>
              <w:tc>
                <w:tcPr>
                  <w:tcW w:w="1740" w:type="dxa"/>
                  <w:vAlign w:val="top"/>
                </w:tcPr>
                <w:p w14:paraId="748A7558">
                  <w:pPr>
                    <w:pStyle w:val="6"/>
                    <w:spacing w:before="30" w:line="207" w:lineRule="auto"/>
                    <w:ind w:left="141"/>
                    <w:rPr>
                      <w:sz w:val="21"/>
                      <w:szCs w:val="21"/>
                    </w:rPr>
                  </w:pPr>
                  <w:r>
                    <w:rPr>
                      <w:spacing w:val="-2"/>
                      <w:sz w:val="21"/>
                      <w:szCs w:val="21"/>
                    </w:rPr>
                    <w:t>年平均质量浓度</w:t>
                  </w:r>
                </w:p>
              </w:tc>
              <w:tc>
                <w:tcPr>
                  <w:tcW w:w="1475" w:type="dxa"/>
                  <w:vAlign w:val="top"/>
                </w:tcPr>
                <w:p w14:paraId="0A992A81">
                  <w:pPr>
                    <w:spacing w:before="67" w:line="188" w:lineRule="auto"/>
                    <w:ind w:left="639"/>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60</w:t>
                  </w:r>
                </w:p>
              </w:tc>
              <w:tc>
                <w:tcPr>
                  <w:tcW w:w="699" w:type="dxa"/>
                  <w:vMerge w:val="continue"/>
                  <w:tcBorders>
                    <w:top w:val="nil"/>
                    <w:bottom w:val="nil"/>
                    <w:right w:val="nil"/>
                  </w:tcBorders>
                  <w:vAlign w:val="top"/>
                </w:tcPr>
                <w:p w14:paraId="06B55BD0">
                  <w:pPr>
                    <w:rPr>
                      <w:rFonts w:ascii="Arial"/>
                      <w:sz w:val="21"/>
                    </w:rPr>
                  </w:pPr>
                </w:p>
              </w:tc>
            </w:tr>
            <w:tr w14:paraId="0527DB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173" w:type="dxa"/>
                  <w:vMerge w:val="continue"/>
                  <w:tcBorders>
                    <w:top w:val="nil"/>
                    <w:left w:val="nil"/>
                    <w:bottom w:val="nil"/>
                  </w:tcBorders>
                  <w:vAlign w:val="top"/>
                </w:tcPr>
                <w:p w14:paraId="77B931E5">
                  <w:pPr>
                    <w:rPr>
                      <w:rFonts w:ascii="Arial"/>
                      <w:sz w:val="21"/>
                    </w:rPr>
                  </w:pPr>
                </w:p>
              </w:tc>
              <w:tc>
                <w:tcPr>
                  <w:tcW w:w="1074" w:type="dxa"/>
                  <w:vAlign w:val="top"/>
                </w:tcPr>
                <w:p w14:paraId="53F9C314">
                  <w:pPr>
                    <w:spacing w:before="70" w:line="195" w:lineRule="auto"/>
                    <w:ind w:left="301"/>
                    <w:rPr>
                      <w:rFonts w:ascii="Times New Roman" w:hAnsi="Times New Roman" w:eastAsia="Times New Roman" w:cs="Times New Roman"/>
                      <w:sz w:val="13"/>
                      <w:szCs w:val="13"/>
                    </w:rPr>
                  </w:pPr>
                  <w:r>
                    <w:rPr>
                      <w:rFonts w:ascii="Times New Roman" w:hAnsi="Times New Roman" w:eastAsia="Times New Roman" w:cs="Times New Roman"/>
                      <w:sz w:val="21"/>
                      <w:szCs w:val="21"/>
                    </w:rPr>
                    <w:t>PM</w:t>
                  </w:r>
                  <w:r>
                    <w:rPr>
                      <w:rFonts w:ascii="Times New Roman" w:hAnsi="Times New Roman" w:eastAsia="Times New Roman" w:cs="Times New Roman"/>
                      <w:sz w:val="13"/>
                      <w:szCs w:val="13"/>
                    </w:rPr>
                    <w:t>2.5</w:t>
                  </w:r>
                </w:p>
              </w:tc>
              <w:tc>
                <w:tcPr>
                  <w:tcW w:w="1740" w:type="dxa"/>
                  <w:vAlign w:val="top"/>
                </w:tcPr>
                <w:p w14:paraId="469B4001">
                  <w:pPr>
                    <w:pStyle w:val="6"/>
                    <w:spacing w:before="31" w:line="207" w:lineRule="auto"/>
                    <w:ind w:left="141"/>
                    <w:rPr>
                      <w:sz w:val="21"/>
                      <w:szCs w:val="21"/>
                    </w:rPr>
                  </w:pPr>
                  <w:r>
                    <w:rPr>
                      <w:spacing w:val="-2"/>
                      <w:sz w:val="21"/>
                      <w:szCs w:val="21"/>
                    </w:rPr>
                    <w:t>年平均质量浓度</w:t>
                  </w:r>
                </w:p>
              </w:tc>
              <w:tc>
                <w:tcPr>
                  <w:tcW w:w="1475" w:type="dxa"/>
                  <w:vAlign w:val="top"/>
                </w:tcPr>
                <w:p w14:paraId="1A9A61B6">
                  <w:pPr>
                    <w:spacing w:before="68" w:line="188" w:lineRule="auto"/>
                    <w:ind w:left="638"/>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30</w:t>
                  </w:r>
                </w:p>
              </w:tc>
              <w:tc>
                <w:tcPr>
                  <w:tcW w:w="699" w:type="dxa"/>
                  <w:vMerge w:val="continue"/>
                  <w:tcBorders>
                    <w:top w:val="nil"/>
                    <w:bottom w:val="nil"/>
                    <w:right w:val="nil"/>
                  </w:tcBorders>
                  <w:vAlign w:val="top"/>
                </w:tcPr>
                <w:p w14:paraId="4D8C722C">
                  <w:pPr>
                    <w:rPr>
                      <w:rFonts w:ascii="Arial"/>
                      <w:sz w:val="21"/>
                    </w:rPr>
                  </w:pPr>
                </w:p>
              </w:tc>
            </w:tr>
            <w:tr w14:paraId="4C1CCF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2173" w:type="dxa"/>
                  <w:vMerge w:val="continue"/>
                  <w:tcBorders>
                    <w:top w:val="nil"/>
                    <w:left w:val="nil"/>
                    <w:bottom w:val="nil"/>
                  </w:tcBorders>
                  <w:vAlign w:val="top"/>
                </w:tcPr>
                <w:p w14:paraId="0C3E4686">
                  <w:pPr>
                    <w:rPr>
                      <w:rFonts w:ascii="Arial"/>
                      <w:sz w:val="21"/>
                    </w:rPr>
                  </w:pPr>
                </w:p>
              </w:tc>
              <w:tc>
                <w:tcPr>
                  <w:tcW w:w="1074" w:type="dxa"/>
                  <w:vAlign w:val="top"/>
                </w:tcPr>
                <w:p w14:paraId="25CE4485">
                  <w:pPr>
                    <w:spacing w:before="205" w:line="188" w:lineRule="auto"/>
                    <w:ind w:left="39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CO</w:t>
                  </w:r>
                </w:p>
              </w:tc>
              <w:tc>
                <w:tcPr>
                  <w:tcW w:w="1740" w:type="dxa"/>
                  <w:vAlign w:val="top"/>
                </w:tcPr>
                <w:p w14:paraId="739A791D">
                  <w:pPr>
                    <w:pStyle w:val="6"/>
                    <w:spacing w:before="32" w:line="223" w:lineRule="auto"/>
                    <w:ind w:left="455" w:right="132" w:hanging="279"/>
                    <w:rPr>
                      <w:sz w:val="21"/>
                      <w:szCs w:val="21"/>
                    </w:rPr>
                  </w:pPr>
                  <w:r>
                    <w:rPr>
                      <w:spacing w:val="-6"/>
                      <w:sz w:val="21"/>
                      <w:szCs w:val="21"/>
                    </w:rPr>
                    <w:t>日均值第</w:t>
                  </w:r>
                  <w:r>
                    <w:rPr>
                      <w:rFonts w:ascii="Times New Roman" w:hAnsi="Times New Roman" w:eastAsia="Times New Roman" w:cs="Times New Roman"/>
                      <w:spacing w:val="-6"/>
                      <w:sz w:val="21"/>
                      <w:szCs w:val="21"/>
                    </w:rPr>
                    <w:t>95</w:t>
                  </w:r>
                  <w:r>
                    <w:rPr>
                      <w:spacing w:val="-6"/>
                      <w:sz w:val="21"/>
                      <w:szCs w:val="21"/>
                    </w:rPr>
                    <w:t>百分</w:t>
                  </w:r>
                  <w:r>
                    <w:rPr>
                      <w:spacing w:val="-2"/>
                      <w:sz w:val="21"/>
                      <w:szCs w:val="21"/>
                    </w:rPr>
                    <w:t>位数浓度</w:t>
                  </w:r>
                </w:p>
              </w:tc>
              <w:tc>
                <w:tcPr>
                  <w:tcW w:w="1475" w:type="dxa"/>
                  <w:vAlign w:val="top"/>
                </w:tcPr>
                <w:p w14:paraId="5012F2BD">
                  <w:pPr>
                    <w:spacing w:before="205" w:line="188" w:lineRule="auto"/>
                    <w:ind w:left="52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4000</w:t>
                  </w:r>
                </w:p>
              </w:tc>
              <w:tc>
                <w:tcPr>
                  <w:tcW w:w="699" w:type="dxa"/>
                  <w:vMerge w:val="continue"/>
                  <w:tcBorders>
                    <w:top w:val="nil"/>
                    <w:bottom w:val="nil"/>
                    <w:right w:val="nil"/>
                  </w:tcBorders>
                  <w:vAlign w:val="top"/>
                </w:tcPr>
                <w:p w14:paraId="7AA41FE7">
                  <w:pPr>
                    <w:rPr>
                      <w:rFonts w:ascii="Arial"/>
                      <w:sz w:val="21"/>
                    </w:rPr>
                  </w:pPr>
                </w:p>
              </w:tc>
            </w:tr>
            <w:tr w14:paraId="01E030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2173" w:type="dxa"/>
                  <w:vMerge w:val="continue"/>
                  <w:tcBorders>
                    <w:top w:val="nil"/>
                    <w:left w:val="nil"/>
                  </w:tcBorders>
                  <w:vAlign w:val="top"/>
                </w:tcPr>
                <w:p w14:paraId="504AB525">
                  <w:pPr>
                    <w:rPr>
                      <w:rFonts w:ascii="Arial"/>
                      <w:sz w:val="21"/>
                    </w:rPr>
                  </w:pPr>
                </w:p>
              </w:tc>
              <w:tc>
                <w:tcPr>
                  <w:tcW w:w="1074" w:type="dxa"/>
                  <w:vAlign w:val="top"/>
                </w:tcPr>
                <w:p w14:paraId="6E8B48AB">
                  <w:pPr>
                    <w:spacing w:before="204" w:line="195" w:lineRule="auto"/>
                    <w:ind w:left="431"/>
                    <w:rPr>
                      <w:rFonts w:ascii="Times New Roman" w:hAnsi="Times New Roman" w:eastAsia="Times New Roman" w:cs="Times New Roman"/>
                      <w:sz w:val="13"/>
                      <w:szCs w:val="13"/>
                    </w:rPr>
                  </w:pPr>
                  <w:r>
                    <w:rPr>
                      <w:rFonts w:ascii="Times New Roman" w:hAnsi="Times New Roman" w:eastAsia="Times New Roman" w:cs="Times New Roman"/>
                      <w:spacing w:val="-2"/>
                      <w:sz w:val="21"/>
                      <w:szCs w:val="21"/>
                    </w:rPr>
                    <w:t>O</w:t>
                  </w:r>
                  <w:r>
                    <w:rPr>
                      <w:rFonts w:ascii="Times New Roman" w:hAnsi="Times New Roman" w:eastAsia="Times New Roman" w:cs="Times New Roman"/>
                      <w:spacing w:val="-2"/>
                      <w:position w:val="-1"/>
                      <w:sz w:val="13"/>
                      <w:szCs w:val="13"/>
                    </w:rPr>
                    <w:t>3</w:t>
                  </w:r>
                </w:p>
              </w:tc>
              <w:tc>
                <w:tcPr>
                  <w:tcW w:w="1740" w:type="dxa"/>
                  <w:vAlign w:val="top"/>
                </w:tcPr>
                <w:p w14:paraId="1A399712">
                  <w:pPr>
                    <w:pStyle w:val="6"/>
                    <w:spacing w:before="33" w:line="224" w:lineRule="auto"/>
                    <w:ind w:left="140" w:right="132" w:firstLine="56"/>
                    <w:rPr>
                      <w:sz w:val="21"/>
                      <w:szCs w:val="21"/>
                    </w:rPr>
                  </w:pPr>
                  <w:r>
                    <w:rPr>
                      <w:rFonts w:ascii="Times New Roman" w:hAnsi="Times New Roman" w:eastAsia="Times New Roman" w:cs="Times New Roman"/>
                      <w:spacing w:val="-2"/>
                      <w:sz w:val="21"/>
                      <w:szCs w:val="21"/>
                    </w:rPr>
                    <w:t>8</w:t>
                  </w:r>
                  <w:r>
                    <w:rPr>
                      <w:spacing w:val="-2"/>
                      <w:sz w:val="21"/>
                      <w:szCs w:val="21"/>
                    </w:rPr>
                    <w:t>小时平均值第</w:t>
                  </w:r>
                  <w:r>
                    <w:rPr>
                      <w:rFonts w:ascii="Times New Roman" w:hAnsi="Times New Roman" w:eastAsia="Times New Roman" w:cs="Times New Roman"/>
                      <w:spacing w:val="-2"/>
                      <w:sz w:val="21"/>
                      <w:szCs w:val="21"/>
                    </w:rPr>
                    <w:t>90</w:t>
                  </w:r>
                  <w:r>
                    <w:rPr>
                      <w:spacing w:val="-2"/>
                      <w:sz w:val="21"/>
                      <w:szCs w:val="21"/>
                    </w:rPr>
                    <w:t>百分位数浓度</w:t>
                  </w:r>
                </w:p>
              </w:tc>
              <w:tc>
                <w:tcPr>
                  <w:tcW w:w="1475" w:type="dxa"/>
                  <w:vAlign w:val="top"/>
                </w:tcPr>
                <w:p w14:paraId="58067C8C">
                  <w:pPr>
                    <w:spacing w:before="204" w:line="188" w:lineRule="auto"/>
                    <w:ind w:left="601"/>
                    <w:rPr>
                      <w:rFonts w:ascii="Times New Roman" w:hAnsi="Times New Roman" w:eastAsia="Times New Roman" w:cs="Times New Roman"/>
                      <w:sz w:val="21"/>
                      <w:szCs w:val="21"/>
                    </w:rPr>
                  </w:pPr>
                  <w:r>
                    <w:rPr>
                      <w:rFonts w:ascii="Times New Roman" w:hAnsi="Times New Roman" w:eastAsia="Times New Roman" w:cs="Times New Roman"/>
                      <w:spacing w:val="-8"/>
                      <w:sz w:val="21"/>
                      <w:szCs w:val="21"/>
                    </w:rPr>
                    <w:t>160</w:t>
                  </w:r>
                </w:p>
              </w:tc>
              <w:tc>
                <w:tcPr>
                  <w:tcW w:w="699" w:type="dxa"/>
                  <w:vMerge w:val="continue"/>
                  <w:tcBorders>
                    <w:top w:val="nil"/>
                    <w:right w:val="nil"/>
                  </w:tcBorders>
                  <w:vAlign w:val="top"/>
                </w:tcPr>
                <w:p w14:paraId="10607EA7">
                  <w:pPr>
                    <w:rPr>
                      <w:rFonts w:ascii="Arial"/>
                      <w:sz w:val="21"/>
                    </w:rPr>
                  </w:pPr>
                </w:p>
              </w:tc>
            </w:tr>
          </w:tbl>
          <w:p w14:paraId="7DF85A86">
            <w:pPr>
              <w:pStyle w:val="6"/>
              <w:spacing w:before="28" w:line="215" w:lineRule="auto"/>
              <w:ind w:left="218"/>
              <w:rPr>
                <w:sz w:val="21"/>
                <w:szCs w:val="21"/>
              </w:rPr>
            </w:pPr>
            <w:r>
              <w:rPr>
                <w:spacing w:val="-1"/>
                <w:sz w:val="21"/>
                <w:szCs w:val="21"/>
              </w:rPr>
              <w:t>注：按</w:t>
            </w:r>
            <w:r>
              <w:rPr>
                <w:spacing w:val="-39"/>
                <w:sz w:val="21"/>
                <w:szCs w:val="21"/>
              </w:rPr>
              <w:t xml:space="preserve"> </w:t>
            </w:r>
            <w:r>
              <w:rPr>
                <w:rFonts w:ascii="Times New Roman" w:hAnsi="Times New Roman" w:eastAsia="Times New Roman" w:cs="Times New Roman"/>
                <w:spacing w:val="-1"/>
                <w:sz w:val="21"/>
                <w:szCs w:val="21"/>
              </w:rPr>
              <w:t xml:space="preserve">GB 3095-2026 </w:t>
            </w:r>
            <w:r>
              <w:rPr>
                <w:spacing w:val="-1"/>
                <w:sz w:val="21"/>
                <w:szCs w:val="21"/>
              </w:rPr>
              <w:t>过渡限值评价</w:t>
            </w:r>
          </w:p>
          <w:p w14:paraId="18C91E1A">
            <w:pPr>
              <w:spacing w:line="29" w:lineRule="exact"/>
              <w:ind w:firstLine="103"/>
            </w:pPr>
            <w:r>
              <w:pict>
                <v:shape id="_x0000_s1165" o:spid="_x0000_s1165" style="height:1.45pt;width:358.1pt;" filled="f" stroked="t" coordsize="7162,29" path="m0,14l7161,14e">
                  <v:fill on="f" focussize="0,0"/>
                  <v:stroke weight="1.44pt" color="#000000" miterlimit="10" joinstyle="bevel"/>
                  <v:imagedata o:title=""/>
                  <o:lock v:ext="edit"/>
                  <w10:wrap type="none"/>
                  <w10:anchorlock/>
                </v:shape>
              </w:pict>
            </w:r>
          </w:p>
          <w:p w14:paraId="6DBE516C">
            <w:pPr>
              <w:pStyle w:val="6"/>
              <w:spacing w:before="35" w:line="220" w:lineRule="auto"/>
              <w:ind w:left="598"/>
            </w:pPr>
            <w:r>
              <w:rPr>
                <w:b/>
                <w:bCs/>
                <w:spacing w:val="-5"/>
              </w:rPr>
              <w:t>（</w:t>
            </w:r>
            <w:r>
              <w:rPr>
                <w:rFonts w:ascii="Times New Roman" w:hAnsi="Times New Roman" w:eastAsia="Times New Roman" w:cs="Times New Roman"/>
                <w:b/>
                <w:bCs/>
                <w:spacing w:val="-5"/>
              </w:rPr>
              <w:t>2</w:t>
            </w:r>
            <w:r>
              <w:rPr>
                <w:b/>
                <w:bCs/>
                <w:spacing w:val="-5"/>
              </w:rPr>
              <w:t>）声环境质量标准</w:t>
            </w:r>
          </w:p>
          <w:p w14:paraId="431C7681">
            <w:pPr>
              <w:pStyle w:val="6"/>
              <w:spacing w:before="181" w:line="357" w:lineRule="auto"/>
              <w:ind w:left="107" w:right="108" w:firstLine="488"/>
            </w:pPr>
            <w:r>
              <w:rPr>
                <w:spacing w:val="9"/>
              </w:rPr>
              <w:t>项目区域声环境质量标准执行《声环境质量标准》（</w:t>
            </w:r>
            <w:r>
              <w:rPr>
                <w:rFonts w:ascii="Times New Roman" w:hAnsi="Times New Roman" w:eastAsia="Times New Roman" w:cs="Times New Roman"/>
              </w:rPr>
              <w:t>GB</w:t>
            </w:r>
            <w:r>
              <w:rPr>
                <w:rFonts w:ascii="Times New Roman" w:hAnsi="Times New Roman" w:eastAsia="Times New Roman" w:cs="Times New Roman"/>
                <w:spacing w:val="9"/>
              </w:rPr>
              <w:t>3096-</w:t>
            </w:r>
            <w:r>
              <w:rPr>
                <w:rFonts w:ascii="Times New Roman" w:hAnsi="Times New Roman" w:eastAsia="Times New Roman" w:cs="Times New Roman"/>
                <w:spacing w:val="5"/>
              </w:rPr>
              <w:t xml:space="preserve"> </w:t>
            </w:r>
            <w:r>
              <w:rPr>
                <w:rFonts w:ascii="Times New Roman" w:hAnsi="Times New Roman" w:eastAsia="Times New Roman" w:cs="Times New Roman"/>
                <w:spacing w:val="-4"/>
              </w:rPr>
              <w:t>2008</w:t>
            </w:r>
            <w:r>
              <w:rPr>
                <w:spacing w:val="-4"/>
              </w:rPr>
              <w:t>）</w:t>
            </w:r>
            <w:r>
              <w:rPr>
                <w:rFonts w:ascii="Times New Roman" w:hAnsi="Times New Roman" w:eastAsia="Times New Roman" w:cs="Times New Roman"/>
                <w:spacing w:val="-4"/>
              </w:rPr>
              <w:t xml:space="preserve">2 </w:t>
            </w:r>
            <w:r>
              <w:rPr>
                <w:spacing w:val="-4"/>
              </w:rPr>
              <w:t>类标准。</w:t>
            </w:r>
          </w:p>
          <w:p w14:paraId="7E9F618E">
            <w:pPr>
              <w:pStyle w:val="6"/>
              <w:spacing w:line="209" w:lineRule="auto"/>
              <w:ind w:left="972"/>
              <w:rPr>
                <w:rFonts w:ascii="Times New Roman" w:hAnsi="Times New Roman" w:eastAsia="Times New Roman" w:cs="Times New Roman"/>
                <w:sz w:val="21"/>
                <w:szCs w:val="21"/>
              </w:rPr>
            </w:pPr>
            <w:r>
              <w:rPr>
                <w:b/>
                <w:bCs/>
                <w:spacing w:val="-1"/>
                <w:sz w:val="21"/>
                <w:szCs w:val="21"/>
              </w:rPr>
              <w:t>表</w:t>
            </w:r>
            <w:r>
              <w:rPr>
                <w:rFonts w:ascii="Times New Roman" w:hAnsi="Times New Roman" w:eastAsia="Times New Roman" w:cs="Times New Roman"/>
                <w:b/>
                <w:bCs/>
                <w:spacing w:val="-1"/>
                <w:sz w:val="21"/>
                <w:szCs w:val="21"/>
              </w:rPr>
              <w:t xml:space="preserve">3-12  </w:t>
            </w:r>
            <w:r>
              <w:rPr>
                <w:b/>
                <w:bCs/>
                <w:spacing w:val="-1"/>
                <w:sz w:val="21"/>
                <w:szCs w:val="21"/>
              </w:rPr>
              <w:t>《声环境质量标准》（</w:t>
            </w:r>
            <w:r>
              <w:rPr>
                <w:rFonts w:ascii="Times New Roman" w:hAnsi="Times New Roman" w:eastAsia="Times New Roman" w:cs="Times New Roman"/>
                <w:b/>
                <w:bCs/>
                <w:spacing w:val="-1"/>
                <w:sz w:val="21"/>
                <w:szCs w:val="21"/>
              </w:rPr>
              <w:t>GB3096-2008</w:t>
            </w:r>
            <w:r>
              <w:rPr>
                <w:b/>
                <w:bCs/>
                <w:spacing w:val="-1"/>
                <w:sz w:val="21"/>
                <w:szCs w:val="21"/>
              </w:rPr>
              <w:t>）</w:t>
            </w:r>
            <w:r>
              <w:rPr>
                <w:spacing w:val="-1"/>
                <w:sz w:val="21"/>
                <w:szCs w:val="21"/>
              </w:rPr>
              <w:t xml:space="preserve"> </w:t>
            </w:r>
            <w:r>
              <w:rPr>
                <w:b/>
                <w:bCs/>
                <w:spacing w:val="-1"/>
                <w:sz w:val="21"/>
                <w:szCs w:val="21"/>
              </w:rPr>
              <w:t>单位：</w:t>
            </w:r>
            <w:r>
              <w:rPr>
                <w:rFonts w:ascii="Times New Roman" w:hAnsi="Times New Roman" w:eastAsia="Times New Roman" w:cs="Times New Roman"/>
                <w:b/>
                <w:bCs/>
                <w:spacing w:val="-1"/>
                <w:sz w:val="21"/>
                <w:szCs w:val="21"/>
              </w:rPr>
              <w:t>dB(A)</w:t>
            </w:r>
          </w:p>
        </w:tc>
      </w:tr>
    </w:tbl>
    <w:p w14:paraId="083D914E">
      <w:pPr>
        <w:pStyle w:val="2"/>
      </w:pPr>
    </w:p>
    <w:p w14:paraId="2B17747A">
      <w:pPr>
        <w:sectPr>
          <w:footerReference r:id="rId69" w:type="default"/>
          <w:pgSz w:w="11905" w:h="16840"/>
          <w:pgMar w:top="400" w:right="1686" w:bottom="1572" w:left="1687" w:header="0" w:footer="1409" w:gutter="0"/>
          <w:cols w:space="720" w:num="1"/>
        </w:sectPr>
      </w:pPr>
    </w:p>
    <w:p w14:paraId="445A7AFD">
      <w:pPr>
        <w:spacing w:before="19"/>
      </w:pPr>
    </w:p>
    <w:p w14:paraId="6E93F7AF">
      <w:pPr>
        <w:spacing w:before="19"/>
      </w:pPr>
    </w:p>
    <w:p w14:paraId="22FC124D">
      <w:pPr>
        <w:spacing w:before="18"/>
      </w:pPr>
    </w:p>
    <w:p w14:paraId="179050B2">
      <w:pPr>
        <w:spacing w:before="18"/>
      </w:pPr>
    </w:p>
    <w:tbl>
      <w:tblPr>
        <w:tblStyle w:val="5"/>
        <w:tblW w:w="85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44"/>
        <w:gridCol w:w="1968"/>
        <w:gridCol w:w="619"/>
        <w:gridCol w:w="1238"/>
        <w:gridCol w:w="1237"/>
        <w:gridCol w:w="619"/>
        <w:gridCol w:w="1700"/>
      </w:tblGrid>
      <w:tr w14:paraId="72F4BD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19" w:hRule="atLeast"/>
        </w:trPr>
        <w:tc>
          <w:tcPr>
            <w:tcW w:w="1144" w:type="dxa"/>
            <w:vMerge w:val="restart"/>
            <w:tcBorders>
              <w:bottom w:val="nil"/>
            </w:tcBorders>
            <w:vAlign w:val="top"/>
          </w:tcPr>
          <w:p w14:paraId="1B677F12">
            <w:pPr>
              <w:rPr>
                <w:rFonts w:ascii="Arial"/>
                <w:sz w:val="21"/>
              </w:rPr>
            </w:pPr>
          </w:p>
        </w:tc>
        <w:tc>
          <w:tcPr>
            <w:tcW w:w="7381" w:type="dxa"/>
            <w:gridSpan w:val="6"/>
            <w:tcBorders>
              <w:bottom w:val="single" w:color="000000" w:sz="10" w:space="0"/>
            </w:tcBorders>
            <w:vAlign w:val="top"/>
          </w:tcPr>
          <w:p w14:paraId="24A31852">
            <w:pPr>
              <w:spacing w:line="34" w:lineRule="exact"/>
            </w:pPr>
          </w:p>
          <w:tbl>
            <w:tblPr>
              <w:tblStyle w:val="5"/>
              <w:tblW w:w="7165" w:type="dxa"/>
              <w:tblInd w:w="10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370"/>
              <w:gridCol w:w="1898"/>
              <w:gridCol w:w="1897"/>
            </w:tblGrid>
            <w:tr w14:paraId="35E1D4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6" w:hRule="atLeast"/>
              </w:trPr>
              <w:tc>
                <w:tcPr>
                  <w:tcW w:w="3370" w:type="dxa"/>
                  <w:tcBorders>
                    <w:top w:val="nil"/>
                    <w:left w:val="nil"/>
                  </w:tcBorders>
                  <w:vAlign w:val="top"/>
                </w:tcPr>
                <w:p w14:paraId="5EE6C96A">
                  <w:pPr>
                    <w:pStyle w:val="6"/>
                    <w:spacing w:before="62" w:line="220" w:lineRule="auto"/>
                    <w:ind w:left="852"/>
                    <w:rPr>
                      <w:sz w:val="21"/>
                      <w:szCs w:val="21"/>
                    </w:rPr>
                  </w:pPr>
                  <w:r>
                    <w:rPr>
                      <w:b/>
                      <w:bCs/>
                      <w:spacing w:val="-4"/>
                      <w:sz w:val="21"/>
                      <w:szCs w:val="21"/>
                    </w:rPr>
                    <w:t>声环境功能区类别</w:t>
                  </w:r>
                </w:p>
              </w:tc>
              <w:tc>
                <w:tcPr>
                  <w:tcW w:w="1898" w:type="dxa"/>
                  <w:tcBorders>
                    <w:top w:val="nil"/>
                  </w:tcBorders>
                  <w:vAlign w:val="top"/>
                </w:tcPr>
                <w:p w14:paraId="09A90BE7">
                  <w:pPr>
                    <w:pStyle w:val="6"/>
                    <w:spacing w:before="63" w:line="222" w:lineRule="auto"/>
                    <w:ind w:left="739"/>
                    <w:rPr>
                      <w:sz w:val="21"/>
                      <w:szCs w:val="21"/>
                    </w:rPr>
                  </w:pPr>
                  <w:r>
                    <w:rPr>
                      <w:b/>
                      <w:bCs/>
                      <w:spacing w:val="-6"/>
                      <w:sz w:val="21"/>
                      <w:szCs w:val="21"/>
                    </w:rPr>
                    <w:t>昼间</w:t>
                  </w:r>
                </w:p>
              </w:tc>
              <w:tc>
                <w:tcPr>
                  <w:tcW w:w="1897" w:type="dxa"/>
                  <w:tcBorders>
                    <w:top w:val="nil"/>
                    <w:right w:val="nil"/>
                  </w:tcBorders>
                  <w:vAlign w:val="top"/>
                </w:tcPr>
                <w:p w14:paraId="62B42305">
                  <w:pPr>
                    <w:pStyle w:val="6"/>
                    <w:spacing w:before="62" w:line="220" w:lineRule="auto"/>
                    <w:ind w:left="743"/>
                    <w:rPr>
                      <w:sz w:val="21"/>
                      <w:szCs w:val="21"/>
                    </w:rPr>
                  </w:pPr>
                  <w:r>
                    <w:rPr>
                      <w:b/>
                      <w:bCs/>
                      <w:spacing w:val="-8"/>
                      <w:sz w:val="21"/>
                      <w:szCs w:val="21"/>
                    </w:rPr>
                    <w:t>夜间</w:t>
                  </w:r>
                </w:p>
              </w:tc>
            </w:tr>
            <w:tr w14:paraId="4A42E6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3" w:hRule="atLeast"/>
              </w:trPr>
              <w:tc>
                <w:tcPr>
                  <w:tcW w:w="3370" w:type="dxa"/>
                  <w:tcBorders>
                    <w:left w:val="nil"/>
                    <w:bottom w:val="single" w:color="000000" w:sz="10" w:space="0"/>
                  </w:tcBorders>
                  <w:vAlign w:val="top"/>
                </w:tcPr>
                <w:p w14:paraId="1AA8800D">
                  <w:pPr>
                    <w:pStyle w:val="6"/>
                    <w:spacing w:before="71" w:line="220" w:lineRule="auto"/>
                    <w:ind w:left="1529"/>
                    <w:rPr>
                      <w:sz w:val="21"/>
                      <w:szCs w:val="21"/>
                    </w:rPr>
                  </w:pPr>
                  <w:r>
                    <w:rPr>
                      <w:rFonts w:ascii="Times New Roman" w:hAnsi="Times New Roman" w:eastAsia="Times New Roman" w:cs="Times New Roman"/>
                      <w:spacing w:val="-2"/>
                      <w:sz w:val="21"/>
                      <w:szCs w:val="21"/>
                    </w:rPr>
                    <w:t>2</w:t>
                  </w:r>
                  <w:r>
                    <w:rPr>
                      <w:spacing w:val="-2"/>
                      <w:sz w:val="21"/>
                      <w:szCs w:val="21"/>
                    </w:rPr>
                    <w:t>类</w:t>
                  </w:r>
                </w:p>
              </w:tc>
              <w:tc>
                <w:tcPr>
                  <w:tcW w:w="1898" w:type="dxa"/>
                  <w:tcBorders>
                    <w:bottom w:val="single" w:color="000000" w:sz="10" w:space="0"/>
                  </w:tcBorders>
                  <w:vAlign w:val="top"/>
                </w:tcPr>
                <w:p w14:paraId="391BF497">
                  <w:pPr>
                    <w:spacing w:before="108" w:line="188" w:lineRule="auto"/>
                    <w:ind w:left="84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60</w:t>
                  </w:r>
                </w:p>
              </w:tc>
              <w:tc>
                <w:tcPr>
                  <w:tcW w:w="1897" w:type="dxa"/>
                  <w:tcBorders>
                    <w:bottom w:val="single" w:color="000000" w:sz="10" w:space="0"/>
                    <w:right w:val="nil"/>
                  </w:tcBorders>
                  <w:vAlign w:val="top"/>
                </w:tcPr>
                <w:p w14:paraId="5DF51D36">
                  <w:pPr>
                    <w:spacing w:before="108" w:line="188" w:lineRule="auto"/>
                    <w:ind w:left="848"/>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50</w:t>
                  </w:r>
                </w:p>
              </w:tc>
            </w:tr>
          </w:tbl>
          <w:p w14:paraId="698FB2B8">
            <w:pPr>
              <w:pStyle w:val="6"/>
              <w:spacing w:before="34" w:line="220" w:lineRule="auto"/>
              <w:ind w:left="598"/>
            </w:pPr>
            <w:r>
              <w:rPr>
                <w:b/>
                <w:bCs/>
                <w:spacing w:val="-4"/>
              </w:rPr>
              <w:t>（</w:t>
            </w:r>
            <w:r>
              <w:rPr>
                <w:rFonts w:ascii="Times New Roman" w:hAnsi="Times New Roman" w:eastAsia="Times New Roman" w:cs="Times New Roman"/>
                <w:b/>
                <w:bCs/>
                <w:spacing w:val="-4"/>
              </w:rPr>
              <w:t>3</w:t>
            </w:r>
            <w:r>
              <w:rPr>
                <w:b/>
                <w:bCs/>
                <w:spacing w:val="-4"/>
              </w:rPr>
              <w:t>）地表水环境质量标准</w:t>
            </w:r>
          </w:p>
          <w:p w14:paraId="77E86C2B">
            <w:pPr>
              <w:pStyle w:val="6"/>
              <w:spacing w:before="181" w:line="357" w:lineRule="auto"/>
              <w:ind w:left="113" w:right="117" w:firstLine="479"/>
            </w:pPr>
            <w:r>
              <w:rPr>
                <w:spacing w:val="16"/>
              </w:rPr>
              <w:t>本项目附近的地表水体为张家沟，执行《地表水环境质量标</w:t>
            </w:r>
            <w:r>
              <w:rPr>
                <w:spacing w:val="-2"/>
              </w:rPr>
              <w:t>准》（</w:t>
            </w:r>
            <w:r>
              <w:rPr>
                <w:rFonts w:ascii="Times New Roman" w:hAnsi="Times New Roman" w:eastAsia="Times New Roman" w:cs="Times New Roman"/>
                <w:spacing w:val="-2"/>
              </w:rPr>
              <w:t>GB3838-2002</w:t>
            </w:r>
            <w:r>
              <w:rPr>
                <w:spacing w:val="-2"/>
              </w:rPr>
              <w:t>）Ⅲ类标准，标准限值见下表。</w:t>
            </w:r>
          </w:p>
          <w:p w14:paraId="65F161CB">
            <w:pPr>
              <w:pStyle w:val="6"/>
              <w:spacing w:line="212" w:lineRule="auto"/>
              <w:ind w:left="472"/>
              <w:rPr>
                <w:sz w:val="21"/>
                <w:szCs w:val="21"/>
              </w:rPr>
            </w:pPr>
            <w:r>
              <w:rPr>
                <w:b/>
                <w:bCs/>
                <w:spacing w:val="-1"/>
                <w:sz w:val="21"/>
                <w:szCs w:val="21"/>
              </w:rPr>
              <w:t>表</w:t>
            </w:r>
            <w:r>
              <w:rPr>
                <w:rFonts w:ascii="Times New Roman" w:hAnsi="Times New Roman" w:eastAsia="Times New Roman" w:cs="Times New Roman"/>
                <w:b/>
                <w:bCs/>
                <w:spacing w:val="-1"/>
                <w:sz w:val="21"/>
                <w:szCs w:val="21"/>
              </w:rPr>
              <w:t>3-13</w:t>
            </w:r>
            <w:r>
              <w:rPr>
                <w:b/>
                <w:bCs/>
                <w:spacing w:val="-1"/>
                <w:sz w:val="21"/>
                <w:szCs w:val="21"/>
              </w:rPr>
              <w:t>《地表水环境质量标准》（</w:t>
            </w:r>
            <w:r>
              <w:rPr>
                <w:rFonts w:ascii="Times New Roman" w:hAnsi="Times New Roman" w:eastAsia="Times New Roman" w:cs="Times New Roman"/>
                <w:b/>
                <w:bCs/>
                <w:spacing w:val="-1"/>
                <w:sz w:val="21"/>
                <w:szCs w:val="21"/>
              </w:rPr>
              <w:t>GB3838-2002</w:t>
            </w:r>
            <w:r>
              <w:rPr>
                <w:b/>
                <w:bCs/>
                <w:spacing w:val="-1"/>
                <w:sz w:val="21"/>
                <w:szCs w:val="21"/>
              </w:rPr>
              <w:t>）</w:t>
            </w:r>
            <w:r>
              <w:rPr>
                <w:spacing w:val="63"/>
                <w:sz w:val="21"/>
                <w:szCs w:val="21"/>
              </w:rPr>
              <w:t xml:space="preserve"> </w:t>
            </w:r>
            <w:r>
              <w:rPr>
                <w:b/>
                <w:bCs/>
                <w:spacing w:val="-1"/>
                <w:sz w:val="21"/>
                <w:szCs w:val="21"/>
              </w:rPr>
              <w:t>单位：</w:t>
            </w:r>
            <w:r>
              <w:rPr>
                <w:rFonts w:ascii="Times New Roman" w:hAnsi="Times New Roman" w:eastAsia="Times New Roman" w:cs="Times New Roman"/>
                <w:b/>
                <w:bCs/>
                <w:spacing w:val="-1"/>
                <w:sz w:val="21"/>
                <w:szCs w:val="21"/>
              </w:rPr>
              <w:t>m</w:t>
            </w:r>
            <w:r>
              <w:rPr>
                <w:rFonts w:ascii="Times New Roman" w:hAnsi="Times New Roman" w:eastAsia="Times New Roman" w:cs="Times New Roman"/>
                <w:b/>
                <w:bCs/>
                <w:spacing w:val="-2"/>
                <w:sz w:val="21"/>
                <w:szCs w:val="21"/>
              </w:rPr>
              <w:t>g/L</w:t>
            </w:r>
            <w:r>
              <w:rPr>
                <w:b/>
                <w:bCs/>
                <w:spacing w:val="-2"/>
                <w:sz w:val="21"/>
                <w:szCs w:val="21"/>
              </w:rPr>
              <w:t>（</w:t>
            </w:r>
            <w:r>
              <w:rPr>
                <w:rFonts w:ascii="Times New Roman" w:hAnsi="Times New Roman" w:eastAsia="Times New Roman" w:cs="Times New Roman"/>
                <w:b/>
                <w:bCs/>
                <w:spacing w:val="-2"/>
                <w:sz w:val="21"/>
                <w:szCs w:val="21"/>
              </w:rPr>
              <w:t>pH</w:t>
            </w:r>
            <w:r>
              <w:rPr>
                <w:b/>
                <w:bCs/>
                <w:spacing w:val="-2"/>
                <w:sz w:val="21"/>
                <w:szCs w:val="21"/>
              </w:rPr>
              <w:t>除</w:t>
            </w:r>
          </w:p>
          <w:p w14:paraId="4EDC6127">
            <w:pPr>
              <w:pStyle w:val="6"/>
              <w:spacing w:before="31" w:line="217" w:lineRule="auto"/>
              <w:ind w:left="3525"/>
              <w:rPr>
                <w:sz w:val="21"/>
                <w:szCs w:val="21"/>
              </w:rPr>
            </w:pPr>
            <w:r>
              <w:rPr>
                <w:b/>
                <w:bCs/>
                <w:spacing w:val="-9"/>
                <w:sz w:val="21"/>
                <w:szCs w:val="21"/>
              </w:rPr>
              <w:t>外）</w:t>
            </w:r>
          </w:p>
        </w:tc>
      </w:tr>
      <w:tr w14:paraId="0286C7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8" w:hRule="atLeast"/>
        </w:trPr>
        <w:tc>
          <w:tcPr>
            <w:tcW w:w="1144" w:type="dxa"/>
            <w:vMerge w:val="continue"/>
            <w:tcBorders>
              <w:top w:val="nil"/>
              <w:bottom w:val="nil"/>
            </w:tcBorders>
            <w:vAlign w:val="top"/>
          </w:tcPr>
          <w:p w14:paraId="7C3262A9">
            <w:pPr>
              <w:rPr>
                <w:rFonts w:ascii="Arial"/>
                <w:sz w:val="21"/>
              </w:rPr>
            </w:pPr>
          </w:p>
        </w:tc>
        <w:tc>
          <w:tcPr>
            <w:tcW w:w="1968" w:type="dxa"/>
            <w:tcBorders>
              <w:top w:val="single" w:color="000000" w:sz="10" w:space="0"/>
            </w:tcBorders>
            <w:vAlign w:val="top"/>
          </w:tcPr>
          <w:p w14:paraId="25113332">
            <w:pPr>
              <w:pStyle w:val="6"/>
              <w:spacing w:before="20" w:line="209" w:lineRule="auto"/>
              <w:ind w:left="832"/>
              <w:rPr>
                <w:sz w:val="21"/>
                <w:szCs w:val="21"/>
              </w:rPr>
            </w:pPr>
            <w:r>
              <w:rPr>
                <w:spacing w:val="-2"/>
                <w:sz w:val="21"/>
                <w:szCs w:val="21"/>
              </w:rPr>
              <w:t>序号</w:t>
            </w:r>
          </w:p>
        </w:tc>
        <w:tc>
          <w:tcPr>
            <w:tcW w:w="1857" w:type="dxa"/>
            <w:gridSpan w:val="2"/>
            <w:tcBorders>
              <w:top w:val="single" w:color="000000" w:sz="10" w:space="0"/>
            </w:tcBorders>
            <w:vAlign w:val="top"/>
          </w:tcPr>
          <w:p w14:paraId="088381E7">
            <w:pPr>
              <w:pStyle w:val="6"/>
              <w:spacing w:before="20" w:line="209" w:lineRule="auto"/>
              <w:ind w:left="513"/>
              <w:rPr>
                <w:sz w:val="21"/>
                <w:szCs w:val="21"/>
              </w:rPr>
            </w:pPr>
            <w:r>
              <w:rPr>
                <w:spacing w:val="-2"/>
                <w:sz w:val="21"/>
                <w:szCs w:val="21"/>
              </w:rPr>
              <w:t>监测项目</w:t>
            </w:r>
          </w:p>
        </w:tc>
        <w:tc>
          <w:tcPr>
            <w:tcW w:w="1856" w:type="dxa"/>
            <w:gridSpan w:val="2"/>
            <w:tcBorders>
              <w:top w:val="single" w:color="000000" w:sz="10" w:space="0"/>
            </w:tcBorders>
            <w:vAlign w:val="top"/>
          </w:tcPr>
          <w:p w14:paraId="0404E78E">
            <w:pPr>
              <w:pStyle w:val="6"/>
              <w:spacing w:before="20" w:line="209" w:lineRule="auto"/>
              <w:ind w:left="726"/>
              <w:rPr>
                <w:sz w:val="21"/>
                <w:szCs w:val="21"/>
              </w:rPr>
            </w:pPr>
            <w:r>
              <w:rPr>
                <w:spacing w:val="-3"/>
                <w:sz w:val="21"/>
                <w:szCs w:val="21"/>
              </w:rPr>
              <w:t>单位</w:t>
            </w:r>
          </w:p>
        </w:tc>
        <w:tc>
          <w:tcPr>
            <w:tcW w:w="1700" w:type="dxa"/>
            <w:tcBorders>
              <w:top w:val="single" w:color="000000" w:sz="10" w:space="0"/>
            </w:tcBorders>
            <w:vAlign w:val="top"/>
          </w:tcPr>
          <w:p w14:paraId="0DA84C55">
            <w:pPr>
              <w:pStyle w:val="6"/>
              <w:spacing w:before="20" w:line="209" w:lineRule="auto"/>
              <w:ind w:left="621"/>
              <w:rPr>
                <w:sz w:val="21"/>
                <w:szCs w:val="21"/>
              </w:rPr>
            </w:pPr>
            <w:r>
              <w:rPr>
                <w:spacing w:val="-3"/>
                <w:sz w:val="21"/>
                <w:szCs w:val="21"/>
              </w:rPr>
              <w:t>标准值</w:t>
            </w:r>
          </w:p>
        </w:tc>
      </w:tr>
      <w:tr w14:paraId="31B21F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44" w:type="dxa"/>
            <w:vMerge w:val="continue"/>
            <w:tcBorders>
              <w:top w:val="nil"/>
              <w:bottom w:val="nil"/>
            </w:tcBorders>
            <w:vAlign w:val="top"/>
          </w:tcPr>
          <w:p w14:paraId="56C84F7C">
            <w:pPr>
              <w:rPr>
                <w:rFonts w:ascii="Arial"/>
                <w:sz w:val="21"/>
              </w:rPr>
            </w:pPr>
          </w:p>
        </w:tc>
        <w:tc>
          <w:tcPr>
            <w:tcW w:w="1968" w:type="dxa"/>
            <w:vAlign w:val="top"/>
          </w:tcPr>
          <w:p w14:paraId="2D0D2BC2">
            <w:pPr>
              <w:spacing w:before="51" w:line="188" w:lineRule="auto"/>
              <w:ind w:left="1007"/>
              <w:rPr>
                <w:rFonts w:ascii="Times New Roman" w:hAnsi="Times New Roman" w:eastAsia="Times New Roman" w:cs="Times New Roman"/>
                <w:sz w:val="21"/>
                <w:szCs w:val="21"/>
              </w:rPr>
            </w:pPr>
            <w:r>
              <w:rPr>
                <w:rFonts w:ascii="Times New Roman" w:hAnsi="Times New Roman" w:eastAsia="Times New Roman" w:cs="Times New Roman"/>
                <w:sz w:val="21"/>
                <w:szCs w:val="21"/>
              </w:rPr>
              <w:t>1</w:t>
            </w:r>
          </w:p>
        </w:tc>
        <w:tc>
          <w:tcPr>
            <w:tcW w:w="1857" w:type="dxa"/>
            <w:gridSpan w:val="2"/>
            <w:vAlign w:val="top"/>
          </w:tcPr>
          <w:p w14:paraId="58F4CD71">
            <w:pPr>
              <w:pStyle w:val="6"/>
              <w:spacing w:before="29" w:line="209" w:lineRule="auto"/>
              <w:ind w:left="725"/>
              <w:rPr>
                <w:sz w:val="21"/>
                <w:szCs w:val="21"/>
              </w:rPr>
            </w:pPr>
            <w:r>
              <w:rPr>
                <w:spacing w:val="-3"/>
                <w:sz w:val="21"/>
                <w:szCs w:val="21"/>
              </w:rPr>
              <w:t>水温</w:t>
            </w:r>
          </w:p>
        </w:tc>
        <w:tc>
          <w:tcPr>
            <w:tcW w:w="1856" w:type="dxa"/>
            <w:gridSpan w:val="2"/>
            <w:vAlign w:val="top"/>
          </w:tcPr>
          <w:p w14:paraId="49D5A423">
            <w:pPr>
              <w:pStyle w:val="6"/>
              <w:spacing w:before="29" w:line="209" w:lineRule="auto"/>
              <w:ind w:left="844"/>
              <w:rPr>
                <w:sz w:val="21"/>
                <w:szCs w:val="21"/>
              </w:rPr>
            </w:pPr>
            <w:r>
              <w:rPr>
                <w:sz w:val="21"/>
                <w:szCs w:val="21"/>
              </w:rPr>
              <w:t>℃</w:t>
            </w:r>
          </w:p>
        </w:tc>
        <w:tc>
          <w:tcPr>
            <w:tcW w:w="1700" w:type="dxa"/>
            <w:vAlign w:val="top"/>
          </w:tcPr>
          <w:p w14:paraId="788665E7">
            <w:pPr>
              <w:spacing w:before="47" w:line="192" w:lineRule="auto"/>
              <w:ind w:left="898"/>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r>
      <w:tr w14:paraId="5F0A7A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44" w:type="dxa"/>
            <w:vMerge w:val="continue"/>
            <w:tcBorders>
              <w:top w:val="nil"/>
              <w:bottom w:val="nil"/>
            </w:tcBorders>
            <w:vAlign w:val="top"/>
          </w:tcPr>
          <w:p w14:paraId="09386DED">
            <w:pPr>
              <w:rPr>
                <w:rFonts w:ascii="Arial"/>
                <w:sz w:val="21"/>
              </w:rPr>
            </w:pPr>
          </w:p>
        </w:tc>
        <w:tc>
          <w:tcPr>
            <w:tcW w:w="1968" w:type="dxa"/>
            <w:vAlign w:val="top"/>
          </w:tcPr>
          <w:p w14:paraId="59A4E5B1">
            <w:pPr>
              <w:spacing w:before="67" w:line="188" w:lineRule="auto"/>
              <w:ind w:left="987"/>
              <w:rPr>
                <w:rFonts w:ascii="Times New Roman" w:hAnsi="Times New Roman" w:eastAsia="Times New Roman" w:cs="Times New Roman"/>
                <w:sz w:val="21"/>
                <w:szCs w:val="21"/>
              </w:rPr>
            </w:pPr>
            <w:r>
              <w:rPr>
                <w:rFonts w:ascii="Times New Roman" w:hAnsi="Times New Roman" w:eastAsia="Times New Roman" w:cs="Times New Roman"/>
                <w:sz w:val="21"/>
                <w:szCs w:val="21"/>
              </w:rPr>
              <w:t>2</w:t>
            </w:r>
          </w:p>
        </w:tc>
        <w:tc>
          <w:tcPr>
            <w:tcW w:w="1857" w:type="dxa"/>
            <w:gridSpan w:val="2"/>
            <w:vAlign w:val="top"/>
          </w:tcPr>
          <w:p w14:paraId="5C23501B">
            <w:pPr>
              <w:spacing w:before="55" w:line="185" w:lineRule="auto"/>
              <w:ind w:left="794"/>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PH</w:t>
            </w:r>
          </w:p>
        </w:tc>
        <w:tc>
          <w:tcPr>
            <w:tcW w:w="1856" w:type="dxa"/>
            <w:gridSpan w:val="2"/>
            <w:vAlign w:val="top"/>
          </w:tcPr>
          <w:p w14:paraId="3D0BB3C1">
            <w:pPr>
              <w:pStyle w:val="6"/>
              <w:spacing w:before="30" w:line="208" w:lineRule="auto"/>
              <w:ind w:left="620"/>
              <w:rPr>
                <w:sz w:val="21"/>
                <w:szCs w:val="21"/>
              </w:rPr>
            </w:pPr>
            <w:r>
              <w:rPr>
                <w:spacing w:val="-3"/>
                <w:sz w:val="21"/>
                <w:szCs w:val="21"/>
              </w:rPr>
              <w:t>无量纲</w:t>
            </w:r>
          </w:p>
        </w:tc>
        <w:tc>
          <w:tcPr>
            <w:tcW w:w="1700" w:type="dxa"/>
            <w:vAlign w:val="top"/>
          </w:tcPr>
          <w:p w14:paraId="0FE31D17">
            <w:pPr>
              <w:spacing w:before="52" w:line="188" w:lineRule="auto"/>
              <w:ind w:left="796"/>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6-9</w:t>
            </w:r>
          </w:p>
        </w:tc>
      </w:tr>
      <w:tr w14:paraId="18D1F3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144" w:type="dxa"/>
            <w:vMerge w:val="continue"/>
            <w:tcBorders>
              <w:top w:val="nil"/>
              <w:bottom w:val="nil"/>
            </w:tcBorders>
            <w:vAlign w:val="top"/>
          </w:tcPr>
          <w:p w14:paraId="62CC5CB0">
            <w:pPr>
              <w:rPr>
                <w:rFonts w:ascii="Arial"/>
                <w:sz w:val="21"/>
              </w:rPr>
            </w:pPr>
          </w:p>
        </w:tc>
        <w:tc>
          <w:tcPr>
            <w:tcW w:w="1968" w:type="dxa"/>
            <w:vAlign w:val="top"/>
          </w:tcPr>
          <w:p w14:paraId="1AB61F66">
            <w:pPr>
              <w:spacing w:before="66" w:line="188" w:lineRule="auto"/>
              <w:ind w:left="991"/>
              <w:rPr>
                <w:rFonts w:ascii="Times New Roman" w:hAnsi="Times New Roman" w:eastAsia="Times New Roman" w:cs="Times New Roman"/>
                <w:sz w:val="21"/>
                <w:szCs w:val="21"/>
              </w:rPr>
            </w:pPr>
            <w:r>
              <w:rPr>
                <w:rFonts w:ascii="Times New Roman" w:hAnsi="Times New Roman" w:eastAsia="Times New Roman" w:cs="Times New Roman"/>
                <w:sz w:val="21"/>
                <w:szCs w:val="21"/>
              </w:rPr>
              <w:t>3</w:t>
            </w:r>
          </w:p>
        </w:tc>
        <w:tc>
          <w:tcPr>
            <w:tcW w:w="1857" w:type="dxa"/>
            <w:gridSpan w:val="2"/>
            <w:vAlign w:val="top"/>
          </w:tcPr>
          <w:p w14:paraId="5B6D8D4F">
            <w:pPr>
              <w:pStyle w:val="6"/>
              <w:spacing w:before="30" w:line="209" w:lineRule="auto"/>
              <w:ind w:left="641"/>
              <w:rPr>
                <w:sz w:val="21"/>
                <w:szCs w:val="21"/>
              </w:rPr>
            </w:pPr>
            <w:r>
              <w:rPr>
                <w:spacing w:val="-8"/>
                <w:sz w:val="21"/>
                <w:szCs w:val="21"/>
              </w:rPr>
              <w:t>电导率</w:t>
            </w:r>
          </w:p>
        </w:tc>
        <w:tc>
          <w:tcPr>
            <w:tcW w:w="1856" w:type="dxa"/>
            <w:gridSpan w:val="2"/>
            <w:vAlign w:val="top"/>
          </w:tcPr>
          <w:p w14:paraId="3A5A0231">
            <w:pPr>
              <w:spacing w:before="48" w:line="192" w:lineRule="auto"/>
              <w:ind w:left="68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Ms/m</w:t>
            </w:r>
          </w:p>
        </w:tc>
        <w:tc>
          <w:tcPr>
            <w:tcW w:w="1700" w:type="dxa"/>
            <w:vAlign w:val="top"/>
          </w:tcPr>
          <w:p w14:paraId="2FC6B407">
            <w:pPr>
              <w:spacing w:before="48" w:line="192" w:lineRule="auto"/>
              <w:ind w:left="898"/>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r>
      <w:tr w14:paraId="377493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44" w:type="dxa"/>
            <w:vMerge w:val="continue"/>
            <w:tcBorders>
              <w:top w:val="nil"/>
              <w:bottom w:val="nil"/>
            </w:tcBorders>
            <w:vAlign w:val="top"/>
          </w:tcPr>
          <w:p w14:paraId="0E142B71">
            <w:pPr>
              <w:rPr>
                <w:rFonts w:ascii="Arial"/>
                <w:sz w:val="21"/>
              </w:rPr>
            </w:pPr>
          </w:p>
        </w:tc>
        <w:tc>
          <w:tcPr>
            <w:tcW w:w="1968" w:type="dxa"/>
            <w:vAlign w:val="top"/>
          </w:tcPr>
          <w:p w14:paraId="4E457BDF">
            <w:pPr>
              <w:spacing w:before="66" w:line="188" w:lineRule="auto"/>
              <w:ind w:left="986"/>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c>
          <w:tcPr>
            <w:tcW w:w="1857" w:type="dxa"/>
            <w:gridSpan w:val="2"/>
            <w:vAlign w:val="top"/>
          </w:tcPr>
          <w:p w14:paraId="421DDAD6">
            <w:pPr>
              <w:pStyle w:val="6"/>
              <w:spacing w:before="29" w:line="209" w:lineRule="auto"/>
              <w:ind w:left="619"/>
              <w:rPr>
                <w:sz w:val="21"/>
                <w:szCs w:val="21"/>
              </w:rPr>
            </w:pPr>
            <w:r>
              <w:rPr>
                <w:spacing w:val="-3"/>
                <w:sz w:val="21"/>
                <w:szCs w:val="21"/>
              </w:rPr>
              <w:t>溶解氧</w:t>
            </w:r>
          </w:p>
        </w:tc>
        <w:tc>
          <w:tcPr>
            <w:tcW w:w="1856" w:type="dxa"/>
            <w:gridSpan w:val="2"/>
            <w:vAlign w:val="top"/>
          </w:tcPr>
          <w:p w14:paraId="2374B035">
            <w:pPr>
              <w:spacing w:before="47" w:line="192" w:lineRule="auto"/>
              <w:ind w:left="70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mg/L</w:t>
            </w:r>
          </w:p>
        </w:tc>
        <w:tc>
          <w:tcPr>
            <w:tcW w:w="1700" w:type="dxa"/>
            <w:vAlign w:val="top"/>
          </w:tcPr>
          <w:p w14:paraId="286215FE">
            <w:pPr>
              <w:pStyle w:val="6"/>
              <w:spacing w:before="29" w:line="209" w:lineRule="auto"/>
              <w:ind w:left="798"/>
              <w:rPr>
                <w:rFonts w:ascii="Times New Roman" w:hAnsi="Times New Roman" w:eastAsia="Times New Roman" w:cs="Times New Roman"/>
                <w:sz w:val="21"/>
                <w:szCs w:val="21"/>
              </w:rPr>
            </w:pPr>
            <w:r>
              <w:rPr>
                <w:spacing w:val="-15"/>
                <w:sz w:val="21"/>
                <w:szCs w:val="21"/>
              </w:rPr>
              <w:t>≥</w:t>
            </w:r>
            <w:r>
              <w:rPr>
                <w:rFonts w:ascii="Times New Roman" w:hAnsi="Times New Roman" w:eastAsia="Times New Roman" w:cs="Times New Roman"/>
                <w:spacing w:val="-15"/>
                <w:sz w:val="21"/>
                <w:szCs w:val="21"/>
              </w:rPr>
              <w:t>5</w:t>
            </w:r>
          </w:p>
        </w:tc>
      </w:tr>
      <w:tr w14:paraId="72A4D9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44" w:type="dxa"/>
            <w:vMerge w:val="continue"/>
            <w:tcBorders>
              <w:top w:val="nil"/>
              <w:bottom w:val="nil"/>
            </w:tcBorders>
            <w:vAlign w:val="top"/>
          </w:tcPr>
          <w:p w14:paraId="5E58CAD4">
            <w:pPr>
              <w:rPr>
                <w:rFonts w:ascii="Arial"/>
                <w:sz w:val="21"/>
              </w:rPr>
            </w:pPr>
          </w:p>
        </w:tc>
        <w:tc>
          <w:tcPr>
            <w:tcW w:w="1968" w:type="dxa"/>
            <w:vAlign w:val="top"/>
          </w:tcPr>
          <w:p w14:paraId="663498CA">
            <w:pPr>
              <w:spacing w:before="70" w:line="185" w:lineRule="auto"/>
              <w:ind w:left="993"/>
              <w:rPr>
                <w:rFonts w:ascii="Times New Roman" w:hAnsi="Times New Roman" w:eastAsia="Times New Roman" w:cs="Times New Roman"/>
                <w:sz w:val="21"/>
                <w:szCs w:val="21"/>
              </w:rPr>
            </w:pPr>
            <w:r>
              <w:rPr>
                <w:rFonts w:ascii="Times New Roman" w:hAnsi="Times New Roman" w:eastAsia="Times New Roman" w:cs="Times New Roman"/>
                <w:sz w:val="21"/>
                <w:szCs w:val="21"/>
              </w:rPr>
              <w:t>5</w:t>
            </w:r>
          </w:p>
        </w:tc>
        <w:tc>
          <w:tcPr>
            <w:tcW w:w="1857" w:type="dxa"/>
            <w:gridSpan w:val="2"/>
            <w:vAlign w:val="top"/>
          </w:tcPr>
          <w:p w14:paraId="120D26F4">
            <w:pPr>
              <w:pStyle w:val="6"/>
              <w:spacing w:before="30" w:line="208" w:lineRule="auto"/>
              <w:ind w:left="308"/>
              <w:rPr>
                <w:sz w:val="21"/>
                <w:szCs w:val="21"/>
              </w:rPr>
            </w:pPr>
            <w:r>
              <w:rPr>
                <w:spacing w:val="-2"/>
                <w:sz w:val="21"/>
                <w:szCs w:val="21"/>
              </w:rPr>
              <w:t>高锰酸盐指数</w:t>
            </w:r>
          </w:p>
        </w:tc>
        <w:tc>
          <w:tcPr>
            <w:tcW w:w="1856" w:type="dxa"/>
            <w:gridSpan w:val="2"/>
            <w:vAlign w:val="top"/>
          </w:tcPr>
          <w:p w14:paraId="1ADFA8FD">
            <w:pPr>
              <w:spacing w:before="47" w:line="192" w:lineRule="auto"/>
              <w:ind w:left="70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mg/L</w:t>
            </w:r>
          </w:p>
        </w:tc>
        <w:tc>
          <w:tcPr>
            <w:tcW w:w="1700" w:type="dxa"/>
            <w:vAlign w:val="top"/>
          </w:tcPr>
          <w:p w14:paraId="6CF7F55B">
            <w:pPr>
              <w:pStyle w:val="6"/>
              <w:spacing w:before="30" w:line="208" w:lineRule="auto"/>
              <w:ind w:left="792"/>
              <w:rPr>
                <w:rFonts w:ascii="Times New Roman" w:hAnsi="Times New Roman" w:eastAsia="Times New Roman" w:cs="Times New Roman"/>
                <w:sz w:val="21"/>
                <w:szCs w:val="21"/>
              </w:rPr>
            </w:pPr>
            <w:r>
              <w:rPr>
                <w:spacing w:val="-12"/>
                <w:sz w:val="21"/>
                <w:szCs w:val="21"/>
              </w:rPr>
              <w:t>≤</w:t>
            </w:r>
            <w:r>
              <w:rPr>
                <w:rFonts w:ascii="Times New Roman" w:hAnsi="Times New Roman" w:eastAsia="Times New Roman" w:cs="Times New Roman"/>
                <w:spacing w:val="-12"/>
                <w:sz w:val="21"/>
                <w:szCs w:val="21"/>
              </w:rPr>
              <w:t>6</w:t>
            </w:r>
          </w:p>
        </w:tc>
      </w:tr>
      <w:tr w14:paraId="146502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144" w:type="dxa"/>
            <w:vMerge w:val="continue"/>
            <w:tcBorders>
              <w:top w:val="nil"/>
              <w:bottom w:val="nil"/>
            </w:tcBorders>
            <w:vAlign w:val="top"/>
          </w:tcPr>
          <w:p w14:paraId="1A2679F8">
            <w:pPr>
              <w:rPr>
                <w:rFonts w:ascii="Arial"/>
                <w:sz w:val="21"/>
              </w:rPr>
            </w:pPr>
          </w:p>
        </w:tc>
        <w:tc>
          <w:tcPr>
            <w:tcW w:w="1968" w:type="dxa"/>
            <w:vAlign w:val="top"/>
          </w:tcPr>
          <w:p w14:paraId="2DF48493">
            <w:pPr>
              <w:spacing w:before="67" w:line="188" w:lineRule="auto"/>
              <w:ind w:left="992"/>
              <w:rPr>
                <w:rFonts w:ascii="Times New Roman" w:hAnsi="Times New Roman" w:eastAsia="Times New Roman" w:cs="Times New Roman"/>
                <w:sz w:val="21"/>
                <w:szCs w:val="21"/>
              </w:rPr>
            </w:pPr>
            <w:r>
              <w:rPr>
                <w:rFonts w:ascii="Times New Roman" w:hAnsi="Times New Roman" w:eastAsia="Times New Roman" w:cs="Times New Roman"/>
                <w:sz w:val="21"/>
                <w:szCs w:val="21"/>
              </w:rPr>
              <w:t>6</w:t>
            </w:r>
          </w:p>
        </w:tc>
        <w:tc>
          <w:tcPr>
            <w:tcW w:w="1857" w:type="dxa"/>
            <w:gridSpan w:val="2"/>
            <w:vAlign w:val="top"/>
          </w:tcPr>
          <w:p w14:paraId="0FCD2AD4">
            <w:pPr>
              <w:pStyle w:val="6"/>
              <w:spacing w:before="30" w:line="209" w:lineRule="auto"/>
              <w:ind w:left="200"/>
              <w:rPr>
                <w:sz w:val="21"/>
                <w:szCs w:val="21"/>
              </w:rPr>
            </w:pPr>
            <w:r>
              <w:rPr>
                <w:spacing w:val="-2"/>
                <w:sz w:val="21"/>
                <w:szCs w:val="21"/>
              </w:rPr>
              <w:t>五日生化需氧量</w:t>
            </w:r>
          </w:p>
        </w:tc>
        <w:tc>
          <w:tcPr>
            <w:tcW w:w="1856" w:type="dxa"/>
            <w:gridSpan w:val="2"/>
            <w:vAlign w:val="top"/>
          </w:tcPr>
          <w:p w14:paraId="15B73F56">
            <w:pPr>
              <w:spacing w:before="47" w:line="192" w:lineRule="auto"/>
              <w:ind w:left="70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mg/L</w:t>
            </w:r>
          </w:p>
        </w:tc>
        <w:tc>
          <w:tcPr>
            <w:tcW w:w="1700" w:type="dxa"/>
            <w:vAlign w:val="top"/>
          </w:tcPr>
          <w:p w14:paraId="584A60EE">
            <w:pPr>
              <w:pStyle w:val="6"/>
              <w:spacing w:before="30" w:line="209" w:lineRule="auto"/>
              <w:ind w:left="792"/>
              <w:rPr>
                <w:rFonts w:ascii="Times New Roman" w:hAnsi="Times New Roman" w:eastAsia="Times New Roman" w:cs="Times New Roman"/>
                <w:sz w:val="21"/>
                <w:szCs w:val="21"/>
              </w:rPr>
            </w:pPr>
            <w:r>
              <w:rPr>
                <w:spacing w:val="-12"/>
                <w:sz w:val="21"/>
                <w:szCs w:val="21"/>
              </w:rPr>
              <w:t>≤</w:t>
            </w:r>
            <w:r>
              <w:rPr>
                <w:rFonts w:ascii="Times New Roman" w:hAnsi="Times New Roman" w:eastAsia="Times New Roman" w:cs="Times New Roman"/>
                <w:spacing w:val="-12"/>
                <w:sz w:val="21"/>
                <w:szCs w:val="21"/>
              </w:rPr>
              <w:t>4</w:t>
            </w:r>
          </w:p>
        </w:tc>
      </w:tr>
      <w:tr w14:paraId="44A1AC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44" w:type="dxa"/>
            <w:vMerge w:val="continue"/>
            <w:tcBorders>
              <w:top w:val="nil"/>
              <w:bottom w:val="nil"/>
            </w:tcBorders>
            <w:vAlign w:val="top"/>
          </w:tcPr>
          <w:p w14:paraId="1B33AE13">
            <w:pPr>
              <w:rPr>
                <w:rFonts w:ascii="Arial"/>
                <w:sz w:val="21"/>
              </w:rPr>
            </w:pPr>
          </w:p>
        </w:tc>
        <w:tc>
          <w:tcPr>
            <w:tcW w:w="1968" w:type="dxa"/>
            <w:vAlign w:val="top"/>
          </w:tcPr>
          <w:p w14:paraId="1E9CD087">
            <w:pPr>
              <w:spacing w:before="69" w:line="185" w:lineRule="auto"/>
              <w:ind w:left="991"/>
              <w:rPr>
                <w:rFonts w:ascii="Times New Roman" w:hAnsi="Times New Roman" w:eastAsia="Times New Roman" w:cs="Times New Roman"/>
                <w:sz w:val="21"/>
                <w:szCs w:val="21"/>
              </w:rPr>
            </w:pPr>
            <w:r>
              <w:rPr>
                <w:rFonts w:ascii="Times New Roman" w:hAnsi="Times New Roman" w:eastAsia="Times New Roman" w:cs="Times New Roman"/>
                <w:sz w:val="21"/>
                <w:szCs w:val="21"/>
              </w:rPr>
              <w:t>7</w:t>
            </w:r>
          </w:p>
        </w:tc>
        <w:tc>
          <w:tcPr>
            <w:tcW w:w="1857" w:type="dxa"/>
            <w:gridSpan w:val="2"/>
            <w:vAlign w:val="top"/>
          </w:tcPr>
          <w:p w14:paraId="7CAA9540">
            <w:pPr>
              <w:pStyle w:val="6"/>
              <w:spacing w:before="29" w:line="209" w:lineRule="auto"/>
              <w:ind w:left="722"/>
              <w:rPr>
                <w:sz w:val="21"/>
                <w:szCs w:val="21"/>
              </w:rPr>
            </w:pPr>
            <w:r>
              <w:rPr>
                <w:spacing w:val="-3"/>
                <w:sz w:val="21"/>
                <w:szCs w:val="21"/>
              </w:rPr>
              <w:t>氨氮</w:t>
            </w:r>
          </w:p>
        </w:tc>
        <w:tc>
          <w:tcPr>
            <w:tcW w:w="1856" w:type="dxa"/>
            <w:gridSpan w:val="2"/>
            <w:vAlign w:val="top"/>
          </w:tcPr>
          <w:p w14:paraId="7947B94E">
            <w:pPr>
              <w:spacing w:before="46" w:line="192" w:lineRule="auto"/>
              <w:ind w:left="70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mg/L</w:t>
            </w:r>
          </w:p>
        </w:tc>
        <w:tc>
          <w:tcPr>
            <w:tcW w:w="1700" w:type="dxa"/>
            <w:vAlign w:val="top"/>
          </w:tcPr>
          <w:p w14:paraId="0EB9F17C">
            <w:pPr>
              <w:pStyle w:val="6"/>
              <w:spacing w:before="29" w:line="209" w:lineRule="auto"/>
              <w:ind w:left="713"/>
              <w:rPr>
                <w:rFonts w:ascii="Times New Roman" w:hAnsi="Times New Roman" w:eastAsia="Times New Roman" w:cs="Times New Roman"/>
                <w:sz w:val="21"/>
                <w:szCs w:val="21"/>
              </w:rPr>
            </w:pPr>
            <w:r>
              <w:rPr>
                <w:spacing w:val="-6"/>
                <w:sz w:val="21"/>
                <w:szCs w:val="21"/>
              </w:rPr>
              <w:t>≤</w:t>
            </w:r>
            <w:r>
              <w:rPr>
                <w:rFonts w:ascii="Times New Roman" w:hAnsi="Times New Roman" w:eastAsia="Times New Roman" w:cs="Times New Roman"/>
                <w:spacing w:val="-6"/>
                <w:sz w:val="21"/>
                <w:szCs w:val="21"/>
              </w:rPr>
              <w:t>1.0</w:t>
            </w:r>
          </w:p>
        </w:tc>
      </w:tr>
      <w:tr w14:paraId="0F366D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44" w:type="dxa"/>
            <w:vMerge w:val="continue"/>
            <w:tcBorders>
              <w:top w:val="nil"/>
              <w:bottom w:val="nil"/>
            </w:tcBorders>
            <w:vAlign w:val="top"/>
          </w:tcPr>
          <w:p w14:paraId="28A9C50B">
            <w:pPr>
              <w:rPr>
                <w:rFonts w:ascii="Arial"/>
                <w:sz w:val="21"/>
              </w:rPr>
            </w:pPr>
          </w:p>
        </w:tc>
        <w:tc>
          <w:tcPr>
            <w:tcW w:w="1968" w:type="dxa"/>
            <w:vAlign w:val="top"/>
          </w:tcPr>
          <w:p w14:paraId="0149FDCC">
            <w:pPr>
              <w:spacing w:before="67" w:line="188" w:lineRule="auto"/>
              <w:ind w:left="996"/>
              <w:rPr>
                <w:rFonts w:ascii="Times New Roman" w:hAnsi="Times New Roman" w:eastAsia="Times New Roman" w:cs="Times New Roman"/>
                <w:sz w:val="21"/>
                <w:szCs w:val="21"/>
              </w:rPr>
            </w:pPr>
            <w:r>
              <w:rPr>
                <w:rFonts w:ascii="Times New Roman" w:hAnsi="Times New Roman" w:eastAsia="Times New Roman" w:cs="Times New Roman"/>
                <w:sz w:val="21"/>
                <w:szCs w:val="21"/>
              </w:rPr>
              <w:t>8</w:t>
            </w:r>
          </w:p>
        </w:tc>
        <w:tc>
          <w:tcPr>
            <w:tcW w:w="1857" w:type="dxa"/>
            <w:gridSpan w:val="2"/>
            <w:vAlign w:val="top"/>
          </w:tcPr>
          <w:p w14:paraId="7DD95000">
            <w:pPr>
              <w:pStyle w:val="6"/>
              <w:spacing w:before="30" w:line="208" w:lineRule="auto"/>
              <w:ind w:left="618"/>
              <w:rPr>
                <w:sz w:val="21"/>
                <w:szCs w:val="21"/>
              </w:rPr>
            </w:pPr>
            <w:r>
              <w:rPr>
                <w:spacing w:val="-3"/>
                <w:sz w:val="21"/>
                <w:szCs w:val="21"/>
              </w:rPr>
              <w:t>石油类</w:t>
            </w:r>
          </w:p>
        </w:tc>
        <w:tc>
          <w:tcPr>
            <w:tcW w:w="1856" w:type="dxa"/>
            <w:gridSpan w:val="2"/>
            <w:vAlign w:val="top"/>
          </w:tcPr>
          <w:p w14:paraId="4F0C4901">
            <w:pPr>
              <w:spacing w:before="47" w:line="192" w:lineRule="auto"/>
              <w:ind w:left="70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mg/L</w:t>
            </w:r>
          </w:p>
        </w:tc>
        <w:tc>
          <w:tcPr>
            <w:tcW w:w="1700" w:type="dxa"/>
            <w:vAlign w:val="top"/>
          </w:tcPr>
          <w:p w14:paraId="541F4DE2">
            <w:pPr>
              <w:pStyle w:val="6"/>
              <w:spacing w:before="30" w:line="208" w:lineRule="auto"/>
              <w:ind w:left="661"/>
              <w:rPr>
                <w:rFonts w:ascii="Times New Roman" w:hAnsi="Times New Roman" w:eastAsia="Times New Roman" w:cs="Times New Roman"/>
                <w:sz w:val="21"/>
                <w:szCs w:val="21"/>
              </w:rPr>
            </w:pPr>
            <w:r>
              <w:rPr>
                <w:spacing w:val="-5"/>
                <w:sz w:val="21"/>
                <w:szCs w:val="21"/>
              </w:rPr>
              <w:t>≤</w:t>
            </w:r>
            <w:r>
              <w:rPr>
                <w:rFonts w:ascii="Times New Roman" w:hAnsi="Times New Roman" w:eastAsia="Times New Roman" w:cs="Times New Roman"/>
                <w:spacing w:val="-5"/>
                <w:sz w:val="21"/>
                <w:szCs w:val="21"/>
              </w:rPr>
              <w:t>0.05</w:t>
            </w:r>
          </w:p>
        </w:tc>
      </w:tr>
      <w:tr w14:paraId="1B17F3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144" w:type="dxa"/>
            <w:vMerge w:val="continue"/>
            <w:tcBorders>
              <w:top w:val="nil"/>
              <w:bottom w:val="nil"/>
            </w:tcBorders>
            <w:vAlign w:val="top"/>
          </w:tcPr>
          <w:p w14:paraId="7D379C70">
            <w:pPr>
              <w:rPr>
                <w:rFonts w:ascii="Arial"/>
                <w:sz w:val="21"/>
              </w:rPr>
            </w:pPr>
          </w:p>
        </w:tc>
        <w:tc>
          <w:tcPr>
            <w:tcW w:w="1968" w:type="dxa"/>
            <w:vAlign w:val="top"/>
          </w:tcPr>
          <w:p w14:paraId="7A3791DD">
            <w:pPr>
              <w:spacing w:before="67" w:line="188" w:lineRule="auto"/>
              <w:ind w:left="991"/>
              <w:rPr>
                <w:rFonts w:ascii="Times New Roman" w:hAnsi="Times New Roman" w:eastAsia="Times New Roman" w:cs="Times New Roman"/>
                <w:sz w:val="21"/>
                <w:szCs w:val="21"/>
              </w:rPr>
            </w:pPr>
            <w:r>
              <w:rPr>
                <w:rFonts w:ascii="Times New Roman" w:hAnsi="Times New Roman" w:eastAsia="Times New Roman" w:cs="Times New Roman"/>
                <w:sz w:val="21"/>
                <w:szCs w:val="21"/>
              </w:rPr>
              <w:t>9</w:t>
            </w:r>
          </w:p>
        </w:tc>
        <w:tc>
          <w:tcPr>
            <w:tcW w:w="1857" w:type="dxa"/>
            <w:gridSpan w:val="2"/>
            <w:vAlign w:val="top"/>
          </w:tcPr>
          <w:p w14:paraId="7557B467">
            <w:pPr>
              <w:pStyle w:val="6"/>
              <w:spacing w:before="30" w:line="209" w:lineRule="auto"/>
              <w:ind w:left="616"/>
              <w:rPr>
                <w:sz w:val="21"/>
                <w:szCs w:val="21"/>
              </w:rPr>
            </w:pPr>
            <w:r>
              <w:rPr>
                <w:spacing w:val="-2"/>
                <w:sz w:val="21"/>
                <w:szCs w:val="21"/>
              </w:rPr>
              <w:t>挥发酚</w:t>
            </w:r>
          </w:p>
        </w:tc>
        <w:tc>
          <w:tcPr>
            <w:tcW w:w="1856" w:type="dxa"/>
            <w:gridSpan w:val="2"/>
            <w:vAlign w:val="top"/>
          </w:tcPr>
          <w:p w14:paraId="24AEAA0B">
            <w:pPr>
              <w:spacing w:before="47" w:line="192" w:lineRule="auto"/>
              <w:ind w:left="70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mg/L</w:t>
            </w:r>
          </w:p>
        </w:tc>
        <w:tc>
          <w:tcPr>
            <w:tcW w:w="1700" w:type="dxa"/>
            <w:vAlign w:val="top"/>
          </w:tcPr>
          <w:p w14:paraId="6C125678">
            <w:pPr>
              <w:pStyle w:val="6"/>
              <w:spacing w:before="30" w:line="209" w:lineRule="auto"/>
              <w:ind w:left="608"/>
              <w:rPr>
                <w:rFonts w:ascii="Times New Roman" w:hAnsi="Times New Roman" w:eastAsia="Times New Roman" w:cs="Times New Roman"/>
                <w:sz w:val="21"/>
                <w:szCs w:val="21"/>
              </w:rPr>
            </w:pPr>
            <w:r>
              <w:rPr>
                <w:spacing w:val="-4"/>
                <w:sz w:val="21"/>
                <w:szCs w:val="21"/>
              </w:rPr>
              <w:t>≤</w:t>
            </w:r>
            <w:r>
              <w:rPr>
                <w:rFonts w:ascii="Times New Roman" w:hAnsi="Times New Roman" w:eastAsia="Times New Roman" w:cs="Times New Roman"/>
                <w:spacing w:val="-4"/>
                <w:sz w:val="21"/>
                <w:szCs w:val="21"/>
              </w:rPr>
              <w:t>0.005</w:t>
            </w:r>
          </w:p>
        </w:tc>
      </w:tr>
      <w:tr w14:paraId="54868F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44" w:type="dxa"/>
            <w:vMerge w:val="continue"/>
            <w:tcBorders>
              <w:top w:val="nil"/>
              <w:bottom w:val="nil"/>
            </w:tcBorders>
            <w:vAlign w:val="top"/>
          </w:tcPr>
          <w:p w14:paraId="7813CCC2">
            <w:pPr>
              <w:rPr>
                <w:rFonts w:ascii="Arial"/>
                <w:sz w:val="21"/>
              </w:rPr>
            </w:pPr>
          </w:p>
        </w:tc>
        <w:tc>
          <w:tcPr>
            <w:tcW w:w="1968" w:type="dxa"/>
            <w:vAlign w:val="top"/>
          </w:tcPr>
          <w:p w14:paraId="1C846683">
            <w:pPr>
              <w:spacing w:before="66" w:line="188" w:lineRule="auto"/>
              <w:ind w:left="955"/>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10</w:t>
            </w:r>
          </w:p>
        </w:tc>
        <w:tc>
          <w:tcPr>
            <w:tcW w:w="1857" w:type="dxa"/>
            <w:gridSpan w:val="2"/>
            <w:vAlign w:val="top"/>
          </w:tcPr>
          <w:p w14:paraId="2CCF126C">
            <w:pPr>
              <w:pStyle w:val="6"/>
              <w:spacing w:before="29" w:line="209" w:lineRule="auto"/>
              <w:ind w:left="828"/>
              <w:rPr>
                <w:sz w:val="21"/>
                <w:szCs w:val="21"/>
              </w:rPr>
            </w:pPr>
            <w:r>
              <w:rPr>
                <w:sz w:val="21"/>
                <w:szCs w:val="21"/>
              </w:rPr>
              <w:t>汞</w:t>
            </w:r>
          </w:p>
        </w:tc>
        <w:tc>
          <w:tcPr>
            <w:tcW w:w="1856" w:type="dxa"/>
            <w:gridSpan w:val="2"/>
            <w:vAlign w:val="top"/>
          </w:tcPr>
          <w:p w14:paraId="78C7E4FC">
            <w:pPr>
              <w:spacing w:before="46" w:line="192" w:lineRule="auto"/>
              <w:ind w:left="70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mg/L</w:t>
            </w:r>
          </w:p>
        </w:tc>
        <w:tc>
          <w:tcPr>
            <w:tcW w:w="1700" w:type="dxa"/>
            <w:vAlign w:val="top"/>
          </w:tcPr>
          <w:p w14:paraId="7A64CB55">
            <w:pPr>
              <w:pStyle w:val="6"/>
              <w:spacing w:before="29" w:line="209" w:lineRule="auto"/>
              <w:ind w:left="557"/>
              <w:rPr>
                <w:rFonts w:ascii="Times New Roman" w:hAnsi="Times New Roman" w:eastAsia="Times New Roman" w:cs="Times New Roman"/>
                <w:sz w:val="21"/>
                <w:szCs w:val="21"/>
              </w:rPr>
            </w:pPr>
            <w:r>
              <w:rPr>
                <w:spacing w:val="-4"/>
                <w:sz w:val="21"/>
                <w:szCs w:val="21"/>
              </w:rPr>
              <w:t>≤</w:t>
            </w:r>
            <w:r>
              <w:rPr>
                <w:rFonts w:ascii="Times New Roman" w:hAnsi="Times New Roman" w:eastAsia="Times New Roman" w:cs="Times New Roman"/>
                <w:spacing w:val="-4"/>
                <w:sz w:val="21"/>
                <w:szCs w:val="21"/>
              </w:rPr>
              <w:t>0.0001</w:t>
            </w:r>
          </w:p>
        </w:tc>
      </w:tr>
      <w:tr w14:paraId="6D4E67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44" w:type="dxa"/>
            <w:vMerge w:val="continue"/>
            <w:tcBorders>
              <w:top w:val="nil"/>
              <w:bottom w:val="nil"/>
            </w:tcBorders>
            <w:vAlign w:val="top"/>
          </w:tcPr>
          <w:p w14:paraId="32B84407">
            <w:pPr>
              <w:rPr>
                <w:rFonts w:ascii="Arial"/>
                <w:sz w:val="21"/>
              </w:rPr>
            </w:pPr>
          </w:p>
        </w:tc>
        <w:tc>
          <w:tcPr>
            <w:tcW w:w="1968" w:type="dxa"/>
            <w:vAlign w:val="top"/>
          </w:tcPr>
          <w:p w14:paraId="6DD40B53">
            <w:pPr>
              <w:spacing w:before="67" w:line="188" w:lineRule="auto"/>
              <w:ind w:left="955"/>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11</w:t>
            </w:r>
          </w:p>
        </w:tc>
        <w:tc>
          <w:tcPr>
            <w:tcW w:w="1857" w:type="dxa"/>
            <w:gridSpan w:val="2"/>
            <w:vAlign w:val="top"/>
          </w:tcPr>
          <w:p w14:paraId="07FF5CB7">
            <w:pPr>
              <w:pStyle w:val="6"/>
              <w:spacing w:before="31" w:line="207" w:lineRule="auto"/>
              <w:ind w:left="827"/>
              <w:rPr>
                <w:sz w:val="21"/>
                <w:szCs w:val="21"/>
              </w:rPr>
            </w:pPr>
            <w:r>
              <w:rPr>
                <w:sz w:val="21"/>
                <w:szCs w:val="21"/>
              </w:rPr>
              <w:t>铅</w:t>
            </w:r>
          </w:p>
        </w:tc>
        <w:tc>
          <w:tcPr>
            <w:tcW w:w="1856" w:type="dxa"/>
            <w:gridSpan w:val="2"/>
            <w:vAlign w:val="top"/>
          </w:tcPr>
          <w:p w14:paraId="6DD9F68B">
            <w:pPr>
              <w:spacing w:before="47" w:line="192" w:lineRule="auto"/>
              <w:ind w:left="70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mg/L</w:t>
            </w:r>
          </w:p>
        </w:tc>
        <w:tc>
          <w:tcPr>
            <w:tcW w:w="1700" w:type="dxa"/>
            <w:vAlign w:val="top"/>
          </w:tcPr>
          <w:p w14:paraId="66CADEFB">
            <w:pPr>
              <w:pStyle w:val="6"/>
              <w:spacing w:before="31" w:line="207" w:lineRule="auto"/>
              <w:ind w:left="661"/>
              <w:rPr>
                <w:rFonts w:ascii="Times New Roman" w:hAnsi="Times New Roman" w:eastAsia="Times New Roman" w:cs="Times New Roman"/>
                <w:sz w:val="21"/>
                <w:szCs w:val="21"/>
              </w:rPr>
            </w:pPr>
            <w:r>
              <w:rPr>
                <w:spacing w:val="-5"/>
                <w:sz w:val="21"/>
                <w:szCs w:val="21"/>
              </w:rPr>
              <w:t>≤</w:t>
            </w:r>
            <w:r>
              <w:rPr>
                <w:rFonts w:ascii="Times New Roman" w:hAnsi="Times New Roman" w:eastAsia="Times New Roman" w:cs="Times New Roman"/>
                <w:spacing w:val="-5"/>
                <w:sz w:val="21"/>
                <w:szCs w:val="21"/>
              </w:rPr>
              <w:t>0.05</w:t>
            </w:r>
          </w:p>
        </w:tc>
      </w:tr>
      <w:tr w14:paraId="5CA699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144" w:type="dxa"/>
            <w:vMerge w:val="continue"/>
            <w:tcBorders>
              <w:top w:val="nil"/>
              <w:bottom w:val="nil"/>
            </w:tcBorders>
            <w:vAlign w:val="top"/>
          </w:tcPr>
          <w:p w14:paraId="4B6F614A">
            <w:pPr>
              <w:rPr>
                <w:rFonts w:ascii="Arial"/>
                <w:sz w:val="21"/>
              </w:rPr>
            </w:pPr>
          </w:p>
        </w:tc>
        <w:tc>
          <w:tcPr>
            <w:tcW w:w="1968" w:type="dxa"/>
            <w:vAlign w:val="top"/>
          </w:tcPr>
          <w:p w14:paraId="607872D9">
            <w:pPr>
              <w:spacing w:before="67" w:line="188" w:lineRule="auto"/>
              <w:ind w:left="955"/>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12</w:t>
            </w:r>
          </w:p>
        </w:tc>
        <w:tc>
          <w:tcPr>
            <w:tcW w:w="1857" w:type="dxa"/>
            <w:gridSpan w:val="2"/>
            <w:vAlign w:val="top"/>
          </w:tcPr>
          <w:p w14:paraId="12FA6AA6">
            <w:pPr>
              <w:pStyle w:val="6"/>
              <w:spacing w:before="31" w:line="208" w:lineRule="auto"/>
              <w:ind w:left="408"/>
              <w:rPr>
                <w:sz w:val="21"/>
                <w:szCs w:val="21"/>
              </w:rPr>
            </w:pPr>
            <w:r>
              <w:rPr>
                <w:spacing w:val="-2"/>
                <w:sz w:val="21"/>
                <w:szCs w:val="21"/>
              </w:rPr>
              <w:t>化学需氧量</w:t>
            </w:r>
          </w:p>
        </w:tc>
        <w:tc>
          <w:tcPr>
            <w:tcW w:w="1856" w:type="dxa"/>
            <w:gridSpan w:val="2"/>
            <w:vAlign w:val="top"/>
          </w:tcPr>
          <w:p w14:paraId="2B114503">
            <w:pPr>
              <w:spacing w:before="47" w:line="192" w:lineRule="auto"/>
              <w:ind w:left="70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mg/L</w:t>
            </w:r>
          </w:p>
        </w:tc>
        <w:tc>
          <w:tcPr>
            <w:tcW w:w="1700" w:type="dxa"/>
            <w:vAlign w:val="top"/>
          </w:tcPr>
          <w:p w14:paraId="5A86C342">
            <w:pPr>
              <w:pStyle w:val="6"/>
              <w:spacing w:before="31" w:line="208" w:lineRule="auto"/>
              <w:ind w:left="740"/>
              <w:rPr>
                <w:rFonts w:ascii="Times New Roman" w:hAnsi="Times New Roman" w:eastAsia="Times New Roman" w:cs="Times New Roman"/>
                <w:sz w:val="21"/>
                <w:szCs w:val="21"/>
              </w:rPr>
            </w:pPr>
            <w:r>
              <w:rPr>
                <w:spacing w:val="-8"/>
                <w:sz w:val="21"/>
                <w:szCs w:val="21"/>
              </w:rPr>
              <w:t>≤</w:t>
            </w:r>
            <w:r>
              <w:rPr>
                <w:rFonts w:ascii="Times New Roman" w:hAnsi="Times New Roman" w:eastAsia="Times New Roman" w:cs="Times New Roman"/>
                <w:spacing w:val="-8"/>
                <w:sz w:val="21"/>
                <w:szCs w:val="21"/>
              </w:rPr>
              <w:t>20</w:t>
            </w:r>
          </w:p>
        </w:tc>
      </w:tr>
      <w:tr w14:paraId="1DE280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44" w:type="dxa"/>
            <w:vMerge w:val="continue"/>
            <w:tcBorders>
              <w:top w:val="nil"/>
              <w:bottom w:val="nil"/>
            </w:tcBorders>
            <w:vAlign w:val="top"/>
          </w:tcPr>
          <w:p w14:paraId="1EFE00E7">
            <w:pPr>
              <w:rPr>
                <w:rFonts w:ascii="Arial"/>
                <w:sz w:val="21"/>
              </w:rPr>
            </w:pPr>
          </w:p>
        </w:tc>
        <w:tc>
          <w:tcPr>
            <w:tcW w:w="1968" w:type="dxa"/>
            <w:vAlign w:val="top"/>
          </w:tcPr>
          <w:p w14:paraId="295A4668">
            <w:pPr>
              <w:spacing w:before="66" w:line="188" w:lineRule="auto"/>
              <w:ind w:left="955"/>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13</w:t>
            </w:r>
          </w:p>
        </w:tc>
        <w:tc>
          <w:tcPr>
            <w:tcW w:w="1857" w:type="dxa"/>
            <w:gridSpan w:val="2"/>
            <w:vAlign w:val="top"/>
          </w:tcPr>
          <w:p w14:paraId="451383E4">
            <w:pPr>
              <w:pStyle w:val="6"/>
              <w:spacing w:before="30" w:line="208" w:lineRule="auto"/>
              <w:ind w:left="728"/>
              <w:rPr>
                <w:sz w:val="21"/>
                <w:szCs w:val="21"/>
              </w:rPr>
            </w:pPr>
            <w:r>
              <w:rPr>
                <w:spacing w:val="-4"/>
                <w:sz w:val="21"/>
                <w:szCs w:val="21"/>
              </w:rPr>
              <w:t>总磷</w:t>
            </w:r>
          </w:p>
        </w:tc>
        <w:tc>
          <w:tcPr>
            <w:tcW w:w="1856" w:type="dxa"/>
            <w:gridSpan w:val="2"/>
            <w:vAlign w:val="top"/>
          </w:tcPr>
          <w:p w14:paraId="5025E1B7">
            <w:pPr>
              <w:spacing w:before="46" w:line="192" w:lineRule="auto"/>
              <w:ind w:left="70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mg/L</w:t>
            </w:r>
          </w:p>
        </w:tc>
        <w:tc>
          <w:tcPr>
            <w:tcW w:w="1700" w:type="dxa"/>
            <w:vAlign w:val="top"/>
          </w:tcPr>
          <w:p w14:paraId="70A77FF7">
            <w:pPr>
              <w:pStyle w:val="6"/>
              <w:spacing w:before="30" w:line="208" w:lineRule="auto"/>
              <w:ind w:left="713"/>
              <w:rPr>
                <w:rFonts w:ascii="Times New Roman" w:hAnsi="Times New Roman" w:eastAsia="Times New Roman" w:cs="Times New Roman"/>
                <w:sz w:val="21"/>
                <w:szCs w:val="21"/>
              </w:rPr>
            </w:pPr>
            <w:r>
              <w:rPr>
                <w:spacing w:val="-6"/>
                <w:sz w:val="21"/>
                <w:szCs w:val="21"/>
              </w:rPr>
              <w:t>≤</w:t>
            </w:r>
            <w:r>
              <w:rPr>
                <w:rFonts w:ascii="Times New Roman" w:hAnsi="Times New Roman" w:eastAsia="Times New Roman" w:cs="Times New Roman"/>
                <w:spacing w:val="-6"/>
                <w:sz w:val="21"/>
                <w:szCs w:val="21"/>
              </w:rPr>
              <w:t>0.2</w:t>
            </w:r>
          </w:p>
        </w:tc>
      </w:tr>
      <w:tr w14:paraId="57DF82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44" w:type="dxa"/>
            <w:vMerge w:val="continue"/>
            <w:tcBorders>
              <w:top w:val="nil"/>
              <w:bottom w:val="nil"/>
            </w:tcBorders>
            <w:vAlign w:val="top"/>
          </w:tcPr>
          <w:p w14:paraId="3117DD73">
            <w:pPr>
              <w:rPr>
                <w:rFonts w:ascii="Arial"/>
                <w:sz w:val="21"/>
              </w:rPr>
            </w:pPr>
          </w:p>
        </w:tc>
        <w:tc>
          <w:tcPr>
            <w:tcW w:w="1968" w:type="dxa"/>
            <w:vAlign w:val="top"/>
          </w:tcPr>
          <w:p w14:paraId="74FB34D8">
            <w:pPr>
              <w:spacing w:before="66" w:line="188" w:lineRule="auto"/>
              <w:ind w:left="955"/>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14</w:t>
            </w:r>
          </w:p>
        </w:tc>
        <w:tc>
          <w:tcPr>
            <w:tcW w:w="1857" w:type="dxa"/>
            <w:gridSpan w:val="2"/>
            <w:vAlign w:val="top"/>
          </w:tcPr>
          <w:p w14:paraId="1323DEBA">
            <w:pPr>
              <w:pStyle w:val="6"/>
              <w:spacing w:before="30" w:line="208" w:lineRule="auto"/>
              <w:ind w:left="827"/>
              <w:rPr>
                <w:sz w:val="21"/>
                <w:szCs w:val="21"/>
              </w:rPr>
            </w:pPr>
            <w:r>
              <w:rPr>
                <w:sz w:val="21"/>
                <w:szCs w:val="21"/>
              </w:rPr>
              <w:t>铜</w:t>
            </w:r>
          </w:p>
        </w:tc>
        <w:tc>
          <w:tcPr>
            <w:tcW w:w="1856" w:type="dxa"/>
            <w:gridSpan w:val="2"/>
            <w:vAlign w:val="top"/>
          </w:tcPr>
          <w:p w14:paraId="5E0D0ECB">
            <w:pPr>
              <w:spacing w:before="48" w:line="192" w:lineRule="auto"/>
              <w:ind w:left="70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mg/L</w:t>
            </w:r>
          </w:p>
        </w:tc>
        <w:tc>
          <w:tcPr>
            <w:tcW w:w="1700" w:type="dxa"/>
            <w:vAlign w:val="top"/>
          </w:tcPr>
          <w:p w14:paraId="1EE8E95B">
            <w:pPr>
              <w:pStyle w:val="6"/>
              <w:spacing w:before="30" w:line="208" w:lineRule="auto"/>
              <w:ind w:left="713"/>
              <w:rPr>
                <w:rFonts w:ascii="Times New Roman" w:hAnsi="Times New Roman" w:eastAsia="Times New Roman" w:cs="Times New Roman"/>
                <w:sz w:val="21"/>
                <w:szCs w:val="21"/>
              </w:rPr>
            </w:pPr>
            <w:r>
              <w:rPr>
                <w:spacing w:val="-6"/>
                <w:sz w:val="21"/>
                <w:szCs w:val="21"/>
              </w:rPr>
              <w:t>≤</w:t>
            </w:r>
            <w:r>
              <w:rPr>
                <w:rFonts w:ascii="Times New Roman" w:hAnsi="Times New Roman" w:eastAsia="Times New Roman" w:cs="Times New Roman"/>
                <w:spacing w:val="-6"/>
                <w:sz w:val="21"/>
                <w:szCs w:val="21"/>
              </w:rPr>
              <w:t>1.0</w:t>
            </w:r>
          </w:p>
        </w:tc>
      </w:tr>
      <w:tr w14:paraId="621D35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44" w:type="dxa"/>
            <w:vMerge w:val="continue"/>
            <w:tcBorders>
              <w:top w:val="nil"/>
              <w:bottom w:val="nil"/>
            </w:tcBorders>
            <w:vAlign w:val="top"/>
          </w:tcPr>
          <w:p w14:paraId="5FE28198">
            <w:pPr>
              <w:rPr>
                <w:rFonts w:ascii="Arial"/>
                <w:sz w:val="21"/>
              </w:rPr>
            </w:pPr>
          </w:p>
        </w:tc>
        <w:tc>
          <w:tcPr>
            <w:tcW w:w="1968" w:type="dxa"/>
            <w:vAlign w:val="top"/>
          </w:tcPr>
          <w:p w14:paraId="2C064CCF">
            <w:pPr>
              <w:spacing w:before="66" w:line="188" w:lineRule="auto"/>
              <w:ind w:left="955"/>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15</w:t>
            </w:r>
          </w:p>
        </w:tc>
        <w:tc>
          <w:tcPr>
            <w:tcW w:w="1857" w:type="dxa"/>
            <w:gridSpan w:val="2"/>
            <w:vAlign w:val="top"/>
          </w:tcPr>
          <w:p w14:paraId="2EDBB11A">
            <w:pPr>
              <w:pStyle w:val="6"/>
              <w:spacing w:before="30" w:line="208" w:lineRule="auto"/>
              <w:ind w:left="826"/>
              <w:rPr>
                <w:sz w:val="21"/>
                <w:szCs w:val="21"/>
              </w:rPr>
            </w:pPr>
            <w:r>
              <w:rPr>
                <w:sz w:val="21"/>
                <w:szCs w:val="21"/>
              </w:rPr>
              <w:t>锌</w:t>
            </w:r>
          </w:p>
        </w:tc>
        <w:tc>
          <w:tcPr>
            <w:tcW w:w="1856" w:type="dxa"/>
            <w:gridSpan w:val="2"/>
            <w:vAlign w:val="top"/>
          </w:tcPr>
          <w:p w14:paraId="5FA74653">
            <w:pPr>
              <w:spacing w:before="48" w:line="192" w:lineRule="auto"/>
              <w:ind w:left="70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mg/L</w:t>
            </w:r>
          </w:p>
        </w:tc>
        <w:tc>
          <w:tcPr>
            <w:tcW w:w="1700" w:type="dxa"/>
            <w:vAlign w:val="top"/>
          </w:tcPr>
          <w:p w14:paraId="7E869221">
            <w:pPr>
              <w:pStyle w:val="6"/>
              <w:spacing w:before="30" w:line="208" w:lineRule="auto"/>
              <w:ind w:left="713"/>
              <w:rPr>
                <w:rFonts w:ascii="Times New Roman" w:hAnsi="Times New Roman" w:eastAsia="Times New Roman" w:cs="Times New Roman"/>
                <w:sz w:val="21"/>
                <w:szCs w:val="21"/>
              </w:rPr>
            </w:pPr>
            <w:r>
              <w:rPr>
                <w:spacing w:val="-6"/>
                <w:sz w:val="21"/>
                <w:szCs w:val="21"/>
              </w:rPr>
              <w:t>≤</w:t>
            </w:r>
            <w:r>
              <w:rPr>
                <w:rFonts w:ascii="Times New Roman" w:hAnsi="Times New Roman" w:eastAsia="Times New Roman" w:cs="Times New Roman"/>
                <w:spacing w:val="-6"/>
                <w:sz w:val="21"/>
                <w:szCs w:val="21"/>
              </w:rPr>
              <w:t>1.0</w:t>
            </w:r>
          </w:p>
        </w:tc>
      </w:tr>
      <w:tr w14:paraId="60D578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44" w:type="dxa"/>
            <w:vMerge w:val="continue"/>
            <w:tcBorders>
              <w:top w:val="nil"/>
              <w:bottom w:val="nil"/>
            </w:tcBorders>
            <w:vAlign w:val="top"/>
          </w:tcPr>
          <w:p w14:paraId="715F831A">
            <w:pPr>
              <w:rPr>
                <w:rFonts w:ascii="Arial"/>
                <w:sz w:val="21"/>
              </w:rPr>
            </w:pPr>
          </w:p>
        </w:tc>
        <w:tc>
          <w:tcPr>
            <w:tcW w:w="1968" w:type="dxa"/>
            <w:vAlign w:val="top"/>
          </w:tcPr>
          <w:p w14:paraId="14676E42">
            <w:pPr>
              <w:spacing w:before="66" w:line="188" w:lineRule="auto"/>
              <w:ind w:left="955"/>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16</w:t>
            </w:r>
          </w:p>
        </w:tc>
        <w:tc>
          <w:tcPr>
            <w:tcW w:w="1857" w:type="dxa"/>
            <w:gridSpan w:val="2"/>
            <w:vAlign w:val="top"/>
          </w:tcPr>
          <w:p w14:paraId="6B37292E">
            <w:pPr>
              <w:pStyle w:val="6"/>
              <w:spacing w:before="30" w:line="208" w:lineRule="auto"/>
              <w:ind w:left="618"/>
              <w:rPr>
                <w:sz w:val="21"/>
                <w:szCs w:val="21"/>
              </w:rPr>
            </w:pPr>
            <w:r>
              <w:rPr>
                <w:spacing w:val="-3"/>
                <w:sz w:val="21"/>
                <w:szCs w:val="21"/>
              </w:rPr>
              <w:t>氟化物</w:t>
            </w:r>
          </w:p>
        </w:tc>
        <w:tc>
          <w:tcPr>
            <w:tcW w:w="1856" w:type="dxa"/>
            <w:gridSpan w:val="2"/>
            <w:vAlign w:val="top"/>
          </w:tcPr>
          <w:p w14:paraId="7CE701AA">
            <w:pPr>
              <w:spacing w:before="48" w:line="192" w:lineRule="auto"/>
              <w:ind w:left="70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mg/L</w:t>
            </w:r>
          </w:p>
        </w:tc>
        <w:tc>
          <w:tcPr>
            <w:tcW w:w="1700" w:type="dxa"/>
            <w:vAlign w:val="top"/>
          </w:tcPr>
          <w:p w14:paraId="043B31B9">
            <w:pPr>
              <w:pStyle w:val="6"/>
              <w:spacing w:before="30" w:line="208" w:lineRule="auto"/>
              <w:ind w:left="713"/>
              <w:rPr>
                <w:rFonts w:ascii="Times New Roman" w:hAnsi="Times New Roman" w:eastAsia="Times New Roman" w:cs="Times New Roman"/>
                <w:sz w:val="21"/>
                <w:szCs w:val="21"/>
              </w:rPr>
            </w:pPr>
            <w:r>
              <w:rPr>
                <w:spacing w:val="-6"/>
                <w:sz w:val="21"/>
                <w:szCs w:val="21"/>
              </w:rPr>
              <w:t>≤</w:t>
            </w:r>
            <w:r>
              <w:rPr>
                <w:rFonts w:ascii="Times New Roman" w:hAnsi="Times New Roman" w:eastAsia="Times New Roman" w:cs="Times New Roman"/>
                <w:spacing w:val="-6"/>
                <w:sz w:val="21"/>
                <w:szCs w:val="21"/>
              </w:rPr>
              <w:t>1.0</w:t>
            </w:r>
          </w:p>
        </w:tc>
      </w:tr>
      <w:tr w14:paraId="672CD5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144" w:type="dxa"/>
            <w:vMerge w:val="continue"/>
            <w:tcBorders>
              <w:top w:val="nil"/>
              <w:bottom w:val="nil"/>
            </w:tcBorders>
            <w:vAlign w:val="top"/>
          </w:tcPr>
          <w:p w14:paraId="5B9B8D0E">
            <w:pPr>
              <w:rPr>
                <w:rFonts w:ascii="Arial"/>
                <w:sz w:val="21"/>
              </w:rPr>
            </w:pPr>
          </w:p>
        </w:tc>
        <w:tc>
          <w:tcPr>
            <w:tcW w:w="1968" w:type="dxa"/>
            <w:vAlign w:val="top"/>
          </w:tcPr>
          <w:p w14:paraId="346E74C4">
            <w:pPr>
              <w:spacing w:before="67" w:line="188" w:lineRule="auto"/>
              <w:ind w:left="955"/>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17</w:t>
            </w:r>
          </w:p>
        </w:tc>
        <w:tc>
          <w:tcPr>
            <w:tcW w:w="1857" w:type="dxa"/>
            <w:gridSpan w:val="2"/>
            <w:vAlign w:val="top"/>
          </w:tcPr>
          <w:p w14:paraId="652813F0">
            <w:pPr>
              <w:pStyle w:val="6"/>
              <w:spacing w:before="31" w:line="208" w:lineRule="auto"/>
              <w:ind w:left="825"/>
              <w:rPr>
                <w:sz w:val="21"/>
                <w:szCs w:val="21"/>
              </w:rPr>
            </w:pPr>
            <w:r>
              <w:rPr>
                <w:sz w:val="21"/>
                <w:szCs w:val="21"/>
              </w:rPr>
              <w:t>硒</w:t>
            </w:r>
          </w:p>
        </w:tc>
        <w:tc>
          <w:tcPr>
            <w:tcW w:w="1856" w:type="dxa"/>
            <w:gridSpan w:val="2"/>
            <w:vAlign w:val="top"/>
          </w:tcPr>
          <w:p w14:paraId="1AF765BA">
            <w:pPr>
              <w:spacing w:before="49" w:line="192" w:lineRule="auto"/>
              <w:ind w:left="70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mg/L</w:t>
            </w:r>
          </w:p>
        </w:tc>
        <w:tc>
          <w:tcPr>
            <w:tcW w:w="1700" w:type="dxa"/>
            <w:vAlign w:val="top"/>
          </w:tcPr>
          <w:p w14:paraId="44EF22EA">
            <w:pPr>
              <w:pStyle w:val="6"/>
              <w:spacing w:before="31" w:line="208" w:lineRule="auto"/>
              <w:ind w:left="661"/>
              <w:rPr>
                <w:rFonts w:ascii="Times New Roman" w:hAnsi="Times New Roman" w:eastAsia="Times New Roman" w:cs="Times New Roman"/>
                <w:sz w:val="21"/>
                <w:szCs w:val="21"/>
              </w:rPr>
            </w:pPr>
            <w:r>
              <w:rPr>
                <w:spacing w:val="-5"/>
                <w:sz w:val="21"/>
                <w:szCs w:val="21"/>
              </w:rPr>
              <w:t>≤</w:t>
            </w:r>
            <w:r>
              <w:rPr>
                <w:rFonts w:ascii="Times New Roman" w:hAnsi="Times New Roman" w:eastAsia="Times New Roman" w:cs="Times New Roman"/>
                <w:spacing w:val="-5"/>
                <w:sz w:val="21"/>
                <w:szCs w:val="21"/>
              </w:rPr>
              <w:t>0.01</w:t>
            </w:r>
          </w:p>
        </w:tc>
      </w:tr>
      <w:tr w14:paraId="3EE6DD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44" w:type="dxa"/>
            <w:vMerge w:val="continue"/>
            <w:tcBorders>
              <w:top w:val="nil"/>
              <w:bottom w:val="nil"/>
            </w:tcBorders>
            <w:vAlign w:val="top"/>
          </w:tcPr>
          <w:p w14:paraId="5B51E0EA">
            <w:pPr>
              <w:rPr>
                <w:rFonts w:ascii="Arial"/>
                <w:sz w:val="21"/>
              </w:rPr>
            </w:pPr>
          </w:p>
        </w:tc>
        <w:tc>
          <w:tcPr>
            <w:tcW w:w="1968" w:type="dxa"/>
            <w:vAlign w:val="top"/>
          </w:tcPr>
          <w:p w14:paraId="4A8A4052">
            <w:pPr>
              <w:spacing w:before="66" w:line="188" w:lineRule="auto"/>
              <w:ind w:left="955"/>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18</w:t>
            </w:r>
          </w:p>
        </w:tc>
        <w:tc>
          <w:tcPr>
            <w:tcW w:w="1857" w:type="dxa"/>
            <w:gridSpan w:val="2"/>
            <w:vAlign w:val="top"/>
          </w:tcPr>
          <w:p w14:paraId="3CD40BA1">
            <w:pPr>
              <w:pStyle w:val="6"/>
              <w:spacing w:before="30" w:line="208" w:lineRule="auto"/>
              <w:ind w:left="826"/>
              <w:rPr>
                <w:sz w:val="21"/>
                <w:szCs w:val="21"/>
              </w:rPr>
            </w:pPr>
            <w:r>
              <w:rPr>
                <w:sz w:val="21"/>
                <w:szCs w:val="21"/>
              </w:rPr>
              <w:t>砷</w:t>
            </w:r>
          </w:p>
        </w:tc>
        <w:tc>
          <w:tcPr>
            <w:tcW w:w="1856" w:type="dxa"/>
            <w:gridSpan w:val="2"/>
            <w:vAlign w:val="top"/>
          </w:tcPr>
          <w:p w14:paraId="2BC8F768">
            <w:pPr>
              <w:spacing w:before="48" w:line="192" w:lineRule="auto"/>
              <w:ind w:left="70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mg/L</w:t>
            </w:r>
          </w:p>
        </w:tc>
        <w:tc>
          <w:tcPr>
            <w:tcW w:w="1700" w:type="dxa"/>
            <w:vAlign w:val="top"/>
          </w:tcPr>
          <w:p w14:paraId="59E2A26C">
            <w:pPr>
              <w:pStyle w:val="6"/>
              <w:spacing w:before="30" w:line="208" w:lineRule="auto"/>
              <w:ind w:left="661"/>
              <w:rPr>
                <w:rFonts w:ascii="Times New Roman" w:hAnsi="Times New Roman" w:eastAsia="Times New Roman" w:cs="Times New Roman"/>
                <w:sz w:val="21"/>
                <w:szCs w:val="21"/>
              </w:rPr>
            </w:pPr>
            <w:r>
              <w:rPr>
                <w:spacing w:val="-5"/>
                <w:sz w:val="21"/>
                <w:szCs w:val="21"/>
              </w:rPr>
              <w:t>≤</w:t>
            </w:r>
            <w:r>
              <w:rPr>
                <w:rFonts w:ascii="Times New Roman" w:hAnsi="Times New Roman" w:eastAsia="Times New Roman" w:cs="Times New Roman"/>
                <w:spacing w:val="-5"/>
                <w:sz w:val="21"/>
                <w:szCs w:val="21"/>
              </w:rPr>
              <w:t>0.05</w:t>
            </w:r>
          </w:p>
        </w:tc>
      </w:tr>
      <w:tr w14:paraId="1D2A7A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44" w:type="dxa"/>
            <w:vMerge w:val="continue"/>
            <w:tcBorders>
              <w:top w:val="nil"/>
              <w:bottom w:val="nil"/>
            </w:tcBorders>
            <w:vAlign w:val="top"/>
          </w:tcPr>
          <w:p w14:paraId="326919DA">
            <w:pPr>
              <w:rPr>
                <w:rFonts w:ascii="Arial"/>
                <w:sz w:val="21"/>
              </w:rPr>
            </w:pPr>
          </w:p>
        </w:tc>
        <w:tc>
          <w:tcPr>
            <w:tcW w:w="1968" w:type="dxa"/>
            <w:vAlign w:val="top"/>
          </w:tcPr>
          <w:p w14:paraId="1F539702">
            <w:pPr>
              <w:spacing w:before="66" w:line="188" w:lineRule="auto"/>
              <w:ind w:left="955"/>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19</w:t>
            </w:r>
          </w:p>
        </w:tc>
        <w:tc>
          <w:tcPr>
            <w:tcW w:w="1857" w:type="dxa"/>
            <w:gridSpan w:val="2"/>
            <w:vAlign w:val="top"/>
          </w:tcPr>
          <w:p w14:paraId="3F2020BB">
            <w:pPr>
              <w:pStyle w:val="6"/>
              <w:spacing w:before="30" w:line="208" w:lineRule="auto"/>
              <w:ind w:left="825"/>
              <w:rPr>
                <w:sz w:val="21"/>
                <w:szCs w:val="21"/>
              </w:rPr>
            </w:pPr>
            <w:r>
              <w:rPr>
                <w:sz w:val="21"/>
                <w:szCs w:val="21"/>
              </w:rPr>
              <w:t>镉</w:t>
            </w:r>
          </w:p>
        </w:tc>
        <w:tc>
          <w:tcPr>
            <w:tcW w:w="1856" w:type="dxa"/>
            <w:gridSpan w:val="2"/>
            <w:vAlign w:val="top"/>
          </w:tcPr>
          <w:p w14:paraId="1DB9A280">
            <w:pPr>
              <w:spacing w:before="48" w:line="192" w:lineRule="auto"/>
              <w:ind w:left="70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mg/L</w:t>
            </w:r>
          </w:p>
        </w:tc>
        <w:tc>
          <w:tcPr>
            <w:tcW w:w="1700" w:type="dxa"/>
            <w:vAlign w:val="top"/>
          </w:tcPr>
          <w:p w14:paraId="5E38E22D">
            <w:pPr>
              <w:pStyle w:val="6"/>
              <w:spacing w:before="30" w:line="208" w:lineRule="auto"/>
              <w:ind w:left="608"/>
              <w:rPr>
                <w:rFonts w:ascii="Times New Roman" w:hAnsi="Times New Roman" w:eastAsia="Times New Roman" w:cs="Times New Roman"/>
                <w:sz w:val="21"/>
                <w:szCs w:val="21"/>
              </w:rPr>
            </w:pPr>
            <w:r>
              <w:rPr>
                <w:spacing w:val="-4"/>
                <w:sz w:val="21"/>
                <w:szCs w:val="21"/>
              </w:rPr>
              <w:t>≤</w:t>
            </w:r>
            <w:r>
              <w:rPr>
                <w:rFonts w:ascii="Times New Roman" w:hAnsi="Times New Roman" w:eastAsia="Times New Roman" w:cs="Times New Roman"/>
                <w:spacing w:val="-4"/>
                <w:sz w:val="21"/>
                <w:szCs w:val="21"/>
              </w:rPr>
              <w:t>0.005</w:t>
            </w:r>
          </w:p>
        </w:tc>
      </w:tr>
      <w:tr w14:paraId="3DDB0D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144" w:type="dxa"/>
            <w:vMerge w:val="continue"/>
            <w:tcBorders>
              <w:top w:val="nil"/>
              <w:bottom w:val="nil"/>
            </w:tcBorders>
            <w:vAlign w:val="top"/>
          </w:tcPr>
          <w:p w14:paraId="24C83C70">
            <w:pPr>
              <w:rPr>
                <w:rFonts w:ascii="Arial"/>
                <w:sz w:val="21"/>
              </w:rPr>
            </w:pPr>
          </w:p>
        </w:tc>
        <w:tc>
          <w:tcPr>
            <w:tcW w:w="1968" w:type="dxa"/>
            <w:vAlign w:val="top"/>
          </w:tcPr>
          <w:p w14:paraId="7D05E156">
            <w:pPr>
              <w:spacing w:before="67" w:line="188" w:lineRule="auto"/>
              <w:ind w:left="93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20</w:t>
            </w:r>
          </w:p>
        </w:tc>
        <w:tc>
          <w:tcPr>
            <w:tcW w:w="1857" w:type="dxa"/>
            <w:gridSpan w:val="2"/>
            <w:vAlign w:val="top"/>
          </w:tcPr>
          <w:p w14:paraId="137FAB33">
            <w:pPr>
              <w:pStyle w:val="6"/>
              <w:spacing w:before="31" w:line="208" w:lineRule="auto"/>
              <w:ind w:left="618"/>
              <w:rPr>
                <w:sz w:val="21"/>
                <w:szCs w:val="21"/>
              </w:rPr>
            </w:pPr>
            <w:r>
              <w:rPr>
                <w:spacing w:val="-3"/>
                <w:sz w:val="21"/>
                <w:szCs w:val="21"/>
              </w:rPr>
              <w:t>六价铬</w:t>
            </w:r>
          </w:p>
        </w:tc>
        <w:tc>
          <w:tcPr>
            <w:tcW w:w="1856" w:type="dxa"/>
            <w:gridSpan w:val="2"/>
            <w:vAlign w:val="top"/>
          </w:tcPr>
          <w:p w14:paraId="66240A38">
            <w:pPr>
              <w:spacing w:before="49" w:line="192" w:lineRule="auto"/>
              <w:ind w:left="70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mg/L</w:t>
            </w:r>
          </w:p>
        </w:tc>
        <w:tc>
          <w:tcPr>
            <w:tcW w:w="1700" w:type="dxa"/>
            <w:vAlign w:val="top"/>
          </w:tcPr>
          <w:p w14:paraId="61BD6FFF">
            <w:pPr>
              <w:pStyle w:val="6"/>
              <w:spacing w:before="31" w:line="208" w:lineRule="auto"/>
              <w:ind w:left="661"/>
              <w:rPr>
                <w:rFonts w:ascii="Times New Roman" w:hAnsi="Times New Roman" w:eastAsia="Times New Roman" w:cs="Times New Roman"/>
                <w:sz w:val="21"/>
                <w:szCs w:val="21"/>
              </w:rPr>
            </w:pPr>
            <w:r>
              <w:rPr>
                <w:spacing w:val="-5"/>
                <w:sz w:val="21"/>
                <w:szCs w:val="21"/>
              </w:rPr>
              <w:t>≤</w:t>
            </w:r>
            <w:r>
              <w:rPr>
                <w:rFonts w:ascii="Times New Roman" w:hAnsi="Times New Roman" w:eastAsia="Times New Roman" w:cs="Times New Roman"/>
                <w:spacing w:val="-5"/>
                <w:sz w:val="21"/>
                <w:szCs w:val="21"/>
              </w:rPr>
              <w:t>0.05</w:t>
            </w:r>
          </w:p>
        </w:tc>
      </w:tr>
      <w:tr w14:paraId="2CB97C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44" w:type="dxa"/>
            <w:vMerge w:val="continue"/>
            <w:tcBorders>
              <w:top w:val="nil"/>
              <w:bottom w:val="nil"/>
            </w:tcBorders>
            <w:vAlign w:val="top"/>
          </w:tcPr>
          <w:p w14:paraId="079F9C06">
            <w:pPr>
              <w:rPr>
                <w:rFonts w:ascii="Arial"/>
                <w:sz w:val="21"/>
              </w:rPr>
            </w:pPr>
          </w:p>
        </w:tc>
        <w:tc>
          <w:tcPr>
            <w:tcW w:w="1968" w:type="dxa"/>
            <w:vAlign w:val="top"/>
          </w:tcPr>
          <w:p w14:paraId="444125B4">
            <w:pPr>
              <w:spacing w:before="67" w:line="188" w:lineRule="auto"/>
              <w:ind w:left="93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21</w:t>
            </w:r>
          </w:p>
        </w:tc>
        <w:tc>
          <w:tcPr>
            <w:tcW w:w="1857" w:type="dxa"/>
            <w:gridSpan w:val="2"/>
            <w:vAlign w:val="top"/>
          </w:tcPr>
          <w:p w14:paraId="53087578">
            <w:pPr>
              <w:pStyle w:val="6"/>
              <w:spacing w:before="30" w:line="208" w:lineRule="auto"/>
              <w:ind w:left="616"/>
              <w:rPr>
                <w:sz w:val="21"/>
                <w:szCs w:val="21"/>
              </w:rPr>
            </w:pPr>
            <w:r>
              <w:rPr>
                <w:spacing w:val="-2"/>
                <w:sz w:val="21"/>
                <w:szCs w:val="21"/>
              </w:rPr>
              <w:t>氰化物</w:t>
            </w:r>
          </w:p>
        </w:tc>
        <w:tc>
          <w:tcPr>
            <w:tcW w:w="1856" w:type="dxa"/>
            <w:gridSpan w:val="2"/>
            <w:vAlign w:val="top"/>
          </w:tcPr>
          <w:p w14:paraId="71105183">
            <w:pPr>
              <w:spacing w:before="48" w:line="192" w:lineRule="auto"/>
              <w:ind w:left="70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mg/L</w:t>
            </w:r>
          </w:p>
        </w:tc>
        <w:tc>
          <w:tcPr>
            <w:tcW w:w="1700" w:type="dxa"/>
            <w:vAlign w:val="top"/>
          </w:tcPr>
          <w:p w14:paraId="5DC03A67">
            <w:pPr>
              <w:pStyle w:val="6"/>
              <w:spacing w:before="30" w:line="208" w:lineRule="auto"/>
              <w:ind w:left="661"/>
              <w:rPr>
                <w:rFonts w:ascii="Times New Roman" w:hAnsi="Times New Roman" w:eastAsia="Times New Roman" w:cs="Times New Roman"/>
                <w:sz w:val="21"/>
                <w:szCs w:val="21"/>
              </w:rPr>
            </w:pPr>
            <w:r>
              <w:rPr>
                <w:spacing w:val="-5"/>
                <w:sz w:val="21"/>
                <w:szCs w:val="21"/>
              </w:rPr>
              <w:t>≤</w:t>
            </w:r>
            <w:r>
              <w:rPr>
                <w:rFonts w:ascii="Times New Roman" w:hAnsi="Times New Roman" w:eastAsia="Times New Roman" w:cs="Times New Roman"/>
                <w:spacing w:val="-5"/>
                <w:sz w:val="21"/>
                <w:szCs w:val="21"/>
              </w:rPr>
              <w:t>0.02</w:t>
            </w:r>
          </w:p>
        </w:tc>
      </w:tr>
      <w:tr w14:paraId="49C857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144" w:type="dxa"/>
            <w:vMerge w:val="continue"/>
            <w:tcBorders>
              <w:top w:val="nil"/>
              <w:bottom w:val="nil"/>
            </w:tcBorders>
            <w:vAlign w:val="top"/>
          </w:tcPr>
          <w:p w14:paraId="3534F020">
            <w:pPr>
              <w:rPr>
                <w:rFonts w:ascii="Arial"/>
                <w:sz w:val="21"/>
              </w:rPr>
            </w:pPr>
          </w:p>
        </w:tc>
        <w:tc>
          <w:tcPr>
            <w:tcW w:w="1968" w:type="dxa"/>
            <w:vAlign w:val="top"/>
          </w:tcPr>
          <w:p w14:paraId="6E43F498">
            <w:pPr>
              <w:spacing w:before="202" w:line="188" w:lineRule="auto"/>
              <w:ind w:left="93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22</w:t>
            </w:r>
          </w:p>
        </w:tc>
        <w:tc>
          <w:tcPr>
            <w:tcW w:w="1857" w:type="dxa"/>
            <w:gridSpan w:val="2"/>
            <w:vAlign w:val="top"/>
          </w:tcPr>
          <w:p w14:paraId="2D9FB625">
            <w:pPr>
              <w:pStyle w:val="6"/>
              <w:spacing w:before="30" w:line="224" w:lineRule="auto"/>
              <w:ind w:left="827" w:right="192" w:hanging="614"/>
              <w:rPr>
                <w:sz w:val="21"/>
                <w:szCs w:val="21"/>
              </w:rPr>
            </w:pPr>
            <w:r>
              <w:rPr>
                <w:spacing w:val="-4"/>
                <w:sz w:val="21"/>
                <w:szCs w:val="21"/>
              </w:rPr>
              <w:t>阴离子表面活性</w:t>
            </w:r>
            <w:r>
              <w:rPr>
                <w:sz w:val="21"/>
                <w:szCs w:val="21"/>
              </w:rPr>
              <w:t>剂</w:t>
            </w:r>
          </w:p>
        </w:tc>
        <w:tc>
          <w:tcPr>
            <w:tcW w:w="1856" w:type="dxa"/>
            <w:gridSpan w:val="2"/>
            <w:vAlign w:val="top"/>
          </w:tcPr>
          <w:p w14:paraId="6A1251A5">
            <w:pPr>
              <w:spacing w:before="48" w:line="192" w:lineRule="auto"/>
              <w:ind w:left="70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mg/L</w:t>
            </w:r>
          </w:p>
        </w:tc>
        <w:tc>
          <w:tcPr>
            <w:tcW w:w="1700" w:type="dxa"/>
            <w:vAlign w:val="top"/>
          </w:tcPr>
          <w:p w14:paraId="542EFCD6">
            <w:pPr>
              <w:pStyle w:val="6"/>
              <w:spacing w:before="30" w:line="236" w:lineRule="auto"/>
              <w:ind w:left="661"/>
              <w:rPr>
                <w:rFonts w:ascii="Times New Roman" w:hAnsi="Times New Roman" w:eastAsia="Times New Roman" w:cs="Times New Roman"/>
                <w:sz w:val="21"/>
                <w:szCs w:val="21"/>
              </w:rPr>
            </w:pPr>
            <w:r>
              <w:rPr>
                <w:spacing w:val="-5"/>
                <w:sz w:val="21"/>
                <w:szCs w:val="21"/>
              </w:rPr>
              <w:t>≤</w:t>
            </w:r>
            <w:r>
              <w:rPr>
                <w:rFonts w:ascii="Times New Roman" w:hAnsi="Times New Roman" w:eastAsia="Times New Roman" w:cs="Times New Roman"/>
                <w:spacing w:val="-5"/>
                <w:sz w:val="21"/>
                <w:szCs w:val="21"/>
              </w:rPr>
              <w:t>0.02</w:t>
            </w:r>
          </w:p>
        </w:tc>
      </w:tr>
      <w:tr w14:paraId="132D86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44" w:type="dxa"/>
            <w:vMerge w:val="continue"/>
            <w:tcBorders>
              <w:top w:val="nil"/>
              <w:bottom w:val="nil"/>
            </w:tcBorders>
            <w:vAlign w:val="top"/>
          </w:tcPr>
          <w:p w14:paraId="299BDE95">
            <w:pPr>
              <w:rPr>
                <w:rFonts w:ascii="Arial"/>
                <w:sz w:val="21"/>
              </w:rPr>
            </w:pPr>
          </w:p>
        </w:tc>
        <w:tc>
          <w:tcPr>
            <w:tcW w:w="1968" w:type="dxa"/>
            <w:vAlign w:val="top"/>
          </w:tcPr>
          <w:p w14:paraId="45EC6BF2">
            <w:pPr>
              <w:spacing w:before="67" w:line="188" w:lineRule="auto"/>
              <w:ind w:left="93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23</w:t>
            </w:r>
          </w:p>
        </w:tc>
        <w:tc>
          <w:tcPr>
            <w:tcW w:w="1857" w:type="dxa"/>
            <w:gridSpan w:val="2"/>
            <w:vAlign w:val="top"/>
          </w:tcPr>
          <w:p w14:paraId="486809BF">
            <w:pPr>
              <w:pStyle w:val="6"/>
              <w:spacing w:before="31" w:line="207" w:lineRule="auto"/>
              <w:ind w:left="616"/>
              <w:rPr>
                <w:sz w:val="21"/>
                <w:szCs w:val="21"/>
              </w:rPr>
            </w:pPr>
            <w:r>
              <w:rPr>
                <w:spacing w:val="-2"/>
                <w:sz w:val="21"/>
                <w:szCs w:val="21"/>
              </w:rPr>
              <w:t>硫化物</w:t>
            </w:r>
          </w:p>
        </w:tc>
        <w:tc>
          <w:tcPr>
            <w:tcW w:w="1856" w:type="dxa"/>
            <w:gridSpan w:val="2"/>
            <w:vAlign w:val="top"/>
          </w:tcPr>
          <w:p w14:paraId="33238C56">
            <w:pPr>
              <w:spacing w:before="47" w:line="192" w:lineRule="auto"/>
              <w:ind w:left="70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mg/L</w:t>
            </w:r>
          </w:p>
        </w:tc>
        <w:tc>
          <w:tcPr>
            <w:tcW w:w="1700" w:type="dxa"/>
            <w:vAlign w:val="top"/>
          </w:tcPr>
          <w:p w14:paraId="37EE99D0">
            <w:pPr>
              <w:pStyle w:val="6"/>
              <w:spacing w:before="31" w:line="207" w:lineRule="auto"/>
              <w:ind w:left="661"/>
              <w:rPr>
                <w:rFonts w:ascii="Times New Roman" w:hAnsi="Times New Roman" w:eastAsia="Times New Roman" w:cs="Times New Roman"/>
                <w:sz w:val="21"/>
                <w:szCs w:val="21"/>
              </w:rPr>
            </w:pPr>
            <w:r>
              <w:rPr>
                <w:spacing w:val="-5"/>
                <w:sz w:val="21"/>
                <w:szCs w:val="21"/>
              </w:rPr>
              <w:t>≤</w:t>
            </w:r>
            <w:r>
              <w:rPr>
                <w:rFonts w:ascii="Times New Roman" w:hAnsi="Times New Roman" w:eastAsia="Times New Roman" w:cs="Times New Roman"/>
                <w:spacing w:val="-5"/>
                <w:sz w:val="21"/>
                <w:szCs w:val="21"/>
              </w:rPr>
              <w:t>0.02</w:t>
            </w:r>
          </w:p>
        </w:tc>
      </w:tr>
      <w:tr w14:paraId="63B9B8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6" w:hRule="atLeast"/>
        </w:trPr>
        <w:tc>
          <w:tcPr>
            <w:tcW w:w="1144" w:type="dxa"/>
            <w:vMerge w:val="continue"/>
            <w:tcBorders>
              <w:top w:val="nil"/>
              <w:bottom w:val="nil"/>
            </w:tcBorders>
            <w:vAlign w:val="top"/>
          </w:tcPr>
          <w:p w14:paraId="5D38EE11">
            <w:pPr>
              <w:rPr>
                <w:rFonts w:ascii="Arial"/>
                <w:sz w:val="21"/>
              </w:rPr>
            </w:pPr>
          </w:p>
        </w:tc>
        <w:tc>
          <w:tcPr>
            <w:tcW w:w="1968" w:type="dxa"/>
            <w:tcBorders>
              <w:bottom w:val="single" w:color="000000" w:sz="10" w:space="0"/>
            </w:tcBorders>
            <w:vAlign w:val="top"/>
          </w:tcPr>
          <w:p w14:paraId="4E856BA2">
            <w:pPr>
              <w:spacing w:before="67" w:line="188" w:lineRule="auto"/>
              <w:ind w:left="93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24</w:t>
            </w:r>
          </w:p>
        </w:tc>
        <w:tc>
          <w:tcPr>
            <w:tcW w:w="1857" w:type="dxa"/>
            <w:gridSpan w:val="2"/>
            <w:tcBorders>
              <w:bottom w:val="single" w:color="000000" w:sz="10" w:space="0"/>
            </w:tcBorders>
            <w:vAlign w:val="top"/>
          </w:tcPr>
          <w:p w14:paraId="5F120140">
            <w:pPr>
              <w:pStyle w:val="6"/>
              <w:spacing w:before="31" w:line="215" w:lineRule="auto"/>
              <w:ind w:left="618"/>
              <w:rPr>
                <w:sz w:val="21"/>
                <w:szCs w:val="21"/>
              </w:rPr>
            </w:pPr>
            <w:r>
              <w:rPr>
                <w:spacing w:val="-3"/>
                <w:sz w:val="21"/>
                <w:szCs w:val="21"/>
              </w:rPr>
              <w:t>浑浊度</w:t>
            </w:r>
          </w:p>
        </w:tc>
        <w:tc>
          <w:tcPr>
            <w:tcW w:w="1856" w:type="dxa"/>
            <w:gridSpan w:val="2"/>
            <w:tcBorders>
              <w:bottom w:val="single" w:color="000000" w:sz="10" w:space="0"/>
            </w:tcBorders>
            <w:vAlign w:val="top"/>
          </w:tcPr>
          <w:p w14:paraId="2FC36C27">
            <w:pPr>
              <w:spacing w:before="54" w:line="185" w:lineRule="auto"/>
              <w:ind w:left="707"/>
              <w:rPr>
                <w:rFonts w:ascii="Times New Roman" w:hAnsi="Times New Roman" w:eastAsia="Times New Roman" w:cs="Times New Roman"/>
                <w:sz w:val="21"/>
                <w:szCs w:val="21"/>
              </w:rPr>
            </w:pPr>
            <w:r>
              <w:rPr>
                <w:rFonts w:ascii="Times New Roman" w:hAnsi="Times New Roman" w:eastAsia="Times New Roman" w:cs="Times New Roman"/>
                <w:sz w:val="21"/>
                <w:szCs w:val="21"/>
              </w:rPr>
              <w:t>NTU</w:t>
            </w:r>
          </w:p>
        </w:tc>
        <w:tc>
          <w:tcPr>
            <w:tcW w:w="1700" w:type="dxa"/>
            <w:tcBorders>
              <w:bottom w:val="single" w:color="000000" w:sz="10" w:space="0"/>
            </w:tcBorders>
            <w:vAlign w:val="top"/>
          </w:tcPr>
          <w:p w14:paraId="351A41A1">
            <w:pPr>
              <w:spacing w:before="47" w:line="192" w:lineRule="auto"/>
              <w:ind w:left="898"/>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r>
      <w:tr w14:paraId="027A74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44" w:hRule="atLeast"/>
        </w:trPr>
        <w:tc>
          <w:tcPr>
            <w:tcW w:w="1144" w:type="dxa"/>
            <w:vMerge w:val="continue"/>
            <w:tcBorders>
              <w:top w:val="nil"/>
              <w:bottom w:val="nil"/>
            </w:tcBorders>
            <w:vAlign w:val="top"/>
          </w:tcPr>
          <w:p w14:paraId="3DCA07FA">
            <w:pPr>
              <w:rPr>
                <w:rFonts w:ascii="Arial"/>
                <w:sz w:val="21"/>
              </w:rPr>
            </w:pPr>
          </w:p>
        </w:tc>
        <w:tc>
          <w:tcPr>
            <w:tcW w:w="7381" w:type="dxa"/>
            <w:gridSpan w:val="6"/>
            <w:tcBorders>
              <w:top w:val="single" w:color="000000" w:sz="10" w:space="0"/>
              <w:bottom w:val="single" w:color="000000" w:sz="10" w:space="0"/>
            </w:tcBorders>
            <w:vAlign w:val="top"/>
          </w:tcPr>
          <w:p w14:paraId="3A4AF5BA">
            <w:pPr>
              <w:pStyle w:val="6"/>
              <w:spacing w:before="28" w:line="220" w:lineRule="auto"/>
              <w:ind w:left="588"/>
            </w:pPr>
            <w:r>
              <w:rPr>
                <w:rFonts w:ascii="Times New Roman" w:hAnsi="Times New Roman" w:eastAsia="Times New Roman" w:cs="Times New Roman"/>
                <w:b/>
                <w:bCs/>
                <w:spacing w:val="-3"/>
              </w:rPr>
              <w:t>2.</w:t>
            </w:r>
            <w:r>
              <w:rPr>
                <w:b/>
                <w:bCs/>
                <w:spacing w:val="-3"/>
              </w:rPr>
              <w:t>污染物排放标准</w:t>
            </w:r>
          </w:p>
          <w:p w14:paraId="44DDCCE8">
            <w:pPr>
              <w:pStyle w:val="6"/>
              <w:spacing w:before="180" w:line="220" w:lineRule="auto"/>
              <w:ind w:left="598"/>
            </w:pPr>
            <w:r>
              <w:rPr>
                <w:spacing w:val="-3"/>
              </w:rPr>
              <w:t>（</w:t>
            </w:r>
            <w:r>
              <w:rPr>
                <w:rFonts w:ascii="Times New Roman" w:hAnsi="Times New Roman" w:eastAsia="Times New Roman" w:cs="Times New Roman"/>
                <w:spacing w:val="-3"/>
              </w:rPr>
              <w:t>1</w:t>
            </w:r>
            <w:r>
              <w:rPr>
                <w:spacing w:val="-3"/>
              </w:rPr>
              <w:t>）大气污染物排放标准</w:t>
            </w:r>
          </w:p>
          <w:p w14:paraId="4D58E8D6">
            <w:pPr>
              <w:pStyle w:val="6"/>
              <w:spacing w:before="180" w:line="357" w:lineRule="auto"/>
              <w:ind w:left="112" w:right="114" w:firstLine="480"/>
            </w:pPr>
            <w:r>
              <w:rPr>
                <w:spacing w:val="7"/>
              </w:rPr>
              <w:t>本项目运营期无废气产生，施工期颗粒物执行《大气污染</w:t>
            </w:r>
            <w:r>
              <w:rPr>
                <w:spacing w:val="6"/>
              </w:rPr>
              <w:t>物综</w:t>
            </w:r>
            <w:r>
              <w:rPr>
                <w:spacing w:val="-1"/>
              </w:rPr>
              <w:t>合排放标准》（</w:t>
            </w:r>
            <w:r>
              <w:rPr>
                <w:rFonts w:ascii="Times New Roman" w:hAnsi="Times New Roman" w:eastAsia="Times New Roman" w:cs="Times New Roman"/>
                <w:spacing w:val="-1"/>
              </w:rPr>
              <w:t>GB16297-1996</w:t>
            </w:r>
            <w:r>
              <w:rPr>
                <w:spacing w:val="-1"/>
              </w:rPr>
              <w:t>）中</w:t>
            </w:r>
            <w:r>
              <w:rPr>
                <w:spacing w:val="-2"/>
              </w:rPr>
              <w:t>无组织排放监控浓度限值。</w:t>
            </w:r>
          </w:p>
          <w:p w14:paraId="705AB5DA">
            <w:pPr>
              <w:pStyle w:val="6"/>
              <w:spacing w:line="212" w:lineRule="auto"/>
              <w:ind w:left="1492"/>
              <w:rPr>
                <w:sz w:val="21"/>
                <w:szCs w:val="21"/>
              </w:rPr>
            </w:pPr>
            <w:r>
              <w:rPr>
                <w:b/>
                <w:bCs/>
                <w:spacing w:val="-1"/>
                <w:sz w:val="21"/>
                <w:szCs w:val="21"/>
              </w:rPr>
              <w:t>表</w:t>
            </w:r>
            <w:r>
              <w:rPr>
                <w:rFonts w:ascii="Times New Roman" w:hAnsi="Times New Roman" w:eastAsia="Times New Roman" w:cs="Times New Roman"/>
                <w:b/>
                <w:bCs/>
                <w:spacing w:val="-1"/>
                <w:sz w:val="21"/>
                <w:szCs w:val="21"/>
              </w:rPr>
              <w:t xml:space="preserve">3-14    </w:t>
            </w:r>
            <w:r>
              <w:rPr>
                <w:b/>
                <w:bCs/>
                <w:spacing w:val="-1"/>
                <w:sz w:val="21"/>
                <w:szCs w:val="21"/>
              </w:rPr>
              <w:t>大气污染物综合排放标准</w:t>
            </w:r>
            <w:r>
              <w:rPr>
                <w:spacing w:val="-1"/>
                <w:sz w:val="21"/>
                <w:szCs w:val="21"/>
              </w:rPr>
              <w:t xml:space="preserve">   </w:t>
            </w:r>
            <w:r>
              <w:rPr>
                <w:b/>
                <w:bCs/>
                <w:spacing w:val="-1"/>
                <w:sz w:val="21"/>
                <w:szCs w:val="21"/>
              </w:rPr>
              <w:t>单位</w:t>
            </w:r>
            <w:r>
              <w:rPr>
                <w:rFonts w:ascii="Times New Roman" w:hAnsi="Times New Roman" w:eastAsia="Times New Roman" w:cs="Times New Roman"/>
                <w:b/>
                <w:bCs/>
                <w:spacing w:val="-1"/>
                <w:sz w:val="21"/>
                <w:szCs w:val="21"/>
              </w:rPr>
              <w:t>mg/m</w:t>
            </w:r>
            <w:r>
              <w:rPr>
                <w:b/>
                <w:bCs/>
                <w:spacing w:val="-1"/>
                <w:sz w:val="21"/>
                <w:szCs w:val="21"/>
              </w:rPr>
              <w:t>³</w:t>
            </w:r>
          </w:p>
        </w:tc>
      </w:tr>
      <w:tr w14:paraId="195079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7" w:hRule="atLeast"/>
        </w:trPr>
        <w:tc>
          <w:tcPr>
            <w:tcW w:w="1144" w:type="dxa"/>
            <w:vMerge w:val="continue"/>
            <w:tcBorders>
              <w:top w:val="nil"/>
              <w:bottom w:val="nil"/>
            </w:tcBorders>
            <w:vAlign w:val="top"/>
          </w:tcPr>
          <w:p w14:paraId="2D4138A7">
            <w:pPr>
              <w:rPr>
                <w:rFonts w:ascii="Arial"/>
                <w:sz w:val="21"/>
              </w:rPr>
            </w:pPr>
          </w:p>
        </w:tc>
        <w:tc>
          <w:tcPr>
            <w:tcW w:w="2587" w:type="dxa"/>
            <w:gridSpan w:val="2"/>
            <w:vMerge w:val="restart"/>
            <w:tcBorders>
              <w:top w:val="single" w:color="000000" w:sz="10" w:space="0"/>
              <w:bottom w:val="nil"/>
            </w:tcBorders>
            <w:vAlign w:val="top"/>
          </w:tcPr>
          <w:p w14:paraId="39D5A466">
            <w:pPr>
              <w:pStyle w:val="6"/>
              <w:spacing w:before="163" w:line="220" w:lineRule="auto"/>
              <w:ind w:left="1041"/>
              <w:rPr>
                <w:sz w:val="21"/>
                <w:szCs w:val="21"/>
              </w:rPr>
            </w:pPr>
            <w:r>
              <w:rPr>
                <w:spacing w:val="-3"/>
                <w:sz w:val="21"/>
                <w:szCs w:val="21"/>
              </w:rPr>
              <w:t>污染物</w:t>
            </w:r>
          </w:p>
        </w:tc>
        <w:tc>
          <w:tcPr>
            <w:tcW w:w="4794" w:type="dxa"/>
            <w:gridSpan w:val="4"/>
            <w:tcBorders>
              <w:top w:val="single" w:color="000000" w:sz="10" w:space="0"/>
            </w:tcBorders>
            <w:vAlign w:val="top"/>
          </w:tcPr>
          <w:p w14:paraId="76B5CFC1">
            <w:pPr>
              <w:pStyle w:val="6"/>
              <w:spacing w:before="22" w:line="206" w:lineRule="auto"/>
              <w:ind w:left="2168"/>
              <w:rPr>
                <w:sz w:val="21"/>
                <w:szCs w:val="21"/>
              </w:rPr>
            </w:pPr>
            <w:r>
              <w:rPr>
                <w:spacing w:val="-3"/>
                <w:sz w:val="21"/>
                <w:szCs w:val="21"/>
              </w:rPr>
              <w:t>无组织</w:t>
            </w:r>
          </w:p>
        </w:tc>
      </w:tr>
      <w:tr w14:paraId="6AADE5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144" w:type="dxa"/>
            <w:vMerge w:val="continue"/>
            <w:tcBorders>
              <w:top w:val="nil"/>
              <w:bottom w:val="nil"/>
            </w:tcBorders>
            <w:vAlign w:val="top"/>
          </w:tcPr>
          <w:p w14:paraId="336D2E5B">
            <w:pPr>
              <w:rPr>
                <w:rFonts w:ascii="Arial"/>
                <w:sz w:val="21"/>
              </w:rPr>
            </w:pPr>
          </w:p>
        </w:tc>
        <w:tc>
          <w:tcPr>
            <w:tcW w:w="2587" w:type="dxa"/>
            <w:gridSpan w:val="2"/>
            <w:vMerge w:val="continue"/>
            <w:tcBorders>
              <w:top w:val="nil"/>
            </w:tcBorders>
            <w:vAlign w:val="top"/>
          </w:tcPr>
          <w:p w14:paraId="6C967D27">
            <w:pPr>
              <w:rPr>
                <w:rFonts w:ascii="Arial"/>
                <w:sz w:val="21"/>
              </w:rPr>
            </w:pPr>
          </w:p>
        </w:tc>
        <w:tc>
          <w:tcPr>
            <w:tcW w:w="2475" w:type="dxa"/>
            <w:gridSpan w:val="2"/>
            <w:vAlign w:val="top"/>
          </w:tcPr>
          <w:p w14:paraId="571C2283">
            <w:pPr>
              <w:pStyle w:val="6"/>
              <w:spacing w:before="32" w:line="206" w:lineRule="auto"/>
              <w:ind w:left="929"/>
              <w:rPr>
                <w:sz w:val="21"/>
                <w:szCs w:val="21"/>
              </w:rPr>
            </w:pPr>
            <w:r>
              <w:rPr>
                <w:spacing w:val="-3"/>
                <w:sz w:val="21"/>
                <w:szCs w:val="21"/>
              </w:rPr>
              <w:t>监控点</w:t>
            </w:r>
          </w:p>
        </w:tc>
        <w:tc>
          <w:tcPr>
            <w:tcW w:w="2319" w:type="dxa"/>
            <w:gridSpan w:val="2"/>
            <w:vAlign w:val="top"/>
          </w:tcPr>
          <w:p w14:paraId="7D94B5DC">
            <w:pPr>
              <w:pStyle w:val="6"/>
              <w:spacing w:before="32" w:line="206" w:lineRule="auto"/>
              <w:ind w:left="1035"/>
              <w:rPr>
                <w:sz w:val="21"/>
                <w:szCs w:val="21"/>
              </w:rPr>
            </w:pPr>
            <w:r>
              <w:rPr>
                <w:spacing w:val="-3"/>
                <w:sz w:val="21"/>
                <w:szCs w:val="21"/>
              </w:rPr>
              <w:t>浓度</w:t>
            </w:r>
          </w:p>
        </w:tc>
      </w:tr>
      <w:tr w14:paraId="2FFD83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6" w:hRule="atLeast"/>
        </w:trPr>
        <w:tc>
          <w:tcPr>
            <w:tcW w:w="1144" w:type="dxa"/>
            <w:vMerge w:val="continue"/>
            <w:tcBorders>
              <w:top w:val="nil"/>
              <w:bottom w:val="nil"/>
            </w:tcBorders>
            <w:vAlign w:val="top"/>
          </w:tcPr>
          <w:p w14:paraId="06DFC533">
            <w:pPr>
              <w:rPr>
                <w:rFonts w:ascii="Arial"/>
                <w:sz w:val="21"/>
              </w:rPr>
            </w:pPr>
          </w:p>
        </w:tc>
        <w:tc>
          <w:tcPr>
            <w:tcW w:w="2587" w:type="dxa"/>
            <w:gridSpan w:val="2"/>
            <w:tcBorders>
              <w:bottom w:val="single" w:color="000000" w:sz="10" w:space="0"/>
            </w:tcBorders>
            <w:vAlign w:val="top"/>
          </w:tcPr>
          <w:p w14:paraId="6DF86E37">
            <w:pPr>
              <w:pStyle w:val="6"/>
              <w:spacing w:before="32" w:line="214" w:lineRule="auto"/>
              <w:ind w:left="1038"/>
              <w:rPr>
                <w:sz w:val="21"/>
                <w:szCs w:val="21"/>
              </w:rPr>
            </w:pPr>
            <w:r>
              <w:rPr>
                <w:spacing w:val="-2"/>
                <w:sz w:val="21"/>
                <w:szCs w:val="21"/>
              </w:rPr>
              <w:t>颗粒物</w:t>
            </w:r>
          </w:p>
        </w:tc>
        <w:tc>
          <w:tcPr>
            <w:tcW w:w="2475" w:type="dxa"/>
            <w:gridSpan w:val="2"/>
            <w:tcBorders>
              <w:bottom w:val="single" w:color="000000" w:sz="10" w:space="0"/>
            </w:tcBorders>
            <w:vAlign w:val="top"/>
          </w:tcPr>
          <w:p w14:paraId="709572B7">
            <w:pPr>
              <w:pStyle w:val="6"/>
              <w:spacing w:before="32" w:line="214" w:lineRule="auto"/>
              <w:ind w:left="403"/>
              <w:rPr>
                <w:sz w:val="21"/>
                <w:szCs w:val="21"/>
              </w:rPr>
            </w:pPr>
            <w:r>
              <w:rPr>
                <w:spacing w:val="-1"/>
                <w:sz w:val="21"/>
                <w:szCs w:val="21"/>
              </w:rPr>
              <w:t>周界外浓度最高点</w:t>
            </w:r>
          </w:p>
        </w:tc>
        <w:tc>
          <w:tcPr>
            <w:tcW w:w="2319" w:type="dxa"/>
            <w:gridSpan w:val="2"/>
            <w:tcBorders>
              <w:bottom w:val="single" w:color="000000" w:sz="10" w:space="0"/>
            </w:tcBorders>
            <w:vAlign w:val="top"/>
          </w:tcPr>
          <w:p w14:paraId="1F1F1C70">
            <w:pPr>
              <w:spacing w:before="69" w:line="188" w:lineRule="auto"/>
              <w:ind w:left="1129"/>
              <w:rPr>
                <w:rFonts w:ascii="Times New Roman" w:hAnsi="Times New Roman" w:eastAsia="Times New Roman" w:cs="Times New Roman"/>
                <w:sz w:val="21"/>
                <w:szCs w:val="21"/>
              </w:rPr>
            </w:pPr>
            <w:r>
              <w:rPr>
                <w:rFonts w:ascii="Times New Roman" w:hAnsi="Times New Roman" w:eastAsia="Times New Roman" w:cs="Times New Roman"/>
                <w:spacing w:val="-8"/>
                <w:sz w:val="21"/>
                <w:szCs w:val="21"/>
              </w:rPr>
              <w:t>1.0</w:t>
            </w:r>
          </w:p>
        </w:tc>
      </w:tr>
      <w:tr w14:paraId="72D919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trPr>
        <w:tc>
          <w:tcPr>
            <w:tcW w:w="1144" w:type="dxa"/>
            <w:vMerge w:val="continue"/>
            <w:tcBorders>
              <w:top w:val="nil"/>
            </w:tcBorders>
            <w:vAlign w:val="top"/>
          </w:tcPr>
          <w:p w14:paraId="29B8C940">
            <w:pPr>
              <w:rPr>
                <w:rFonts w:ascii="Arial"/>
                <w:sz w:val="21"/>
              </w:rPr>
            </w:pPr>
          </w:p>
        </w:tc>
        <w:tc>
          <w:tcPr>
            <w:tcW w:w="7381" w:type="dxa"/>
            <w:gridSpan w:val="6"/>
            <w:tcBorders>
              <w:top w:val="single" w:color="000000" w:sz="10" w:space="0"/>
            </w:tcBorders>
            <w:vAlign w:val="top"/>
          </w:tcPr>
          <w:p w14:paraId="388DFC61">
            <w:pPr>
              <w:pStyle w:val="6"/>
              <w:spacing w:before="30" w:line="220" w:lineRule="auto"/>
              <w:ind w:left="598"/>
            </w:pPr>
            <w:r>
              <w:rPr>
                <w:spacing w:val="-3"/>
              </w:rPr>
              <w:t>（</w:t>
            </w:r>
            <w:r>
              <w:rPr>
                <w:rFonts w:ascii="Times New Roman" w:hAnsi="Times New Roman" w:eastAsia="Times New Roman" w:cs="Times New Roman"/>
                <w:spacing w:val="-3"/>
              </w:rPr>
              <w:t>2</w:t>
            </w:r>
            <w:r>
              <w:rPr>
                <w:spacing w:val="-3"/>
              </w:rPr>
              <w:t>）水污染物排放标准</w:t>
            </w:r>
          </w:p>
        </w:tc>
      </w:tr>
    </w:tbl>
    <w:p w14:paraId="0A3D100B">
      <w:pPr>
        <w:pStyle w:val="2"/>
        <w:spacing w:line="213" w:lineRule="exact"/>
        <w:rPr>
          <w:sz w:val="18"/>
        </w:rPr>
      </w:pPr>
    </w:p>
    <w:p w14:paraId="44DD4AF2">
      <w:pPr>
        <w:spacing w:line="213" w:lineRule="exact"/>
        <w:rPr>
          <w:sz w:val="18"/>
          <w:szCs w:val="18"/>
        </w:rPr>
        <w:sectPr>
          <w:footerReference r:id="rId70" w:type="default"/>
          <w:pgSz w:w="11905" w:h="16840"/>
          <w:pgMar w:top="400" w:right="1686" w:bottom="1572" w:left="1687" w:header="0" w:footer="1409" w:gutter="0"/>
          <w:cols w:space="720" w:num="1"/>
        </w:sectPr>
      </w:pPr>
    </w:p>
    <w:p w14:paraId="0CAECB7E">
      <w:pPr>
        <w:spacing w:before="19"/>
      </w:pPr>
    </w:p>
    <w:p w14:paraId="649127CF">
      <w:pPr>
        <w:spacing w:before="19"/>
      </w:pPr>
    </w:p>
    <w:p w14:paraId="0DE4C34E">
      <w:pPr>
        <w:spacing w:before="18"/>
      </w:pPr>
    </w:p>
    <w:p w14:paraId="0AC15C94">
      <w:pPr>
        <w:spacing w:before="18"/>
      </w:pPr>
    </w:p>
    <w:tbl>
      <w:tblPr>
        <w:tblStyle w:val="5"/>
        <w:tblW w:w="85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44"/>
        <w:gridCol w:w="7381"/>
      </w:tblGrid>
      <w:tr w14:paraId="29733B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98" w:hRule="atLeast"/>
        </w:trPr>
        <w:tc>
          <w:tcPr>
            <w:tcW w:w="1144" w:type="dxa"/>
            <w:vAlign w:val="top"/>
          </w:tcPr>
          <w:p w14:paraId="40ABA46B">
            <w:pPr>
              <w:rPr>
                <w:rFonts w:ascii="Arial"/>
                <w:sz w:val="21"/>
              </w:rPr>
            </w:pPr>
          </w:p>
        </w:tc>
        <w:tc>
          <w:tcPr>
            <w:tcW w:w="7381" w:type="dxa"/>
            <w:vAlign w:val="top"/>
          </w:tcPr>
          <w:p w14:paraId="61DDD981">
            <w:pPr>
              <w:pStyle w:val="6"/>
              <w:spacing w:before="39" w:line="359" w:lineRule="auto"/>
              <w:ind w:left="112" w:right="114" w:firstLine="480"/>
            </w:pPr>
            <w:r>
              <w:rPr>
                <w:spacing w:val="7"/>
              </w:rPr>
              <w:t>本项目运营期无废水产生及排放，因此，项目不执行废水</w:t>
            </w:r>
            <w:r>
              <w:rPr>
                <w:spacing w:val="6"/>
              </w:rPr>
              <w:t>排放</w:t>
            </w:r>
            <w:r>
              <w:rPr>
                <w:spacing w:val="-11"/>
              </w:rPr>
              <w:t>标准。</w:t>
            </w:r>
          </w:p>
          <w:p w14:paraId="69F77521">
            <w:pPr>
              <w:pStyle w:val="6"/>
              <w:spacing w:line="220" w:lineRule="auto"/>
              <w:ind w:left="598"/>
            </w:pPr>
            <w:r>
              <w:rPr>
                <w:spacing w:val="-3"/>
              </w:rPr>
              <w:t>（</w:t>
            </w:r>
            <w:r>
              <w:rPr>
                <w:rFonts w:ascii="Times New Roman" w:hAnsi="Times New Roman" w:eastAsia="Times New Roman" w:cs="Times New Roman"/>
                <w:spacing w:val="-3"/>
              </w:rPr>
              <w:t>3</w:t>
            </w:r>
            <w:r>
              <w:rPr>
                <w:spacing w:val="-3"/>
              </w:rPr>
              <w:t>）噪声排放标准</w:t>
            </w:r>
          </w:p>
          <w:p w14:paraId="5707FDFF">
            <w:pPr>
              <w:pStyle w:val="6"/>
              <w:spacing w:before="180" w:line="357" w:lineRule="auto"/>
              <w:ind w:left="107" w:right="108" w:firstLine="483"/>
            </w:pPr>
            <w:r>
              <w:rPr>
                <w:spacing w:val="13"/>
              </w:rPr>
              <w:t>施工期噪声排放执行《建筑施工噪声排放标准》（</w:t>
            </w:r>
            <w:r>
              <w:rPr>
                <w:rFonts w:ascii="Times New Roman" w:hAnsi="Times New Roman" w:eastAsia="Times New Roman" w:cs="Times New Roman"/>
              </w:rPr>
              <w:t>GB</w:t>
            </w:r>
            <w:r>
              <w:rPr>
                <w:rFonts w:ascii="Times New Roman" w:hAnsi="Times New Roman" w:eastAsia="Times New Roman" w:cs="Times New Roman"/>
                <w:spacing w:val="13"/>
              </w:rPr>
              <w:t>12523-</w:t>
            </w:r>
            <w:r>
              <w:rPr>
                <w:rFonts w:ascii="Times New Roman" w:hAnsi="Times New Roman" w:eastAsia="Times New Roman" w:cs="Times New Roman"/>
                <w:spacing w:val="18"/>
              </w:rPr>
              <w:t xml:space="preserve"> </w:t>
            </w:r>
            <w:r>
              <w:rPr>
                <w:rFonts w:ascii="Times New Roman" w:hAnsi="Times New Roman" w:eastAsia="Times New Roman" w:cs="Times New Roman"/>
                <w:spacing w:val="-3"/>
              </w:rPr>
              <w:t>2025</w:t>
            </w:r>
            <w:r>
              <w:rPr>
                <w:spacing w:val="-2"/>
              </w:rPr>
              <w:t>），</w:t>
            </w:r>
            <w:r>
              <w:rPr>
                <w:spacing w:val="-3"/>
              </w:rPr>
              <w:t>标准值见下表。</w:t>
            </w:r>
          </w:p>
          <w:p w14:paraId="38EBEB5D">
            <w:pPr>
              <w:pStyle w:val="6"/>
              <w:spacing w:line="214" w:lineRule="auto"/>
              <w:ind w:left="1089"/>
              <w:rPr>
                <w:sz w:val="21"/>
                <w:szCs w:val="21"/>
              </w:rPr>
            </w:pPr>
            <w:r>
              <w:rPr>
                <w:b/>
                <w:bCs/>
                <w:spacing w:val="-1"/>
                <w:sz w:val="21"/>
                <w:szCs w:val="21"/>
              </w:rPr>
              <w:t>表</w:t>
            </w:r>
            <w:r>
              <w:rPr>
                <w:spacing w:val="-49"/>
                <w:sz w:val="21"/>
                <w:szCs w:val="21"/>
              </w:rPr>
              <w:t xml:space="preserve"> </w:t>
            </w:r>
            <w:r>
              <w:rPr>
                <w:rFonts w:ascii="Times New Roman" w:hAnsi="Times New Roman" w:eastAsia="Times New Roman" w:cs="Times New Roman"/>
                <w:b/>
                <w:bCs/>
                <w:spacing w:val="-1"/>
                <w:sz w:val="21"/>
                <w:szCs w:val="21"/>
              </w:rPr>
              <w:t>3-15</w:t>
            </w:r>
            <w:r>
              <w:rPr>
                <w:rFonts w:ascii="Times New Roman" w:hAnsi="Times New Roman" w:eastAsia="Times New Roman" w:cs="Times New Roman"/>
                <w:b/>
                <w:bCs/>
                <w:spacing w:val="8"/>
                <w:sz w:val="21"/>
                <w:szCs w:val="21"/>
              </w:rPr>
              <w:t xml:space="preserve">      </w:t>
            </w:r>
            <w:r>
              <w:rPr>
                <w:b/>
                <w:bCs/>
                <w:spacing w:val="-1"/>
                <w:sz w:val="21"/>
                <w:szCs w:val="21"/>
              </w:rPr>
              <w:t>《建筑施工噪声排放标准》（</w:t>
            </w:r>
            <w:r>
              <w:rPr>
                <w:rFonts w:ascii="Times New Roman" w:hAnsi="Times New Roman" w:eastAsia="Times New Roman" w:cs="Times New Roman"/>
                <w:b/>
                <w:bCs/>
                <w:spacing w:val="-1"/>
                <w:sz w:val="21"/>
                <w:szCs w:val="21"/>
              </w:rPr>
              <w:t>GB12523-2025</w:t>
            </w:r>
            <w:r>
              <w:rPr>
                <w:b/>
                <w:bCs/>
                <w:spacing w:val="-1"/>
                <w:sz w:val="21"/>
                <w:szCs w:val="21"/>
              </w:rPr>
              <w:t>）</w:t>
            </w:r>
          </w:p>
          <w:tbl>
            <w:tblPr>
              <w:tblStyle w:val="5"/>
              <w:tblW w:w="7164" w:type="dxa"/>
              <w:tblInd w:w="10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07"/>
              <w:gridCol w:w="1270"/>
              <w:gridCol w:w="1223"/>
              <w:gridCol w:w="3564"/>
            </w:tblGrid>
            <w:tr w14:paraId="6F0AB5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1107" w:type="dxa"/>
                  <w:vMerge w:val="restart"/>
                  <w:tcBorders>
                    <w:top w:val="single" w:color="000000" w:sz="10" w:space="0"/>
                    <w:left w:val="nil"/>
                    <w:bottom w:val="nil"/>
                  </w:tcBorders>
                  <w:vAlign w:val="top"/>
                </w:tcPr>
                <w:p w14:paraId="626FAC70">
                  <w:pPr>
                    <w:spacing w:line="380" w:lineRule="auto"/>
                    <w:rPr>
                      <w:rFonts w:ascii="Arial"/>
                      <w:sz w:val="21"/>
                    </w:rPr>
                  </w:pPr>
                </w:p>
                <w:p w14:paraId="3AAEB8DE">
                  <w:pPr>
                    <w:pStyle w:val="6"/>
                    <w:spacing w:before="68" w:line="220" w:lineRule="auto"/>
                    <w:ind w:left="244"/>
                    <w:rPr>
                      <w:sz w:val="21"/>
                      <w:szCs w:val="21"/>
                    </w:rPr>
                  </w:pPr>
                  <w:r>
                    <w:rPr>
                      <w:spacing w:val="-2"/>
                      <w:sz w:val="21"/>
                      <w:szCs w:val="21"/>
                    </w:rPr>
                    <w:t>施工期</w:t>
                  </w:r>
                </w:p>
              </w:tc>
              <w:tc>
                <w:tcPr>
                  <w:tcW w:w="2493" w:type="dxa"/>
                  <w:gridSpan w:val="2"/>
                  <w:tcBorders>
                    <w:top w:val="single" w:color="000000" w:sz="10" w:space="0"/>
                  </w:tcBorders>
                  <w:vAlign w:val="top"/>
                </w:tcPr>
                <w:p w14:paraId="5BE0F016">
                  <w:pPr>
                    <w:pStyle w:val="6"/>
                    <w:spacing w:before="32" w:line="204" w:lineRule="auto"/>
                    <w:ind w:left="669"/>
                    <w:rPr>
                      <w:rFonts w:ascii="Times New Roman" w:hAnsi="Times New Roman" w:eastAsia="Times New Roman" w:cs="Times New Roman"/>
                      <w:sz w:val="21"/>
                      <w:szCs w:val="21"/>
                    </w:rPr>
                  </w:pPr>
                  <w:r>
                    <w:rPr>
                      <w:spacing w:val="-2"/>
                      <w:sz w:val="21"/>
                      <w:szCs w:val="21"/>
                    </w:rPr>
                    <w:t>标准值</w:t>
                  </w:r>
                  <w:r>
                    <w:rPr>
                      <w:rFonts w:ascii="Times New Roman" w:hAnsi="Times New Roman" w:eastAsia="Times New Roman" w:cs="Times New Roman"/>
                      <w:spacing w:val="-2"/>
                      <w:sz w:val="21"/>
                      <w:szCs w:val="21"/>
                    </w:rPr>
                    <w:t>dB(A)</w:t>
                  </w:r>
                </w:p>
              </w:tc>
              <w:tc>
                <w:tcPr>
                  <w:tcW w:w="3564" w:type="dxa"/>
                  <w:vMerge w:val="restart"/>
                  <w:tcBorders>
                    <w:top w:val="single" w:color="000000" w:sz="10" w:space="0"/>
                    <w:bottom w:val="nil"/>
                    <w:right w:val="nil"/>
                  </w:tcBorders>
                  <w:vAlign w:val="top"/>
                </w:tcPr>
                <w:p w14:paraId="61832912">
                  <w:pPr>
                    <w:pStyle w:val="6"/>
                    <w:spacing w:before="173" w:line="220" w:lineRule="auto"/>
                    <w:ind w:left="1367"/>
                    <w:rPr>
                      <w:sz w:val="21"/>
                      <w:szCs w:val="21"/>
                    </w:rPr>
                  </w:pPr>
                  <w:r>
                    <w:rPr>
                      <w:spacing w:val="-2"/>
                      <w:sz w:val="21"/>
                      <w:szCs w:val="21"/>
                    </w:rPr>
                    <w:t>标准来源</w:t>
                  </w:r>
                </w:p>
              </w:tc>
            </w:tr>
            <w:tr w14:paraId="6EA899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1" w:hRule="atLeast"/>
              </w:trPr>
              <w:tc>
                <w:tcPr>
                  <w:tcW w:w="1107" w:type="dxa"/>
                  <w:vMerge w:val="continue"/>
                  <w:tcBorders>
                    <w:top w:val="nil"/>
                    <w:left w:val="nil"/>
                    <w:bottom w:val="nil"/>
                  </w:tcBorders>
                  <w:vAlign w:val="top"/>
                </w:tcPr>
                <w:p w14:paraId="3CD81FDC">
                  <w:pPr>
                    <w:rPr>
                      <w:rFonts w:ascii="Arial"/>
                      <w:sz w:val="21"/>
                    </w:rPr>
                  </w:pPr>
                </w:p>
              </w:tc>
              <w:tc>
                <w:tcPr>
                  <w:tcW w:w="1270" w:type="dxa"/>
                  <w:vAlign w:val="top"/>
                </w:tcPr>
                <w:p w14:paraId="600A8623">
                  <w:pPr>
                    <w:pStyle w:val="6"/>
                    <w:spacing w:before="36" w:line="197" w:lineRule="auto"/>
                    <w:ind w:left="429"/>
                    <w:rPr>
                      <w:sz w:val="21"/>
                      <w:szCs w:val="21"/>
                    </w:rPr>
                  </w:pPr>
                  <w:r>
                    <w:rPr>
                      <w:spacing w:val="-2"/>
                      <w:sz w:val="21"/>
                      <w:szCs w:val="21"/>
                    </w:rPr>
                    <w:t>昼间</w:t>
                  </w:r>
                </w:p>
              </w:tc>
              <w:tc>
                <w:tcPr>
                  <w:tcW w:w="1223" w:type="dxa"/>
                  <w:vAlign w:val="top"/>
                </w:tcPr>
                <w:p w14:paraId="21B2B6CE">
                  <w:pPr>
                    <w:pStyle w:val="6"/>
                    <w:spacing w:before="36" w:line="197" w:lineRule="auto"/>
                    <w:ind w:left="410"/>
                    <w:rPr>
                      <w:sz w:val="21"/>
                      <w:szCs w:val="21"/>
                    </w:rPr>
                  </w:pPr>
                  <w:r>
                    <w:rPr>
                      <w:spacing w:val="-3"/>
                      <w:sz w:val="21"/>
                      <w:szCs w:val="21"/>
                    </w:rPr>
                    <w:t>夜间</w:t>
                  </w:r>
                </w:p>
              </w:tc>
              <w:tc>
                <w:tcPr>
                  <w:tcW w:w="3564" w:type="dxa"/>
                  <w:vMerge w:val="continue"/>
                  <w:tcBorders>
                    <w:top w:val="nil"/>
                    <w:right w:val="nil"/>
                  </w:tcBorders>
                  <w:vAlign w:val="top"/>
                </w:tcPr>
                <w:p w14:paraId="5F950A55">
                  <w:pPr>
                    <w:rPr>
                      <w:rFonts w:ascii="Arial"/>
                      <w:sz w:val="21"/>
                    </w:rPr>
                  </w:pPr>
                </w:p>
              </w:tc>
            </w:tr>
            <w:tr w14:paraId="7FC7F9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1107" w:type="dxa"/>
                  <w:vMerge w:val="continue"/>
                  <w:tcBorders>
                    <w:top w:val="nil"/>
                    <w:left w:val="nil"/>
                    <w:bottom w:val="single" w:color="000000" w:sz="10" w:space="0"/>
                  </w:tcBorders>
                  <w:vAlign w:val="top"/>
                </w:tcPr>
                <w:p w14:paraId="3B257130">
                  <w:pPr>
                    <w:rPr>
                      <w:rFonts w:ascii="Arial"/>
                      <w:sz w:val="21"/>
                    </w:rPr>
                  </w:pPr>
                </w:p>
              </w:tc>
              <w:tc>
                <w:tcPr>
                  <w:tcW w:w="1270" w:type="dxa"/>
                  <w:tcBorders>
                    <w:bottom w:val="single" w:color="000000" w:sz="10" w:space="0"/>
                  </w:tcBorders>
                  <w:vAlign w:val="top"/>
                </w:tcPr>
                <w:p w14:paraId="6F6B2A36">
                  <w:pPr>
                    <w:spacing w:before="210" w:line="192" w:lineRule="auto"/>
                    <w:ind w:left="266"/>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70dB(A)</w:t>
                  </w:r>
                </w:p>
              </w:tc>
              <w:tc>
                <w:tcPr>
                  <w:tcW w:w="1223" w:type="dxa"/>
                  <w:tcBorders>
                    <w:bottom w:val="single" w:color="000000" w:sz="10" w:space="0"/>
                  </w:tcBorders>
                  <w:vAlign w:val="top"/>
                </w:tcPr>
                <w:p w14:paraId="1C97D9BA">
                  <w:pPr>
                    <w:spacing w:before="210" w:line="192" w:lineRule="auto"/>
                    <w:ind w:left="24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55dB(A)</w:t>
                  </w:r>
                </w:p>
              </w:tc>
              <w:tc>
                <w:tcPr>
                  <w:tcW w:w="3564" w:type="dxa"/>
                  <w:tcBorders>
                    <w:bottom w:val="single" w:color="000000" w:sz="10" w:space="0"/>
                    <w:right w:val="nil"/>
                  </w:tcBorders>
                  <w:vAlign w:val="top"/>
                </w:tcPr>
                <w:p w14:paraId="661C0AED">
                  <w:pPr>
                    <w:pStyle w:val="6"/>
                    <w:spacing w:before="42" w:line="220" w:lineRule="auto"/>
                    <w:ind w:left="527"/>
                    <w:rPr>
                      <w:sz w:val="21"/>
                      <w:szCs w:val="21"/>
                    </w:rPr>
                  </w:pPr>
                  <w:r>
                    <w:rPr>
                      <w:spacing w:val="-2"/>
                      <w:sz w:val="21"/>
                      <w:szCs w:val="21"/>
                    </w:rPr>
                    <w:t>《建筑施工噪声排放标准》</w:t>
                  </w:r>
                </w:p>
                <w:p w14:paraId="48C00960">
                  <w:pPr>
                    <w:pStyle w:val="6"/>
                    <w:spacing w:before="20" w:line="209" w:lineRule="auto"/>
                    <w:ind w:left="929"/>
                    <w:rPr>
                      <w:sz w:val="21"/>
                      <w:szCs w:val="21"/>
                    </w:rPr>
                  </w:pPr>
                  <w:r>
                    <w:rPr>
                      <w:spacing w:val="-1"/>
                      <w:sz w:val="21"/>
                      <w:szCs w:val="21"/>
                    </w:rPr>
                    <w:t>（</w:t>
                  </w:r>
                  <w:r>
                    <w:rPr>
                      <w:rFonts w:ascii="Times New Roman" w:hAnsi="Times New Roman" w:eastAsia="Times New Roman" w:cs="Times New Roman"/>
                      <w:spacing w:val="-1"/>
                      <w:sz w:val="21"/>
                      <w:szCs w:val="21"/>
                    </w:rPr>
                    <w:t>GB12523-2025</w:t>
                  </w:r>
                  <w:r>
                    <w:rPr>
                      <w:spacing w:val="-1"/>
                      <w:sz w:val="21"/>
                      <w:szCs w:val="21"/>
                    </w:rPr>
                    <w:t>）</w:t>
                  </w:r>
                </w:p>
              </w:tc>
            </w:tr>
          </w:tbl>
          <w:p w14:paraId="4FABC60D">
            <w:pPr>
              <w:pStyle w:val="6"/>
              <w:spacing w:before="36" w:line="220" w:lineRule="auto"/>
              <w:ind w:left="598"/>
            </w:pPr>
            <w:r>
              <w:rPr>
                <w:spacing w:val="-4"/>
              </w:rPr>
              <w:t>（</w:t>
            </w:r>
            <w:r>
              <w:rPr>
                <w:rFonts w:ascii="Times New Roman" w:hAnsi="Times New Roman" w:eastAsia="Times New Roman" w:cs="Times New Roman"/>
                <w:spacing w:val="-4"/>
              </w:rPr>
              <w:t>4</w:t>
            </w:r>
            <w:r>
              <w:rPr>
                <w:spacing w:val="-4"/>
              </w:rPr>
              <w:t>）固体废物</w:t>
            </w:r>
          </w:p>
          <w:p w14:paraId="605E4259">
            <w:pPr>
              <w:pStyle w:val="6"/>
              <w:spacing w:before="181" w:line="360" w:lineRule="auto"/>
              <w:ind w:left="110" w:right="113" w:firstLine="481"/>
            </w:pPr>
            <w:r>
              <w:rPr>
                <w:spacing w:val="7"/>
              </w:rPr>
              <w:t>本项目运营期仅产生枯死树枝等一般固体废物，不产生危</w:t>
            </w:r>
            <w:r>
              <w:rPr>
                <w:spacing w:val="6"/>
              </w:rPr>
              <w:t>险废物，施工期仅产生建筑垃圾、施工清淤过程中产生的生活垃圾、河道清理垃圾、清淤底泥及废弃土方等一般固体废物，因此，本项目固体废物参照执行《一般工业固体废物贮存和填埋污染控制标准》</w:t>
            </w:r>
            <w:r>
              <w:rPr>
                <w:spacing w:val="12"/>
              </w:rPr>
              <w:t xml:space="preserve"> </w:t>
            </w:r>
            <w:r>
              <w:rPr>
                <w:spacing w:val="-4"/>
              </w:rPr>
              <w:t>（</w:t>
            </w:r>
            <w:r>
              <w:rPr>
                <w:rFonts w:ascii="Times New Roman" w:hAnsi="Times New Roman" w:eastAsia="Times New Roman" w:cs="Times New Roman"/>
                <w:spacing w:val="-4"/>
              </w:rPr>
              <w:t>GB</w:t>
            </w:r>
            <w:r>
              <w:rPr>
                <w:rFonts w:ascii="Times New Roman" w:hAnsi="Times New Roman" w:eastAsia="Times New Roman" w:cs="Times New Roman"/>
                <w:spacing w:val="40"/>
              </w:rPr>
              <w:t xml:space="preserve"> </w:t>
            </w:r>
            <w:r>
              <w:rPr>
                <w:rFonts w:ascii="Times New Roman" w:hAnsi="Times New Roman" w:eastAsia="Times New Roman" w:cs="Times New Roman"/>
                <w:spacing w:val="-4"/>
              </w:rPr>
              <w:t>18599-2020</w:t>
            </w:r>
            <w:r>
              <w:rPr>
                <w:spacing w:val="-4"/>
              </w:rPr>
              <w:t>）中有关规定。</w:t>
            </w:r>
          </w:p>
        </w:tc>
      </w:tr>
      <w:tr w14:paraId="3D884E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8" w:hRule="atLeast"/>
        </w:trPr>
        <w:tc>
          <w:tcPr>
            <w:tcW w:w="1144" w:type="dxa"/>
            <w:vAlign w:val="top"/>
          </w:tcPr>
          <w:p w14:paraId="0C0004C6">
            <w:pPr>
              <w:spacing w:line="281" w:lineRule="auto"/>
              <w:rPr>
                <w:rFonts w:ascii="Arial"/>
                <w:sz w:val="21"/>
              </w:rPr>
            </w:pPr>
          </w:p>
          <w:p w14:paraId="2CF80693">
            <w:pPr>
              <w:spacing w:line="281" w:lineRule="auto"/>
              <w:rPr>
                <w:rFonts w:ascii="Arial"/>
                <w:sz w:val="21"/>
              </w:rPr>
            </w:pPr>
          </w:p>
          <w:p w14:paraId="161688D9">
            <w:pPr>
              <w:spacing w:line="281" w:lineRule="auto"/>
              <w:rPr>
                <w:rFonts w:ascii="Arial"/>
                <w:sz w:val="21"/>
              </w:rPr>
            </w:pPr>
          </w:p>
          <w:p w14:paraId="353E5483">
            <w:pPr>
              <w:spacing w:line="282" w:lineRule="auto"/>
              <w:rPr>
                <w:rFonts w:ascii="Arial"/>
                <w:sz w:val="21"/>
              </w:rPr>
            </w:pPr>
          </w:p>
          <w:p w14:paraId="2C6A2DE4">
            <w:pPr>
              <w:spacing w:line="282" w:lineRule="auto"/>
              <w:rPr>
                <w:rFonts w:ascii="Arial"/>
                <w:sz w:val="21"/>
              </w:rPr>
            </w:pPr>
          </w:p>
          <w:p w14:paraId="164F3128">
            <w:pPr>
              <w:pStyle w:val="6"/>
              <w:spacing w:before="78" w:line="220" w:lineRule="auto"/>
              <w:ind w:left="116"/>
            </w:pPr>
            <w:r>
              <w:rPr>
                <w:spacing w:val="-3"/>
              </w:rPr>
              <w:t>其他</w:t>
            </w:r>
          </w:p>
        </w:tc>
        <w:tc>
          <w:tcPr>
            <w:tcW w:w="7381" w:type="dxa"/>
            <w:vAlign w:val="top"/>
          </w:tcPr>
          <w:p w14:paraId="7AD2BDDD">
            <w:pPr>
              <w:spacing w:line="355" w:lineRule="auto"/>
              <w:rPr>
                <w:rFonts w:ascii="Arial"/>
                <w:sz w:val="21"/>
              </w:rPr>
            </w:pPr>
          </w:p>
          <w:p w14:paraId="43B9B33D">
            <w:pPr>
              <w:spacing w:line="356" w:lineRule="auto"/>
              <w:rPr>
                <w:rFonts w:ascii="Arial"/>
                <w:sz w:val="21"/>
              </w:rPr>
            </w:pPr>
          </w:p>
          <w:p w14:paraId="0B8114DC">
            <w:pPr>
              <w:pStyle w:val="6"/>
              <w:spacing w:before="78" w:line="359" w:lineRule="auto"/>
              <w:ind w:left="111" w:right="110" w:firstLine="480"/>
              <w:jc w:val="both"/>
            </w:pPr>
            <w:r>
              <w:rPr>
                <w:spacing w:val="7"/>
              </w:rPr>
              <w:t>根据内蒙古自治区</w:t>
            </w:r>
            <w:r>
              <w:rPr>
                <w:rFonts w:ascii="Times New Roman" w:hAnsi="Times New Roman" w:eastAsia="Times New Roman" w:cs="Times New Roman"/>
                <w:spacing w:val="7"/>
              </w:rPr>
              <w:t>“</w:t>
            </w:r>
            <w:r>
              <w:rPr>
                <w:rFonts w:ascii="Times New Roman" w:hAnsi="Times New Roman" w:eastAsia="Times New Roman" w:cs="Times New Roman"/>
                <w:spacing w:val="-37"/>
              </w:rPr>
              <w:t xml:space="preserve"> </w:t>
            </w:r>
            <w:r>
              <w:rPr>
                <w:spacing w:val="7"/>
              </w:rPr>
              <w:t>十四五</w:t>
            </w:r>
            <w:r>
              <w:rPr>
                <w:rFonts w:ascii="Times New Roman" w:hAnsi="Times New Roman" w:eastAsia="Times New Roman" w:cs="Times New Roman"/>
                <w:spacing w:val="7"/>
              </w:rPr>
              <w:t>”</w:t>
            </w:r>
            <w:r>
              <w:rPr>
                <w:spacing w:val="7"/>
              </w:rPr>
              <w:t>生态环境保护规划，主要污染物排</w:t>
            </w:r>
            <w:r>
              <w:rPr>
                <w:spacing w:val="6"/>
              </w:rPr>
              <w:t>放总量控制指标为二氧化硫、氮氧化物、挥发性有机污染物、化学</w:t>
            </w:r>
            <w:r>
              <w:rPr>
                <w:spacing w:val="-6"/>
              </w:rPr>
              <w:t>需氧量、氨氮。</w:t>
            </w:r>
          </w:p>
          <w:p w14:paraId="764A9BCF">
            <w:pPr>
              <w:pStyle w:val="6"/>
              <w:spacing w:before="1" w:line="218" w:lineRule="auto"/>
              <w:ind w:left="816"/>
            </w:pPr>
            <w:r>
              <w:rPr>
                <w:spacing w:val="-2"/>
              </w:rPr>
              <w:t>本项目运营期无废气、废水产生，无需申请总量控制指标。</w:t>
            </w:r>
          </w:p>
        </w:tc>
      </w:tr>
    </w:tbl>
    <w:p w14:paraId="21E6A5E2">
      <w:pPr>
        <w:pStyle w:val="2"/>
      </w:pPr>
    </w:p>
    <w:p w14:paraId="135B9756">
      <w:pPr>
        <w:sectPr>
          <w:footerReference r:id="rId71" w:type="default"/>
          <w:pgSz w:w="11905" w:h="16840"/>
          <w:pgMar w:top="400" w:right="1686" w:bottom="1572" w:left="1687" w:header="0" w:footer="1409" w:gutter="0"/>
          <w:cols w:space="720" w:num="1"/>
        </w:sectPr>
      </w:pPr>
    </w:p>
    <w:p w14:paraId="769D90FF">
      <w:pPr>
        <w:pStyle w:val="2"/>
        <w:spacing w:line="274" w:lineRule="auto"/>
      </w:pPr>
    </w:p>
    <w:p w14:paraId="18824083">
      <w:pPr>
        <w:pStyle w:val="2"/>
        <w:spacing w:line="274" w:lineRule="auto"/>
      </w:pPr>
    </w:p>
    <w:p w14:paraId="6B72AE01">
      <w:pPr>
        <w:pStyle w:val="2"/>
        <w:spacing w:line="274" w:lineRule="auto"/>
      </w:pPr>
    </w:p>
    <w:p w14:paraId="66E7CCDC">
      <w:pPr>
        <w:pStyle w:val="2"/>
        <w:spacing w:line="274" w:lineRule="auto"/>
      </w:pPr>
    </w:p>
    <w:p w14:paraId="6965FDB6">
      <w:pPr>
        <w:spacing w:before="97" w:line="222" w:lineRule="auto"/>
        <w:ind w:left="2788"/>
        <w:outlineLvl w:val="0"/>
        <w:rPr>
          <w:rFonts w:ascii="黑体" w:hAnsi="黑体" w:eastAsia="黑体" w:cs="黑体"/>
          <w:sz w:val="30"/>
          <w:szCs w:val="30"/>
        </w:rPr>
      </w:pPr>
      <w:r>
        <w:rPr>
          <w:rFonts w:ascii="黑体" w:hAnsi="黑体" w:eastAsia="黑体" w:cs="黑体"/>
          <w:b/>
          <w:bCs/>
          <w:spacing w:val="-6"/>
          <w:sz w:val="30"/>
          <w:szCs w:val="30"/>
        </w:rPr>
        <w:t>四、生态环境影响分析</w:t>
      </w:r>
    </w:p>
    <w:p w14:paraId="4AFFF64C">
      <w:pPr>
        <w:spacing w:line="102" w:lineRule="exact"/>
      </w:pPr>
    </w:p>
    <w:tbl>
      <w:tblPr>
        <w:tblStyle w:val="5"/>
        <w:tblW w:w="85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0"/>
        <w:gridCol w:w="1326"/>
        <w:gridCol w:w="2600"/>
        <w:gridCol w:w="3779"/>
      </w:tblGrid>
      <w:tr w14:paraId="77EF33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2" w:hRule="atLeast"/>
        </w:trPr>
        <w:tc>
          <w:tcPr>
            <w:tcW w:w="820" w:type="dxa"/>
            <w:vMerge w:val="restart"/>
            <w:tcBorders>
              <w:bottom w:val="nil"/>
            </w:tcBorders>
            <w:vAlign w:val="top"/>
          </w:tcPr>
          <w:p w14:paraId="47380D76">
            <w:pPr>
              <w:spacing w:line="247" w:lineRule="auto"/>
              <w:rPr>
                <w:rFonts w:ascii="Arial"/>
                <w:sz w:val="21"/>
              </w:rPr>
            </w:pPr>
          </w:p>
          <w:p w14:paraId="7E4F0E2D">
            <w:pPr>
              <w:spacing w:line="247" w:lineRule="auto"/>
              <w:rPr>
                <w:rFonts w:ascii="Arial"/>
                <w:sz w:val="21"/>
              </w:rPr>
            </w:pPr>
          </w:p>
          <w:p w14:paraId="7883DC8A">
            <w:pPr>
              <w:spacing w:line="247" w:lineRule="auto"/>
              <w:rPr>
                <w:rFonts w:ascii="Arial"/>
                <w:sz w:val="21"/>
              </w:rPr>
            </w:pPr>
          </w:p>
          <w:p w14:paraId="0DEE9576">
            <w:pPr>
              <w:spacing w:line="247" w:lineRule="auto"/>
              <w:rPr>
                <w:rFonts w:ascii="Arial"/>
                <w:sz w:val="21"/>
              </w:rPr>
            </w:pPr>
          </w:p>
          <w:p w14:paraId="226CCE35">
            <w:pPr>
              <w:spacing w:line="247" w:lineRule="auto"/>
              <w:rPr>
                <w:rFonts w:ascii="Arial"/>
                <w:sz w:val="21"/>
              </w:rPr>
            </w:pPr>
          </w:p>
          <w:p w14:paraId="48DBAC88">
            <w:pPr>
              <w:spacing w:line="247" w:lineRule="auto"/>
              <w:rPr>
                <w:rFonts w:ascii="Arial"/>
                <w:sz w:val="21"/>
              </w:rPr>
            </w:pPr>
          </w:p>
          <w:p w14:paraId="05AD08EA">
            <w:pPr>
              <w:spacing w:line="247" w:lineRule="auto"/>
              <w:rPr>
                <w:rFonts w:ascii="Arial"/>
                <w:sz w:val="21"/>
              </w:rPr>
            </w:pPr>
          </w:p>
          <w:p w14:paraId="170A1D28">
            <w:pPr>
              <w:spacing w:line="248" w:lineRule="auto"/>
              <w:rPr>
                <w:rFonts w:ascii="Arial"/>
                <w:sz w:val="21"/>
              </w:rPr>
            </w:pPr>
          </w:p>
          <w:p w14:paraId="79B623BD">
            <w:pPr>
              <w:spacing w:line="248" w:lineRule="auto"/>
              <w:rPr>
                <w:rFonts w:ascii="Arial"/>
                <w:sz w:val="21"/>
              </w:rPr>
            </w:pPr>
          </w:p>
          <w:p w14:paraId="7E796C77">
            <w:pPr>
              <w:spacing w:line="248" w:lineRule="auto"/>
              <w:rPr>
                <w:rFonts w:ascii="Arial"/>
                <w:sz w:val="21"/>
              </w:rPr>
            </w:pPr>
          </w:p>
          <w:p w14:paraId="7BB952ED">
            <w:pPr>
              <w:spacing w:line="248" w:lineRule="auto"/>
              <w:rPr>
                <w:rFonts w:ascii="Arial"/>
                <w:sz w:val="21"/>
              </w:rPr>
            </w:pPr>
          </w:p>
          <w:p w14:paraId="0CA27CBA">
            <w:pPr>
              <w:spacing w:line="248" w:lineRule="auto"/>
              <w:rPr>
                <w:rFonts w:ascii="Arial"/>
                <w:sz w:val="21"/>
              </w:rPr>
            </w:pPr>
          </w:p>
          <w:p w14:paraId="0EE3C5F1">
            <w:pPr>
              <w:spacing w:line="248" w:lineRule="auto"/>
              <w:rPr>
                <w:rFonts w:ascii="Arial"/>
                <w:sz w:val="21"/>
              </w:rPr>
            </w:pPr>
          </w:p>
          <w:p w14:paraId="668FDEEC">
            <w:pPr>
              <w:spacing w:line="248" w:lineRule="auto"/>
              <w:rPr>
                <w:rFonts w:ascii="Arial"/>
                <w:sz w:val="21"/>
              </w:rPr>
            </w:pPr>
          </w:p>
          <w:p w14:paraId="1F383CEA">
            <w:pPr>
              <w:spacing w:line="248" w:lineRule="auto"/>
              <w:rPr>
                <w:rFonts w:ascii="Arial"/>
                <w:sz w:val="21"/>
              </w:rPr>
            </w:pPr>
          </w:p>
          <w:p w14:paraId="456EC9B7">
            <w:pPr>
              <w:spacing w:line="248" w:lineRule="auto"/>
              <w:rPr>
                <w:rFonts w:ascii="Arial"/>
                <w:sz w:val="21"/>
              </w:rPr>
            </w:pPr>
          </w:p>
          <w:p w14:paraId="42583D36">
            <w:pPr>
              <w:spacing w:line="248" w:lineRule="auto"/>
              <w:rPr>
                <w:rFonts w:ascii="Arial"/>
                <w:sz w:val="21"/>
              </w:rPr>
            </w:pPr>
          </w:p>
          <w:p w14:paraId="03E2DDE1">
            <w:pPr>
              <w:spacing w:line="248" w:lineRule="auto"/>
              <w:rPr>
                <w:rFonts w:ascii="Arial"/>
                <w:sz w:val="21"/>
              </w:rPr>
            </w:pPr>
          </w:p>
          <w:p w14:paraId="1B26ECEE">
            <w:pPr>
              <w:spacing w:line="248" w:lineRule="auto"/>
              <w:rPr>
                <w:rFonts w:ascii="Arial"/>
                <w:sz w:val="21"/>
              </w:rPr>
            </w:pPr>
          </w:p>
          <w:p w14:paraId="41840591">
            <w:pPr>
              <w:spacing w:line="248" w:lineRule="auto"/>
              <w:rPr>
                <w:rFonts w:ascii="Arial"/>
                <w:sz w:val="21"/>
              </w:rPr>
            </w:pPr>
          </w:p>
          <w:p w14:paraId="77063821">
            <w:pPr>
              <w:pStyle w:val="6"/>
              <w:spacing w:before="78" w:line="222" w:lineRule="auto"/>
              <w:ind w:left="115"/>
            </w:pPr>
            <w:r>
              <w:rPr>
                <w:b/>
                <w:bCs/>
                <w:spacing w:val="-7"/>
              </w:rPr>
              <w:t>施</w:t>
            </w:r>
            <w:r>
              <w:rPr>
                <w:spacing w:val="12"/>
              </w:rPr>
              <w:t xml:space="preserve"> </w:t>
            </w:r>
            <w:r>
              <w:rPr>
                <w:b/>
                <w:bCs/>
                <w:spacing w:val="-7"/>
              </w:rPr>
              <w:t>工</w:t>
            </w:r>
          </w:p>
          <w:p w14:paraId="21CDF215">
            <w:pPr>
              <w:pStyle w:val="6"/>
              <w:spacing w:before="176" w:line="220" w:lineRule="auto"/>
              <w:ind w:left="118"/>
            </w:pPr>
            <w:r>
              <w:rPr>
                <w:b/>
                <w:bCs/>
                <w:spacing w:val="-9"/>
              </w:rPr>
              <w:t>期</w:t>
            </w:r>
            <w:r>
              <w:rPr>
                <w:spacing w:val="11"/>
              </w:rPr>
              <w:t xml:space="preserve"> </w:t>
            </w:r>
            <w:r>
              <w:rPr>
                <w:b/>
                <w:bCs/>
                <w:spacing w:val="-9"/>
              </w:rPr>
              <w:t>生</w:t>
            </w:r>
          </w:p>
          <w:p w14:paraId="3FBCB2F5">
            <w:pPr>
              <w:pStyle w:val="6"/>
              <w:spacing w:before="181" w:line="222" w:lineRule="auto"/>
              <w:ind w:left="115"/>
            </w:pPr>
            <w:r>
              <w:rPr>
                <w:b/>
                <w:bCs/>
                <w:spacing w:val="-8"/>
              </w:rPr>
              <w:t>态</w:t>
            </w:r>
            <w:r>
              <w:rPr>
                <w:spacing w:val="9"/>
              </w:rPr>
              <w:t xml:space="preserve"> </w:t>
            </w:r>
            <w:r>
              <w:rPr>
                <w:b/>
                <w:bCs/>
                <w:spacing w:val="-8"/>
              </w:rPr>
              <w:t>环</w:t>
            </w:r>
          </w:p>
          <w:p w14:paraId="5FC148E5">
            <w:pPr>
              <w:pStyle w:val="6"/>
              <w:spacing w:before="178" w:line="220" w:lineRule="auto"/>
              <w:ind w:left="116"/>
            </w:pPr>
            <w:r>
              <w:rPr>
                <w:b/>
                <w:bCs/>
                <w:spacing w:val="-8"/>
              </w:rPr>
              <w:t>境</w:t>
            </w:r>
            <w:r>
              <w:rPr>
                <w:spacing w:val="9"/>
              </w:rPr>
              <w:t xml:space="preserve"> </w:t>
            </w:r>
            <w:r>
              <w:rPr>
                <w:b/>
                <w:bCs/>
                <w:spacing w:val="-8"/>
              </w:rPr>
              <w:t>影</w:t>
            </w:r>
          </w:p>
          <w:p w14:paraId="6CA2E5F7">
            <w:pPr>
              <w:pStyle w:val="6"/>
              <w:spacing w:before="181" w:line="220" w:lineRule="auto"/>
              <w:ind w:left="128"/>
            </w:pPr>
            <w:r>
              <w:rPr>
                <w:b/>
                <w:bCs/>
                <w:spacing w:val="-14"/>
              </w:rPr>
              <w:t>响</w:t>
            </w:r>
            <w:r>
              <w:rPr>
                <w:spacing w:val="12"/>
              </w:rPr>
              <w:t xml:space="preserve"> </w:t>
            </w:r>
            <w:r>
              <w:rPr>
                <w:b/>
                <w:bCs/>
                <w:spacing w:val="-14"/>
              </w:rPr>
              <w:t>分</w:t>
            </w:r>
          </w:p>
          <w:p w14:paraId="0984833A">
            <w:pPr>
              <w:pStyle w:val="6"/>
              <w:spacing w:before="181" w:line="220" w:lineRule="auto"/>
              <w:ind w:left="117"/>
            </w:pPr>
            <w:r>
              <w:rPr>
                <w:b/>
                <w:bCs/>
                <w:spacing w:val="-3"/>
              </w:rPr>
              <w:t>析</w:t>
            </w:r>
          </w:p>
        </w:tc>
        <w:tc>
          <w:tcPr>
            <w:tcW w:w="7705" w:type="dxa"/>
            <w:gridSpan w:val="3"/>
            <w:tcBorders>
              <w:bottom w:val="single" w:color="000000" w:sz="10" w:space="0"/>
            </w:tcBorders>
            <w:vAlign w:val="top"/>
          </w:tcPr>
          <w:p w14:paraId="63123057">
            <w:pPr>
              <w:pStyle w:val="6"/>
              <w:spacing w:before="39" w:line="220" w:lineRule="auto"/>
              <w:ind w:left="599"/>
            </w:pPr>
            <w:r>
              <w:rPr>
                <w:rFonts w:ascii="Times New Roman" w:hAnsi="Times New Roman" w:eastAsia="Times New Roman" w:cs="Times New Roman"/>
                <w:b/>
                <w:bCs/>
                <w:spacing w:val="-4"/>
              </w:rPr>
              <w:t>1.</w:t>
            </w:r>
            <w:r>
              <w:rPr>
                <w:b/>
                <w:bCs/>
                <w:spacing w:val="-4"/>
              </w:rPr>
              <w:t>生态影响分析</w:t>
            </w:r>
          </w:p>
          <w:p w14:paraId="28760E61">
            <w:pPr>
              <w:pStyle w:val="6"/>
              <w:spacing w:before="178" w:line="220" w:lineRule="auto"/>
              <w:ind w:left="599"/>
            </w:pPr>
            <w:r>
              <w:rPr>
                <w:spacing w:val="-3"/>
              </w:rPr>
              <w:t>（</w:t>
            </w:r>
            <w:r>
              <w:rPr>
                <w:rFonts w:ascii="Times New Roman" w:hAnsi="Times New Roman" w:eastAsia="Times New Roman" w:cs="Times New Roman"/>
                <w:spacing w:val="-3"/>
              </w:rPr>
              <w:t>1</w:t>
            </w:r>
            <w:r>
              <w:rPr>
                <w:spacing w:val="-3"/>
              </w:rPr>
              <w:t>）施工期产污环节分析</w:t>
            </w:r>
          </w:p>
          <w:p w14:paraId="56FF973F">
            <w:pPr>
              <w:pStyle w:val="6"/>
              <w:spacing w:before="182" w:line="358" w:lineRule="auto"/>
              <w:ind w:left="114" w:right="110" w:firstLine="480"/>
            </w:pPr>
            <w:r>
              <w:rPr>
                <w:spacing w:val="1"/>
              </w:rPr>
              <w:t>本项目位于鄂尔多斯市东胜区南部张家沟—敖包图中水拦蓄工程坝址下游，主要工程为东胜区罕台镇查干村张家沟河道治理工程，主</w:t>
            </w:r>
            <w:r>
              <w:t>要分</w:t>
            </w:r>
            <w:r>
              <w:rPr>
                <w:spacing w:val="1"/>
              </w:rPr>
              <w:t>析东胜区罕台镇查干村张家沟河道治理工程对生态环境的影响。项</w:t>
            </w:r>
            <w:r>
              <w:t>目施</w:t>
            </w:r>
            <w:r>
              <w:rPr>
                <w:spacing w:val="-5"/>
              </w:rPr>
              <w:t>工期产污情况见下表。</w:t>
            </w:r>
          </w:p>
          <w:p w14:paraId="1C863C50">
            <w:pPr>
              <w:pStyle w:val="6"/>
              <w:spacing w:line="217" w:lineRule="auto"/>
              <w:ind w:left="2331"/>
              <w:rPr>
                <w:sz w:val="21"/>
                <w:szCs w:val="21"/>
              </w:rPr>
            </w:pPr>
            <w:r>
              <w:rPr>
                <w:b/>
                <w:bCs/>
                <w:spacing w:val="-2"/>
                <w:sz w:val="21"/>
                <w:szCs w:val="21"/>
              </w:rPr>
              <w:t>表</w:t>
            </w:r>
            <w:r>
              <w:rPr>
                <w:rFonts w:ascii="Times New Roman" w:hAnsi="Times New Roman" w:eastAsia="Times New Roman" w:cs="Times New Roman"/>
                <w:b/>
                <w:bCs/>
                <w:spacing w:val="-2"/>
                <w:sz w:val="21"/>
                <w:szCs w:val="21"/>
              </w:rPr>
              <w:t xml:space="preserve">4-1  </w:t>
            </w:r>
            <w:r>
              <w:rPr>
                <w:b/>
                <w:bCs/>
                <w:spacing w:val="-2"/>
                <w:sz w:val="21"/>
                <w:szCs w:val="21"/>
              </w:rPr>
              <w:t>项目施工期产污情况一览表</w:t>
            </w:r>
          </w:p>
        </w:tc>
      </w:tr>
      <w:tr w14:paraId="0E3059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820" w:type="dxa"/>
            <w:vMerge w:val="continue"/>
            <w:tcBorders>
              <w:top w:val="nil"/>
              <w:bottom w:val="nil"/>
            </w:tcBorders>
            <w:vAlign w:val="top"/>
          </w:tcPr>
          <w:p w14:paraId="6A8386BD">
            <w:pPr>
              <w:rPr>
                <w:rFonts w:ascii="Arial"/>
                <w:sz w:val="21"/>
              </w:rPr>
            </w:pPr>
          </w:p>
        </w:tc>
        <w:tc>
          <w:tcPr>
            <w:tcW w:w="1326" w:type="dxa"/>
            <w:tcBorders>
              <w:top w:val="single" w:color="000000" w:sz="10" w:space="0"/>
            </w:tcBorders>
            <w:vAlign w:val="top"/>
          </w:tcPr>
          <w:p w14:paraId="3F29B48D">
            <w:pPr>
              <w:pStyle w:val="6"/>
              <w:spacing w:before="26" w:line="216" w:lineRule="auto"/>
              <w:ind w:left="513"/>
              <w:rPr>
                <w:sz w:val="21"/>
                <w:szCs w:val="21"/>
              </w:rPr>
            </w:pPr>
            <w:r>
              <w:rPr>
                <w:spacing w:val="-3"/>
                <w:sz w:val="21"/>
                <w:szCs w:val="21"/>
              </w:rPr>
              <w:t>类型</w:t>
            </w:r>
          </w:p>
        </w:tc>
        <w:tc>
          <w:tcPr>
            <w:tcW w:w="2600" w:type="dxa"/>
            <w:tcBorders>
              <w:top w:val="single" w:color="000000" w:sz="10" w:space="0"/>
            </w:tcBorders>
            <w:vAlign w:val="top"/>
          </w:tcPr>
          <w:p w14:paraId="796D6CE6">
            <w:pPr>
              <w:pStyle w:val="6"/>
              <w:spacing w:before="26" w:line="216" w:lineRule="auto"/>
              <w:ind w:left="569"/>
              <w:rPr>
                <w:sz w:val="21"/>
                <w:szCs w:val="21"/>
              </w:rPr>
            </w:pPr>
            <w:r>
              <w:rPr>
                <w:spacing w:val="-2"/>
                <w:sz w:val="21"/>
                <w:szCs w:val="21"/>
              </w:rPr>
              <w:t>产污环节与工序</w:t>
            </w:r>
          </w:p>
        </w:tc>
        <w:tc>
          <w:tcPr>
            <w:tcW w:w="3779" w:type="dxa"/>
            <w:tcBorders>
              <w:top w:val="single" w:color="000000" w:sz="10" w:space="0"/>
            </w:tcBorders>
            <w:vAlign w:val="top"/>
          </w:tcPr>
          <w:p w14:paraId="3C8988F7">
            <w:pPr>
              <w:pStyle w:val="6"/>
              <w:spacing w:before="26" w:line="216" w:lineRule="auto"/>
              <w:ind w:left="1526"/>
              <w:rPr>
                <w:sz w:val="21"/>
                <w:szCs w:val="21"/>
              </w:rPr>
            </w:pPr>
            <w:r>
              <w:rPr>
                <w:spacing w:val="-3"/>
                <w:sz w:val="21"/>
                <w:szCs w:val="21"/>
              </w:rPr>
              <w:t>污染物</w:t>
            </w:r>
          </w:p>
        </w:tc>
      </w:tr>
      <w:tr w14:paraId="0370B7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820" w:type="dxa"/>
            <w:vMerge w:val="continue"/>
            <w:tcBorders>
              <w:top w:val="nil"/>
              <w:bottom w:val="nil"/>
            </w:tcBorders>
            <w:vAlign w:val="top"/>
          </w:tcPr>
          <w:p w14:paraId="55F394A5">
            <w:pPr>
              <w:rPr>
                <w:rFonts w:ascii="Arial"/>
                <w:sz w:val="21"/>
              </w:rPr>
            </w:pPr>
          </w:p>
        </w:tc>
        <w:tc>
          <w:tcPr>
            <w:tcW w:w="1326" w:type="dxa"/>
            <w:vAlign w:val="top"/>
          </w:tcPr>
          <w:p w14:paraId="6F1B0144">
            <w:pPr>
              <w:pStyle w:val="6"/>
              <w:spacing w:before="29" w:line="209" w:lineRule="auto"/>
              <w:ind w:left="513"/>
              <w:rPr>
                <w:sz w:val="21"/>
                <w:szCs w:val="21"/>
              </w:rPr>
            </w:pPr>
            <w:r>
              <w:rPr>
                <w:spacing w:val="-2"/>
                <w:sz w:val="21"/>
                <w:szCs w:val="21"/>
              </w:rPr>
              <w:t>废气</w:t>
            </w:r>
          </w:p>
        </w:tc>
        <w:tc>
          <w:tcPr>
            <w:tcW w:w="2600" w:type="dxa"/>
            <w:vAlign w:val="top"/>
          </w:tcPr>
          <w:p w14:paraId="412CAD38">
            <w:pPr>
              <w:pStyle w:val="6"/>
              <w:spacing w:before="29" w:line="209" w:lineRule="auto"/>
              <w:ind w:left="780"/>
              <w:rPr>
                <w:sz w:val="21"/>
                <w:szCs w:val="21"/>
              </w:rPr>
            </w:pPr>
            <w:r>
              <w:rPr>
                <w:spacing w:val="-2"/>
                <w:sz w:val="21"/>
                <w:szCs w:val="21"/>
              </w:rPr>
              <w:t>整个施工期</w:t>
            </w:r>
          </w:p>
        </w:tc>
        <w:tc>
          <w:tcPr>
            <w:tcW w:w="3779" w:type="dxa"/>
            <w:vAlign w:val="top"/>
          </w:tcPr>
          <w:p w14:paraId="1A2A741C">
            <w:pPr>
              <w:pStyle w:val="6"/>
              <w:spacing w:before="29" w:line="209" w:lineRule="auto"/>
              <w:ind w:left="578"/>
              <w:rPr>
                <w:sz w:val="21"/>
                <w:szCs w:val="21"/>
              </w:rPr>
            </w:pPr>
            <w:r>
              <w:rPr>
                <w:spacing w:val="-1"/>
                <w:sz w:val="21"/>
                <w:szCs w:val="21"/>
              </w:rPr>
              <w:t>施工扬尘、车辆及设备废气</w:t>
            </w:r>
          </w:p>
        </w:tc>
      </w:tr>
      <w:tr w14:paraId="688321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820" w:type="dxa"/>
            <w:vMerge w:val="continue"/>
            <w:tcBorders>
              <w:top w:val="nil"/>
              <w:bottom w:val="nil"/>
            </w:tcBorders>
            <w:vAlign w:val="top"/>
          </w:tcPr>
          <w:p w14:paraId="11032FA9">
            <w:pPr>
              <w:rPr>
                <w:rFonts w:ascii="Arial"/>
                <w:sz w:val="21"/>
              </w:rPr>
            </w:pPr>
          </w:p>
        </w:tc>
        <w:tc>
          <w:tcPr>
            <w:tcW w:w="1326" w:type="dxa"/>
            <w:vAlign w:val="top"/>
          </w:tcPr>
          <w:p w14:paraId="352F4E57">
            <w:pPr>
              <w:pStyle w:val="6"/>
              <w:spacing w:before="163" w:line="220" w:lineRule="auto"/>
              <w:ind w:left="513"/>
              <w:rPr>
                <w:sz w:val="21"/>
                <w:szCs w:val="21"/>
              </w:rPr>
            </w:pPr>
            <w:r>
              <w:rPr>
                <w:spacing w:val="-2"/>
                <w:sz w:val="21"/>
                <w:szCs w:val="21"/>
              </w:rPr>
              <w:t>废水</w:t>
            </w:r>
          </w:p>
        </w:tc>
        <w:tc>
          <w:tcPr>
            <w:tcW w:w="2600" w:type="dxa"/>
            <w:vAlign w:val="top"/>
          </w:tcPr>
          <w:p w14:paraId="29F5CDC8">
            <w:pPr>
              <w:pStyle w:val="6"/>
              <w:spacing w:before="163" w:line="220" w:lineRule="auto"/>
              <w:ind w:left="780"/>
              <w:rPr>
                <w:sz w:val="21"/>
                <w:szCs w:val="21"/>
              </w:rPr>
            </w:pPr>
            <w:r>
              <w:rPr>
                <w:spacing w:val="-2"/>
                <w:sz w:val="21"/>
                <w:szCs w:val="21"/>
              </w:rPr>
              <w:t>整个施工期</w:t>
            </w:r>
          </w:p>
        </w:tc>
        <w:tc>
          <w:tcPr>
            <w:tcW w:w="3779" w:type="dxa"/>
            <w:vAlign w:val="top"/>
          </w:tcPr>
          <w:p w14:paraId="4B71EAFB">
            <w:pPr>
              <w:pStyle w:val="6"/>
              <w:spacing w:before="29" w:line="224" w:lineRule="auto"/>
              <w:ind w:left="136" w:right="252" w:firstLine="115"/>
              <w:rPr>
                <w:sz w:val="21"/>
                <w:szCs w:val="21"/>
              </w:rPr>
            </w:pPr>
            <w:r>
              <w:rPr>
                <w:spacing w:val="-2"/>
                <w:sz w:val="21"/>
                <w:szCs w:val="21"/>
              </w:rPr>
              <w:t>施工车辆冲洗废水（</w:t>
            </w:r>
            <w:r>
              <w:rPr>
                <w:rFonts w:ascii="Times New Roman" w:hAnsi="Times New Roman" w:eastAsia="Times New Roman" w:cs="Times New Roman"/>
                <w:spacing w:val="-2"/>
                <w:sz w:val="21"/>
                <w:szCs w:val="21"/>
              </w:rPr>
              <w:t>SS</w:t>
            </w:r>
            <w:r>
              <w:rPr>
                <w:spacing w:val="-2"/>
                <w:sz w:val="21"/>
                <w:szCs w:val="21"/>
              </w:rPr>
              <w:t>、石油类）</w:t>
            </w:r>
            <w:r>
              <w:rPr>
                <w:spacing w:val="-3"/>
                <w:sz w:val="21"/>
                <w:szCs w:val="21"/>
              </w:rPr>
              <w:t>施工人员生活污水（</w:t>
            </w:r>
            <w:r>
              <w:rPr>
                <w:rFonts w:ascii="Times New Roman" w:hAnsi="Times New Roman" w:eastAsia="Times New Roman" w:cs="Times New Roman"/>
                <w:spacing w:val="-3"/>
                <w:sz w:val="21"/>
                <w:szCs w:val="21"/>
              </w:rPr>
              <w:t>COD</w:t>
            </w:r>
            <w:r>
              <w:rPr>
                <w:rFonts w:ascii="Times New Roman" w:hAnsi="Times New Roman" w:eastAsia="Times New Roman" w:cs="Times New Roman"/>
                <w:spacing w:val="-23"/>
                <w:sz w:val="21"/>
                <w:szCs w:val="21"/>
              </w:rPr>
              <w:t xml:space="preserve"> </w:t>
            </w:r>
            <w:r>
              <w:rPr>
                <w:spacing w:val="-3"/>
                <w:sz w:val="21"/>
                <w:szCs w:val="21"/>
              </w:rPr>
              <w:t>、</w:t>
            </w:r>
            <w:r>
              <w:rPr>
                <w:rFonts w:ascii="Times New Roman" w:hAnsi="Times New Roman" w:eastAsia="Times New Roman" w:cs="Times New Roman"/>
                <w:spacing w:val="-3"/>
                <w:sz w:val="21"/>
                <w:szCs w:val="21"/>
              </w:rPr>
              <w:t>SS</w:t>
            </w:r>
            <w:r>
              <w:rPr>
                <w:spacing w:val="-3"/>
                <w:sz w:val="21"/>
                <w:szCs w:val="21"/>
              </w:rPr>
              <w:t>氨氮）</w:t>
            </w:r>
          </w:p>
        </w:tc>
      </w:tr>
      <w:tr w14:paraId="772CE0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820" w:type="dxa"/>
            <w:vMerge w:val="continue"/>
            <w:tcBorders>
              <w:top w:val="nil"/>
              <w:bottom w:val="nil"/>
            </w:tcBorders>
            <w:vAlign w:val="top"/>
          </w:tcPr>
          <w:p w14:paraId="08F33F3C">
            <w:pPr>
              <w:rPr>
                <w:rFonts w:ascii="Arial"/>
                <w:sz w:val="21"/>
              </w:rPr>
            </w:pPr>
          </w:p>
        </w:tc>
        <w:tc>
          <w:tcPr>
            <w:tcW w:w="1326" w:type="dxa"/>
            <w:vMerge w:val="restart"/>
            <w:tcBorders>
              <w:bottom w:val="nil"/>
            </w:tcBorders>
            <w:vAlign w:val="top"/>
          </w:tcPr>
          <w:p w14:paraId="5E5C89D0">
            <w:pPr>
              <w:spacing w:line="261" w:lineRule="auto"/>
              <w:rPr>
                <w:rFonts w:ascii="Arial"/>
                <w:sz w:val="21"/>
              </w:rPr>
            </w:pPr>
          </w:p>
          <w:p w14:paraId="532CBCE7">
            <w:pPr>
              <w:spacing w:line="262" w:lineRule="auto"/>
              <w:rPr>
                <w:rFonts w:ascii="Arial"/>
                <w:sz w:val="21"/>
              </w:rPr>
            </w:pPr>
          </w:p>
          <w:p w14:paraId="16BEF456">
            <w:pPr>
              <w:pStyle w:val="6"/>
              <w:spacing w:before="68" w:line="220" w:lineRule="auto"/>
              <w:ind w:left="532"/>
              <w:rPr>
                <w:sz w:val="21"/>
                <w:szCs w:val="21"/>
              </w:rPr>
            </w:pPr>
            <w:r>
              <w:rPr>
                <w:spacing w:val="-7"/>
                <w:sz w:val="21"/>
                <w:szCs w:val="21"/>
              </w:rPr>
              <w:t>固废</w:t>
            </w:r>
          </w:p>
        </w:tc>
        <w:tc>
          <w:tcPr>
            <w:tcW w:w="2600" w:type="dxa"/>
            <w:vAlign w:val="top"/>
          </w:tcPr>
          <w:p w14:paraId="650CA34C">
            <w:pPr>
              <w:pStyle w:val="6"/>
              <w:spacing w:before="30" w:line="208" w:lineRule="auto"/>
              <w:ind w:left="673"/>
              <w:rPr>
                <w:sz w:val="21"/>
                <w:szCs w:val="21"/>
              </w:rPr>
            </w:pPr>
            <w:r>
              <w:rPr>
                <w:spacing w:val="-2"/>
                <w:sz w:val="21"/>
                <w:szCs w:val="21"/>
              </w:rPr>
              <w:t>施工人员生活</w:t>
            </w:r>
          </w:p>
        </w:tc>
        <w:tc>
          <w:tcPr>
            <w:tcW w:w="3779" w:type="dxa"/>
            <w:vAlign w:val="top"/>
          </w:tcPr>
          <w:p w14:paraId="21701664">
            <w:pPr>
              <w:pStyle w:val="6"/>
              <w:spacing w:before="30" w:line="208" w:lineRule="auto"/>
              <w:ind w:left="1420"/>
              <w:rPr>
                <w:sz w:val="21"/>
                <w:szCs w:val="21"/>
              </w:rPr>
            </w:pPr>
            <w:r>
              <w:rPr>
                <w:spacing w:val="-2"/>
                <w:sz w:val="21"/>
                <w:szCs w:val="21"/>
              </w:rPr>
              <w:t>生活垃圾</w:t>
            </w:r>
          </w:p>
        </w:tc>
      </w:tr>
      <w:tr w14:paraId="7EC32C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820" w:type="dxa"/>
            <w:vMerge w:val="continue"/>
            <w:tcBorders>
              <w:top w:val="nil"/>
              <w:bottom w:val="nil"/>
            </w:tcBorders>
            <w:vAlign w:val="top"/>
          </w:tcPr>
          <w:p w14:paraId="41AF26F6">
            <w:pPr>
              <w:rPr>
                <w:rFonts w:ascii="Arial"/>
                <w:sz w:val="21"/>
              </w:rPr>
            </w:pPr>
          </w:p>
        </w:tc>
        <w:tc>
          <w:tcPr>
            <w:tcW w:w="1326" w:type="dxa"/>
            <w:vMerge w:val="continue"/>
            <w:tcBorders>
              <w:top w:val="nil"/>
              <w:bottom w:val="nil"/>
            </w:tcBorders>
            <w:vAlign w:val="top"/>
          </w:tcPr>
          <w:p w14:paraId="2A1A47AD">
            <w:pPr>
              <w:rPr>
                <w:rFonts w:ascii="Arial"/>
                <w:sz w:val="21"/>
              </w:rPr>
            </w:pPr>
          </w:p>
        </w:tc>
        <w:tc>
          <w:tcPr>
            <w:tcW w:w="2600" w:type="dxa"/>
            <w:vAlign w:val="top"/>
          </w:tcPr>
          <w:p w14:paraId="5AF3F3AE">
            <w:pPr>
              <w:pStyle w:val="6"/>
              <w:spacing w:before="30" w:line="208" w:lineRule="auto"/>
              <w:ind w:left="887"/>
              <w:rPr>
                <w:sz w:val="21"/>
                <w:szCs w:val="21"/>
              </w:rPr>
            </w:pPr>
            <w:r>
              <w:rPr>
                <w:spacing w:val="-3"/>
                <w:sz w:val="21"/>
                <w:szCs w:val="21"/>
              </w:rPr>
              <w:t>建筑施工</w:t>
            </w:r>
          </w:p>
        </w:tc>
        <w:tc>
          <w:tcPr>
            <w:tcW w:w="3779" w:type="dxa"/>
            <w:vAlign w:val="top"/>
          </w:tcPr>
          <w:p w14:paraId="046F5877">
            <w:pPr>
              <w:pStyle w:val="6"/>
              <w:spacing w:before="30" w:line="208" w:lineRule="auto"/>
              <w:ind w:left="1421"/>
              <w:rPr>
                <w:sz w:val="21"/>
                <w:szCs w:val="21"/>
              </w:rPr>
            </w:pPr>
            <w:r>
              <w:rPr>
                <w:spacing w:val="-3"/>
                <w:sz w:val="21"/>
                <w:szCs w:val="21"/>
              </w:rPr>
              <w:t>建筑垃圾</w:t>
            </w:r>
          </w:p>
        </w:tc>
      </w:tr>
      <w:tr w14:paraId="62AC41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820" w:type="dxa"/>
            <w:vMerge w:val="continue"/>
            <w:tcBorders>
              <w:top w:val="nil"/>
              <w:bottom w:val="nil"/>
            </w:tcBorders>
            <w:vAlign w:val="top"/>
          </w:tcPr>
          <w:p w14:paraId="2E6AE1CD">
            <w:pPr>
              <w:rPr>
                <w:rFonts w:ascii="Arial"/>
                <w:sz w:val="21"/>
              </w:rPr>
            </w:pPr>
          </w:p>
        </w:tc>
        <w:tc>
          <w:tcPr>
            <w:tcW w:w="1326" w:type="dxa"/>
            <w:vMerge w:val="continue"/>
            <w:tcBorders>
              <w:top w:val="nil"/>
              <w:bottom w:val="nil"/>
            </w:tcBorders>
            <w:vAlign w:val="top"/>
          </w:tcPr>
          <w:p w14:paraId="203F0F2B">
            <w:pPr>
              <w:rPr>
                <w:rFonts w:ascii="Arial"/>
                <w:sz w:val="21"/>
              </w:rPr>
            </w:pPr>
          </w:p>
        </w:tc>
        <w:tc>
          <w:tcPr>
            <w:tcW w:w="2600" w:type="dxa"/>
            <w:vAlign w:val="top"/>
          </w:tcPr>
          <w:p w14:paraId="1F23D416">
            <w:pPr>
              <w:pStyle w:val="6"/>
              <w:spacing w:before="31" w:line="208" w:lineRule="auto"/>
              <w:ind w:left="883"/>
              <w:rPr>
                <w:sz w:val="21"/>
                <w:szCs w:val="21"/>
              </w:rPr>
            </w:pPr>
            <w:r>
              <w:rPr>
                <w:spacing w:val="-2"/>
                <w:sz w:val="21"/>
                <w:szCs w:val="21"/>
              </w:rPr>
              <w:t>河道清理</w:t>
            </w:r>
          </w:p>
        </w:tc>
        <w:tc>
          <w:tcPr>
            <w:tcW w:w="3779" w:type="dxa"/>
            <w:vAlign w:val="top"/>
          </w:tcPr>
          <w:p w14:paraId="54850080">
            <w:pPr>
              <w:pStyle w:val="6"/>
              <w:spacing w:before="31" w:line="208" w:lineRule="auto"/>
              <w:ind w:left="1208"/>
              <w:rPr>
                <w:sz w:val="21"/>
                <w:szCs w:val="21"/>
              </w:rPr>
            </w:pPr>
            <w:r>
              <w:rPr>
                <w:spacing w:val="-2"/>
                <w:sz w:val="21"/>
                <w:szCs w:val="21"/>
              </w:rPr>
              <w:t>河道清理垃圾</w:t>
            </w:r>
          </w:p>
        </w:tc>
      </w:tr>
      <w:tr w14:paraId="3937D3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820" w:type="dxa"/>
            <w:vMerge w:val="continue"/>
            <w:tcBorders>
              <w:top w:val="nil"/>
              <w:bottom w:val="nil"/>
            </w:tcBorders>
            <w:vAlign w:val="top"/>
          </w:tcPr>
          <w:p w14:paraId="798348FB">
            <w:pPr>
              <w:rPr>
                <w:rFonts w:ascii="Arial"/>
                <w:sz w:val="21"/>
              </w:rPr>
            </w:pPr>
          </w:p>
        </w:tc>
        <w:tc>
          <w:tcPr>
            <w:tcW w:w="1326" w:type="dxa"/>
            <w:vMerge w:val="continue"/>
            <w:tcBorders>
              <w:top w:val="nil"/>
              <w:bottom w:val="nil"/>
            </w:tcBorders>
            <w:vAlign w:val="top"/>
          </w:tcPr>
          <w:p w14:paraId="677E109A">
            <w:pPr>
              <w:rPr>
                <w:rFonts w:ascii="Arial"/>
                <w:sz w:val="21"/>
              </w:rPr>
            </w:pPr>
          </w:p>
        </w:tc>
        <w:tc>
          <w:tcPr>
            <w:tcW w:w="2600" w:type="dxa"/>
            <w:vAlign w:val="top"/>
          </w:tcPr>
          <w:p w14:paraId="2F16098A">
            <w:pPr>
              <w:pStyle w:val="6"/>
              <w:spacing w:before="30" w:line="208" w:lineRule="auto"/>
              <w:ind w:left="883"/>
              <w:rPr>
                <w:sz w:val="21"/>
                <w:szCs w:val="21"/>
              </w:rPr>
            </w:pPr>
            <w:r>
              <w:rPr>
                <w:spacing w:val="-2"/>
                <w:sz w:val="21"/>
                <w:szCs w:val="21"/>
              </w:rPr>
              <w:t>河道清淤</w:t>
            </w:r>
          </w:p>
        </w:tc>
        <w:tc>
          <w:tcPr>
            <w:tcW w:w="3779" w:type="dxa"/>
            <w:vAlign w:val="top"/>
          </w:tcPr>
          <w:p w14:paraId="41601804">
            <w:pPr>
              <w:pStyle w:val="6"/>
              <w:spacing w:before="30" w:line="208" w:lineRule="auto"/>
              <w:ind w:left="1419"/>
              <w:rPr>
                <w:sz w:val="21"/>
                <w:szCs w:val="21"/>
              </w:rPr>
            </w:pPr>
            <w:r>
              <w:rPr>
                <w:spacing w:val="-2"/>
                <w:sz w:val="21"/>
                <w:szCs w:val="21"/>
              </w:rPr>
              <w:t>清淤底泥</w:t>
            </w:r>
          </w:p>
        </w:tc>
      </w:tr>
      <w:tr w14:paraId="3A9E3F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820" w:type="dxa"/>
            <w:vMerge w:val="continue"/>
            <w:tcBorders>
              <w:top w:val="nil"/>
              <w:bottom w:val="nil"/>
            </w:tcBorders>
            <w:vAlign w:val="top"/>
          </w:tcPr>
          <w:p w14:paraId="05F3A3C8">
            <w:pPr>
              <w:rPr>
                <w:rFonts w:ascii="Arial"/>
                <w:sz w:val="21"/>
              </w:rPr>
            </w:pPr>
          </w:p>
        </w:tc>
        <w:tc>
          <w:tcPr>
            <w:tcW w:w="1326" w:type="dxa"/>
            <w:vMerge w:val="continue"/>
            <w:tcBorders>
              <w:top w:val="nil"/>
            </w:tcBorders>
            <w:vAlign w:val="top"/>
          </w:tcPr>
          <w:p w14:paraId="141A700B">
            <w:pPr>
              <w:rPr>
                <w:rFonts w:ascii="Arial"/>
                <w:sz w:val="21"/>
              </w:rPr>
            </w:pPr>
          </w:p>
        </w:tc>
        <w:tc>
          <w:tcPr>
            <w:tcW w:w="2600" w:type="dxa"/>
            <w:vAlign w:val="top"/>
          </w:tcPr>
          <w:p w14:paraId="35887E13">
            <w:pPr>
              <w:pStyle w:val="6"/>
              <w:spacing w:before="31" w:line="207" w:lineRule="auto"/>
              <w:ind w:left="885"/>
              <w:rPr>
                <w:sz w:val="21"/>
                <w:szCs w:val="21"/>
              </w:rPr>
            </w:pPr>
            <w:r>
              <w:rPr>
                <w:spacing w:val="-2"/>
                <w:sz w:val="21"/>
                <w:szCs w:val="21"/>
              </w:rPr>
              <w:t>土方开挖</w:t>
            </w:r>
          </w:p>
        </w:tc>
        <w:tc>
          <w:tcPr>
            <w:tcW w:w="3779" w:type="dxa"/>
            <w:vAlign w:val="top"/>
          </w:tcPr>
          <w:p w14:paraId="3BA4A6C5">
            <w:pPr>
              <w:pStyle w:val="6"/>
              <w:spacing w:before="31" w:line="207" w:lineRule="auto"/>
              <w:ind w:left="1208"/>
              <w:rPr>
                <w:sz w:val="21"/>
                <w:szCs w:val="21"/>
              </w:rPr>
            </w:pPr>
            <w:r>
              <w:rPr>
                <w:spacing w:val="-2"/>
                <w:sz w:val="21"/>
                <w:szCs w:val="21"/>
              </w:rPr>
              <w:t>河道疏浚土方</w:t>
            </w:r>
          </w:p>
        </w:tc>
      </w:tr>
      <w:tr w14:paraId="31DE21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820" w:type="dxa"/>
            <w:vMerge w:val="continue"/>
            <w:tcBorders>
              <w:top w:val="nil"/>
              <w:bottom w:val="nil"/>
            </w:tcBorders>
            <w:vAlign w:val="top"/>
          </w:tcPr>
          <w:p w14:paraId="45934D6A">
            <w:pPr>
              <w:rPr>
                <w:rFonts w:ascii="Arial"/>
                <w:sz w:val="21"/>
              </w:rPr>
            </w:pPr>
          </w:p>
        </w:tc>
        <w:tc>
          <w:tcPr>
            <w:tcW w:w="1326" w:type="dxa"/>
            <w:vAlign w:val="top"/>
          </w:tcPr>
          <w:p w14:paraId="3DE918AB">
            <w:pPr>
              <w:pStyle w:val="6"/>
              <w:spacing w:before="31" w:line="208" w:lineRule="auto"/>
              <w:ind w:left="523"/>
              <w:rPr>
                <w:sz w:val="21"/>
                <w:szCs w:val="21"/>
              </w:rPr>
            </w:pPr>
            <w:r>
              <w:rPr>
                <w:spacing w:val="-5"/>
                <w:sz w:val="21"/>
                <w:szCs w:val="21"/>
              </w:rPr>
              <w:t>噪声</w:t>
            </w:r>
          </w:p>
        </w:tc>
        <w:tc>
          <w:tcPr>
            <w:tcW w:w="2600" w:type="dxa"/>
            <w:vAlign w:val="top"/>
          </w:tcPr>
          <w:p w14:paraId="236FA075">
            <w:pPr>
              <w:pStyle w:val="6"/>
              <w:spacing w:before="31" w:line="208" w:lineRule="auto"/>
              <w:ind w:left="780"/>
              <w:rPr>
                <w:sz w:val="21"/>
                <w:szCs w:val="21"/>
              </w:rPr>
            </w:pPr>
            <w:r>
              <w:rPr>
                <w:spacing w:val="-2"/>
                <w:sz w:val="21"/>
                <w:szCs w:val="21"/>
              </w:rPr>
              <w:t>整个施工期</w:t>
            </w:r>
          </w:p>
        </w:tc>
        <w:tc>
          <w:tcPr>
            <w:tcW w:w="3779" w:type="dxa"/>
            <w:vAlign w:val="top"/>
          </w:tcPr>
          <w:p w14:paraId="7F592E17">
            <w:pPr>
              <w:pStyle w:val="6"/>
              <w:spacing w:before="31" w:line="208" w:lineRule="auto"/>
              <w:ind w:left="1108"/>
              <w:rPr>
                <w:sz w:val="21"/>
                <w:szCs w:val="21"/>
              </w:rPr>
            </w:pPr>
            <w:r>
              <w:rPr>
                <w:spacing w:val="-2"/>
                <w:sz w:val="21"/>
                <w:szCs w:val="21"/>
              </w:rPr>
              <w:t>设备、车辆噪声</w:t>
            </w:r>
          </w:p>
        </w:tc>
      </w:tr>
      <w:tr w14:paraId="38CFD0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1" w:hRule="atLeast"/>
        </w:trPr>
        <w:tc>
          <w:tcPr>
            <w:tcW w:w="820" w:type="dxa"/>
            <w:vMerge w:val="continue"/>
            <w:tcBorders>
              <w:top w:val="nil"/>
              <w:bottom w:val="nil"/>
            </w:tcBorders>
            <w:vAlign w:val="top"/>
          </w:tcPr>
          <w:p w14:paraId="338C2BAD">
            <w:pPr>
              <w:rPr>
                <w:rFonts w:ascii="Arial"/>
                <w:sz w:val="21"/>
              </w:rPr>
            </w:pPr>
          </w:p>
        </w:tc>
        <w:tc>
          <w:tcPr>
            <w:tcW w:w="1326" w:type="dxa"/>
            <w:tcBorders>
              <w:bottom w:val="single" w:color="000000" w:sz="10" w:space="0"/>
            </w:tcBorders>
            <w:vAlign w:val="top"/>
          </w:tcPr>
          <w:p w14:paraId="5E1C9E90">
            <w:pPr>
              <w:pStyle w:val="6"/>
              <w:spacing w:before="303" w:line="220" w:lineRule="auto"/>
              <w:ind w:left="305"/>
              <w:rPr>
                <w:sz w:val="21"/>
                <w:szCs w:val="21"/>
              </w:rPr>
            </w:pPr>
            <w:r>
              <w:rPr>
                <w:spacing w:val="-2"/>
                <w:sz w:val="21"/>
                <w:szCs w:val="21"/>
              </w:rPr>
              <w:t>生态环境</w:t>
            </w:r>
          </w:p>
        </w:tc>
        <w:tc>
          <w:tcPr>
            <w:tcW w:w="2600" w:type="dxa"/>
            <w:tcBorders>
              <w:bottom w:val="single" w:color="000000" w:sz="10" w:space="0"/>
            </w:tcBorders>
            <w:vAlign w:val="top"/>
          </w:tcPr>
          <w:p w14:paraId="7E26386D">
            <w:pPr>
              <w:pStyle w:val="6"/>
              <w:spacing w:before="30" w:line="220" w:lineRule="auto"/>
              <w:ind w:left="254"/>
              <w:rPr>
                <w:sz w:val="21"/>
                <w:szCs w:val="21"/>
              </w:rPr>
            </w:pPr>
            <w:r>
              <w:rPr>
                <w:spacing w:val="-1"/>
                <w:sz w:val="21"/>
                <w:szCs w:val="21"/>
              </w:rPr>
              <w:t>坡式护岸修建、堤防工</w:t>
            </w:r>
          </w:p>
          <w:p w14:paraId="79C8E575">
            <w:pPr>
              <w:pStyle w:val="6"/>
              <w:spacing w:before="22" w:line="220" w:lineRule="auto"/>
              <w:ind w:left="148"/>
              <w:rPr>
                <w:sz w:val="21"/>
                <w:szCs w:val="21"/>
              </w:rPr>
            </w:pPr>
            <w:r>
              <w:rPr>
                <w:spacing w:val="-1"/>
                <w:sz w:val="21"/>
                <w:szCs w:val="21"/>
              </w:rPr>
              <w:t>程、河道疏浚工程、桥梁</w:t>
            </w:r>
          </w:p>
          <w:p w14:paraId="0207F4E5">
            <w:pPr>
              <w:pStyle w:val="6"/>
              <w:spacing w:before="21" w:line="217" w:lineRule="auto"/>
              <w:ind w:left="571"/>
              <w:rPr>
                <w:sz w:val="21"/>
                <w:szCs w:val="21"/>
              </w:rPr>
            </w:pPr>
            <w:r>
              <w:rPr>
                <w:spacing w:val="-2"/>
                <w:sz w:val="21"/>
                <w:szCs w:val="21"/>
              </w:rPr>
              <w:t>工程、跌水工程</w:t>
            </w:r>
          </w:p>
        </w:tc>
        <w:tc>
          <w:tcPr>
            <w:tcW w:w="3779" w:type="dxa"/>
            <w:tcBorders>
              <w:bottom w:val="single" w:color="000000" w:sz="10" w:space="0"/>
            </w:tcBorders>
            <w:vAlign w:val="top"/>
          </w:tcPr>
          <w:p w14:paraId="388BAF18">
            <w:pPr>
              <w:pStyle w:val="6"/>
              <w:spacing w:before="302" w:line="220" w:lineRule="auto"/>
              <w:ind w:left="161"/>
              <w:rPr>
                <w:sz w:val="21"/>
                <w:szCs w:val="21"/>
              </w:rPr>
            </w:pPr>
            <w:r>
              <w:rPr>
                <w:spacing w:val="-1"/>
                <w:sz w:val="21"/>
                <w:szCs w:val="21"/>
              </w:rPr>
              <w:t>水土流失、植被破坏、水生环境破坏</w:t>
            </w:r>
          </w:p>
        </w:tc>
      </w:tr>
      <w:tr w14:paraId="71E1E0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66" w:hRule="atLeast"/>
        </w:trPr>
        <w:tc>
          <w:tcPr>
            <w:tcW w:w="820" w:type="dxa"/>
            <w:vMerge w:val="continue"/>
            <w:tcBorders>
              <w:top w:val="nil"/>
            </w:tcBorders>
            <w:vAlign w:val="top"/>
          </w:tcPr>
          <w:p w14:paraId="65324FC3">
            <w:pPr>
              <w:rPr>
                <w:rFonts w:ascii="Arial"/>
                <w:sz w:val="21"/>
              </w:rPr>
            </w:pPr>
          </w:p>
        </w:tc>
        <w:tc>
          <w:tcPr>
            <w:tcW w:w="7705" w:type="dxa"/>
            <w:gridSpan w:val="3"/>
            <w:tcBorders>
              <w:top w:val="single" w:color="000000" w:sz="10" w:space="0"/>
            </w:tcBorders>
            <w:vAlign w:val="top"/>
          </w:tcPr>
          <w:p w14:paraId="3436F36D">
            <w:pPr>
              <w:pStyle w:val="6"/>
              <w:spacing w:before="27" w:line="220" w:lineRule="auto"/>
              <w:ind w:left="599"/>
            </w:pPr>
            <w:r>
              <w:rPr>
                <w:spacing w:val="-3"/>
              </w:rPr>
              <w:t>（</w:t>
            </w:r>
            <w:r>
              <w:rPr>
                <w:rFonts w:ascii="Times New Roman" w:hAnsi="Times New Roman" w:eastAsia="Times New Roman" w:cs="Times New Roman"/>
                <w:spacing w:val="-3"/>
              </w:rPr>
              <w:t>2</w:t>
            </w:r>
            <w:r>
              <w:rPr>
                <w:spacing w:val="-3"/>
              </w:rPr>
              <w:t>）生态环境影响分析</w:t>
            </w:r>
          </w:p>
          <w:p w14:paraId="35985F64">
            <w:pPr>
              <w:pStyle w:val="6"/>
              <w:spacing w:before="180" w:line="359" w:lineRule="auto"/>
              <w:ind w:left="112" w:right="115" w:firstLine="481"/>
            </w:pPr>
            <w:r>
              <w:rPr>
                <w:spacing w:val="1"/>
              </w:rPr>
              <w:t>本项目在施工过程中，对沿岸原有地表进行一定程度的扰动，对地表植被造成破坏。对河道的扰动、施工过程中产生的噪声、人类活动的</w:t>
            </w:r>
            <w:r>
              <w:rPr>
                <w:spacing w:val="-1"/>
              </w:rPr>
              <w:t>增加惊扰周边的动物。对场地原有植被进行剥离，造成地表植被破坏，地表结构破坏，使施工地表裸露并失去保护，遇暴雨易产生径流冲刷，</w:t>
            </w:r>
            <w:r>
              <w:rPr>
                <w:spacing w:val="-3"/>
              </w:rPr>
              <w:t>从而使土壤不断遭受侵蚀，造成水土流失。</w:t>
            </w:r>
          </w:p>
          <w:p w14:paraId="652F63A6">
            <w:pPr>
              <w:pStyle w:val="6"/>
              <w:spacing w:line="219" w:lineRule="auto"/>
              <w:ind w:left="611"/>
            </w:pPr>
            <w:r>
              <w:rPr>
                <w:rFonts w:ascii="Times New Roman" w:hAnsi="Times New Roman" w:eastAsia="Times New Roman" w:cs="Times New Roman"/>
                <w:spacing w:val="-7"/>
              </w:rPr>
              <w:t>1</w:t>
            </w:r>
            <w:r>
              <w:rPr>
                <w:spacing w:val="-7"/>
              </w:rPr>
              <w:t>）水土流失</w:t>
            </w:r>
          </w:p>
          <w:p w14:paraId="312B2373">
            <w:pPr>
              <w:pStyle w:val="6"/>
              <w:spacing w:before="183" w:line="359" w:lineRule="auto"/>
              <w:ind w:left="114" w:right="115" w:firstLine="481"/>
            </w:pPr>
            <w:r>
              <w:rPr>
                <w:spacing w:val="1"/>
              </w:rPr>
              <w:t>工程对生态环境产生影响的区域主要集中在临时占地等，施工</w:t>
            </w:r>
            <w:r>
              <w:t>过程</w:t>
            </w:r>
            <w:r>
              <w:rPr>
                <w:spacing w:val="1"/>
              </w:rPr>
              <w:t>中导致的土壤被撬松，加上坡度的作用，土壤侵蚀模数相应增大，</w:t>
            </w:r>
            <w:r>
              <w:t>遇到</w:t>
            </w:r>
            <w:r>
              <w:rPr>
                <w:spacing w:val="1"/>
              </w:rPr>
              <w:t>雨季则会引起一定程度的水土流失。施工过程中土石方、砂石料、</w:t>
            </w:r>
            <w:r>
              <w:t>水泥</w:t>
            </w:r>
            <w:r>
              <w:rPr>
                <w:spacing w:val="1"/>
              </w:rPr>
              <w:t>以及基槽开挖过程中的砂石土方等建筑材料，在临时堆放过程中不</w:t>
            </w:r>
            <w:r>
              <w:t>仅会</w:t>
            </w:r>
            <w:r>
              <w:rPr>
                <w:spacing w:val="-2"/>
              </w:rPr>
              <w:t>压埋地表植被，同时堆置弃渣遇雨水冲刷，形成新的水土流失区。</w:t>
            </w:r>
          </w:p>
          <w:p w14:paraId="46F3E5C3">
            <w:pPr>
              <w:pStyle w:val="6"/>
              <w:spacing w:before="1" w:line="219" w:lineRule="auto"/>
              <w:ind w:left="597"/>
            </w:pPr>
            <w:r>
              <w:rPr>
                <w:spacing w:val="1"/>
              </w:rPr>
              <w:t>项目施工时序优选非汛期，人为扰动带来的水土流失仅存在</w:t>
            </w:r>
            <w:r>
              <w:t>于施工</w:t>
            </w:r>
          </w:p>
        </w:tc>
      </w:tr>
    </w:tbl>
    <w:p w14:paraId="7CC3501B">
      <w:pPr>
        <w:pStyle w:val="2"/>
      </w:pPr>
    </w:p>
    <w:p w14:paraId="47FB943A">
      <w:pPr>
        <w:sectPr>
          <w:footerReference r:id="rId72" w:type="default"/>
          <w:pgSz w:w="11905" w:h="16840"/>
          <w:pgMar w:top="400" w:right="1686" w:bottom="1572" w:left="1687" w:header="0" w:footer="1409" w:gutter="0"/>
          <w:cols w:space="720" w:num="1"/>
        </w:sectPr>
      </w:pPr>
    </w:p>
    <w:p w14:paraId="790AD2A8">
      <w:pPr>
        <w:spacing w:before="19"/>
      </w:pPr>
    </w:p>
    <w:p w14:paraId="12DBF9F1">
      <w:pPr>
        <w:spacing w:before="19"/>
      </w:pPr>
    </w:p>
    <w:p w14:paraId="3DF1E330">
      <w:pPr>
        <w:spacing w:before="18"/>
      </w:pPr>
    </w:p>
    <w:p w14:paraId="66EC8E2D">
      <w:pPr>
        <w:spacing w:before="18"/>
      </w:pPr>
    </w:p>
    <w:tbl>
      <w:tblPr>
        <w:tblStyle w:val="5"/>
        <w:tblW w:w="85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0"/>
        <w:gridCol w:w="7705"/>
      </w:tblGrid>
      <w:tr w14:paraId="77DA7E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547" w:hRule="atLeast"/>
        </w:trPr>
        <w:tc>
          <w:tcPr>
            <w:tcW w:w="820" w:type="dxa"/>
            <w:vAlign w:val="top"/>
          </w:tcPr>
          <w:p w14:paraId="4F72D280">
            <w:pPr>
              <w:rPr>
                <w:rFonts w:ascii="Arial"/>
                <w:sz w:val="21"/>
              </w:rPr>
            </w:pPr>
          </w:p>
        </w:tc>
        <w:tc>
          <w:tcPr>
            <w:tcW w:w="7705" w:type="dxa"/>
            <w:vAlign w:val="top"/>
          </w:tcPr>
          <w:p w14:paraId="34A32E03">
            <w:pPr>
              <w:pStyle w:val="6"/>
              <w:spacing w:before="40" w:line="359" w:lineRule="auto"/>
              <w:ind w:left="113" w:right="115" w:firstLine="10"/>
              <w:jc w:val="both"/>
            </w:pPr>
            <w:r>
              <w:rPr>
                <w:spacing w:val="1"/>
              </w:rPr>
              <w:t>阶段，属于暂时性环境影响。依托边坡临时防</w:t>
            </w:r>
            <w:r>
              <w:t>护、堆土抑尘覆盖等系统</w:t>
            </w:r>
            <w:r>
              <w:rPr>
                <w:spacing w:val="1"/>
              </w:rPr>
              <w:t>性水土保持措施，能够有效约束雨季泥沙迁移流失，施工完毕后对全部扰动场地实施生态复绿，区域水土流失可得到有效管控，生态环境可逐</w:t>
            </w:r>
            <w:r>
              <w:rPr>
                <w:spacing w:val="-9"/>
              </w:rPr>
              <w:t>步恢复。</w:t>
            </w:r>
          </w:p>
          <w:p w14:paraId="286AB842">
            <w:pPr>
              <w:pStyle w:val="6"/>
              <w:spacing w:line="219" w:lineRule="auto"/>
              <w:ind w:left="588"/>
            </w:pPr>
            <w:r>
              <w:rPr>
                <w:rFonts w:ascii="Times New Roman" w:hAnsi="Times New Roman" w:eastAsia="Times New Roman" w:cs="Times New Roman"/>
                <w:spacing w:val="-2"/>
              </w:rPr>
              <w:t>2</w:t>
            </w:r>
            <w:r>
              <w:rPr>
                <w:spacing w:val="-2"/>
              </w:rPr>
              <w:t>）野生动物惊扰</w:t>
            </w:r>
          </w:p>
          <w:p w14:paraId="56C89061">
            <w:pPr>
              <w:pStyle w:val="6"/>
              <w:spacing w:before="181" w:line="359" w:lineRule="auto"/>
              <w:ind w:left="113" w:right="115" w:firstLine="482"/>
            </w:pPr>
            <w:r>
              <w:rPr>
                <w:spacing w:val="1"/>
              </w:rPr>
              <w:t>工程施工对野生动物的影响表现为：工程施工作业可能干扰工</w:t>
            </w:r>
            <w:r>
              <w:t>程区</w:t>
            </w:r>
            <w:r>
              <w:rPr>
                <w:spacing w:val="1"/>
              </w:rPr>
              <w:t>内野生动物的正常栖息活动，施工噪声会对其产生惊扰，迫使动物远离原有栖息、觅食河段，破坏原有活动节律；河道疏浚、岸坡开挖损毁河</w:t>
            </w:r>
            <w:r>
              <w:rPr>
                <w:spacing w:val="-2"/>
              </w:rPr>
              <w:t>滩草丛、滩涂，鸟类筑巢、两栖类繁殖栖息地消失。</w:t>
            </w:r>
          </w:p>
          <w:p w14:paraId="53C1C9D5">
            <w:pPr>
              <w:pStyle w:val="6"/>
              <w:spacing w:line="359" w:lineRule="auto"/>
              <w:ind w:left="131" w:right="168" w:firstLine="490"/>
            </w:pPr>
            <w:r>
              <w:rPr>
                <w:spacing w:val="-2"/>
              </w:rPr>
              <w:t>由于工程区位于鄂尔多斯东胜区，属于人为干扰较为强烈的区域，因此基本没有大型野生动物分布，施工对野生动物影响相</w:t>
            </w:r>
            <w:r>
              <w:rPr>
                <w:spacing w:val="-3"/>
              </w:rPr>
              <w:t>对较少。</w:t>
            </w:r>
          </w:p>
          <w:p w14:paraId="2C016F81">
            <w:pPr>
              <w:pStyle w:val="6"/>
              <w:spacing w:line="219" w:lineRule="auto"/>
              <w:ind w:left="593"/>
            </w:pPr>
            <w:r>
              <w:rPr>
                <w:rFonts w:ascii="Times New Roman" w:hAnsi="Times New Roman" w:eastAsia="Times New Roman" w:cs="Times New Roman"/>
                <w:spacing w:val="-3"/>
              </w:rPr>
              <w:t>3</w:t>
            </w:r>
            <w:r>
              <w:rPr>
                <w:spacing w:val="-3"/>
              </w:rPr>
              <w:t>）施工对植物及植被的影响</w:t>
            </w:r>
          </w:p>
          <w:p w14:paraId="66626FBD">
            <w:pPr>
              <w:pStyle w:val="6"/>
              <w:spacing w:before="183" w:line="359" w:lineRule="auto"/>
              <w:ind w:left="112" w:right="107" w:firstLine="483"/>
            </w:pPr>
            <w:r>
              <w:rPr>
                <w:spacing w:val="1"/>
              </w:rPr>
              <w:t>工程临时占地主要是淤泥堆积场，原材料的运送、堆存，施工</w:t>
            </w:r>
            <w:r>
              <w:t>临时</w:t>
            </w:r>
            <w:r>
              <w:rPr>
                <w:spacing w:val="1"/>
              </w:rPr>
              <w:t>道路、弃土场，主要占用工程管理范围内河滩地。施工对河滩两岸林草植被的影响主要表现为：施工开挖、机械碾压、临时堆土、施工便道占用河滩原生草地，直接造成局部植被清除、根系损毁，地表裸露，短期加剧水土流失；施工扬尘、雨水冲刷泥沙覆盖周边未扰动植被叶片，阻碍植物光合作用，影响植被正常生长；施工结束后若不及时复垦、补植本土植被，河滩原生植被群落短期内难以自然恢复，破坏河道生态缓冲</w:t>
            </w:r>
            <w:r>
              <w:rPr>
                <w:spacing w:val="-11"/>
              </w:rPr>
              <w:t>带。</w:t>
            </w:r>
          </w:p>
          <w:p w14:paraId="0A19C4C7">
            <w:pPr>
              <w:pStyle w:val="6"/>
              <w:spacing w:before="2" w:line="359" w:lineRule="auto"/>
              <w:ind w:left="116" w:right="115" w:firstLine="480"/>
              <w:jc w:val="both"/>
            </w:pPr>
            <w:r>
              <w:rPr>
                <w:spacing w:val="1"/>
              </w:rPr>
              <w:t>工程施工的临时占地部分，随着施工结束和植被恢复措施的实</w:t>
            </w:r>
            <w:r>
              <w:t>施，</w:t>
            </w:r>
            <w:r>
              <w:rPr>
                <w:spacing w:val="1"/>
              </w:rPr>
              <w:t>工程影响会逐渐消失，临时占地地表植被恢复等措施的实施，</w:t>
            </w:r>
            <w:r>
              <w:t>将使区域</w:t>
            </w:r>
            <w:r>
              <w:rPr>
                <w:spacing w:val="1"/>
              </w:rPr>
              <w:t>内植被覆盖率形成一种动态形式的平衡，因此，临时占地对植</w:t>
            </w:r>
            <w:r>
              <w:t>被的影响</w:t>
            </w:r>
            <w:r>
              <w:rPr>
                <w:spacing w:val="-5"/>
              </w:rPr>
              <w:t>是暂时的、可恢复的。</w:t>
            </w:r>
          </w:p>
          <w:p w14:paraId="69C6F73B">
            <w:pPr>
              <w:pStyle w:val="6"/>
              <w:spacing w:before="1" w:line="219" w:lineRule="auto"/>
              <w:ind w:left="587"/>
            </w:pPr>
            <w:r>
              <w:rPr>
                <w:rFonts w:ascii="Times New Roman" w:hAnsi="Times New Roman" w:eastAsia="Times New Roman" w:cs="Times New Roman"/>
                <w:spacing w:val="-2"/>
              </w:rPr>
              <w:t>4</w:t>
            </w:r>
            <w:r>
              <w:rPr>
                <w:spacing w:val="-2"/>
              </w:rPr>
              <w:t>）水生生态破坏</w:t>
            </w:r>
          </w:p>
          <w:p w14:paraId="7D072754">
            <w:pPr>
              <w:pStyle w:val="6"/>
              <w:spacing w:before="180" w:line="359" w:lineRule="auto"/>
              <w:ind w:left="112" w:right="115" w:firstLine="486"/>
            </w:pPr>
            <w:r>
              <w:rPr>
                <w:spacing w:val="1"/>
              </w:rPr>
              <w:t>张家沟河道属于季节性河流，非汛期无地表径流，无水</w:t>
            </w:r>
            <w:r>
              <w:t>生生物的存</w:t>
            </w:r>
            <w:r>
              <w:rPr>
                <w:spacing w:val="-2"/>
              </w:rPr>
              <w:t>在，因此，项目的建设对底栖生物数量的影响较小。</w:t>
            </w:r>
          </w:p>
          <w:p w14:paraId="31514D0A">
            <w:pPr>
              <w:pStyle w:val="6"/>
              <w:spacing w:before="1" w:line="219" w:lineRule="auto"/>
              <w:ind w:left="595"/>
            </w:pPr>
            <w:r>
              <w:rPr>
                <w:rFonts w:ascii="Times New Roman" w:hAnsi="Times New Roman" w:eastAsia="Times New Roman" w:cs="Times New Roman"/>
                <w:spacing w:val="-2"/>
              </w:rPr>
              <w:t>5</w:t>
            </w:r>
            <w:r>
              <w:rPr>
                <w:spacing w:val="-2"/>
              </w:rPr>
              <w:t>）对景观环境影响分析</w:t>
            </w:r>
          </w:p>
          <w:p w14:paraId="7B3C5DB4">
            <w:pPr>
              <w:pStyle w:val="6"/>
              <w:spacing w:before="181" w:line="219" w:lineRule="auto"/>
              <w:ind w:left="594"/>
            </w:pPr>
            <w:r>
              <w:rPr>
                <w:spacing w:val="1"/>
              </w:rPr>
              <w:t>本项目现状为自然季节性干沟河道，两岸以滩地、草本植被、自然</w:t>
            </w:r>
          </w:p>
        </w:tc>
      </w:tr>
    </w:tbl>
    <w:p w14:paraId="60928A7E">
      <w:pPr>
        <w:pStyle w:val="2"/>
      </w:pPr>
    </w:p>
    <w:p w14:paraId="560DBE40">
      <w:pPr>
        <w:sectPr>
          <w:footerReference r:id="rId73" w:type="default"/>
          <w:pgSz w:w="11905" w:h="16840"/>
          <w:pgMar w:top="400" w:right="1686" w:bottom="1572" w:left="1687" w:header="0" w:footer="1409" w:gutter="0"/>
          <w:cols w:space="720" w:num="1"/>
        </w:sectPr>
      </w:pPr>
    </w:p>
    <w:p w14:paraId="686F1E16">
      <w:pPr>
        <w:spacing w:before="19"/>
      </w:pPr>
    </w:p>
    <w:p w14:paraId="31F3143C">
      <w:pPr>
        <w:spacing w:before="19"/>
      </w:pPr>
    </w:p>
    <w:p w14:paraId="60F9EEE5">
      <w:pPr>
        <w:spacing w:before="18"/>
      </w:pPr>
    </w:p>
    <w:p w14:paraId="2F0AA77E">
      <w:pPr>
        <w:spacing w:before="18"/>
      </w:pPr>
    </w:p>
    <w:tbl>
      <w:tblPr>
        <w:tblStyle w:val="5"/>
        <w:tblW w:w="85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0"/>
        <w:gridCol w:w="7705"/>
      </w:tblGrid>
      <w:tr w14:paraId="40A699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547" w:hRule="atLeast"/>
        </w:trPr>
        <w:tc>
          <w:tcPr>
            <w:tcW w:w="820" w:type="dxa"/>
            <w:vAlign w:val="top"/>
          </w:tcPr>
          <w:p w14:paraId="26887F1F">
            <w:pPr>
              <w:rPr>
                <w:rFonts w:ascii="Arial"/>
                <w:sz w:val="21"/>
              </w:rPr>
            </w:pPr>
          </w:p>
        </w:tc>
        <w:tc>
          <w:tcPr>
            <w:tcW w:w="7705" w:type="dxa"/>
            <w:vAlign w:val="top"/>
          </w:tcPr>
          <w:p w14:paraId="7D51BEED">
            <w:pPr>
              <w:pStyle w:val="6"/>
              <w:spacing w:before="39" w:line="359" w:lineRule="auto"/>
              <w:ind w:left="116" w:right="108" w:hanging="3"/>
              <w:jc w:val="both"/>
            </w:pPr>
            <w:r>
              <w:rPr>
                <w:spacing w:val="1"/>
              </w:rPr>
              <w:t>坡面为主，原有岸坡受雨水冲刷存在破损、植被零散分布，景观连续性不足。项目仅施工期会短暂扰动沿线自然景观，对景观环境的影响分析</w:t>
            </w:r>
            <w:r>
              <w:rPr>
                <w:spacing w:val="-16"/>
              </w:rPr>
              <w:t>如下：</w:t>
            </w:r>
          </w:p>
          <w:p w14:paraId="53715682">
            <w:pPr>
              <w:pStyle w:val="6"/>
              <w:spacing w:line="217" w:lineRule="auto"/>
              <w:ind w:left="592"/>
            </w:pPr>
            <w:r>
              <w:rPr>
                <w:spacing w:val="-1"/>
              </w:rPr>
              <w:t>①主体工程施工对景观环境的影响</w:t>
            </w:r>
          </w:p>
          <w:p w14:paraId="449C3819">
            <w:pPr>
              <w:pStyle w:val="6"/>
              <w:spacing w:before="185" w:line="359" w:lineRule="auto"/>
              <w:ind w:left="113" w:right="97" w:firstLine="481"/>
            </w:pPr>
            <w:r>
              <w:rPr>
                <w:spacing w:val="1"/>
              </w:rPr>
              <w:t>主体工程施工将破坏工程范围内的地表植被，形成与施工场地周围</w:t>
            </w:r>
            <w:r>
              <w:rPr>
                <w:spacing w:val="9"/>
              </w:rPr>
              <w:t>环境反差较大的裸地景观。由于对地表植被的破坏和工程区土壤的扰</w:t>
            </w:r>
            <w:r>
              <w:rPr>
                <w:spacing w:val="1"/>
              </w:rPr>
              <w:t>动，在雨季松散裸露的坡面易形成水土流失，导致区域土壤侵蚀模数增</w:t>
            </w:r>
            <w:r>
              <w:rPr>
                <w:spacing w:val="-3"/>
              </w:rPr>
              <w:t>大，从而对区域景观环境质量产生影响。</w:t>
            </w:r>
          </w:p>
          <w:p w14:paraId="0E9AC3BA">
            <w:pPr>
              <w:pStyle w:val="6"/>
              <w:spacing w:line="217" w:lineRule="auto"/>
              <w:ind w:left="591"/>
            </w:pPr>
            <w:r>
              <w:rPr>
                <w:spacing w:val="-1"/>
              </w:rPr>
              <w:t>②临时占地对景观环境的影响</w:t>
            </w:r>
          </w:p>
          <w:p w14:paraId="54448A96">
            <w:pPr>
              <w:pStyle w:val="6"/>
              <w:spacing w:before="185" w:line="359" w:lineRule="auto"/>
              <w:ind w:left="113" w:right="98" w:firstLine="479"/>
            </w:pPr>
            <w:r>
              <w:rPr>
                <w:spacing w:val="1"/>
              </w:rPr>
              <w:t>施工活动对植被损害及地表裸露是不可避免的，将直接影响沿线景观整体性。项目施工应合理安排施工进度，可采取分段施工的方法，减</w:t>
            </w:r>
            <w:r>
              <w:rPr>
                <w:spacing w:val="9"/>
              </w:rPr>
              <w:t>少施工作业面积，可在施工围挡周围进行美化，合理选择施工作业时</w:t>
            </w:r>
            <w:r>
              <w:rPr>
                <w:spacing w:val="1"/>
              </w:rPr>
              <w:t>间，及时做好地表植被的恢复工作。控制施工过程中及土方、材料运输</w:t>
            </w:r>
            <w:r>
              <w:rPr>
                <w:spacing w:val="-6"/>
              </w:rPr>
              <w:t>过程中的扬尘。</w:t>
            </w:r>
          </w:p>
          <w:p w14:paraId="03ECCEA4">
            <w:pPr>
              <w:pStyle w:val="6"/>
              <w:spacing w:before="3" w:line="358" w:lineRule="auto"/>
              <w:ind w:left="114" w:right="115" w:firstLine="479"/>
              <w:jc w:val="both"/>
            </w:pPr>
            <w:r>
              <w:t>通过采取以上措施，项目所造成的景观影响是可以接受的。施工结</w:t>
            </w:r>
            <w:r>
              <w:rPr>
                <w:spacing w:val="1"/>
              </w:rPr>
              <w:t>束后，通过落实相关生态保护和恢复措施，进行土地平整回填和植</w:t>
            </w:r>
            <w:r>
              <w:t>被恢</w:t>
            </w:r>
            <w:r>
              <w:rPr>
                <w:spacing w:val="-4"/>
              </w:rPr>
              <w:t>复，景观影响将逐渐消失。</w:t>
            </w:r>
          </w:p>
          <w:p w14:paraId="1481818B">
            <w:pPr>
              <w:pStyle w:val="6"/>
              <w:spacing w:line="220" w:lineRule="auto"/>
              <w:ind w:left="589"/>
            </w:pPr>
            <w:r>
              <w:rPr>
                <w:rFonts w:ascii="Times New Roman" w:hAnsi="Times New Roman" w:eastAsia="Times New Roman" w:cs="Times New Roman"/>
                <w:b/>
                <w:bCs/>
                <w:spacing w:val="-3"/>
              </w:rPr>
              <w:t>2.</w:t>
            </w:r>
            <w:r>
              <w:rPr>
                <w:b/>
                <w:bCs/>
                <w:spacing w:val="-3"/>
              </w:rPr>
              <w:t>大气环境影响分析</w:t>
            </w:r>
          </w:p>
          <w:p w14:paraId="0199E5EA">
            <w:pPr>
              <w:pStyle w:val="6"/>
              <w:spacing w:before="182" w:line="359" w:lineRule="auto"/>
              <w:ind w:left="112" w:right="98" w:firstLine="481"/>
              <w:jc w:val="both"/>
            </w:pPr>
            <w:r>
              <w:rPr>
                <w:spacing w:val="1"/>
              </w:rPr>
              <w:t>本项目运营期无生产废气产生，因此对大气环境的影响主要集中在</w:t>
            </w:r>
            <w:r>
              <w:rPr>
                <w:spacing w:val="9"/>
              </w:rPr>
              <w:t>施工期。本项目施工期大气污染源主要来自地表清理、土方开挖、填</w:t>
            </w:r>
            <w:r>
              <w:rPr>
                <w:spacing w:val="1"/>
              </w:rPr>
              <w:t>筑、交通运输等。排放的主要大气污染物为施工扬尘以及车辆尾气，将</w:t>
            </w:r>
            <w:r>
              <w:rPr>
                <w:spacing w:val="-3"/>
              </w:rPr>
              <w:t>对施工区周边区域产生不利影响。</w:t>
            </w:r>
          </w:p>
          <w:p w14:paraId="022C3AF3">
            <w:pPr>
              <w:pStyle w:val="6"/>
              <w:spacing w:before="1" w:line="217" w:lineRule="auto"/>
              <w:ind w:left="592"/>
            </w:pPr>
            <w:r>
              <w:rPr>
                <w:spacing w:val="-2"/>
              </w:rPr>
              <w:t>①扬尘</w:t>
            </w:r>
          </w:p>
          <w:p w14:paraId="6E0403F3">
            <w:pPr>
              <w:pStyle w:val="6"/>
              <w:spacing w:before="184" w:line="359" w:lineRule="auto"/>
              <w:ind w:left="117" w:right="115" w:firstLine="479"/>
            </w:pPr>
            <w:r>
              <w:rPr>
                <w:spacing w:val="1"/>
              </w:rPr>
              <w:t>大气污染源主要来自泄洪河道修筑、护坡修建、基础工程施工</w:t>
            </w:r>
            <w:r>
              <w:t>等建</w:t>
            </w:r>
            <w:r>
              <w:rPr>
                <w:spacing w:val="1"/>
              </w:rPr>
              <w:t>设期间，以及土石方和建筑材料运输、作业时所产生的扬尘</w:t>
            </w:r>
            <w:r>
              <w:t>。主要来自</w:t>
            </w:r>
            <w:r>
              <w:rPr>
                <w:spacing w:val="-9"/>
              </w:rPr>
              <w:t>以下几个方面：</w:t>
            </w:r>
          </w:p>
          <w:p w14:paraId="6B84A83D">
            <w:pPr>
              <w:pStyle w:val="6"/>
              <w:spacing w:before="1" w:line="359" w:lineRule="auto"/>
              <w:ind w:left="114" w:right="122" w:firstLine="485"/>
            </w:pPr>
            <w:r>
              <w:rPr>
                <w:spacing w:val="5"/>
              </w:rPr>
              <w:t>（</w:t>
            </w:r>
            <w:r>
              <w:rPr>
                <w:rFonts w:ascii="Times New Roman" w:hAnsi="Times New Roman" w:eastAsia="Times New Roman" w:cs="Times New Roman"/>
                <w:spacing w:val="5"/>
              </w:rPr>
              <w:t>1</w:t>
            </w:r>
            <w:r>
              <w:rPr>
                <w:spacing w:val="5"/>
              </w:rPr>
              <w:t>）边坡、路基开挖、土地平整及路基填筑</w:t>
            </w:r>
            <w:r>
              <w:rPr>
                <w:spacing w:val="4"/>
              </w:rPr>
              <w:t>等施工过程，如遇大</w:t>
            </w:r>
            <w:r>
              <w:rPr>
                <w:spacing w:val="-4"/>
              </w:rPr>
              <w:t>风天气，会造成粉尘、扬尘等大气污染；</w:t>
            </w:r>
          </w:p>
          <w:p w14:paraId="68A4D010">
            <w:pPr>
              <w:pStyle w:val="6"/>
              <w:spacing w:before="1" w:line="218" w:lineRule="auto"/>
              <w:ind w:left="599"/>
            </w:pPr>
            <w:r>
              <w:rPr>
                <w:spacing w:val="5"/>
              </w:rPr>
              <w:t>（</w:t>
            </w:r>
            <w:r>
              <w:rPr>
                <w:rFonts w:ascii="Times New Roman" w:hAnsi="Times New Roman" w:eastAsia="Times New Roman" w:cs="Times New Roman"/>
                <w:spacing w:val="5"/>
              </w:rPr>
              <w:t>2</w:t>
            </w:r>
            <w:r>
              <w:rPr>
                <w:spacing w:val="5"/>
              </w:rPr>
              <w:t>）水泥、砂石、混凝土等建筑材料，如运输</w:t>
            </w:r>
            <w:r>
              <w:rPr>
                <w:spacing w:val="4"/>
              </w:rPr>
              <w:t>、装卸、仓库储存</w:t>
            </w:r>
          </w:p>
        </w:tc>
      </w:tr>
    </w:tbl>
    <w:p w14:paraId="481FCC16">
      <w:pPr>
        <w:pStyle w:val="2"/>
      </w:pPr>
    </w:p>
    <w:p w14:paraId="4948A20C">
      <w:pPr>
        <w:sectPr>
          <w:footerReference r:id="rId74" w:type="default"/>
          <w:pgSz w:w="11905" w:h="16840"/>
          <w:pgMar w:top="400" w:right="1686" w:bottom="1572" w:left="1687" w:header="0" w:footer="1409" w:gutter="0"/>
          <w:cols w:space="720" w:num="1"/>
        </w:sectPr>
      </w:pPr>
    </w:p>
    <w:p w14:paraId="5A300653">
      <w:pPr>
        <w:spacing w:before="19"/>
      </w:pPr>
    </w:p>
    <w:p w14:paraId="623D5493">
      <w:pPr>
        <w:spacing w:before="19"/>
      </w:pPr>
    </w:p>
    <w:p w14:paraId="55ADF390">
      <w:pPr>
        <w:spacing w:before="18"/>
      </w:pPr>
    </w:p>
    <w:p w14:paraId="0BA73BBC">
      <w:pPr>
        <w:spacing w:before="18"/>
      </w:pPr>
    </w:p>
    <w:tbl>
      <w:tblPr>
        <w:tblStyle w:val="5"/>
        <w:tblW w:w="85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0"/>
        <w:gridCol w:w="7705"/>
      </w:tblGrid>
      <w:tr w14:paraId="602F3D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547" w:hRule="atLeast"/>
        </w:trPr>
        <w:tc>
          <w:tcPr>
            <w:tcW w:w="820" w:type="dxa"/>
            <w:vAlign w:val="top"/>
          </w:tcPr>
          <w:p w14:paraId="2EBC80A4">
            <w:pPr>
              <w:rPr>
                <w:rFonts w:ascii="Arial"/>
                <w:sz w:val="21"/>
              </w:rPr>
            </w:pPr>
          </w:p>
        </w:tc>
        <w:tc>
          <w:tcPr>
            <w:tcW w:w="7705" w:type="dxa"/>
            <w:vAlign w:val="top"/>
          </w:tcPr>
          <w:p w14:paraId="06C38392">
            <w:pPr>
              <w:pStyle w:val="6"/>
              <w:spacing w:before="39" w:line="220" w:lineRule="auto"/>
              <w:ind w:left="114"/>
            </w:pPr>
            <w:r>
              <w:rPr>
                <w:spacing w:val="-4"/>
              </w:rPr>
              <w:t>方式不当，可能造成泄漏，产生扬尘污染；</w:t>
            </w:r>
          </w:p>
          <w:p w14:paraId="27C45ADF">
            <w:pPr>
              <w:pStyle w:val="6"/>
              <w:spacing w:before="179" w:line="360" w:lineRule="auto"/>
              <w:ind w:left="115" w:right="120" w:firstLine="484"/>
            </w:pPr>
            <w:r>
              <w:rPr>
                <w:spacing w:val="5"/>
              </w:rPr>
              <w:t>（</w:t>
            </w:r>
            <w:r>
              <w:rPr>
                <w:rFonts w:ascii="Times New Roman" w:hAnsi="Times New Roman" w:eastAsia="Times New Roman" w:cs="Times New Roman"/>
                <w:spacing w:val="5"/>
              </w:rPr>
              <w:t>3</w:t>
            </w:r>
            <w:r>
              <w:rPr>
                <w:spacing w:val="5"/>
              </w:rPr>
              <w:t>）物料运输车辆在施工便道及施工场地运行过</w:t>
            </w:r>
            <w:r>
              <w:rPr>
                <w:spacing w:val="4"/>
              </w:rPr>
              <w:t>程中将产生大量</w:t>
            </w:r>
            <w:r>
              <w:rPr>
                <w:spacing w:val="-11"/>
              </w:rPr>
              <w:t>尘土。</w:t>
            </w:r>
          </w:p>
          <w:p w14:paraId="12378565">
            <w:pPr>
              <w:pStyle w:val="6"/>
              <w:spacing w:before="1" w:line="359" w:lineRule="auto"/>
              <w:ind w:left="111" w:right="107" w:firstLine="488"/>
            </w:pPr>
            <w:r>
              <w:rPr>
                <w:spacing w:val="5"/>
              </w:rPr>
              <w:t>（</w:t>
            </w:r>
            <w:r>
              <w:rPr>
                <w:rFonts w:ascii="Times New Roman" w:hAnsi="Times New Roman" w:eastAsia="Times New Roman" w:cs="Times New Roman"/>
                <w:spacing w:val="5"/>
              </w:rPr>
              <w:t>4</w:t>
            </w:r>
            <w:r>
              <w:rPr>
                <w:spacing w:val="5"/>
              </w:rPr>
              <w:t>）施工过程中临时堆土场堆放的渣土必须有防扬尘措施并及时</w:t>
            </w:r>
            <w:r>
              <w:rPr>
                <w:spacing w:val="1"/>
              </w:rPr>
              <w:t>清运，竣工后要及时清理和平整场地，及时清扫路面渣土，临时堆土场采用柔性防尘网进行苫盖，以减少大风天气施工裸露地面产生扬尘。在施工中产生的扬尘对周围环境污染会有一定影响，并可导致周围空气中</w:t>
            </w:r>
            <w:r>
              <w:rPr>
                <w:rFonts w:ascii="Times New Roman" w:hAnsi="Times New Roman" w:eastAsia="Times New Roman" w:cs="Times New Roman"/>
                <w:spacing w:val="-7"/>
              </w:rPr>
              <w:t>TSP</w:t>
            </w:r>
            <w:r>
              <w:rPr>
                <w:rFonts w:ascii="Times New Roman" w:hAnsi="Times New Roman" w:eastAsia="Times New Roman" w:cs="Times New Roman"/>
                <w:spacing w:val="17"/>
                <w:w w:val="101"/>
              </w:rPr>
              <w:t xml:space="preserve"> </w:t>
            </w:r>
            <w:r>
              <w:rPr>
                <w:spacing w:val="-7"/>
              </w:rPr>
              <w:t>的浓度超标。</w:t>
            </w:r>
          </w:p>
          <w:p w14:paraId="77B12EF6">
            <w:pPr>
              <w:pStyle w:val="6"/>
              <w:spacing w:before="1" w:line="358" w:lineRule="auto"/>
              <w:ind w:left="140" w:right="109" w:firstLine="455"/>
            </w:pPr>
            <w:r>
              <w:rPr>
                <w:spacing w:val="1"/>
              </w:rPr>
              <w:t>为减少扬尘的影响，本项目施工期间建议采取湿法作业、遮挡防尘</w:t>
            </w:r>
            <w:r>
              <w:rPr>
                <w:spacing w:val="-4"/>
              </w:rPr>
              <w:t>以及定期洒水降尘等措施降低扬尘影响。</w:t>
            </w:r>
          </w:p>
          <w:p w14:paraId="64BA1C93">
            <w:pPr>
              <w:pStyle w:val="6"/>
              <w:spacing w:line="217" w:lineRule="auto"/>
              <w:ind w:left="591"/>
            </w:pPr>
            <w:r>
              <w:rPr>
                <w:spacing w:val="-1"/>
              </w:rPr>
              <w:t>②机械设备及汽车尾气</w:t>
            </w:r>
          </w:p>
          <w:p w14:paraId="3709294B">
            <w:pPr>
              <w:pStyle w:val="6"/>
              <w:spacing w:before="185" w:line="359" w:lineRule="auto"/>
              <w:ind w:left="113" w:right="97" w:firstLine="479"/>
            </w:pPr>
            <w:r>
              <w:rPr>
                <w:spacing w:val="1"/>
              </w:rPr>
              <w:t>施工车辆基本为载重车、柴油动力机械等燃油机械，排放的污染物主要有一氧化碳、二氧化氮、总烃。由于施工机械多为大型机械，单车</w:t>
            </w:r>
            <w:r>
              <w:rPr>
                <w:spacing w:val="9"/>
              </w:rPr>
              <w:t>排放系数较大，但施工机械数量少且较分散，其总体污染程度相对较</w:t>
            </w:r>
            <w:r>
              <w:rPr>
                <w:spacing w:val="-12"/>
              </w:rPr>
              <w:t>轻。</w:t>
            </w:r>
          </w:p>
          <w:p w14:paraId="79808CBC">
            <w:pPr>
              <w:pStyle w:val="6"/>
              <w:spacing w:before="1" w:line="219" w:lineRule="auto"/>
              <w:ind w:left="587"/>
            </w:pPr>
            <w:r>
              <w:rPr>
                <w:rFonts w:ascii="Times New Roman" w:hAnsi="Times New Roman" w:eastAsia="Times New Roman" w:cs="Times New Roman"/>
                <w:b/>
                <w:bCs/>
                <w:spacing w:val="-2"/>
              </w:rPr>
              <w:t>3.</w:t>
            </w:r>
            <w:r>
              <w:rPr>
                <w:b/>
                <w:bCs/>
                <w:spacing w:val="-2"/>
              </w:rPr>
              <w:t>废水环境影响分析</w:t>
            </w:r>
          </w:p>
          <w:p w14:paraId="5A2F740A">
            <w:pPr>
              <w:pStyle w:val="6"/>
              <w:spacing w:before="181" w:line="220" w:lineRule="auto"/>
              <w:ind w:left="592"/>
            </w:pPr>
            <w:r>
              <w:rPr>
                <w:spacing w:val="-2"/>
              </w:rPr>
              <w:t>施工期的废水主要由建筑施工废水和施工人员日常生活污水。</w:t>
            </w:r>
          </w:p>
          <w:p w14:paraId="7F936CFC">
            <w:pPr>
              <w:pStyle w:val="6"/>
              <w:spacing w:before="180" w:line="217" w:lineRule="auto"/>
              <w:ind w:left="592"/>
            </w:pPr>
            <w:r>
              <w:rPr>
                <w:spacing w:val="-2"/>
              </w:rPr>
              <w:t>①施工废水</w:t>
            </w:r>
          </w:p>
          <w:p w14:paraId="1E886417">
            <w:pPr>
              <w:pStyle w:val="6"/>
              <w:spacing w:before="186" w:line="359" w:lineRule="auto"/>
              <w:ind w:left="115" w:right="110" w:firstLine="477"/>
            </w:pPr>
            <w:r>
              <w:rPr>
                <w:spacing w:val="1"/>
              </w:rPr>
              <w:t>施工废水主要为车辆和施工设备的冲洗废水。由于施工废水主要污</w:t>
            </w:r>
            <w:r>
              <w:rPr>
                <w:spacing w:val="5"/>
              </w:rPr>
              <w:t>染物为</w:t>
            </w:r>
            <w:r>
              <w:rPr>
                <w:spacing w:val="-19"/>
              </w:rPr>
              <w:t xml:space="preserve"> </w:t>
            </w:r>
            <w:r>
              <w:rPr>
                <w:rFonts w:ascii="Times New Roman" w:hAnsi="Times New Roman" w:eastAsia="Times New Roman" w:cs="Times New Roman"/>
              </w:rPr>
              <w:t>SS</w:t>
            </w:r>
            <w:r>
              <w:rPr>
                <w:spacing w:val="5"/>
              </w:rPr>
              <w:t>、石油类，施工废水经临时隔油池、临时沉淀池简单处理之</w:t>
            </w:r>
            <w:r>
              <w:rPr>
                <w:spacing w:val="-2"/>
              </w:rPr>
              <w:t>后全部回用车辆和设备的冲洗，施工场地洒水抑尘、绿化用水等。</w:t>
            </w:r>
          </w:p>
          <w:p w14:paraId="527D6D3B">
            <w:pPr>
              <w:pStyle w:val="6"/>
              <w:spacing w:line="217" w:lineRule="auto"/>
              <w:ind w:left="591"/>
            </w:pPr>
            <w:r>
              <w:rPr>
                <w:spacing w:val="-2"/>
              </w:rPr>
              <w:t>②生活污水</w:t>
            </w:r>
          </w:p>
          <w:p w14:paraId="15954D08">
            <w:pPr>
              <w:pStyle w:val="6"/>
              <w:spacing w:before="183" w:line="359" w:lineRule="auto"/>
              <w:ind w:left="111" w:right="115" w:firstLine="483"/>
            </w:pPr>
            <w:r>
              <w:rPr>
                <w:spacing w:val="1"/>
              </w:rPr>
              <w:t>现场施工人员生活污水为项目建设期主要水污染源，建设期阶段不</w:t>
            </w:r>
            <w:r>
              <w:t>同施工人数也不同，施工高峰期，施工期工作人员按高峰期</w:t>
            </w:r>
            <w:r>
              <w:rPr>
                <w:spacing w:val="-28"/>
              </w:rPr>
              <w:t xml:space="preserve"> </w:t>
            </w:r>
            <w:r>
              <w:rPr>
                <w:rFonts w:ascii="Times New Roman" w:hAnsi="Times New Roman" w:eastAsia="Times New Roman" w:cs="Times New Roman"/>
              </w:rPr>
              <w:t xml:space="preserve">300 </w:t>
            </w:r>
            <w:r>
              <w:t>人计，</w:t>
            </w:r>
            <w:r>
              <w:rPr>
                <w:spacing w:val="1"/>
              </w:rPr>
              <w:t>每人生活用水量为</w:t>
            </w:r>
            <w:r>
              <w:rPr>
                <w:spacing w:val="-35"/>
              </w:rPr>
              <w:t xml:space="preserve"> </w:t>
            </w:r>
            <w:r>
              <w:rPr>
                <w:rFonts w:ascii="Times New Roman" w:hAnsi="Times New Roman" w:eastAsia="Times New Roman" w:cs="Times New Roman"/>
                <w:spacing w:val="1"/>
              </w:rPr>
              <w:t>80L/d</w:t>
            </w:r>
            <w:r>
              <w:rPr>
                <w:spacing w:val="1"/>
              </w:rPr>
              <w:t>，则施工期生活用水量约</w:t>
            </w:r>
            <w:r>
              <w:rPr>
                <w:spacing w:val="-32"/>
              </w:rPr>
              <w:t xml:space="preserve"> </w:t>
            </w:r>
            <w:r>
              <w:rPr>
                <w:rFonts w:ascii="Times New Roman" w:hAnsi="Times New Roman" w:eastAsia="Times New Roman" w:cs="Times New Roman"/>
                <w:spacing w:val="1"/>
              </w:rPr>
              <w:t>24m</w:t>
            </w:r>
            <w:r>
              <w:rPr>
                <w:rFonts w:ascii="Times New Roman" w:hAnsi="Times New Roman" w:eastAsia="Times New Roman" w:cs="Times New Roman"/>
                <w:spacing w:val="1"/>
                <w:position w:val="8"/>
                <w:sz w:val="15"/>
                <w:szCs w:val="15"/>
              </w:rPr>
              <w:t>3</w:t>
            </w:r>
            <w:r>
              <w:rPr>
                <w:rFonts w:ascii="Times New Roman" w:hAnsi="Times New Roman" w:eastAsia="Times New Roman" w:cs="Times New Roman"/>
                <w:spacing w:val="1"/>
              </w:rPr>
              <w:t>/d</w:t>
            </w:r>
            <w:r>
              <w:rPr>
                <w:spacing w:val="1"/>
              </w:rPr>
              <w:t>，则生活废水</w:t>
            </w:r>
            <w:r>
              <w:rPr>
                <w:spacing w:val="3"/>
              </w:rPr>
              <w:t>排放系数取</w:t>
            </w:r>
            <w:r>
              <w:rPr>
                <w:spacing w:val="-42"/>
              </w:rPr>
              <w:t xml:space="preserve"> </w:t>
            </w:r>
            <w:r>
              <w:rPr>
                <w:rFonts w:ascii="Times New Roman" w:hAnsi="Times New Roman" w:eastAsia="Times New Roman" w:cs="Times New Roman"/>
                <w:spacing w:val="3"/>
              </w:rPr>
              <w:t>0.8</w:t>
            </w:r>
            <w:r>
              <w:rPr>
                <w:spacing w:val="3"/>
              </w:rPr>
              <w:t xml:space="preserve">，则生活污水排放量为 </w:t>
            </w:r>
            <w:r>
              <w:rPr>
                <w:rFonts w:ascii="Times New Roman" w:hAnsi="Times New Roman" w:eastAsia="Times New Roman" w:cs="Times New Roman"/>
                <w:spacing w:val="3"/>
              </w:rPr>
              <w:t>19.2m</w:t>
            </w:r>
            <w:r>
              <w:rPr>
                <w:rFonts w:ascii="Times New Roman" w:hAnsi="Times New Roman" w:eastAsia="Times New Roman" w:cs="Times New Roman"/>
                <w:spacing w:val="3"/>
                <w:position w:val="8"/>
                <w:sz w:val="15"/>
                <w:szCs w:val="15"/>
              </w:rPr>
              <w:t>3</w:t>
            </w:r>
            <w:r>
              <w:rPr>
                <w:rFonts w:ascii="Times New Roman" w:hAnsi="Times New Roman" w:eastAsia="Times New Roman" w:cs="Times New Roman"/>
                <w:spacing w:val="3"/>
              </w:rPr>
              <w:t>/d</w:t>
            </w:r>
            <w:r>
              <w:rPr>
                <w:spacing w:val="2"/>
              </w:rPr>
              <w:t>，类比同类项目主要污</w:t>
            </w:r>
            <w:r>
              <w:rPr>
                <w:spacing w:val="4"/>
              </w:rPr>
              <w:t>染物及浓度为</w:t>
            </w:r>
            <w:r>
              <w:rPr>
                <w:spacing w:val="-33"/>
              </w:rPr>
              <w:t xml:space="preserve"> </w:t>
            </w:r>
            <w:r>
              <w:rPr>
                <w:rFonts w:ascii="Times New Roman" w:hAnsi="Times New Roman" w:eastAsia="Times New Roman" w:cs="Times New Roman"/>
              </w:rPr>
              <w:t>CODcr</w:t>
            </w:r>
            <w:r>
              <w:rPr>
                <w:spacing w:val="4"/>
              </w:rPr>
              <w:t>：</w:t>
            </w:r>
            <w:r>
              <w:rPr>
                <w:rFonts w:ascii="Times New Roman" w:hAnsi="Times New Roman" w:eastAsia="Times New Roman" w:cs="Times New Roman"/>
                <w:spacing w:val="4"/>
              </w:rPr>
              <w:t>350</w:t>
            </w:r>
            <w:r>
              <w:rPr>
                <w:rFonts w:ascii="Times New Roman" w:hAnsi="Times New Roman" w:eastAsia="Times New Roman" w:cs="Times New Roman"/>
              </w:rPr>
              <w:t>mg</w:t>
            </w:r>
            <w:r>
              <w:rPr>
                <w:rFonts w:ascii="Times New Roman" w:hAnsi="Times New Roman" w:eastAsia="Times New Roman" w:cs="Times New Roman"/>
                <w:spacing w:val="4"/>
              </w:rPr>
              <w:t>/L</w:t>
            </w:r>
            <w:r>
              <w:rPr>
                <w:rFonts w:ascii="Times New Roman" w:hAnsi="Times New Roman" w:eastAsia="Times New Roman" w:cs="Times New Roman"/>
                <w:spacing w:val="-15"/>
              </w:rPr>
              <w:t xml:space="preserve"> </w:t>
            </w:r>
            <w:r>
              <w:rPr>
                <w:spacing w:val="4"/>
              </w:rPr>
              <w:t>，</w:t>
            </w:r>
            <w:r>
              <w:rPr>
                <w:rFonts w:ascii="Times New Roman" w:hAnsi="Times New Roman" w:eastAsia="Times New Roman" w:cs="Times New Roman"/>
              </w:rPr>
              <w:t>BOD</w:t>
            </w:r>
            <w:r>
              <w:rPr>
                <w:rFonts w:ascii="Times New Roman" w:hAnsi="Times New Roman" w:eastAsia="Times New Roman" w:cs="Times New Roman"/>
                <w:spacing w:val="4"/>
              </w:rPr>
              <w:t>5:200</w:t>
            </w:r>
            <w:r>
              <w:rPr>
                <w:rFonts w:ascii="Times New Roman" w:hAnsi="Times New Roman" w:eastAsia="Times New Roman" w:cs="Times New Roman"/>
              </w:rPr>
              <w:t>mg</w:t>
            </w:r>
            <w:r>
              <w:rPr>
                <w:rFonts w:ascii="Times New Roman" w:hAnsi="Times New Roman" w:eastAsia="Times New Roman" w:cs="Times New Roman"/>
                <w:spacing w:val="4"/>
              </w:rPr>
              <w:t>/L</w:t>
            </w:r>
            <w:r>
              <w:rPr>
                <w:rFonts w:ascii="Times New Roman" w:hAnsi="Times New Roman" w:eastAsia="Times New Roman" w:cs="Times New Roman"/>
                <w:spacing w:val="-14"/>
              </w:rPr>
              <w:t xml:space="preserve"> </w:t>
            </w:r>
            <w:r>
              <w:rPr>
                <w:spacing w:val="4"/>
              </w:rPr>
              <w:t>，</w:t>
            </w:r>
            <w:r>
              <w:rPr>
                <w:rFonts w:ascii="Times New Roman" w:hAnsi="Times New Roman" w:eastAsia="Times New Roman" w:cs="Times New Roman"/>
              </w:rPr>
              <w:t>SS</w:t>
            </w:r>
            <w:r>
              <w:rPr>
                <w:spacing w:val="4"/>
              </w:rPr>
              <w:t>：</w:t>
            </w:r>
            <w:r>
              <w:rPr>
                <w:rFonts w:ascii="Times New Roman" w:hAnsi="Times New Roman" w:eastAsia="Times New Roman" w:cs="Times New Roman"/>
                <w:spacing w:val="4"/>
              </w:rPr>
              <w:t>200</w:t>
            </w:r>
            <w:r>
              <w:rPr>
                <w:rFonts w:ascii="Times New Roman" w:hAnsi="Times New Roman" w:eastAsia="Times New Roman" w:cs="Times New Roman"/>
              </w:rPr>
              <w:t>mg</w:t>
            </w:r>
            <w:r>
              <w:rPr>
                <w:rFonts w:ascii="Times New Roman" w:hAnsi="Times New Roman" w:eastAsia="Times New Roman" w:cs="Times New Roman"/>
                <w:spacing w:val="4"/>
              </w:rPr>
              <w:t>/L</w:t>
            </w:r>
            <w:r>
              <w:rPr>
                <w:spacing w:val="4"/>
              </w:rPr>
              <w:t>，氨</w:t>
            </w:r>
            <w:r>
              <w:rPr>
                <w:spacing w:val="-1"/>
              </w:rPr>
              <w:t>氮：</w:t>
            </w:r>
            <w:r>
              <w:rPr>
                <w:rFonts w:ascii="Times New Roman" w:hAnsi="Times New Roman" w:eastAsia="Times New Roman" w:cs="Times New Roman"/>
                <w:spacing w:val="-1"/>
              </w:rPr>
              <w:t>35mg/L</w:t>
            </w:r>
            <w:r>
              <w:rPr>
                <w:spacing w:val="-1"/>
              </w:rPr>
              <w:t>。生活污水依托现有民房化粪池收</w:t>
            </w:r>
            <w:r>
              <w:rPr>
                <w:spacing w:val="-2"/>
              </w:rPr>
              <w:t>集后，定期清运处理。</w:t>
            </w:r>
          </w:p>
          <w:p w14:paraId="59643F17">
            <w:pPr>
              <w:pStyle w:val="6"/>
              <w:spacing w:before="3" w:line="220" w:lineRule="auto"/>
              <w:ind w:left="589"/>
            </w:pPr>
            <w:r>
              <w:rPr>
                <w:rFonts w:ascii="Times New Roman" w:hAnsi="Times New Roman" w:eastAsia="Times New Roman" w:cs="Times New Roman"/>
                <w:b/>
                <w:bCs/>
                <w:spacing w:val="-3"/>
              </w:rPr>
              <w:t>4.</w:t>
            </w:r>
            <w:r>
              <w:rPr>
                <w:b/>
                <w:bCs/>
                <w:spacing w:val="-3"/>
              </w:rPr>
              <w:t>噪声影响分析</w:t>
            </w:r>
          </w:p>
        </w:tc>
      </w:tr>
    </w:tbl>
    <w:p w14:paraId="05CDC6A3">
      <w:pPr>
        <w:pStyle w:val="2"/>
      </w:pPr>
    </w:p>
    <w:p w14:paraId="169ED8E8">
      <w:pPr>
        <w:sectPr>
          <w:footerReference r:id="rId75" w:type="default"/>
          <w:pgSz w:w="11905" w:h="16840"/>
          <w:pgMar w:top="400" w:right="1686" w:bottom="1572" w:left="1687" w:header="0" w:footer="1409" w:gutter="0"/>
          <w:cols w:space="720" w:num="1"/>
        </w:sectPr>
      </w:pPr>
    </w:p>
    <w:p w14:paraId="2F2A7D67">
      <w:pPr>
        <w:spacing w:before="19"/>
      </w:pPr>
    </w:p>
    <w:p w14:paraId="5A877864">
      <w:pPr>
        <w:spacing w:before="19"/>
      </w:pPr>
    </w:p>
    <w:p w14:paraId="116514D8">
      <w:pPr>
        <w:spacing w:before="18"/>
      </w:pPr>
    </w:p>
    <w:p w14:paraId="3B855EA1">
      <w:pPr>
        <w:spacing w:before="18"/>
      </w:pPr>
    </w:p>
    <w:tbl>
      <w:tblPr>
        <w:tblStyle w:val="5"/>
        <w:tblW w:w="85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0"/>
        <w:gridCol w:w="3845"/>
        <w:gridCol w:w="3860"/>
      </w:tblGrid>
      <w:tr w14:paraId="50208C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25" w:hRule="atLeast"/>
        </w:trPr>
        <w:tc>
          <w:tcPr>
            <w:tcW w:w="820" w:type="dxa"/>
            <w:vMerge w:val="restart"/>
            <w:tcBorders>
              <w:bottom w:val="nil"/>
            </w:tcBorders>
            <w:vAlign w:val="top"/>
          </w:tcPr>
          <w:p w14:paraId="4C21A3A4">
            <w:pPr>
              <w:rPr>
                <w:rFonts w:ascii="Arial"/>
                <w:sz w:val="21"/>
              </w:rPr>
            </w:pPr>
          </w:p>
        </w:tc>
        <w:tc>
          <w:tcPr>
            <w:tcW w:w="7705" w:type="dxa"/>
            <w:gridSpan w:val="2"/>
            <w:tcBorders>
              <w:bottom w:val="single" w:color="000000" w:sz="10" w:space="0"/>
            </w:tcBorders>
            <w:vAlign w:val="top"/>
          </w:tcPr>
          <w:p w14:paraId="6861C5B4">
            <w:pPr>
              <w:pStyle w:val="6"/>
              <w:spacing w:before="41" w:line="358" w:lineRule="auto"/>
              <w:ind w:left="112" w:right="107" w:firstLine="481"/>
            </w:pPr>
            <w:r>
              <w:rPr>
                <w:spacing w:val="-1"/>
              </w:rPr>
              <w:t>本项目施工期间产生的噪声主要为施工设备噪声和运输类噪声，</w:t>
            </w:r>
            <w:r>
              <w:rPr>
                <w:spacing w:val="-54"/>
              </w:rPr>
              <w:t xml:space="preserve"> </w:t>
            </w:r>
            <w:r>
              <w:rPr>
                <w:spacing w:val="-1"/>
              </w:rPr>
              <w:t>施</w:t>
            </w:r>
            <w:r>
              <w:t>工期间机械设备噪声主要是反铲挖掘机、柴油发电机、水力冲挖机组、</w:t>
            </w:r>
            <w:r>
              <w:rPr>
                <w:spacing w:val="1"/>
              </w:rPr>
              <w:t>拖拉机以及空气压缩机等在工作期间产生的噪声；运输车辆噪声是由车辆运输过程中随意鸣笛或车速过快所导致。均系强噪声源，主要施工机</w:t>
            </w:r>
            <w:r>
              <w:rPr>
                <w:spacing w:val="-5"/>
              </w:rPr>
              <w:t>械产噪情况见下表。</w:t>
            </w:r>
          </w:p>
          <w:p w14:paraId="49DD00B9">
            <w:pPr>
              <w:pStyle w:val="6"/>
              <w:spacing w:before="1" w:line="216" w:lineRule="auto"/>
              <w:ind w:left="2515"/>
              <w:rPr>
                <w:sz w:val="21"/>
                <w:szCs w:val="21"/>
              </w:rPr>
            </w:pPr>
            <w:r>
              <w:rPr>
                <w:b/>
                <w:bCs/>
                <w:spacing w:val="-2"/>
                <w:sz w:val="21"/>
                <w:szCs w:val="21"/>
              </w:rPr>
              <w:t>表</w:t>
            </w:r>
            <w:r>
              <w:rPr>
                <w:rFonts w:ascii="Times New Roman" w:hAnsi="Times New Roman" w:eastAsia="Times New Roman" w:cs="Times New Roman"/>
                <w:b/>
                <w:bCs/>
                <w:spacing w:val="-2"/>
                <w:sz w:val="21"/>
                <w:szCs w:val="21"/>
              </w:rPr>
              <w:t xml:space="preserve">4-2   </w:t>
            </w:r>
            <w:r>
              <w:rPr>
                <w:b/>
                <w:bCs/>
                <w:spacing w:val="-2"/>
                <w:sz w:val="21"/>
                <w:szCs w:val="21"/>
              </w:rPr>
              <w:t>主要施工机械产噪情况</w:t>
            </w:r>
          </w:p>
        </w:tc>
      </w:tr>
      <w:tr w14:paraId="7E9EBC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820" w:type="dxa"/>
            <w:vMerge w:val="continue"/>
            <w:tcBorders>
              <w:top w:val="nil"/>
              <w:bottom w:val="nil"/>
            </w:tcBorders>
            <w:vAlign w:val="top"/>
          </w:tcPr>
          <w:p w14:paraId="0B1CC307">
            <w:pPr>
              <w:rPr>
                <w:rFonts w:ascii="Arial"/>
                <w:sz w:val="21"/>
              </w:rPr>
            </w:pPr>
          </w:p>
        </w:tc>
        <w:tc>
          <w:tcPr>
            <w:tcW w:w="3845" w:type="dxa"/>
            <w:tcBorders>
              <w:top w:val="single" w:color="000000" w:sz="10" w:space="0"/>
              <w:right w:val="single" w:color="000000" w:sz="4" w:space="0"/>
            </w:tcBorders>
            <w:vAlign w:val="top"/>
          </w:tcPr>
          <w:p w14:paraId="169FBA0F">
            <w:pPr>
              <w:pStyle w:val="6"/>
              <w:spacing w:before="24" w:line="213" w:lineRule="auto"/>
              <w:ind w:left="1570"/>
              <w:rPr>
                <w:sz w:val="21"/>
                <w:szCs w:val="21"/>
              </w:rPr>
            </w:pPr>
            <w:r>
              <w:rPr>
                <w:b/>
                <w:bCs/>
                <w:spacing w:val="-5"/>
                <w:sz w:val="21"/>
                <w:szCs w:val="21"/>
              </w:rPr>
              <w:t>设备名称</w:t>
            </w:r>
          </w:p>
        </w:tc>
        <w:tc>
          <w:tcPr>
            <w:tcW w:w="3860" w:type="dxa"/>
            <w:tcBorders>
              <w:top w:val="single" w:color="000000" w:sz="10" w:space="0"/>
              <w:left w:val="single" w:color="000000" w:sz="4" w:space="0"/>
            </w:tcBorders>
            <w:vAlign w:val="top"/>
          </w:tcPr>
          <w:p w14:paraId="498F60AC">
            <w:pPr>
              <w:pStyle w:val="6"/>
              <w:spacing w:before="24" w:line="213" w:lineRule="auto"/>
              <w:ind w:left="1225"/>
              <w:rPr>
                <w:sz w:val="21"/>
                <w:szCs w:val="21"/>
              </w:rPr>
            </w:pPr>
            <w:r>
              <w:rPr>
                <w:b/>
                <w:bCs/>
                <w:spacing w:val="-4"/>
                <w:sz w:val="21"/>
                <w:szCs w:val="21"/>
              </w:rPr>
              <w:t>噪声级（</w:t>
            </w:r>
            <w:r>
              <w:rPr>
                <w:rFonts w:ascii="Times New Roman" w:hAnsi="Times New Roman" w:eastAsia="Times New Roman" w:cs="Times New Roman"/>
                <w:b/>
                <w:bCs/>
                <w:spacing w:val="-4"/>
                <w:sz w:val="21"/>
                <w:szCs w:val="21"/>
              </w:rPr>
              <w:t>dB</w:t>
            </w:r>
            <w:r>
              <w:rPr>
                <w:b/>
                <w:bCs/>
                <w:spacing w:val="-4"/>
                <w:sz w:val="21"/>
                <w:szCs w:val="21"/>
              </w:rPr>
              <w:t>）</w:t>
            </w:r>
          </w:p>
        </w:tc>
      </w:tr>
      <w:tr w14:paraId="067651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820" w:type="dxa"/>
            <w:vMerge w:val="continue"/>
            <w:tcBorders>
              <w:top w:val="nil"/>
              <w:bottom w:val="nil"/>
            </w:tcBorders>
            <w:vAlign w:val="top"/>
          </w:tcPr>
          <w:p w14:paraId="6AA89074">
            <w:pPr>
              <w:rPr>
                <w:rFonts w:ascii="Arial"/>
                <w:sz w:val="21"/>
              </w:rPr>
            </w:pPr>
          </w:p>
        </w:tc>
        <w:tc>
          <w:tcPr>
            <w:tcW w:w="3845" w:type="dxa"/>
            <w:tcBorders>
              <w:right w:val="single" w:color="000000" w:sz="4" w:space="0"/>
            </w:tcBorders>
            <w:vAlign w:val="top"/>
          </w:tcPr>
          <w:p w14:paraId="468C2298">
            <w:pPr>
              <w:pStyle w:val="6"/>
              <w:spacing w:before="44" w:line="219" w:lineRule="auto"/>
              <w:ind w:left="1672"/>
              <w:rPr>
                <w:sz w:val="21"/>
                <w:szCs w:val="21"/>
              </w:rPr>
            </w:pPr>
            <w:r>
              <w:rPr>
                <w:spacing w:val="-2"/>
                <w:sz w:val="21"/>
                <w:szCs w:val="21"/>
              </w:rPr>
              <w:t>挖掘机</w:t>
            </w:r>
          </w:p>
        </w:tc>
        <w:tc>
          <w:tcPr>
            <w:tcW w:w="3860" w:type="dxa"/>
            <w:tcBorders>
              <w:left w:val="single" w:color="000000" w:sz="4" w:space="0"/>
            </w:tcBorders>
            <w:vAlign w:val="top"/>
          </w:tcPr>
          <w:p w14:paraId="1DC88D61">
            <w:pPr>
              <w:spacing w:before="82" w:line="188" w:lineRule="auto"/>
              <w:ind w:left="1769"/>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84</w:t>
            </w:r>
          </w:p>
        </w:tc>
      </w:tr>
      <w:tr w14:paraId="0D7BD0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820" w:type="dxa"/>
            <w:vMerge w:val="continue"/>
            <w:tcBorders>
              <w:top w:val="nil"/>
              <w:bottom w:val="nil"/>
            </w:tcBorders>
            <w:vAlign w:val="top"/>
          </w:tcPr>
          <w:p w14:paraId="076BB200">
            <w:pPr>
              <w:rPr>
                <w:rFonts w:ascii="Arial"/>
                <w:sz w:val="21"/>
              </w:rPr>
            </w:pPr>
          </w:p>
        </w:tc>
        <w:tc>
          <w:tcPr>
            <w:tcW w:w="3845" w:type="dxa"/>
            <w:tcBorders>
              <w:right w:val="single" w:color="000000" w:sz="4" w:space="0"/>
            </w:tcBorders>
            <w:vAlign w:val="top"/>
          </w:tcPr>
          <w:p w14:paraId="0E4EE3C1">
            <w:pPr>
              <w:pStyle w:val="6"/>
              <w:spacing w:before="44" w:line="219" w:lineRule="auto"/>
              <w:ind w:left="1417"/>
              <w:rPr>
                <w:sz w:val="21"/>
                <w:szCs w:val="21"/>
              </w:rPr>
            </w:pPr>
            <w:r>
              <w:rPr>
                <w:rFonts w:ascii="Times New Roman" w:hAnsi="Times New Roman" w:eastAsia="Times New Roman" w:cs="Times New Roman"/>
                <w:spacing w:val="-2"/>
                <w:sz w:val="21"/>
                <w:szCs w:val="21"/>
              </w:rPr>
              <w:t>74kW</w:t>
            </w:r>
            <w:r>
              <w:rPr>
                <w:spacing w:val="-2"/>
                <w:sz w:val="21"/>
                <w:szCs w:val="21"/>
              </w:rPr>
              <w:t>推土机</w:t>
            </w:r>
          </w:p>
        </w:tc>
        <w:tc>
          <w:tcPr>
            <w:tcW w:w="3860" w:type="dxa"/>
            <w:tcBorders>
              <w:left w:val="single" w:color="000000" w:sz="4" w:space="0"/>
            </w:tcBorders>
            <w:vAlign w:val="top"/>
          </w:tcPr>
          <w:p w14:paraId="0F54FA77">
            <w:pPr>
              <w:spacing w:before="82" w:line="188" w:lineRule="auto"/>
              <w:ind w:left="1769"/>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86</w:t>
            </w:r>
          </w:p>
        </w:tc>
      </w:tr>
      <w:tr w14:paraId="1FAC73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820" w:type="dxa"/>
            <w:vMerge w:val="continue"/>
            <w:tcBorders>
              <w:top w:val="nil"/>
              <w:bottom w:val="nil"/>
            </w:tcBorders>
            <w:vAlign w:val="top"/>
          </w:tcPr>
          <w:p w14:paraId="3BB407F4">
            <w:pPr>
              <w:rPr>
                <w:rFonts w:ascii="Arial"/>
                <w:sz w:val="21"/>
              </w:rPr>
            </w:pPr>
          </w:p>
        </w:tc>
        <w:tc>
          <w:tcPr>
            <w:tcW w:w="3845" w:type="dxa"/>
            <w:tcBorders>
              <w:right w:val="single" w:color="000000" w:sz="4" w:space="0"/>
            </w:tcBorders>
            <w:vAlign w:val="top"/>
          </w:tcPr>
          <w:p w14:paraId="7358279B">
            <w:pPr>
              <w:pStyle w:val="6"/>
              <w:spacing w:before="44" w:line="219" w:lineRule="auto"/>
              <w:ind w:left="1674"/>
              <w:rPr>
                <w:sz w:val="21"/>
                <w:szCs w:val="21"/>
              </w:rPr>
            </w:pPr>
            <w:r>
              <w:rPr>
                <w:spacing w:val="-3"/>
                <w:sz w:val="21"/>
                <w:szCs w:val="21"/>
              </w:rPr>
              <w:t>压路机</w:t>
            </w:r>
          </w:p>
        </w:tc>
        <w:tc>
          <w:tcPr>
            <w:tcW w:w="3860" w:type="dxa"/>
            <w:tcBorders>
              <w:left w:val="single" w:color="000000" w:sz="4" w:space="0"/>
            </w:tcBorders>
            <w:vAlign w:val="top"/>
          </w:tcPr>
          <w:p w14:paraId="15656836">
            <w:pPr>
              <w:spacing w:before="82" w:line="188" w:lineRule="auto"/>
              <w:ind w:left="1769"/>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86</w:t>
            </w:r>
          </w:p>
        </w:tc>
      </w:tr>
      <w:tr w14:paraId="4AD750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820" w:type="dxa"/>
            <w:vMerge w:val="continue"/>
            <w:tcBorders>
              <w:top w:val="nil"/>
              <w:bottom w:val="nil"/>
            </w:tcBorders>
            <w:vAlign w:val="top"/>
          </w:tcPr>
          <w:p w14:paraId="58701C08">
            <w:pPr>
              <w:rPr>
                <w:rFonts w:ascii="Arial"/>
                <w:sz w:val="21"/>
              </w:rPr>
            </w:pPr>
          </w:p>
        </w:tc>
        <w:tc>
          <w:tcPr>
            <w:tcW w:w="3845" w:type="dxa"/>
            <w:tcBorders>
              <w:right w:val="single" w:color="000000" w:sz="4" w:space="0"/>
            </w:tcBorders>
            <w:vAlign w:val="top"/>
          </w:tcPr>
          <w:p w14:paraId="16833AB3">
            <w:pPr>
              <w:pStyle w:val="6"/>
              <w:spacing w:before="44" w:line="220" w:lineRule="auto"/>
              <w:ind w:left="1603"/>
              <w:rPr>
                <w:sz w:val="21"/>
                <w:szCs w:val="21"/>
              </w:rPr>
            </w:pPr>
            <w:r>
              <w:rPr>
                <w:spacing w:val="-8"/>
                <w:sz w:val="21"/>
                <w:szCs w:val="21"/>
              </w:rPr>
              <w:t>自卸汽车</w:t>
            </w:r>
          </w:p>
        </w:tc>
        <w:tc>
          <w:tcPr>
            <w:tcW w:w="3860" w:type="dxa"/>
            <w:tcBorders>
              <w:left w:val="single" w:color="000000" w:sz="4" w:space="0"/>
            </w:tcBorders>
            <w:vAlign w:val="top"/>
          </w:tcPr>
          <w:p w14:paraId="5C200883">
            <w:pPr>
              <w:spacing w:before="82" w:line="188" w:lineRule="auto"/>
              <w:ind w:left="1769"/>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86</w:t>
            </w:r>
          </w:p>
        </w:tc>
      </w:tr>
      <w:tr w14:paraId="5EC3A6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820" w:type="dxa"/>
            <w:vMerge w:val="continue"/>
            <w:tcBorders>
              <w:top w:val="nil"/>
              <w:bottom w:val="nil"/>
            </w:tcBorders>
            <w:vAlign w:val="top"/>
          </w:tcPr>
          <w:p w14:paraId="5F7783D4">
            <w:pPr>
              <w:rPr>
                <w:rFonts w:ascii="Arial"/>
                <w:sz w:val="21"/>
              </w:rPr>
            </w:pPr>
          </w:p>
        </w:tc>
        <w:tc>
          <w:tcPr>
            <w:tcW w:w="3845" w:type="dxa"/>
            <w:tcBorders>
              <w:right w:val="single" w:color="000000" w:sz="4" w:space="0"/>
            </w:tcBorders>
            <w:vAlign w:val="top"/>
          </w:tcPr>
          <w:p w14:paraId="61B623D9">
            <w:pPr>
              <w:pStyle w:val="6"/>
              <w:spacing w:before="44" w:line="219" w:lineRule="auto"/>
              <w:ind w:left="1177"/>
              <w:rPr>
                <w:sz w:val="21"/>
                <w:szCs w:val="21"/>
              </w:rPr>
            </w:pPr>
            <w:r>
              <w:rPr>
                <w:rFonts w:ascii="Times New Roman" w:hAnsi="Times New Roman" w:eastAsia="Times New Roman" w:cs="Times New Roman"/>
                <w:spacing w:val="-1"/>
                <w:sz w:val="21"/>
                <w:szCs w:val="21"/>
              </w:rPr>
              <w:t>2.8kW</w:t>
            </w:r>
            <w:r>
              <w:rPr>
                <w:spacing w:val="-1"/>
                <w:sz w:val="21"/>
                <w:szCs w:val="21"/>
              </w:rPr>
              <w:t>蛙式打夯机</w:t>
            </w:r>
          </w:p>
        </w:tc>
        <w:tc>
          <w:tcPr>
            <w:tcW w:w="3860" w:type="dxa"/>
            <w:tcBorders>
              <w:left w:val="single" w:color="000000" w:sz="4" w:space="0"/>
            </w:tcBorders>
            <w:vAlign w:val="top"/>
          </w:tcPr>
          <w:p w14:paraId="6D789797">
            <w:pPr>
              <w:spacing w:before="82" w:line="188" w:lineRule="auto"/>
              <w:ind w:left="176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95</w:t>
            </w:r>
          </w:p>
        </w:tc>
      </w:tr>
      <w:tr w14:paraId="6A8EA6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820" w:type="dxa"/>
            <w:vMerge w:val="continue"/>
            <w:tcBorders>
              <w:top w:val="nil"/>
              <w:bottom w:val="nil"/>
            </w:tcBorders>
            <w:vAlign w:val="top"/>
          </w:tcPr>
          <w:p w14:paraId="3CBD1DD4">
            <w:pPr>
              <w:rPr>
                <w:rFonts w:ascii="Arial"/>
                <w:sz w:val="21"/>
              </w:rPr>
            </w:pPr>
          </w:p>
        </w:tc>
        <w:tc>
          <w:tcPr>
            <w:tcW w:w="3845" w:type="dxa"/>
            <w:tcBorders>
              <w:bottom w:val="single" w:color="000000" w:sz="10" w:space="0"/>
              <w:right w:val="single" w:color="000000" w:sz="4" w:space="0"/>
            </w:tcBorders>
            <w:vAlign w:val="top"/>
          </w:tcPr>
          <w:p w14:paraId="52A96A20">
            <w:pPr>
              <w:pStyle w:val="6"/>
              <w:spacing w:before="44" w:line="219" w:lineRule="auto"/>
              <w:ind w:left="1463"/>
              <w:rPr>
                <w:sz w:val="21"/>
                <w:szCs w:val="21"/>
              </w:rPr>
            </w:pPr>
            <w:r>
              <w:rPr>
                <w:spacing w:val="-2"/>
                <w:sz w:val="21"/>
                <w:szCs w:val="21"/>
              </w:rPr>
              <w:t>汽车起重机</w:t>
            </w:r>
          </w:p>
        </w:tc>
        <w:tc>
          <w:tcPr>
            <w:tcW w:w="3860" w:type="dxa"/>
            <w:tcBorders>
              <w:left w:val="single" w:color="000000" w:sz="4" w:space="0"/>
              <w:bottom w:val="single" w:color="000000" w:sz="10" w:space="0"/>
            </w:tcBorders>
            <w:vAlign w:val="top"/>
          </w:tcPr>
          <w:p w14:paraId="74E0D962">
            <w:pPr>
              <w:spacing w:before="82" w:line="188" w:lineRule="auto"/>
              <w:ind w:left="1769"/>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86</w:t>
            </w:r>
          </w:p>
        </w:tc>
      </w:tr>
      <w:tr w14:paraId="1BA933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66" w:hRule="atLeast"/>
        </w:trPr>
        <w:tc>
          <w:tcPr>
            <w:tcW w:w="820" w:type="dxa"/>
            <w:vMerge w:val="continue"/>
            <w:tcBorders>
              <w:top w:val="nil"/>
            </w:tcBorders>
            <w:vAlign w:val="top"/>
          </w:tcPr>
          <w:p w14:paraId="3C902606">
            <w:pPr>
              <w:rPr>
                <w:rFonts w:ascii="Arial"/>
                <w:sz w:val="21"/>
              </w:rPr>
            </w:pPr>
          </w:p>
        </w:tc>
        <w:tc>
          <w:tcPr>
            <w:tcW w:w="7705" w:type="dxa"/>
            <w:gridSpan w:val="2"/>
            <w:tcBorders>
              <w:top w:val="single" w:color="000000" w:sz="10" w:space="0"/>
            </w:tcBorders>
            <w:vAlign w:val="top"/>
          </w:tcPr>
          <w:p w14:paraId="033EF228">
            <w:pPr>
              <w:pStyle w:val="6"/>
              <w:spacing w:before="27" w:line="220" w:lineRule="auto"/>
              <w:ind w:left="595"/>
            </w:pPr>
            <w:r>
              <w:rPr>
                <w:spacing w:val="-6"/>
              </w:rPr>
              <w:t>主要噪声影响工序如下：</w:t>
            </w:r>
          </w:p>
          <w:p w14:paraId="261F7584">
            <w:pPr>
              <w:pStyle w:val="6"/>
              <w:spacing w:before="180" w:line="359" w:lineRule="auto"/>
              <w:ind w:left="112" w:right="116" w:firstLine="487"/>
            </w:pPr>
            <w:r>
              <w:rPr>
                <w:spacing w:val="5"/>
              </w:rPr>
              <w:t>（</w:t>
            </w:r>
            <w:r>
              <w:rPr>
                <w:rFonts w:ascii="Times New Roman" w:hAnsi="Times New Roman" w:eastAsia="Times New Roman" w:cs="Times New Roman"/>
                <w:spacing w:val="5"/>
              </w:rPr>
              <w:t>1</w:t>
            </w:r>
            <w:r>
              <w:rPr>
                <w:spacing w:val="5"/>
              </w:rPr>
              <w:t>）工程建设中所需的砂、石、土等材料采集、筛选、装卸</w:t>
            </w:r>
            <w:r>
              <w:rPr>
                <w:spacing w:val="4"/>
              </w:rPr>
              <w:t>、运</w:t>
            </w:r>
            <w:r>
              <w:rPr>
                <w:spacing w:val="-11"/>
              </w:rPr>
              <w:t>输等工序；</w:t>
            </w:r>
          </w:p>
          <w:p w14:paraId="518A41AC">
            <w:pPr>
              <w:pStyle w:val="6"/>
              <w:spacing w:before="1" w:line="218" w:lineRule="auto"/>
              <w:ind w:left="599"/>
            </w:pPr>
            <w:r>
              <w:rPr>
                <w:spacing w:val="-3"/>
              </w:rPr>
              <w:t>（</w:t>
            </w:r>
            <w:r>
              <w:rPr>
                <w:rFonts w:ascii="Times New Roman" w:hAnsi="Times New Roman" w:eastAsia="Times New Roman" w:cs="Times New Roman"/>
                <w:spacing w:val="-3"/>
              </w:rPr>
              <w:t>2</w:t>
            </w:r>
            <w:r>
              <w:rPr>
                <w:spacing w:val="-3"/>
              </w:rPr>
              <w:t>）钢筋、水泥等外购材料的装卸、运输等工</w:t>
            </w:r>
            <w:r>
              <w:rPr>
                <w:spacing w:val="-4"/>
              </w:rPr>
              <w:t>序；</w:t>
            </w:r>
          </w:p>
          <w:p w14:paraId="7CB61F0E">
            <w:pPr>
              <w:pStyle w:val="6"/>
              <w:spacing w:before="181" w:line="220" w:lineRule="auto"/>
              <w:ind w:left="599"/>
            </w:pPr>
            <w:r>
              <w:rPr>
                <w:spacing w:val="-3"/>
              </w:rPr>
              <w:t>（</w:t>
            </w:r>
            <w:r>
              <w:rPr>
                <w:rFonts w:ascii="Times New Roman" w:hAnsi="Times New Roman" w:eastAsia="Times New Roman" w:cs="Times New Roman"/>
                <w:spacing w:val="-3"/>
              </w:rPr>
              <w:t>3</w:t>
            </w:r>
            <w:r>
              <w:rPr>
                <w:spacing w:val="-3"/>
              </w:rPr>
              <w:t>）工程建设的挖掘、混凝土施工、回填、平整及压实等工序；</w:t>
            </w:r>
          </w:p>
          <w:p w14:paraId="6A418D80">
            <w:pPr>
              <w:pStyle w:val="6"/>
              <w:spacing w:before="182" w:line="220" w:lineRule="auto"/>
              <w:ind w:left="599"/>
            </w:pPr>
            <w:r>
              <w:rPr>
                <w:spacing w:val="-4"/>
              </w:rPr>
              <w:t>（</w:t>
            </w:r>
            <w:r>
              <w:rPr>
                <w:rFonts w:ascii="Times New Roman" w:hAnsi="Times New Roman" w:eastAsia="Times New Roman" w:cs="Times New Roman"/>
                <w:spacing w:val="-4"/>
              </w:rPr>
              <w:t>4</w:t>
            </w:r>
            <w:r>
              <w:rPr>
                <w:spacing w:val="-4"/>
              </w:rPr>
              <w:t>）施工建设过程中的土石方作业等工序；</w:t>
            </w:r>
          </w:p>
          <w:p w14:paraId="78D1BB31">
            <w:pPr>
              <w:pStyle w:val="6"/>
              <w:spacing w:before="179" w:line="220" w:lineRule="auto"/>
              <w:ind w:left="599"/>
            </w:pPr>
            <w:r>
              <w:rPr>
                <w:spacing w:val="-2"/>
              </w:rPr>
              <w:t>（</w:t>
            </w:r>
            <w:r>
              <w:rPr>
                <w:rFonts w:ascii="Times New Roman" w:hAnsi="Times New Roman" w:eastAsia="Times New Roman" w:cs="Times New Roman"/>
                <w:spacing w:val="-2"/>
              </w:rPr>
              <w:t>5</w:t>
            </w:r>
            <w:r>
              <w:rPr>
                <w:spacing w:val="-2"/>
              </w:rPr>
              <w:t>）淤泥及建筑垃圾的清理、运输及处置</w:t>
            </w:r>
            <w:r>
              <w:rPr>
                <w:spacing w:val="-3"/>
              </w:rPr>
              <w:t>等工序。</w:t>
            </w:r>
          </w:p>
          <w:p w14:paraId="456A87B0">
            <w:pPr>
              <w:pStyle w:val="6"/>
              <w:spacing w:before="183" w:line="359" w:lineRule="auto"/>
              <w:ind w:left="112" w:right="101" w:firstLine="480"/>
              <w:jc w:val="both"/>
            </w:pPr>
            <w:r>
              <w:rPr>
                <w:spacing w:val="10"/>
              </w:rPr>
              <w:t>施工单位应合理安排运输作业时间，途经距离居民点较近的路段</w:t>
            </w:r>
            <w:r>
              <w:rPr>
                <w:spacing w:val="4"/>
              </w:rPr>
              <w:t>时，尽量安排在上午</w:t>
            </w:r>
            <w:r>
              <w:rPr>
                <w:spacing w:val="-35"/>
              </w:rPr>
              <w:t xml:space="preserve"> </w:t>
            </w:r>
            <w:r>
              <w:rPr>
                <w:rFonts w:ascii="Times New Roman" w:hAnsi="Times New Roman" w:eastAsia="Times New Roman" w:cs="Times New Roman"/>
                <w:spacing w:val="4"/>
              </w:rPr>
              <w:t>8:30</w:t>
            </w:r>
            <w:r>
              <w:rPr>
                <w:spacing w:val="4"/>
              </w:rPr>
              <w:t>～</w:t>
            </w:r>
            <w:r>
              <w:rPr>
                <w:rFonts w:ascii="Times New Roman" w:hAnsi="Times New Roman" w:eastAsia="Times New Roman" w:cs="Times New Roman"/>
                <w:spacing w:val="4"/>
              </w:rPr>
              <w:t>11:30</w:t>
            </w:r>
            <w:r>
              <w:rPr>
                <w:spacing w:val="4"/>
              </w:rPr>
              <w:t>、下午</w:t>
            </w:r>
            <w:r>
              <w:rPr>
                <w:spacing w:val="-47"/>
              </w:rPr>
              <w:t xml:space="preserve"> </w:t>
            </w:r>
            <w:r>
              <w:rPr>
                <w:rFonts w:ascii="Times New Roman" w:hAnsi="Times New Roman" w:eastAsia="Times New Roman" w:cs="Times New Roman"/>
                <w:spacing w:val="4"/>
              </w:rPr>
              <w:t>2:30</w:t>
            </w:r>
            <w:r>
              <w:rPr>
                <w:spacing w:val="4"/>
              </w:rPr>
              <w:t>～</w:t>
            </w:r>
            <w:r>
              <w:rPr>
                <w:rFonts w:ascii="Times New Roman" w:hAnsi="Times New Roman" w:eastAsia="Times New Roman" w:cs="Times New Roman"/>
                <w:spacing w:val="4"/>
              </w:rPr>
              <w:t xml:space="preserve">6:30 </w:t>
            </w:r>
            <w:r>
              <w:rPr>
                <w:spacing w:val="4"/>
              </w:rPr>
              <w:t>进</w:t>
            </w:r>
            <w:r>
              <w:rPr>
                <w:spacing w:val="3"/>
              </w:rPr>
              <w:t>行，严禁夜间运输，车辆行驶速度控制在</w:t>
            </w:r>
            <w:r>
              <w:rPr>
                <w:spacing w:val="-39"/>
              </w:rPr>
              <w:t xml:space="preserve"> </w:t>
            </w:r>
            <w:r>
              <w:rPr>
                <w:rFonts w:ascii="Times New Roman" w:hAnsi="Times New Roman" w:eastAsia="Times New Roman" w:cs="Times New Roman"/>
                <w:spacing w:val="3"/>
              </w:rPr>
              <w:t>20</w:t>
            </w:r>
            <w:r>
              <w:rPr>
                <w:rFonts w:ascii="Times New Roman" w:hAnsi="Times New Roman" w:eastAsia="Times New Roman" w:cs="Times New Roman"/>
              </w:rPr>
              <w:t>km</w:t>
            </w:r>
            <w:r>
              <w:rPr>
                <w:rFonts w:ascii="Times New Roman" w:hAnsi="Times New Roman" w:eastAsia="Times New Roman" w:cs="Times New Roman"/>
                <w:spacing w:val="3"/>
              </w:rPr>
              <w:t>/h</w:t>
            </w:r>
            <w:r>
              <w:rPr>
                <w:rFonts w:ascii="Times New Roman" w:hAnsi="Times New Roman" w:eastAsia="Times New Roman" w:cs="Times New Roman"/>
                <w:spacing w:val="32"/>
              </w:rPr>
              <w:t xml:space="preserve"> </w:t>
            </w:r>
            <w:r>
              <w:rPr>
                <w:spacing w:val="3"/>
              </w:rPr>
              <w:t>以内；在本项目施工期，超标范围内</w:t>
            </w:r>
            <w:r>
              <w:rPr>
                <w:spacing w:val="1"/>
              </w:rPr>
              <w:t>所有有居民居住的路段均纳入施工期跟踪监测范围，并应作为施工期监理的重要内容；在噪声超标地区应设置减速标识和禁鸣标志，同时企业应预留环保资金。本项目建设期为期</w:t>
            </w:r>
            <w:r>
              <w:rPr>
                <w:spacing w:val="-44"/>
              </w:rPr>
              <w:t xml:space="preserve"> </w:t>
            </w:r>
            <w:r>
              <w:rPr>
                <w:rFonts w:ascii="Times New Roman" w:hAnsi="Times New Roman" w:eastAsia="Times New Roman" w:cs="Times New Roman"/>
                <w:spacing w:val="1"/>
              </w:rPr>
              <w:t xml:space="preserve">9 </w:t>
            </w:r>
            <w:r>
              <w:rPr>
                <w:spacing w:val="1"/>
              </w:rPr>
              <w:t>个</w:t>
            </w:r>
            <w:r>
              <w:t>月，随着施工期结束，在落实</w:t>
            </w:r>
            <w:r>
              <w:rPr>
                <w:spacing w:val="9"/>
              </w:rPr>
              <w:t>环评提出的运输噪声控制措施基础上，对运输沿线声环境影响可以接</w:t>
            </w:r>
            <w:r>
              <w:rPr>
                <w:spacing w:val="-11"/>
              </w:rPr>
              <w:t>受。</w:t>
            </w:r>
          </w:p>
          <w:p w14:paraId="6D241597">
            <w:pPr>
              <w:pStyle w:val="6"/>
              <w:spacing w:before="1" w:line="219" w:lineRule="auto"/>
              <w:ind w:left="591"/>
            </w:pPr>
            <w:r>
              <w:rPr>
                <w:rFonts w:ascii="Times New Roman" w:hAnsi="Times New Roman" w:eastAsia="Times New Roman" w:cs="Times New Roman"/>
                <w:b/>
                <w:bCs/>
                <w:spacing w:val="-3"/>
              </w:rPr>
              <w:t>5.</w:t>
            </w:r>
            <w:r>
              <w:rPr>
                <w:b/>
                <w:bCs/>
                <w:spacing w:val="-3"/>
              </w:rPr>
              <w:t>固体废弃物影响分析</w:t>
            </w:r>
          </w:p>
          <w:p w14:paraId="40C1694E">
            <w:pPr>
              <w:pStyle w:val="6"/>
              <w:spacing w:before="182" w:line="359" w:lineRule="auto"/>
              <w:ind w:left="114" w:right="106" w:firstLine="480"/>
            </w:pPr>
            <w:r>
              <w:rPr>
                <w:spacing w:val="10"/>
              </w:rPr>
              <w:t>本项目工程施工产生的固体废弃物主要包括河道施工人员</w:t>
            </w:r>
            <w:r>
              <w:rPr>
                <w:spacing w:val="9"/>
              </w:rPr>
              <w:t>生活垃</w:t>
            </w:r>
            <w:r>
              <w:rPr>
                <w:spacing w:val="-2"/>
              </w:rPr>
              <w:t>圾、施工建筑垃圾、河道清理垃圾、河道清淤底泥、废弃土方。</w:t>
            </w:r>
          </w:p>
          <w:p w14:paraId="6B232D79">
            <w:pPr>
              <w:pStyle w:val="6"/>
              <w:spacing w:line="220" w:lineRule="auto"/>
              <w:ind w:left="599"/>
            </w:pPr>
            <w:r>
              <w:rPr>
                <w:b/>
                <w:bCs/>
                <w:spacing w:val="-6"/>
              </w:rPr>
              <w:t>（</w:t>
            </w:r>
            <w:r>
              <w:rPr>
                <w:rFonts w:ascii="Times New Roman" w:hAnsi="Times New Roman" w:eastAsia="Times New Roman" w:cs="Times New Roman"/>
                <w:b/>
                <w:bCs/>
                <w:spacing w:val="-6"/>
              </w:rPr>
              <w:t>1</w:t>
            </w:r>
            <w:r>
              <w:rPr>
                <w:b/>
                <w:bCs/>
                <w:spacing w:val="-6"/>
              </w:rPr>
              <w:t>）生活垃圾</w:t>
            </w:r>
          </w:p>
        </w:tc>
      </w:tr>
    </w:tbl>
    <w:p w14:paraId="062156AA">
      <w:pPr>
        <w:pStyle w:val="2"/>
        <w:spacing w:line="107" w:lineRule="exact"/>
        <w:rPr>
          <w:sz w:val="9"/>
        </w:rPr>
      </w:pPr>
    </w:p>
    <w:p w14:paraId="52D23D72">
      <w:pPr>
        <w:spacing w:line="107" w:lineRule="exact"/>
        <w:rPr>
          <w:sz w:val="9"/>
          <w:szCs w:val="9"/>
        </w:rPr>
        <w:sectPr>
          <w:footerReference r:id="rId76" w:type="default"/>
          <w:pgSz w:w="11905" w:h="16840"/>
          <w:pgMar w:top="400" w:right="1686" w:bottom="1572" w:left="1687" w:header="0" w:footer="1409" w:gutter="0"/>
          <w:cols w:space="720" w:num="1"/>
        </w:sectPr>
      </w:pPr>
    </w:p>
    <w:p w14:paraId="49752706">
      <w:pPr>
        <w:spacing w:before="19"/>
      </w:pPr>
    </w:p>
    <w:p w14:paraId="4AB9D4AB">
      <w:pPr>
        <w:spacing w:before="19"/>
      </w:pPr>
    </w:p>
    <w:p w14:paraId="71B1174B">
      <w:pPr>
        <w:spacing w:before="18"/>
      </w:pPr>
    </w:p>
    <w:p w14:paraId="093CE375">
      <w:pPr>
        <w:spacing w:before="18"/>
      </w:pPr>
    </w:p>
    <w:tbl>
      <w:tblPr>
        <w:tblStyle w:val="5"/>
        <w:tblW w:w="85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0"/>
        <w:gridCol w:w="7705"/>
      </w:tblGrid>
      <w:tr w14:paraId="3DF80E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547" w:hRule="atLeast"/>
        </w:trPr>
        <w:tc>
          <w:tcPr>
            <w:tcW w:w="820" w:type="dxa"/>
            <w:vAlign w:val="top"/>
          </w:tcPr>
          <w:p w14:paraId="6B5FC81E">
            <w:pPr>
              <w:rPr>
                <w:rFonts w:ascii="Arial"/>
                <w:sz w:val="21"/>
              </w:rPr>
            </w:pPr>
          </w:p>
        </w:tc>
        <w:tc>
          <w:tcPr>
            <w:tcW w:w="7705" w:type="dxa"/>
            <w:vAlign w:val="top"/>
          </w:tcPr>
          <w:p w14:paraId="42827670">
            <w:pPr>
              <w:pStyle w:val="6"/>
              <w:spacing w:before="38" w:line="357" w:lineRule="auto"/>
              <w:ind w:left="113" w:right="106" w:firstLine="486"/>
              <w:jc w:val="both"/>
            </w:pPr>
            <w:r>
              <w:rPr>
                <w:spacing w:val="1"/>
              </w:rPr>
              <w:t>高峰时期施工人员及工地管理人员</w:t>
            </w:r>
            <w:r>
              <w:rPr>
                <w:spacing w:val="-18"/>
              </w:rPr>
              <w:t xml:space="preserve"> </w:t>
            </w:r>
            <w:r>
              <w:rPr>
                <w:rFonts w:ascii="Times New Roman" w:hAnsi="Times New Roman" w:eastAsia="Times New Roman" w:cs="Times New Roman"/>
                <w:spacing w:val="1"/>
              </w:rPr>
              <w:t xml:space="preserve">100 </w:t>
            </w:r>
            <w:r>
              <w:rPr>
                <w:spacing w:val="1"/>
              </w:rPr>
              <w:t>人，工地生活垃圾按</w:t>
            </w:r>
            <w:r>
              <w:rPr>
                <w:spacing w:val="-49"/>
              </w:rPr>
              <w:t xml:space="preserve"> </w:t>
            </w:r>
            <w:r>
              <w:rPr>
                <w:rFonts w:ascii="Times New Roman" w:hAnsi="Times New Roman" w:eastAsia="Times New Roman" w:cs="Times New Roman"/>
                <w:spacing w:val="1"/>
              </w:rPr>
              <w:t>0.5</w:t>
            </w:r>
            <w:r>
              <w:rPr>
                <w:rFonts w:ascii="Times New Roman" w:hAnsi="Times New Roman" w:eastAsia="Times New Roman" w:cs="Times New Roman"/>
              </w:rPr>
              <w:t>kg</w:t>
            </w:r>
            <w:r>
              <w:rPr>
                <w:rFonts w:ascii="Times New Roman" w:hAnsi="Times New Roman" w:eastAsia="Times New Roman" w:cs="Times New Roman"/>
                <w:spacing w:val="1"/>
              </w:rPr>
              <w:t>/</w:t>
            </w:r>
            <w:r>
              <w:t>人</w:t>
            </w:r>
            <w:r>
              <w:rPr>
                <w:rFonts w:ascii="Times New Roman" w:hAnsi="Times New Roman" w:eastAsia="Times New Roman" w:cs="Times New Roman"/>
              </w:rPr>
              <w:t xml:space="preserve">.d </w:t>
            </w:r>
            <w:r>
              <w:t>计，则生活垃圾产生量为</w:t>
            </w:r>
            <w:r>
              <w:rPr>
                <w:spacing w:val="-42"/>
              </w:rPr>
              <w:t xml:space="preserve"> </w:t>
            </w:r>
            <w:r>
              <w:rPr>
                <w:rFonts w:ascii="Times New Roman" w:hAnsi="Times New Roman" w:eastAsia="Times New Roman" w:cs="Times New Roman"/>
              </w:rPr>
              <w:t>50kg</w:t>
            </w:r>
            <w:r>
              <w:rPr>
                <w:rFonts w:ascii="Times New Roman" w:hAnsi="Times New Roman" w:eastAsia="Times New Roman" w:cs="Times New Roman"/>
                <w:spacing w:val="-1"/>
              </w:rPr>
              <w:t>/d</w:t>
            </w:r>
            <w:r>
              <w:rPr>
                <w:spacing w:val="-1"/>
              </w:rPr>
              <w:t>，建设期</w:t>
            </w:r>
            <w:r>
              <w:rPr>
                <w:spacing w:val="-32"/>
              </w:rPr>
              <w:t xml:space="preserve"> </w:t>
            </w:r>
            <w:r>
              <w:rPr>
                <w:rFonts w:ascii="Times New Roman" w:hAnsi="Times New Roman" w:eastAsia="Times New Roman" w:cs="Times New Roman"/>
                <w:spacing w:val="-1"/>
              </w:rPr>
              <w:t xml:space="preserve">9 </w:t>
            </w:r>
            <w:r>
              <w:rPr>
                <w:spacing w:val="-1"/>
              </w:rPr>
              <w:t>个月，总的生活垃圾产</w:t>
            </w:r>
            <w:r>
              <w:rPr>
                <w:spacing w:val="5"/>
              </w:rPr>
              <w:t>生量为</w:t>
            </w:r>
            <w:r>
              <w:rPr>
                <w:spacing w:val="-25"/>
              </w:rPr>
              <w:t xml:space="preserve"> </w:t>
            </w:r>
            <w:r>
              <w:rPr>
                <w:rFonts w:ascii="Times New Roman" w:hAnsi="Times New Roman" w:eastAsia="Times New Roman" w:cs="Times New Roman"/>
                <w:spacing w:val="5"/>
              </w:rPr>
              <w:t>13.5t</w:t>
            </w:r>
            <w:r>
              <w:rPr>
                <w:spacing w:val="5"/>
              </w:rPr>
              <w:t>。设置带盖垃圾收集箱收集，定期由</w:t>
            </w:r>
            <w:r>
              <w:rPr>
                <w:spacing w:val="4"/>
              </w:rPr>
              <w:t>施工单位将生活垃圾</w:t>
            </w:r>
            <w:r>
              <w:rPr>
                <w:spacing w:val="-3"/>
              </w:rPr>
              <w:t>集中收集后交由环卫部门进行处置。</w:t>
            </w:r>
          </w:p>
          <w:p w14:paraId="0CAA7FAC">
            <w:pPr>
              <w:pStyle w:val="6"/>
              <w:spacing w:before="12" w:line="220" w:lineRule="auto"/>
              <w:ind w:left="599"/>
            </w:pPr>
            <w:r>
              <w:rPr>
                <w:b/>
                <w:bCs/>
                <w:spacing w:val="-5"/>
              </w:rPr>
              <w:t>（</w:t>
            </w:r>
            <w:r>
              <w:rPr>
                <w:rFonts w:ascii="Times New Roman" w:hAnsi="Times New Roman" w:eastAsia="Times New Roman" w:cs="Times New Roman"/>
                <w:b/>
                <w:bCs/>
                <w:spacing w:val="-5"/>
              </w:rPr>
              <w:t>2</w:t>
            </w:r>
            <w:r>
              <w:rPr>
                <w:b/>
                <w:bCs/>
                <w:spacing w:val="-5"/>
              </w:rPr>
              <w:t>）施工建筑垃圾</w:t>
            </w:r>
          </w:p>
          <w:p w14:paraId="626F9915">
            <w:pPr>
              <w:pStyle w:val="6"/>
              <w:spacing w:before="181" w:line="359" w:lineRule="auto"/>
              <w:ind w:left="113" w:right="107" w:firstLine="483"/>
              <w:jc w:val="both"/>
            </w:pPr>
            <w:r>
              <w:rPr>
                <w:spacing w:val="-1"/>
              </w:rPr>
              <w:t>项目施工期建筑废弃材料主要有废弃钢材、木材、水泥包装袋，</w:t>
            </w:r>
            <w:r>
              <w:rPr>
                <w:spacing w:val="-57"/>
              </w:rPr>
              <w:t xml:space="preserve"> </w:t>
            </w:r>
            <w:r>
              <w:rPr>
                <w:spacing w:val="-1"/>
              </w:rPr>
              <w:t>分</w:t>
            </w:r>
            <w:r>
              <w:rPr>
                <w:spacing w:val="1"/>
              </w:rPr>
              <w:t>类收集后运至鄂尔多斯市东胜区北郊建筑垃圾消纳场进行处置，不随意</w:t>
            </w:r>
            <w:r>
              <w:rPr>
                <w:spacing w:val="-10"/>
              </w:rPr>
              <w:t>丢弃。</w:t>
            </w:r>
          </w:p>
          <w:p w14:paraId="4C8BC935">
            <w:pPr>
              <w:pStyle w:val="6"/>
              <w:spacing w:line="220" w:lineRule="auto"/>
              <w:ind w:left="599"/>
            </w:pPr>
            <w:r>
              <w:rPr>
                <w:b/>
                <w:bCs/>
                <w:spacing w:val="-5"/>
              </w:rPr>
              <w:t>（</w:t>
            </w:r>
            <w:r>
              <w:rPr>
                <w:rFonts w:ascii="Times New Roman" w:hAnsi="Times New Roman" w:eastAsia="Times New Roman" w:cs="Times New Roman"/>
                <w:b/>
                <w:bCs/>
                <w:spacing w:val="-5"/>
              </w:rPr>
              <w:t>3</w:t>
            </w:r>
            <w:r>
              <w:rPr>
                <w:b/>
                <w:bCs/>
                <w:spacing w:val="-5"/>
              </w:rPr>
              <w:t>）河道清理垃圾</w:t>
            </w:r>
          </w:p>
          <w:p w14:paraId="349A5C85">
            <w:pPr>
              <w:pStyle w:val="6"/>
              <w:spacing w:before="179" w:line="359" w:lineRule="auto"/>
              <w:ind w:left="112" w:right="115" w:firstLine="480"/>
            </w:pPr>
            <w:r>
              <w:rPr>
                <w:spacing w:val="1"/>
              </w:rPr>
              <w:t>河道清理过程中会产生河道清理垃圾，集中收集运至生活垃圾填埋</w:t>
            </w:r>
            <w:r>
              <w:rPr>
                <w:spacing w:val="-3"/>
              </w:rPr>
              <w:t>场进行处理，统一处理后对环境影响较小。</w:t>
            </w:r>
          </w:p>
          <w:p w14:paraId="7BB85987">
            <w:pPr>
              <w:pStyle w:val="6"/>
              <w:spacing w:line="220" w:lineRule="auto"/>
              <w:ind w:left="599"/>
            </w:pPr>
            <w:r>
              <w:rPr>
                <w:b/>
                <w:bCs/>
                <w:spacing w:val="-5"/>
              </w:rPr>
              <w:t>（</w:t>
            </w:r>
            <w:r>
              <w:rPr>
                <w:rFonts w:ascii="Times New Roman" w:hAnsi="Times New Roman" w:eastAsia="Times New Roman" w:cs="Times New Roman"/>
                <w:b/>
                <w:bCs/>
                <w:spacing w:val="-5"/>
              </w:rPr>
              <w:t>4</w:t>
            </w:r>
            <w:r>
              <w:rPr>
                <w:b/>
                <w:bCs/>
                <w:spacing w:val="-5"/>
              </w:rPr>
              <w:t>）河道清淤底泥</w:t>
            </w:r>
          </w:p>
          <w:p w14:paraId="0F566045">
            <w:pPr>
              <w:pStyle w:val="6"/>
              <w:spacing w:before="182" w:line="359" w:lineRule="auto"/>
              <w:ind w:left="113" w:right="97" w:firstLine="479"/>
              <w:jc w:val="both"/>
            </w:pPr>
            <w:r>
              <w:rPr>
                <w:spacing w:val="1"/>
              </w:rPr>
              <w:t>河道疏浚施工过程中产生的河道清淤底泥，本项目河道疏浚底泥无</w:t>
            </w:r>
            <w:r>
              <w:rPr>
                <w:spacing w:val="9"/>
              </w:rPr>
              <w:t>重金属污染，土质条件良好，计划全部回用于堤防、护岸填筑，不外</w:t>
            </w:r>
            <w:r>
              <w:rPr>
                <w:spacing w:val="-12"/>
              </w:rPr>
              <w:t>排。</w:t>
            </w:r>
          </w:p>
          <w:p w14:paraId="31B4A376">
            <w:pPr>
              <w:pStyle w:val="6"/>
              <w:spacing w:before="1" w:line="219" w:lineRule="auto"/>
              <w:ind w:left="599"/>
            </w:pPr>
            <w:r>
              <w:rPr>
                <w:b/>
                <w:bCs/>
                <w:spacing w:val="-6"/>
              </w:rPr>
              <w:t>（</w:t>
            </w:r>
            <w:r>
              <w:rPr>
                <w:rFonts w:ascii="Times New Roman" w:hAnsi="Times New Roman" w:eastAsia="Times New Roman" w:cs="Times New Roman"/>
                <w:b/>
                <w:bCs/>
                <w:spacing w:val="-6"/>
              </w:rPr>
              <w:t>5</w:t>
            </w:r>
            <w:r>
              <w:rPr>
                <w:b/>
                <w:bCs/>
                <w:spacing w:val="-6"/>
              </w:rPr>
              <w:t>）废弃土方</w:t>
            </w:r>
          </w:p>
          <w:p w14:paraId="30A9ECEB">
            <w:pPr>
              <w:pStyle w:val="6"/>
              <w:spacing w:before="182" w:line="359" w:lineRule="auto"/>
              <w:ind w:left="113" w:right="115" w:firstLine="480"/>
            </w:pPr>
            <w:r>
              <w:rPr>
                <w:spacing w:val="5"/>
              </w:rPr>
              <w:t>本项目施工期产生多余弃方总量</w:t>
            </w:r>
            <w:r>
              <w:rPr>
                <w:spacing w:val="-22"/>
              </w:rPr>
              <w:t xml:space="preserve"> </w:t>
            </w:r>
            <w:r>
              <w:rPr>
                <w:rFonts w:ascii="Times New Roman" w:hAnsi="Times New Roman" w:eastAsia="Times New Roman" w:cs="Times New Roman"/>
                <w:spacing w:val="5"/>
              </w:rPr>
              <w:t>103804m</w:t>
            </w:r>
            <w:r>
              <w:rPr>
                <w:spacing w:val="5"/>
              </w:rPr>
              <w:t>³</w:t>
            </w:r>
            <w:r>
              <w:rPr>
                <w:spacing w:val="-85"/>
              </w:rPr>
              <w:t xml:space="preserve"> </w:t>
            </w:r>
            <w:r>
              <w:rPr>
                <w:spacing w:val="5"/>
              </w:rPr>
              <w:t>,弃土均为河道疏浚、</w:t>
            </w:r>
            <w:r>
              <w:t>堤防及护岸开挖产生的一般土石方，成分单一、无有毒有害物质，属于</w:t>
            </w:r>
            <w:r>
              <w:rPr>
                <w:spacing w:val="-1"/>
              </w:rPr>
              <w:t>一般建筑渣土，不涉及危险废物。项目可利用土方全部就地回填利用，</w:t>
            </w:r>
            <w:r>
              <w:rPr>
                <w:spacing w:val="1"/>
              </w:rPr>
              <w:t>剩余多余弃土及不合格回填土方全部外运至鄂尔多斯市东胜区北郊建筑</w:t>
            </w:r>
            <w:r>
              <w:rPr>
                <w:spacing w:val="-1"/>
              </w:rPr>
              <w:t>垃圾消纳场统一处置，平均运距</w:t>
            </w:r>
            <w:r>
              <w:rPr>
                <w:spacing w:val="-52"/>
              </w:rPr>
              <w:t xml:space="preserve"> </w:t>
            </w:r>
            <w:r>
              <w:rPr>
                <w:rFonts w:ascii="Times New Roman" w:hAnsi="Times New Roman" w:eastAsia="Times New Roman" w:cs="Times New Roman"/>
                <w:spacing w:val="-1"/>
              </w:rPr>
              <w:t>20km</w:t>
            </w:r>
            <w:r>
              <w:rPr>
                <w:spacing w:val="-1"/>
              </w:rPr>
              <w:t>。</w:t>
            </w:r>
          </w:p>
          <w:p w14:paraId="49B55A54">
            <w:pPr>
              <w:pStyle w:val="6"/>
              <w:spacing w:before="1" w:line="359" w:lineRule="auto"/>
              <w:ind w:left="113" w:right="104" w:firstLine="480"/>
              <w:jc w:val="both"/>
            </w:pPr>
            <w:r>
              <w:rPr>
                <w:spacing w:val="1"/>
              </w:rPr>
              <w:t>鄂尔多斯市东胜区北郊建筑垃圾消纳场位于东胜区铜川镇常青树村</w:t>
            </w:r>
            <w:r>
              <w:rPr>
                <w:spacing w:val="-2"/>
              </w:rPr>
              <w:t>张家圪楞社振兴煤矿范围内，已于</w:t>
            </w:r>
            <w:r>
              <w:rPr>
                <w:spacing w:val="-40"/>
              </w:rPr>
              <w:t xml:space="preserve"> </w:t>
            </w:r>
            <w:r>
              <w:rPr>
                <w:rFonts w:ascii="Times New Roman" w:hAnsi="Times New Roman" w:eastAsia="Times New Roman" w:cs="Times New Roman"/>
                <w:spacing w:val="-2"/>
              </w:rPr>
              <w:t xml:space="preserve">2021 </w:t>
            </w:r>
            <w:r>
              <w:rPr>
                <w:spacing w:val="-2"/>
              </w:rPr>
              <w:t>年</w:t>
            </w:r>
            <w:r>
              <w:rPr>
                <w:spacing w:val="-46"/>
              </w:rPr>
              <w:t xml:space="preserve"> </w:t>
            </w:r>
            <w:r>
              <w:rPr>
                <w:rFonts w:ascii="Times New Roman" w:hAnsi="Times New Roman" w:eastAsia="Times New Roman" w:cs="Times New Roman"/>
                <w:spacing w:val="-2"/>
              </w:rPr>
              <w:t xml:space="preserve">6 </w:t>
            </w:r>
            <w:r>
              <w:rPr>
                <w:spacing w:val="-2"/>
              </w:rPr>
              <w:t>月</w:t>
            </w:r>
            <w:r>
              <w:rPr>
                <w:spacing w:val="-28"/>
              </w:rPr>
              <w:t xml:space="preserve"> </w:t>
            </w:r>
            <w:r>
              <w:rPr>
                <w:rFonts w:ascii="Times New Roman" w:hAnsi="Times New Roman" w:eastAsia="Times New Roman" w:cs="Times New Roman"/>
                <w:spacing w:val="-2"/>
              </w:rPr>
              <w:t>17</w:t>
            </w:r>
            <w:r>
              <w:rPr>
                <w:rFonts w:ascii="Times New Roman" w:hAnsi="Times New Roman" w:eastAsia="Times New Roman" w:cs="Times New Roman"/>
                <w:spacing w:val="42"/>
                <w:w w:val="101"/>
              </w:rPr>
              <w:t xml:space="preserve"> </w:t>
            </w:r>
            <w:r>
              <w:rPr>
                <w:spacing w:val="-2"/>
              </w:rPr>
              <w:t>日取得鄂尔多斯市生</w:t>
            </w:r>
            <w:r>
              <w:rPr>
                <w:spacing w:val="3"/>
              </w:rPr>
              <w:t>态环境局环评批复（鄂环审字〔</w:t>
            </w:r>
            <w:r>
              <w:rPr>
                <w:rFonts w:ascii="Times New Roman" w:hAnsi="Times New Roman" w:eastAsia="Times New Roman" w:cs="Times New Roman"/>
                <w:spacing w:val="3"/>
              </w:rPr>
              <w:t>2021</w:t>
            </w:r>
            <w:r>
              <w:rPr>
                <w:spacing w:val="3"/>
              </w:rPr>
              <w:t>〕</w:t>
            </w:r>
            <w:r>
              <w:rPr>
                <w:rFonts w:ascii="Times New Roman" w:hAnsi="Times New Roman" w:eastAsia="Times New Roman" w:cs="Times New Roman"/>
                <w:spacing w:val="3"/>
              </w:rPr>
              <w:t xml:space="preserve">514 </w:t>
            </w:r>
            <w:r>
              <w:rPr>
                <w:spacing w:val="3"/>
              </w:rPr>
              <w:t>号），手续合法完</w:t>
            </w:r>
            <w:r>
              <w:rPr>
                <w:spacing w:val="2"/>
              </w:rPr>
              <w:t>备。该消</w:t>
            </w:r>
            <w:r>
              <w:rPr>
                <w:spacing w:val="1"/>
              </w:rPr>
              <w:t>纳场依托振兴露天煤矿采空区及排土场建设，采用资源化利用与填埋相</w:t>
            </w:r>
            <w:r>
              <w:rPr>
                <w:spacing w:val="6"/>
              </w:rPr>
              <w:t>结合的处置方式，总设计库容</w:t>
            </w:r>
            <w:r>
              <w:rPr>
                <w:spacing w:val="-39"/>
              </w:rPr>
              <w:t xml:space="preserve"> </w:t>
            </w:r>
            <w:r>
              <w:rPr>
                <w:rFonts w:ascii="Times New Roman" w:hAnsi="Times New Roman" w:eastAsia="Times New Roman" w:cs="Times New Roman"/>
                <w:spacing w:val="6"/>
              </w:rPr>
              <w:t xml:space="preserve">800 </w:t>
            </w:r>
            <w:r>
              <w:rPr>
                <w:spacing w:val="6"/>
              </w:rPr>
              <w:t>万</w:t>
            </w:r>
            <w:r>
              <w:rPr>
                <w:spacing w:val="-52"/>
              </w:rPr>
              <w:t xml:space="preserve"> </w:t>
            </w:r>
            <w:r>
              <w:rPr>
                <w:rFonts w:ascii="Times New Roman" w:hAnsi="Times New Roman" w:eastAsia="Times New Roman" w:cs="Times New Roman"/>
                <w:spacing w:val="6"/>
              </w:rPr>
              <w:t>m</w:t>
            </w:r>
            <w:r>
              <w:rPr>
                <w:spacing w:val="6"/>
              </w:rPr>
              <w:t>³</w:t>
            </w:r>
            <w:r>
              <w:rPr>
                <w:spacing w:val="-85"/>
              </w:rPr>
              <w:t xml:space="preserve"> </w:t>
            </w:r>
            <w:r>
              <w:rPr>
                <w:spacing w:val="6"/>
              </w:rPr>
              <w:t>,接纳规模充</w:t>
            </w:r>
            <w:r>
              <w:rPr>
                <w:spacing w:val="5"/>
              </w:rPr>
              <w:t>足，可合法接纳</w:t>
            </w:r>
            <w:r>
              <w:rPr>
                <w:spacing w:val="-3"/>
              </w:rPr>
              <w:t>区域工程弃土、建筑垃圾等一般固废。</w:t>
            </w:r>
          </w:p>
          <w:p w14:paraId="7FCA821D">
            <w:pPr>
              <w:pStyle w:val="6"/>
              <w:spacing w:line="343" w:lineRule="auto"/>
              <w:ind w:left="114" w:right="115" w:firstLine="480"/>
            </w:pPr>
            <w:r>
              <w:rPr>
                <w:spacing w:val="1"/>
              </w:rPr>
              <w:t>本项目弃土为清洁土石方，符合该消纳场入场接纳要求，不属于禁止入场的污染物、生活垃圾及危险废物；消纳场剩余库容充足，本</w:t>
            </w:r>
            <w:r>
              <w:t>项目</w:t>
            </w:r>
          </w:p>
        </w:tc>
      </w:tr>
    </w:tbl>
    <w:p w14:paraId="23A49C31">
      <w:pPr>
        <w:pStyle w:val="2"/>
      </w:pPr>
    </w:p>
    <w:p w14:paraId="22E8E289">
      <w:pPr>
        <w:sectPr>
          <w:footerReference r:id="rId77" w:type="default"/>
          <w:pgSz w:w="11905" w:h="16840"/>
          <w:pgMar w:top="400" w:right="1686" w:bottom="1572" w:left="1687" w:header="0" w:footer="1409" w:gutter="0"/>
          <w:cols w:space="720" w:num="1"/>
        </w:sectPr>
      </w:pPr>
    </w:p>
    <w:p w14:paraId="0B3E7E10">
      <w:pPr>
        <w:spacing w:before="19"/>
      </w:pPr>
    </w:p>
    <w:p w14:paraId="3D4CCB61">
      <w:pPr>
        <w:spacing w:before="19"/>
      </w:pPr>
    </w:p>
    <w:p w14:paraId="1D808D3C">
      <w:pPr>
        <w:spacing w:before="18"/>
      </w:pPr>
    </w:p>
    <w:p w14:paraId="1A2BA5A0">
      <w:pPr>
        <w:spacing w:before="18"/>
      </w:pPr>
    </w:p>
    <w:tbl>
      <w:tblPr>
        <w:tblStyle w:val="5"/>
        <w:tblW w:w="85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0"/>
        <w:gridCol w:w="7705"/>
      </w:tblGrid>
      <w:tr w14:paraId="4F5A42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078" w:hRule="atLeast"/>
        </w:trPr>
        <w:tc>
          <w:tcPr>
            <w:tcW w:w="820" w:type="dxa"/>
            <w:vAlign w:val="top"/>
          </w:tcPr>
          <w:p w14:paraId="478B284B">
            <w:pPr>
              <w:rPr>
                <w:rFonts w:ascii="Arial"/>
                <w:sz w:val="21"/>
              </w:rPr>
            </w:pPr>
          </w:p>
        </w:tc>
        <w:tc>
          <w:tcPr>
            <w:tcW w:w="7705" w:type="dxa"/>
            <w:vAlign w:val="top"/>
          </w:tcPr>
          <w:p w14:paraId="2CC2EFFC">
            <w:pPr>
              <w:pStyle w:val="6"/>
              <w:spacing w:before="40" w:line="359" w:lineRule="auto"/>
              <w:ind w:left="112" w:right="115" w:firstLine="4"/>
              <w:jc w:val="both"/>
            </w:pPr>
            <w:r>
              <w:rPr>
                <w:spacing w:val="1"/>
              </w:rPr>
              <w:t>弃土方量占比极小，不会超出其接纳负荷；项目外运运距适</w:t>
            </w:r>
            <w:r>
              <w:t>中，依托现</w:t>
            </w:r>
            <w:r>
              <w:rPr>
                <w:spacing w:val="1"/>
              </w:rPr>
              <w:t>状道路运输，可有效减少沿途扬尘、遗撒影响。相比随意堆弃，就地填埋，外运至正规合规消纳场处置，可有效避免区域水土流失、植被破坏及环境扰动，处置方式符合水土保持、生态环境保护及建筑垃圾处置管</w:t>
            </w:r>
            <w:r>
              <w:rPr>
                <w:spacing w:val="-2"/>
              </w:rPr>
              <w:t>理相关要求，处置方案合理、可行、环境可控。</w:t>
            </w:r>
          </w:p>
          <w:p w14:paraId="46CE6F70">
            <w:pPr>
              <w:pStyle w:val="6"/>
              <w:spacing w:line="359" w:lineRule="auto"/>
              <w:ind w:left="117" w:right="115" w:firstLine="479"/>
            </w:pPr>
            <w:r>
              <w:rPr>
                <w:spacing w:val="1"/>
              </w:rPr>
              <w:t>综上所述，施工期的固废均得到有效处置，不外排，且这些影</w:t>
            </w:r>
            <w:r>
              <w:t>响都</w:t>
            </w:r>
            <w:r>
              <w:rPr>
                <w:spacing w:val="-2"/>
              </w:rPr>
              <w:t>是间歇和暂时的，待施工结算结束后，影响都会消除。</w:t>
            </w:r>
          </w:p>
          <w:p w14:paraId="2883A729">
            <w:pPr>
              <w:pStyle w:val="6"/>
              <w:spacing w:line="219" w:lineRule="auto"/>
              <w:ind w:left="592"/>
            </w:pPr>
            <w:r>
              <w:rPr>
                <w:rFonts w:ascii="Times New Roman" w:hAnsi="Times New Roman" w:eastAsia="Times New Roman" w:cs="Times New Roman"/>
                <w:b/>
                <w:bCs/>
                <w:spacing w:val="-3"/>
              </w:rPr>
              <w:t>6.</w:t>
            </w:r>
            <w:r>
              <w:rPr>
                <w:b/>
                <w:bCs/>
                <w:spacing w:val="-3"/>
              </w:rPr>
              <w:t>水文情势影响</w:t>
            </w:r>
          </w:p>
          <w:p w14:paraId="0714291C">
            <w:pPr>
              <w:pStyle w:val="6"/>
              <w:spacing w:before="183" w:line="359" w:lineRule="auto"/>
              <w:ind w:left="113" w:right="97" w:firstLine="480"/>
              <w:jc w:val="both"/>
            </w:pPr>
            <w:r>
              <w:rPr>
                <w:spacing w:val="1"/>
              </w:rPr>
              <w:t>本工程为河道生态治理修复项目，主要建设内容包括河道疏浚、堤防加固、格宾石笼护岸、跌水及配套桥梁工程。其中，桥梁工程布置于</w:t>
            </w:r>
            <w:r>
              <w:rPr>
                <w:spacing w:val="9"/>
              </w:rPr>
              <w:t>堤顶至河道水面之间的滩地区域，全程不占用河道主行洪断面、不涉</w:t>
            </w:r>
            <w:r>
              <w:rPr>
                <w:spacing w:val="1"/>
              </w:rPr>
              <w:t>水、不设置跨河阻水构筑物，施工及运行期均不会改变河道原有过水断</w:t>
            </w:r>
            <w:r>
              <w:rPr>
                <w:spacing w:val="-3"/>
              </w:rPr>
              <w:t>面、水流形态，对河道水文情势基本无影响。</w:t>
            </w:r>
          </w:p>
          <w:p w14:paraId="2F7D6FF1">
            <w:pPr>
              <w:pStyle w:val="6"/>
              <w:spacing w:line="359" w:lineRule="auto"/>
              <w:ind w:left="112" w:right="97" w:firstLine="481"/>
              <w:jc w:val="both"/>
            </w:pPr>
            <w:r>
              <w:rPr>
                <w:spacing w:val="10"/>
              </w:rPr>
              <w:t>本工程所有涉水主体工程（河道疏浚、堤防、格宾护岸、跌水工</w:t>
            </w:r>
            <w:r>
              <w:rPr>
                <w:spacing w:val="1"/>
              </w:rPr>
              <w:t>程）均严格安排在非汛期施工。项目所在张家沟非</w:t>
            </w:r>
            <w:r>
              <w:t>汛期河道长期处于干</w:t>
            </w:r>
            <w:r>
              <w:rPr>
                <w:spacing w:val="-1"/>
              </w:rPr>
              <w:t>涸状态，无常态水流，施工无需布设围堰、施工导流等临时阻水设施，</w:t>
            </w:r>
            <w:r>
              <w:rPr>
                <w:spacing w:val="1"/>
              </w:rPr>
              <w:t>不存在束窄河道、壅水、扰动径流等影响，施工期不会改变河道原有水文节律。工程实施以清淤拓槽、岸坡规整、生</w:t>
            </w:r>
            <w:r>
              <w:t>态固坡为主，不改变河道</w:t>
            </w:r>
            <w:r>
              <w:rPr>
                <w:spacing w:val="10"/>
              </w:rPr>
              <w:t>原有走向、比降及行洪通道，运行期河道水</w:t>
            </w:r>
            <w:r>
              <w:rPr>
                <w:spacing w:val="9"/>
              </w:rPr>
              <w:t>文情势与现状基本保持一</w:t>
            </w:r>
            <w:r>
              <w:rPr>
                <w:spacing w:val="-11"/>
              </w:rPr>
              <w:t>致。</w:t>
            </w:r>
          </w:p>
          <w:p w14:paraId="00331CCB">
            <w:pPr>
              <w:pStyle w:val="6"/>
              <w:spacing w:line="359" w:lineRule="auto"/>
              <w:ind w:left="113" w:right="115" w:firstLine="480"/>
              <w:jc w:val="both"/>
            </w:pPr>
            <w:r>
              <w:rPr>
                <w:spacing w:val="1"/>
              </w:rPr>
              <w:t>本项目属于河道原位整治修复工程，不新增占用河道水域及生态岸线。所有工程内容均布置于现状河道管理范围滩地及原有破损岸线原址改造，未侵占河道主槽、未突破现状岸线边界，符合河湖岸线保护与利用管控要求。工程通过岸坡修复、堤防规整可进一步稳固河道岸线、提升行洪能力、改善河道生态风貌，不存在违规占岸、缩窄行洪断面的问</w:t>
            </w:r>
            <w:r>
              <w:rPr>
                <w:spacing w:val="-12"/>
              </w:rPr>
              <w:t>题。</w:t>
            </w:r>
          </w:p>
          <w:p w14:paraId="4FBFEC95">
            <w:pPr>
              <w:pStyle w:val="6"/>
              <w:spacing w:before="1" w:line="342" w:lineRule="auto"/>
              <w:ind w:left="116" w:right="115" w:firstLine="480"/>
            </w:pPr>
            <w:r>
              <w:rPr>
                <w:spacing w:val="1"/>
              </w:rPr>
              <w:t>综上，本工程施工方案科学、工程布置合规，建设内容不会对</w:t>
            </w:r>
            <w:r>
              <w:t>河道</w:t>
            </w:r>
            <w:r>
              <w:rPr>
                <w:spacing w:val="-3"/>
              </w:rPr>
              <w:t>水文情势、行洪安全及岸线功能造成不利影响。</w:t>
            </w:r>
          </w:p>
        </w:tc>
      </w:tr>
      <w:tr w14:paraId="2458E7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trPr>
        <w:tc>
          <w:tcPr>
            <w:tcW w:w="820" w:type="dxa"/>
            <w:vAlign w:val="top"/>
          </w:tcPr>
          <w:p w14:paraId="4843613A">
            <w:pPr>
              <w:pStyle w:val="6"/>
              <w:spacing w:before="39" w:line="220" w:lineRule="auto"/>
              <w:ind w:left="115"/>
            </w:pPr>
            <w:r>
              <w:rPr>
                <w:b/>
                <w:bCs/>
                <w:spacing w:val="-8"/>
              </w:rPr>
              <w:t>运</w:t>
            </w:r>
            <w:r>
              <w:rPr>
                <w:spacing w:val="7"/>
              </w:rPr>
              <w:t xml:space="preserve"> </w:t>
            </w:r>
            <w:r>
              <w:rPr>
                <w:b/>
                <w:bCs/>
                <w:spacing w:val="-8"/>
              </w:rPr>
              <w:t>营</w:t>
            </w:r>
          </w:p>
        </w:tc>
        <w:tc>
          <w:tcPr>
            <w:tcW w:w="7705" w:type="dxa"/>
            <w:vAlign w:val="top"/>
          </w:tcPr>
          <w:p w14:paraId="74EE2A61">
            <w:pPr>
              <w:pStyle w:val="6"/>
              <w:spacing w:before="38" w:line="219" w:lineRule="auto"/>
              <w:ind w:left="594"/>
            </w:pPr>
            <w:r>
              <w:rPr>
                <w:spacing w:val="1"/>
              </w:rPr>
              <w:t>本项目主要为河道治理工程，河道治理工程本身无营运期，河道治</w:t>
            </w:r>
          </w:p>
        </w:tc>
      </w:tr>
    </w:tbl>
    <w:p w14:paraId="2AC49553">
      <w:pPr>
        <w:pStyle w:val="2"/>
      </w:pPr>
    </w:p>
    <w:p w14:paraId="158DCD65">
      <w:pPr>
        <w:sectPr>
          <w:footerReference r:id="rId78" w:type="default"/>
          <w:pgSz w:w="11905" w:h="16840"/>
          <w:pgMar w:top="400" w:right="1686" w:bottom="1572" w:left="1687" w:header="0" w:footer="1409" w:gutter="0"/>
          <w:cols w:space="720" w:num="1"/>
        </w:sectPr>
      </w:pPr>
    </w:p>
    <w:p w14:paraId="04C8381F">
      <w:pPr>
        <w:spacing w:before="19"/>
      </w:pPr>
    </w:p>
    <w:p w14:paraId="5436DA9F">
      <w:pPr>
        <w:spacing w:before="19"/>
      </w:pPr>
    </w:p>
    <w:p w14:paraId="13F89F85">
      <w:pPr>
        <w:spacing w:before="18"/>
      </w:pPr>
    </w:p>
    <w:p w14:paraId="546BFBAC">
      <w:pPr>
        <w:spacing w:before="18"/>
      </w:pPr>
    </w:p>
    <w:tbl>
      <w:tblPr>
        <w:tblStyle w:val="5"/>
        <w:tblW w:w="85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0"/>
        <w:gridCol w:w="7705"/>
      </w:tblGrid>
      <w:tr w14:paraId="72036E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43" w:hRule="atLeast"/>
        </w:trPr>
        <w:tc>
          <w:tcPr>
            <w:tcW w:w="820" w:type="dxa"/>
            <w:vAlign w:val="top"/>
          </w:tcPr>
          <w:p w14:paraId="2E1701AC">
            <w:pPr>
              <w:pStyle w:val="6"/>
              <w:spacing w:before="39" w:line="360" w:lineRule="auto"/>
              <w:ind w:left="115" w:right="117" w:firstLine="2"/>
              <w:jc w:val="both"/>
            </w:pPr>
            <w:r>
              <w:rPr>
                <w:b/>
                <w:bCs/>
                <w:spacing w:val="-15"/>
              </w:rPr>
              <w:t>期</w:t>
            </w:r>
            <w:r>
              <w:rPr>
                <w:spacing w:val="2"/>
              </w:rPr>
              <w:t xml:space="preserve"> </w:t>
            </w:r>
            <w:r>
              <w:rPr>
                <w:b/>
                <w:bCs/>
                <w:spacing w:val="-15"/>
              </w:rPr>
              <w:t>生</w:t>
            </w:r>
            <w:r>
              <w:rPr>
                <w:b/>
                <w:bCs/>
                <w:spacing w:val="-8"/>
              </w:rPr>
              <w:t>态</w:t>
            </w:r>
            <w:r>
              <w:rPr>
                <w:spacing w:val="-8"/>
              </w:rPr>
              <w:t xml:space="preserve"> </w:t>
            </w:r>
            <w:r>
              <w:rPr>
                <w:b/>
                <w:bCs/>
                <w:spacing w:val="-8"/>
              </w:rPr>
              <w:t>环境</w:t>
            </w:r>
            <w:r>
              <w:rPr>
                <w:spacing w:val="-8"/>
              </w:rPr>
              <w:t xml:space="preserve"> </w:t>
            </w:r>
            <w:r>
              <w:rPr>
                <w:b/>
                <w:bCs/>
                <w:spacing w:val="-8"/>
              </w:rPr>
              <w:t>影</w:t>
            </w:r>
            <w:r>
              <w:rPr>
                <w:b/>
                <w:bCs/>
                <w:spacing w:val="-14"/>
              </w:rPr>
              <w:t>响</w:t>
            </w:r>
            <w:r>
              <w:rPr>
                <w:spacing w:val="3"/>
              </w:rPr>
              <w:t xml:space="preserve"> </w:t>
            </w:r>
            <w:r>
              <w:rPr>
                <w:b/>
                <w:bCs/>
                <w:spacing w:val="-14"/>
              </w:rPr>
              <w:t>分</w:t>
            </w:r>
            <w:r>
              <w:rPr>
                <w:b/>
                <w:bCs/>
                <w:spacing w:val="-3"/>
              </w:rPr>
              <w:t>析</w:t>
            </w:r>
          </w:p>
        </w:tc>
        <w:tc>
          <w:tcPr>
            <w:tcW w:w="7705" w:type="dxa"/>
            <w:vAlign w:val="top"/>
          </w:tcPr>
          <w:p w14:paraId="6C924BFF">
            <w:pPr>
              <w:pStyle w:val="6"/>
              <w:spacing w:before="39" w:line="220" w:lineRule="auto"/>
              <w:ind w:left="116"/>
            </w:pPr>
            <w:r>
              <w:rPr>
                <w:spacing w:val="-2"/>
              </w:rPr>
              <w:t>理工程建成后对环境的主要影响体现在有利的一面。</w:t>
            </w:r>
          </w:p>
          <w:p w14:paraId="50E7E07B">
            <w:pPr>
              <w:pStyle w:val="6"/>
              <w:spacing w:before="178" w:line="220" w:lineRule="auto"/>
              <w:ind w:left="599"/>
            </w:pPr>
            <w:r>
              <w:rPr>
                <w:spacing w:val="-4"/>
              </w:rPr>
              <w:t>（</w:t>
            </w:r>
            <w:r>
              <w:rPr>
                <w:rFonts w:ascii="Times New Roman" w:hAnsi="Times New Roman" w:eastAsia="Times New Roman" w:cs="Times New Roman"/>
                <w:spacing w:val="-4"/>
              </w:rPr>
              <w:t>1</w:t>
            </w:r>
            <w:r>
              <w:rPr>
                <w:spacing w:val="-4"/>
              </w:rPr>
              <w:t>）对水环境的改善作用</w:t>
            </w:r>
          </w:p>
          <w:p w14:paraId="03B24FB9">
            <w:pPr>
              <w:pStyle w:val="6"/>
              <w:spacing w:before="183" w:line="359" w:lineRule="auto"/>
              <w:ind w:left="113" w:right="115" w:firstLine="480"/>
            </w:pPr>
            <w:r>
              <w:rPr>
                <w:spacing w:val="1"/>
              </w:rPr>
              <w:t>本工程实施后，大大减少了入河面源污染量，提升了水体水质，增加了水体自净能力，将使项目所在区域的水生态环境得到改善，并有利</w:t>
            </w:r>
            <w:r>
              <w:rPr>
                <w:spacing w:val="-1"/>
              </w:rPr>
              <w:t>于上下游水系的连通性。项目实施还一定程度上改善了区域生态环境，</w:t>
            </w:r>
            <w:r>
              <w:rPr>
                <w:spacing w:val="1"/>
              </w:rPr>
              <w:t>提高了自然、人文景观的结合度，减少了水土流失和对下游河道的水质</w:t>
            </w:r>
            <w:r>
              <w:rPr>
                <w:spacing w:val="-1"/>
              </w:rPr>
              <w:t>污染。河道的各项整治措施实施后，可以逐步恢复河道的水生态系统，</w:t>
            </w:r>
            <w:r>
              <w:rPr>
                <w:spacing w:val="1"/>
              </w:rPr>
              <w:t>从而增加区域的生物多样性，增加了群落物种多样性和生态系统的稳定</w:t>
            </w:r>
            <w:r>
              <w:rPr>
                <w:spacing w:val="-1"/>
              </w:rPr>
              <w:t>性。因此，无论是从水土流失、水环境提升和水生态改善的角度出发，</w:t>
            </w:r>
            <w:r>
              <w:rPr>
                <w:spacing w:val="-3"/>
              </w:rPr>
              <w:t>项目产生的环境效益都是十分显著的。</w:t>
            </w:r>
          </w:p>
          <w:p w14:paraId="4C6E3861">
            <w:pPr>
              <w:pStyle w:val="6"/>
              <w:spacing w:line="219" w:lineRule="auto"/>
              <w:ind w:left="599"/>
            </w:pPr>
            <w:r>
              <w:rPr>
                <w:spacing w:val="-3"/>
              </w:rPr>
              <w:t>（</w:t>
            </w:r>
            <w:r>
              <w:rPr>
                <w:rFonts w:ascii="Times New Roman" w:hAnsi="Times New Roman" w:eastAsia="Times New Roman" w:cs="Times New Roman"/>
                <w:spacing w:val="-3"/>
              </w:rPr>
              <w:t>2</w:t>
            </w:r>
            <w:r>
              <w:rPr>
                <w:spacing w:val="-3"/>
              </w:rPr>
              <w:t>）对水文情势的改善</w:t>
            </w:r>
          </w:p>
          <w:p w14:paraId="73E714E9">
            <w:pPr>
              <w:pStyle w:val="6"/>
              <w:spacing w:before="183" w:line="348" w:lineRule="auto"/>
              <w:ind w:left="113" w:right="115" w:firstLine="480"/>
            </w:pPr>
            <w:r>
              <w:t>本项目经过分洪后，流速增加，行洪能力明显加大，提高了河流的</w:t>
            </w:r>
            <w:r>
              <w:rPr>
                <w:spacing w:val="1"/>
              </w:rPr>
              <w:t>抗洪排涝能力。因此本项目对水文情势的影响是正面的，项目整治完成</w:t>
            </w:r>
            <w:r>
              <w:rPr>
                <w:spacing w:val="-2"/>
              </w:rPr>
              <w:t>后，有利于促进城市建设，完善城市基础设施，促进城市发展。</w:t>
            </w:r>
          </w:p>
        </w:tc>
      </w:tr>
      <w:tr w14:paraId="3C4146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7" w:hRule="atLeast"/>
        </w:trPr>
        <w:tc>
          <w:tcPr>
            <w:tcW w:w="820" w:type="dxa"/>
            <w:vAlign w:val="top"/>
          </w:tcPr>
          <w:p w14:paraId="1FFD99D0">
            <w:pPr>
              <w:spacing w:line="263" w:lineRule="auto"/>
              <w:rPr>
                <w:rFonts w:ascii="Arial"/>
                <w:sz w:val="21"/>
              </w:rPr>
            </w:pPr>
          </w:p>
          <w:p w14:paraId="1AA61D8D">
            <w:pPr>
              <w:spacing w:line="263" w:lineRule="auto"/>
              <w:rPr>
                <w:rFonts w:ascii="Arial"/>
                <w:sz w:val="21"/>
              </w:rPr>
            </w:pPr>
          </w:p>
          <w:p w14:paraId="7BB84AC6">
            <w:pPr>
              <w:spacing w:line="264" w:lineRule="auto"/>
              <w:rPr>
                <w:rFonts w:ascii="Arial"/>
                <w:sz w:val="21"/>
              </w:rPr>
            </w:pPr>
          </w:p>
          <w:p w14:paraId="4BD6823E">
            <w:pPr>
              <w:spacing w:line="264" w:lineRule="auto"/>
              <w:rPr>
                <w:rFonts w:ascii="Arial"/>
                <w:sz w:val="21"/>
              </w:rPr>
            </w:pPr>
          </w:p>
          <w:p w14:paraId="0C114F96">
            <w:pPr>
              <w:spacing w:line="264" w:lineRule="auto"/>
              <w:rPr>
                <w:rFonts w:ascii="Arial"/>
                <w:sz w:val="21"/>
              </w:rPr>
            </w:pPr>
          </w:p>
          <w:p w14:paraId="38B58856">
            <w:pPr>
              <w:spacing w:line="264" w:lineRule="auto"/>
              <w:rPr>
                <w:rFonts w:ascii="Arial"/>
                <w:sz w:val="21"/>
              </w:rPr>
            </w:pPr>
          </w:p>
          <w:p w14:paraId="22751F6E">
            <w:pPr>
              <w:pStyle w:val="6"/>
              <w:spacing w:before="78" w:line="225" w:lineRule="auto"/>
              <w:ind w:left="114"/>
            </w:pPr>
            <w:r>
              <w:rPr>
                <w:b/>
                <w:bCs/>
                <w:spacing w:val="-7"/>
              </w:rPr>
              <w:t>选</w:t>
            </w:r>
            <w:r>
              <w:rPr>
                <w:spacing w:val="10"/>
              </w:rPr>
              <w:t xml:space="preserve"> </w:t>
            </w:r>
            <w:r>
              <w:rPr>
                <w:b/>
                <w:bCs/>
                <w:spacing w:val="-7"/>
              </w:rPr>
              <w:t>址</w:t>
            </w:r>
          </w:p>
          <w:p w14:paraId="4DE6FF65">
            <w:pPr>
              <w:pStyle w:val="6"/>
              <w:spacing w:before="173" w:line="220" w:lineRule="auto"/>
              <w:ind w:left="114"/>
            </w:pPr>
            <w:r>
              <w:rPr>
                <w:b/>
                <w:bCs/>
                <w:spacing w:val="-7"/>
              </w:rPr>
              <w:t>选</w:t>
            </w:r>
            <w:r>
              <w:rPr>
                <w:spacing w:val="12"/>
              </w:rPr>
              <w:t xml:space="preserve"> </w:t>
            </w:r>
            <w:r>
              <w:rPr>
                <w:b/>
                <w:bCs/>
                <w:spacing w:val="-7"/>
              </w:rPr>
              <w:t>线</w:t>
            </w:r>
          </w:p>
          <w:p w14:paraId="528DC0A3">
            <w:pPr>
              <w:pStyle w:val="6"/>
              <w:spacing w:before="180" w:line="220" w:lineRule="auto"/>
              <w:ind w:left="115"/>
            </w:pPr>
            <w:r>
              <w:rPr>
                <w:b/>
                <w:bCs/>
                <w:spacing w:val="-8"/>
              </w:rPr>
              <w:t>环</w:t>
            </w:r>
            <w:r>
              <w:rPr>
                <w:spacing w:val="10"/>
              </w:rPr>
              <w:t xml:space="preserve"> </w:t>
            </w:r>
            <w:r>
              <w:rPr>
                <w:b/>
                <w:bCs/>
                <w:spacing w:val="-8"/>
              </w:rPr>
              <w:t>境</w:t>
            </w:r>
          </w:p>
          <w:p w14:paraId="480E72E4">
            <w:pPr>
              <w:pStyle w:val="6"/>
              <w:spacing w:before="182" w:line="223" w:lineRule="auto"/>
              <w:ind w:left="116"/>
            </w:pPr>
            <w:r>
              <w:rPr>
                <w:b/>
                <w:bCs/>
                <w:spacing w:val="-8"/>
              </w:rPr>
              <w:t>合</w:t>
            </w:r>
            <w:r>
              <w:rPr>
                <w:spacing w:val="12"/>
              </w:rPr>
              <w:t xml:space="preserve"> </w:t>
            </w:r>
            <w:r>
              <w:rPr>
                <w:b/>
                <w:bCs/>
                <w:spacing w:val="-8"/>
              </w:rPr>
              <w:t>理</w:t>
            </w:r>
          </w:p>
          <w:p w14:paraId="61165EAE">
            <w:pPr>
              <w:pStyle w:val="6"/>
              <w:spacing w:before="177" w:line="220" w:lineRule="auto"/>
              <w:ind w:left="118"/>
            </w:pPr>
            <w:r>
              <w:rPr>
                <w:b/>
                <w:bCs/>
                <w:spacing w:val="-9"/>
              </w:rPr>
              <w:t>性</w:t>
            </w:r>
            <w:r>
              <w:rPr>
                <w:spacing w:val="12"/>
              </w:rPr>
              <w:t xml:space="preserve"> </w:t>
            </w:r>
            <w:r>
              <w:rPr>
                <w:b/>
                <w:bCs/>
                <w:spacing w:val="-9"/>
              </w:rPr>
              <w:t>分</w:t>
            </w:r>
          </w:p>
          <w:p w14:paraId="3D74A328">
            <w:pPr>
              <w:pStyle w:val="6"/>
              <w:spacing w:before="180" w:line="220" w:lineRule="auto"/>
              <w:ind w:left="117"/>
            </w:pPr>
            <w:r>
              <w:rPr>
                <w:b/>
                <w:bCs/>
                <w:spacing w:val="-3"/>
              </w:rPr>
              <w:t>析</w:t>
            </w:r>
          </w:p>
        </w:tc>
        <w:tc>
          <w:tcPr>
            <w:tcW w:w="7705" w:type="dxa"/>
            <w:vAlign w:val="top"/>
          </w:tcPr>
          <w:p w14:paraId="5AA89D31">
            <w:pPr>
              <w:pStyle w:val="6"/>
              <w:spacing w:before="38" w:line="359" w:lineRule="auto"/>
              <w:ind w:left="112" w:right="97" w:firstLine="481"/>
            </w:pPr>
            <w:r>
              <w:rPr>
                <w:spacing w:val="1"/>
              </w:rPr>
              <w:t>本项目主要为河道综合治理工程，位于鄂尔多斯市东胜区南部张家沟—敖包图中水拦蓄工程坝址下游，项目选址不涉及文物古迹、自然保护区、风景名胜区及其他需要特殊保护的区域，不属于饮用水水源保护区、饮用水取水口、涉水的自然保护区、风景名胜区、重要湿地、重点</w:t>
            </w:r>
            <w:r>
              <w:t>保护的珍稀水生生物的栖息地、重要水生生物的自然产卵场及</w:t>
            </w:r>
            <w:r>
              <w:rPr>
                <w:spacing w:val="-1"/>
              </w:rPr>
              <w:t>索饵场、</w:t>
            </w:r>
            <w:r>
              <w:rPr>
                <w:spacing w:val="6"/>
              </w:rPr>
              <w:t>越冬场和洄游通道，</w:t>
            </w:r>
            <w:r>
              <w:rPr>
                <w:spacing w:val="-11"/>
              </w:rPr>
              <w:t xml:space="preserve"> </w:t>
            </w:r>
            <w:r>
              <w:rPr>
                <w:spacing w:val="6"/>
              </w:rPr>
              <w:t>天然渔场等渔业水体，以及水产种质资源保护区</w:t>
            </w:r>
            <w:r>
              <w:rPr>
                <w:spacing w:val="-11"/>
              </w:rPr>
              <w:t>等。</w:t>
            </w:r>
          </w:p>
          <w:p w14:paraId="72A65FB1">
            <w:pPr>
              <w:pStyle w:val="6"/>
              <w:spacing w:line="359" w:lineRule="auto"/>
              <w:ind w:left="111" w:right="115" w:firstLine="483"/>
              <w:jc w:val="both"/>
            </w:pPr>
            <w:r>
              <w:rPr>
                <w:spacing w:val="1"/>
              </w:rPr>
              <w:t>依据原有河道走势进行布设，护岸布线基本沿现状陡坎布置，不侵占河道、不占用行洪断面，降低了对工程区域及周边环境的影响。项目堆料场不在河道行洪范围内，在河道临近区域的荒草地上设置，项目选址不占用农田、不影响行洪、不占用河道，项目施工结束后对临时占地</w:t>
            </w:r>
            <w:r>
              <w:rPr>
                <w:spacing w:val="-6"/>
              </w:rPr>
              <w:t>进行生态修复。</w:t>
            </w:r>
          </w:p>
          <w:p w14:paraId="5E64FDED">
            <w:pPr>
              <w:pStyle w:val="6"/>
              <w:spacing w:before="1" w:line="218" w:lineRule="auto"/>
              <w:ind w:left="596"/>
            </w:pPr>
            <w:r>
              <w:rPr>
                <w:spacing w:val="-2"/>
              </w:rPr>
              <w:t>从环境保护角度来看，本项目选线、选址布置合理可行。</w:t>
            </w:r>
          </w:p>
        </w:tc>
      </w:tr>
    </w:tbl>
    <w:p w14:paraId="79AF7882">
      <w:pPr>
        <w:pStyle w:val="2"/>
      </w:pPr>
    </w:p>
    <w:p w14:paraId="0595A08E">
      <w:pPr>
        <w:sectPr>
          <w:footerReference r:id="rId79" w:type="default"/>
          <w:pgSz w:w="11905" w:h="16840"/>
          <w:pgMar w:top="400" w:right="1686" w:bottom="1572" w:left="1687" w:header="0" w:footer="1409" w:gutter="0"/>
          <w:cols w:space="720" w:num="1"/>
        </w:sectPr>
      </w:pPr>
    </w:p>
    <w:p w14:paraId="17ED8D92">
      <w:pPr>
        <w:pStyle w:val="2"/>
        <w:spacing w:line="274" w:lineRule="auto"/>
      </w:pPr>
    </w:p>
    <w:p w14:paraId="30CC6231">
      <w:pPr>
        <w:pStyle w:val="2"/>
        <w:spacing w:line="274" w:lineRule="auto"/>
      </w:pPr>
    </w:p>
    <w:p w14:paraId="28A925D6">
      <w:pPr>
        <w:pStyle w:val="2"/>
        <w:spacing w:line="274" w:lineRule="auto"/>
      </w:pPr>
    </w:p>
    <w:p w14:paraId="2AB70487">
      <w:pPr>
        <w:pStyle w:val="2"/>
        <w:spacing w:line="274" w:lineRule="auto"/>
      </w:pPr>
    </w:p>
    <w:p w14:paraId="5FF65D7F">
      <w:pPr>
        <w:spacing w:before="97" w:line="222" w:lineRule="auto"/>
        <w:ind w:left="2477"/>
        <w:outlineLvl w:val="0"/>
        <w:rPr>
          <w:rFonts w:ascii="黑体" w:hAnsi="黑体" w:eastAsia="黑体" w:cs="黑体"/>
          <w:sz w:val="30"/>
          <w:szCs w:val="30"/>
        </w:rPr>
      </w:pPr>
      <w:r>
        <w:rPr>
          <w:rFonts w:ascii="黑体" w:hAnsi="黑体" w:eastAsia="黑体" w:cs="黑体"/>
          <w:b/>
          <w:bCs/>
          <w:spacing w:val="-4"/>
          <w:sz w:val="30"/>
          <w:szCs w:val="30"/>
        </w:rPr>
        <w:t>五、主要生态环境保护措施</w:t>
      </w:r>
    </w:p>
    <w:p w14:paraId="0A10068A">
      <w:pPr>
        <w:spacing w:line="102" w:lineRule="exact"/>
      </w:pPr>
    </w:p>
    <w:tbl>
      <w:tblPr>
        <w:tblStyle w:val="5"/>
        <w:tblW w:w="85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0"/>
        <w:gridCol w:w="7705"/>
      </w:tblGrid>
      <w:tr w14:paraId="5281A1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081" w:hRule="atLeast"/>
        </w:trPr>
        <w:tc>
          <w:tcPr>
            <w:tcW w:w="820" w:type="dxa"/>
            <w:vAlign w:val="top"/>
          </w:tcPr>
          <w:p w14:paraId="1B3A329D">
            <w:pPr>
              <w:spacing w:line="241" w:lineRule="auto"/>
              <w:rPr>
                <w:rFonts w:ascii="Arial"/>
                <w:sz w:val="21"/>
              </w:rPr>
            </w:pPr>
          </w:p>
          <w:p w14:paraId="2E600AB4">
            <w:pPr>
              <w:spacing w:line="241" w:lineRule="auto"/>
              <w:rPr>
                <w:rFonts w:ascii="Arial"/>
                <w:sz w:val="21"/>
              </w:rPr>
            </w:pPr>
          </w:p>
          <w:p w14:paraId="0893FB78">
            <w:pPr>
              <w:spacing w:line="241" w:lineRule="auto"/>
              <w:rPr>
                <w:rFonts w:ascii="Arial"/>
                <w:sz w:val="21"/>
              </w:rPr>
            </w:pPr>
          </w:p>
          <w:p w14:paraId="7CB96796">
            <w:pPr>
              <w:spacing w:line="241" w:lineRule="auto"/>
              <w:rPr>
                <w:rFonts w:ascii="Arial"/>
                <w:sz w:val="21"/>
              </w:rPr>
            </w:pPr>
          </w:p>
          <w:p w14:paraId="6300E65F">
            <w:pPr>
              <w:spacing w:line="241" w:lineRule="auto"/>
              <w:rPr>
                <w:rFonts w:ascii="Arial"/>
                <w:sz w:val="21"/>
              </w:rPr>
            </w:pPr>
          </w:p>
          <w:p w14:paraId="70FBAF8D">
            <w:pPr>
              <w:spacing w:line="241" w:lineRule="auto"/>
              <w:rPr>
                <w:rFonts w:ascii="Arial"/>
                <w:sz w:val="21"/>
              </w:rPr>
            </w:pPr>
          </w:p>
          <w:p w14:paraId="6A5E2E1A">
            <w:pPr>
              <w:spacing w:line="241" w:lineRule="auto"/>
              <w:rPr>
                <w:rFonts w:ascii="Arial"/>
                <w:sz w:val="21"/>
              </w:rPr>
            </w:pPr>
          </w:p>
          <w:p w14:paraId="68827D81">
            <w:pPr>
              <w:spacing w:line="241" w:lineRule="auto"/>
              <w:rPr>
                <w:rFonts w:ascii="Arial"/>
                <w:sz w:val="21"/>
              </w:rPr>
            </w:pPr>
          </w:p>
          <w:p w14:paraId="31AD9D22">
            <w:pPr>
              <w:spacing w:line="241" w:lineRule="auto"/>
              <w:rPr>
                <w:rFonts w:ascii="Arial"/>
                <w:sz w:val="21"/>
              </w:rPr>
            </w:pPr>
          </w:p>
          <w:p w14:paraId="4F090579">
            <w:pPr>
              <w:spacing w:line="241" w:lineRule="auto"/>
              <w:rPr>
                <w:rFonts w:ascii="Arial"/>
                <w:sz w:val="21"/>
              </w:rPr>
            </w:pPr>
          </w:p>
          <w:p w14:paraId="2897D8DC">
            <w:pPr>
              <w:spacing w:line="241" w:lineRule="auto"/>
              <w:rPr>
                <w:rFonts w:ascii="Arial"/>
                <w:sz w:val="21"/>
              </w:rPr>
            </w:pPr>
          </w:p>
          <w:p w14:paraId="6D39272B">
            <w:pPr>
              <w:spacing w:line="241" w:lineRule="auto"/>
              <w:rPr>
                <w:rFonts w:ascii="Arial"/>
                <w:sz w:val="21"/>
              </w:rPr>
            </w:pPr>
          </w:p>
          <w:p w14:paraId="59269972">
            <w:pPr>
              <w:spacing w:line="241" w:lineRule="auto"/>
              <w:rPr>
                <w:rFonts w:ascii="Arial"/>
                <w:sz w:val="21"/>
              </w:rPr>
            </w:pPr>
          </w:p>
          <w:p w14:paraId="334F2BBE">
            <w:pPr>
              <w:spacing w:line="241" w:lineRule="auto"/>
              <w:rPr>
                <w:rFonts w:ascii="Arial"/>
                <w:sz w:val="21"/>
              </w:rPr>
            </w:pPr>
          </w:p>
          <w:p w14:paraId="15ED2EC1">
            <w:pPr>
              <w:spacing w:line="241" w:lineRule="auto"/>
              <w:rPr>
                <w:rFonts w:ascii="Arial"/>
                <w:sz w:val="21"/>
              </w:rPr>
            </w:pPr>
          </w:p>
          <w:p w14:paraId="508C52A8">
            <w:pPr>
              <w:spacing w:line="241" w:lineRule="auto"/>
              <w:rPr>
                <w:rFonts w:ascii="Arial"/>
                <w:sz w:val="21"/>
              </w:rPr>
            </w:pPr>
          </w:p>
          <w:p w14:paraId="6C9F176D">
            <w:pPr>
              <w:spacing w:line="241" w:lineRule="auto"/>
              <w:rPr>
                <w:rFonts w:ascii="Arial"/>
                <w:sz w:val="21"/>
              </w:rPr>
            </w:pPr>
          </w:p>
          <w:p w14:paraId="52A4D160">
            <w:pPr>
              <w:spacing w:line="242" w:lineRule="auto"/>
              <w:rPr>
                <w:rFonts w:ascii="Arial"/>
                <w:sz w:val="21"/>
              </w:rPr>
            </w:pPr>
          </w:p>
          <w:p w14:paraId="2F707925">
            <w:pPr>
              <w:spacing w:line="242" w:lineRule="auto"/>
              <w:rPr>
                <w:rFonts w:ascii="Arial"/>
                <w:sz w:val="21"/>
              </w:rPr>
            </w:pPr>
          </w:p>
          <w:p w14:paraId="71F09893">
            <w:pPr>
              <w:spacing w:line="242" w:lineRule="auto"/>
              <w:rPr>
                <w:rFonts w:ascii="Arial"/>
                <w:sz w:val="21"/>
              </w:rPr>
            </w:pPr>
          </w:p>
          <w:p w14:paraId="385B108A">
            <w:pPr>
              <w:spacing w:line="242" w:lineRule="auto"/>
              <w:rPr>
                <w:rFonts w:ascii="Arial"/>
                <w:sz w:val="21"/>
              </w:rPr>
            </w:pPr>
          </w:p>
          <w:p w14:paraId="55BF0455">
            <w:pPr>
              <w:pStyle w:val="6"/>
              <w:spacing w:before="78" w:line="222" w:lineRule="auto"/>
              <w:ind w:left="115"/>
            </w:pPr>
            <w:r>
              <w:rPr>
                <w:b/>
                <w:bCs/>
                <w:spacing w:val="-4"/>
              </w:rPr>
              <w:t>施</w:t>
            </w:r>
            <w:r>
              <w:rPr>
                <w:spacing w:val="-4"/>
              </w:rPr>
              <w:t xml:space="preserve"> </w:t>
            </w:r>
            <w:r>
              <w:rPr>
                <w:b/>
                <w:bCs/>
                <w:spacing w:val="-4"/>
              </w:rPr>
              <w:t>工</w:t>
            </w:r>
          </w:p>
          <w:p w14:paraId="37007DA6">
            <w:pPr>
              <w:pStyle w:val="6"/>
              <w:spacing w:before="177" w:line="220" w:lineRule="auto"/>
              <w:ind w:left="118"/>
            </w:pPr>
            <w:r>
              <w:rPr>
                <w:b/>
                <w:bCs/>
                <w:spacing w:val="-6"/>
              </w:rPr>
              <w:t>期</w:t>
            </w:r>
            <w:r>
              <w:rPr>
                <w:spacing w:val="-6"/>
              </w:rPr>
              <w:t xml:space="preserve"> </w:t>
            </w:r>
            <w:r>
              <w:rPr>
                <w:b/>
                <w:bCs/>
                <w:spacing w:val="-6"/>
              </w:rPr>
              <w:t>生</w:t>
            </w:r>
          </w:p>
          <w:p w14:paraId="3EFC7F62">
            <w:pPr>
              <w:pStyle w:val="6"/>
              <w:spacing w:before="180" w:line="222" w:lineRule="auto"/>
              <w:ind w:left="115"/>
            </w:pPr>
            <w:r>
              <w:rPr>
                <w:b/>
                <w:bCs/>
                <w:spacing w:val="-5"/>
              </w:rPr>
              <w:t>态</w:t>
            </w:r>
            <w:r>
              <w:rPr>
                <w:spacing w:val="-5"/>
              </w:rPr>
              <w:t xml:space="preserve"> </w:t>
            </w:r>
            <w:r>
              <w:rPr>
                <w:b/>
                <w:bCs/>
                <w:spacing w:val="-5"/>
              </w:rPr>
              <w:t>环</w:t>
            </w:r>
          </w:p>
          <w:p w14:paraId="30D6AEF5">
            <w:pPr>
              <w:pStyle w:val="6"/>
              <w:spacing w:before="178" w:line="220" w:lineRule="auto"/>
              <w:ind w:left="116"/>
            </w:pPr>
            <w:r>
              <w:rPr>
                <w:b/>
                <w:bCs/>
                <w:spacing w:val="-5"/>
              </w:rPr>
              <w:t>境</w:t>
            </w:r>
            <w:r>
              <w:rPr>
                <w:spacing w:val="-5"/>
              </w:rPr>
              <w:t xml:space="preserve"> </w:t>
            </w:r>
            <w:r>
              <w:rPr>
                <w:b/>
                <w:bCs/>
                <w:spacing w:val="-5"/>
              </w:rPr>
              <w:t>保</w:t>
            </w:r>
          </w:p>
          <w:p w14:paraId="35236C31">
            <w:pPr>
              <w:pStyle w:val="6"/>
              <w:spacing w:before="181" w:line="220" w:lineRule="auto"/>
              <w:ind w:left="116"/>
            </w:pPr>
            <w:r>
              <w:rPr>
                <w:b/>
                <w:bCs/>
                <w:spacing w:val="-6"/>
              </w:rPr>
              <w:t>护</w:t>
            </w:r>
            <w:r>
              <w:rPr>
                <w:spacing w:val="-6"/>
              </w:rPr>
              <w:t xml:space="preserve"> </w:t>
            </w:r>
            <w:r>
              <w:rPr>
                <w:b/>
                <w:bCs/>
                <w:spacing w:val="-6"/>
              </w:rPr>
              <w:t>措</w:t>
            </w:r>
          </w:p>
          <w:p w14:paraId="5C1429D1">
            <w:pPr>
              <w:pStyle w:val="6"/>
              <w:spacing w:before="181" w:line="222" w:lineRule="auto"/>
              <w:ind w:left="115"/>
            </w:pPr>
            <w:r>
              <w:rPr>
                <w:b/>
                <w:bCs/>
                <w:spacing w:val="-3"/>
              </w:rPr>
              <w:t>施</w:t>
            </w:r>
          </w:p>
        </w:tc>
        <w:tc>
          <w:tcPr>
            <w:tcW w:w="7705" w:type="dxa"/>
            <w:vAlign w:val="top"/>
          </w:tcPr>
          <w:p w14:paraId="684B0CD5">
            <w:pPr>
              <w:pStyle w:val="6"/>
              <w:spacing w:before="39" w:line="220" w:lineRule="auto"/>
              <w:ind w:left="599"/>
            </w:pPr>
            <w:r>
              <w:rPr>
                <w:rFonts w:ascii="Times New Roman" w:hAnsi="Times New Roman" w:eastAsia="Times New Roman" w:cs="Times New Roman"/>
                <w:b/>
                <w:bCs/>
                <w:spacing w:val="-4"/>
              </w:rPr>
              <w:t>1.</w:t>
            </w:r>
            <w:r>
              <w:rPr>
                <w:b/>
                <w:bCs/>
                <w:spacing w:val="-4"/>
              </w:rPr>
              <w:t>生态环境保护措施</w:t>
            </w:r>
          </w:p>
          <w:p w14:paraId="12215B5B">
            <w:pPr>
              <w:pStyle w:val="6"/>
              <w:spacing w:before="180" w:line="359" w:lineRule="auto"/>
              <w:ind w:left="113" w:right="115" w:firstLine="482"/>
              <w:jc w:val="both"/>
            </w:pPr>
            <w:r>
              <w:rPr>
                <w:spacing w:val="1"/>
              </w:rPr>
              <w:t>工程建设中有土方开挖、机械碾压等作业，这样势必会造成占</w:t>
            </w:r>
            <w:r>
              <w:t>地范</w:t>
            </w:r>
            <w:r>
              <w:rPr>
                <w:spacing w:val="1"/>
              </w:rPr>
              <w:t>围植被的破坏，部分施工活动会影响区域周边的鸟类等动物的栖息和觅食等。同时会带来扬尘、水土流失等环境问题。为了有效保护工程所在区域的动植物资源，本评价在水土保持等工程措施的基础上提出施工期</w:t>
            </w:r>
            <w:r>
              <w:rPr>
                <w:spacing w:val="-7"/>
              </w:rPr>
              <w:t>生态破坏防治措施：</w:t>
            </w:r>
          </w:p>
          <w:p w14:paraId="5E72358E">
            <w:pPr>
              <w:pStyle w:val="6"/>
              <w:spacing w:line="359" w:lineRule="auto"/>
              <w:ind w:left="113" w:right="115" w:firstLine="486"/>
            </w:pPr>
            <w:r>
              <w:rPr>
                <w:spacing w:val="3"/>
              </w:rPr>
              <w:t>（</w:t>
            </w:r>
            <w:r>
              <w:rPr>
                <w:rFonts w:ascii="Times New Roman" w:hAnsi="Times New Roman" w:eastAsia="Times New Roman" w:cs="Times New Roman"/>
                <w:spacing w:val="3"/>
              </w:rPr>
              <w:t>1</w:t>
            </w:r>
            <w:r>
              <w:rPr>
                <w:spacing w:val="3"/>
              </w:rPr>
              <w:t>）优化施工布置，尽量缩小临时占地面积。在工程施工当中，</w:t>
            </w:r>
            <w:r>
              <w:rPr>
                <w:spacing w:val="1"/>
              </w:rPr>
              <w:t>应加强管理，限定施工区域，不准擅自扩大施工场地，减少人为对地表</w:t>
            </w:r>
            <w:r>
              <w:rPr>
                <w:spacing w:val="-7"/>
              </w:rPr>
              <w:t>植被的破坏。</w:t>
            </w:r>
          </w:p>
          <w:p w14:paraId="2E85F23C">
            <w:pPr>
              <w:pStyle w:val="6"/>
              <w:spacing w:line="219" w:lineRule="auto"/>
              <w:ind w:left="599"/>
            </w:pPr>
            <w:r>
              <w:rPr>
                <w:spacing w:val="-3"/>
              </w:rPr>
              <w:t>（</w:t>
            </w:r>
            <w:r>
              <w:rPr>
                <w:rFonts w:ascii="Times New Roman" w:hAnsi="Times New Roman" w:eastAsia="Times New Roman" w:cs="Times New Roman"/>
                <w:spacing w:val="-3"/>
              </w:rPr>
              <w:t>2</w:t>
            </w:r>
            <w:r>
              <w:rPr>
                <w:spacing w:val="-3"/>
              </w:rPr>
              <w:t>）水土流失防治措施</w:t>
            </w:r>
          </w:p>
          <w:p w14:paraId="4D0A2DB5">
            <w:pPr>
              <w:pStyle w:val="6"/>
              <w:spacing w:before="182" w:line="217" w:lineRule="auto"/>
              <w:ind w:left="592"/>
            </w:pPr>
            <w:r>
              <w:rPr>
                <w:b/>
                <w:bCs/>
                <w:spacing w:val="-3"/>
              </w:rPr>
              <w:t>①施工时序管控措施</w:t>
            </w:r>
          </w:p>
          <w:p w14:paraId="043E2B80">
            <w:pPr>
              <w:pStyle w:val="6"/>
              <w:spacing w:before="186" w:line="359" w:lineRule="auto"/>
              <w:ind w:left="114" w:right="97" w:firstLine="478"/>
            </w:pPr>
            <w:r>
              <w:rPr>
                <w:rFonts w:ascii="Times New Roman" w:hAnsi="Times New Roman" w:eastAsia="Times New Roman" w:cs="Times New Roman"/>
                <w:spacing w:val="1"/>
              </w:rPr>
              <w:t>a.</w:t>
            </w:r>
            <w:r>
              <w:rPr>
                <w:spacing w:val="1"/>
              </w:rPr>
              <w:t>合理安排施工季节与作业时段，</w:t>
            </w:r>
            <w:r>
              <w:rPr>
                <w:spacing w:val="-58"/>
              </w:rPr>
              <w:t xml:space="preserve"> </w:t>
            </w:r>
            <w:r>
              <w:rPr>
                <w:spacing w:val="1"/>
              </w:rPr>
              <w:t>避开大雨、</w:t>
            </w:r>
            <w:r>
              <w:t>大风天气开展取土、</w:t>
            </w:r>
            <w:r>
              <w:rPr>
                <w:spacing w:val="1"/>
              </w:rPr>
              <w:t>开挖作业，从源头减少雨水冲刷泥沙流失；采用分段开挖、分段防</w:t>
            </w:r>
            <w:r>
              <w:t>护施</w:t>
            </w:r>
            <w:r>
              <w:rPr>
                <w:spacing w:val="9"/>
              </w:rPr>
              <w:t>工模式，当日开挖坡面当日完成临时防护，最大限度缩短土体裸露时</w:t>
            </w:r>
            <w:r>
              <w:rPr>
                <w:spacing w:val="-12"/>
              </w:rPr>
              <w:t>长。</w:t>
            </w:r>
          </w:p>
          <w:p w14:paraId="664650C8">
            <w:pPr>
              <w:pStyle w:val="6"/>
              <w:spacing w:line="359" w:lineRule="auto"/>
              <w:ind w:left="114" w:right="97" w:firstLine="469"/>
            </w:pPr>
            <w:r>
              <w:rPr>
                <w:rFonts w:ascii="Times New Roman" w:hAnsi="Times New Roman" w:eastAsia="Times New Roman" w:cs="Times New Roman"/>
                <w:spacing w:val="4"/>
              </w:rPr>
              <w:t>b.</w:t>
            </w:r>
            <w:r>
              <w:rPr>
                <w:spacing w:val="4"/>
              </w:rPr>
              <w:t>施工前对扰动区域表层腐殖土统一剥离、单独分区堆存</w:t>
            </w:r>
            <w:r>
              <w:rPr>
                <w:spacing w:val="3"/>
              </w:rPr>
              <w:t>，堆体外</w:t>
            </w:r>
            <w:r>
              <w:rPr>
                <w:spacing w:val="6"/>
              </w:rPr>
              <w:t>围设置挡土袋拦护，</w:t>
            </w:r>
            <w:r>
              <w:rPr>
                <w:spacing w:val="-13"/>
              </w:rPr>
              <w:t xml:space="preserve"> </w:t>
            </w:r>
            <w:r>
              <w:rPr>
                <w:spacing w:val="6"/>
              </w:rPr>
              <w:t>全程采用防雨篷布全覆盖，施工后期全部作为绿</w:t>
            </w:r>
            <w:r>
              <w:rPr>
                <w:spacing w:val="-3"/>
              </w:rPr>
              <w:t>化、复垦客土回用，减少土壤养分流失。</w:t>
            </w:r>
          </w:p>
          <w:p w14:paraId="238C0A3F">
            <w:pPr>
              <w:pStyle w:val="6"/>
              <w:spacing w:before="1" w:line="217" w:lineRule="auto"/>
              <w:ind w:left="591"/>
            </w:pPr>
            <w:r>
              <w:rPr>
                <w:b/>
                <w:bCs/>
                <w:spacing w:val="-3"/>
              </w:rPr>
              <w:t>②裸露地表、边坡及在建护岸临时防护措施</w:t>
            </w:r>
          </w:p>
          <w:p w14:paraId="36A023E2">
            <w:pPr>
              <w:pStyle w:val="6"/>
              <w:spacing w:before="184" w:line="359" w:lineRule="auto"/>
              <w:ind w:left="113" w:right="101" w:firstLine="479"/>
            </w:pPr>
            <w:r>
              <w:rPr>
                <w:rFonts w:ascii="Times New Roman" w:hAnsi="Times New Roman" w:eastAsia="Times New Roman" w:cs="Times New Roman"/>
                <w:spacing w:val="4"/>
              </w:rPr>
              <w:t>a.</w:t>
            </w:r>
            <w:r>
              <w:rPr>
                <w:spacing w:val="4"/>
              </w:rPr>
              <w:t>所有开挖作业面、临时堆土、滩地裸露土体储备塑料薄膜、</w:t>
            </w:r>
            <w:r>
              <w:rPr>
                <w:spacing w:val="3"/>
              </w:rPr>
              <w:t>土工</w:t>
            </w:r>
            <w:r>
              <w:rPr>
                <w:spacing w:val="-1"/>
              </w:rPr>
              <w:t>布、草席等防护材料，全程全覆盖遮盖，坡脚采用编织土袋压实压牢，</w:t>
            </w:r>
            <w:r>
              <w:rPr>
                <w:spacing w:val="-5"/>
              </w:rPr>
              <w:t>防止雨水冲刷坡面形成冲沟；</w:t>
            </w:r>
          </w:p>
          <w:p w14:paraId="20D027AD">
            <w:pPr>
              <w:pStyle w:val="6"/>
              <w:spacing w:before="1" w:line="359" w:lineRule="auto"/>
              <w:ind w:left="114" w:right="98" w:firstLine="469"/>
            </w:pPr>
            <w:r>
              <w:rPr>
                <w:rFonts w:ascii="Times New Roman" w:hAnsi="Times New Roman" w:eastAsia="Times New Roman" w:cs="Times New Roman"/>
                <w:spacing w:val="4"/>
              </w:rPr>
              <w:t>b.</w:t>
            </w:r>
            <w:r>
              <w:rPr>
                <w:spacing w:val="4"/>
              </w:rPr>
              <w:t>开挖未砌筑的护岸基坑、堤脚铺设反滤土工布，外侧堆</w:t>
            </w:r>
            <w:r>
              <w:rPr>
                <w:spacing w:val="3"/>
              </w:rPr>
              <w:t>砌袋装碎</w:t>
            </w:r>
            <w:r>
              <w:rPr>
                <w:spacing w:val="1"/>
              </w:rPr>
              <w:t>石防冲压护，避免雨水、河道浅水淘空基底；砂浆未达养护强度的</w:t>
            </w:r>
            <w:r>
              <w:t>浆砌</w:t>
            </w:r>
            <w:r>
              <w:rPr>
                <w:spacing w:val="-2"/>
              </w:rPr>
              <w:t>石护岸整体覆盖防水篷布，防止雨水冲刷勾缝、块石松动。</w:t>
            </w:r>
          </w:p>
          <w:p w14:paraId="1ECD65DD">
            <w:pPr>
              <w:pStyle w:val="6"/>
              <w:spacing w:line="217" w:lineRule="auto"/>
              <w:ind w:left="591"/>
            </w:pPr>
            <w:r>
              <w:rPr>
                <w:b/>
                <w:bCs/>
                <w:spacing w:val="-3"/>
              </w:rPr>
              <w:t>③径流泥沙拦截工程措施</w:t>
            </w:r>
          </w:p>
          <w:p w14:paraId="4E0351BA">
            <w:pPr>
              <w:pStyle w:val="6"/>
              <w:spacing w:before="183" w:line="344" w:lineRule="auto"/>
              <w:ind w:left="116" w:right="101" w:firstLine="476"/>
            </w:pPr>
            <w:r>
              <w:rPr>
                <w:rFonts w:ascii="Times New Roman" w:hAnsi="Times New Roman" w:eastAsia="Times New Roman" w:cs="Times New Roman"/>
                <w:spacing w:val="4"/>
              </w:rPr>
              <w:t>a.</w:t>
            </w:r>
            <w:r>
              <w:rPr>
                <w:spacing w:val="4"/>
              </w:rPr>
              <w:t>沿边坡坡顶、坡中、坡底分级开挖土质截水沟，沟内铺设防</w:t>
            </w:r>
            <w:r>
              <w:rPr>
                <w:spacing w:val="3"/>
              </w:rPr>
              <w:t>渗土</w:t>
            </w:r>
            <w:r>
              <w:rPr>
                <w:spacing w:val="-1"/>
              </w:rPr>
              <w:t>工布，坡面雨水有序导排至场内多级沉淀池，沉淀泥沙定期清挖回用，</w:t>
            </w:r>
          </w:p>
        </w:tc>
      </w:tr>
    </w:tbl>
    <w:p w14:paraId="619DFE64">
      <w:pPr>
        <w:pStyle w:val="2"/>
        <w:spacing w:line="101" w:lineRule="exact"/>
        <w:rPr>
          <w:sz w:val="8"/>
        </w:rPr>
      </w:pPr>
    </w:p>
    <w:p w14:paraId="559BF450">
      <w:pPr>
        <w:spacing w:line="101" w:lineRule="exact"/>
        <w:rPr>
          <w:sz w:val="8"/>
          <w:szCs w:val="8"/>
        </w:rPr>
        <w:sectPr>
          <w:footerReference r:id="rId80" w:type="default"/>
          <w:pgSz w:w="11905" w:h="16840"/>
          <w:pgMar w:top="400" w:right="1686" w:bottom="1572" w:left="1687" w:header="0" w:footer="1409" w:gutter="0"/>
          <w:cols w:space="720" w:num="1"/>
        </w:sectPr>
      </w:pPr>
    </w:p>
    <w:p w14:paraId="4CC1FB79">
      <w:pPr>
        <w:spacing w:before="19"/>
      </w:pPr>
    </w:p>
    <w:p w14:paraId="1616208C">
      <w:pPr>
        <w:spacing w:before="19"/>
      </w:pPr>
    </w:p>
    <w:p w14:paraId="35133CAB">
      <w:pPr>
        <w:spacing w:before="18"/>
      </w:pPr>
    </w:p>
    <w:p w14:paraId="27DC9283">
      <w:pPr>
        <w:spacing w:before="18"/>
      </w:pPr>
    </w:p>
    <w:tbl>
      <w:tblPr>
        <w:tblStyle w:val="5"/>
        <w:tblW w:w="85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0"/>
        <w:gridCol w:w="7705"/>
      </w:tblGrid>
      <w:tr w14:paraId="580ADA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547" w:hRule="atLeast"/>
        </w:trPr>
        <w:tc>
          <w:tcPr>
            <w:tcW w:w="820" w:type="dxa"/>
            <w:vAlign w:val="top"/>
          </w:tcPr>
          <w:p w14:paraId="1739BDBE">
            <w:pPr>
              <w:rPr>
                <w:rFonts w:ascii="Arial"/>
                <w:sz w:val="21"/>
              </w:rPr>
            </w:pPr>
          </w:p>
        </w:tc>
        <w:tc>
          <w:tcPr>
            <w:tcW w:w="7705" w:type="dxa"/>
            <w:vAlign w:val="top"/>
          </w:tcPr>
          <w:p w14:paraId="50C3467D">
            <w:pPr>
              <w:pStyle w:val="6"/>
              <w:spacing w:before="39" w:line="220" w:lineRule="auto"/>
              <w:ind w:left="114"/>
            </w:pPr>
            <w:r>
              <w:rPr>
                <w:spacing w:val="-4"/>
              </w:rPr>
              <w:t>杜绝高含泥径流直排河道。</w:t>
            </w:r>
          </w:p>
          <w:p w14:paraId="53162D1E">
            <w:pPr>
              <w:pStyle w:val="6"/>
              <w:spacing w:before="180" w:line="217" w:lineRule="auto"/>
              <w:ind w:left="591"/>
            </w:pPr>
            <w:r>
              <w:rPr>
                <w:b/>
                <w:bCs/>
                <w:spacing w:val="-3"/>
              </w:rPr>
              <w:t>④施工后期土地恢复措施</w:t>
            </w:r>
          </w:p>
          <w:p w14:paraId="6B300386">
            <w:pPr>
              <w:pStyle w:val="6"/>
              <w:spacing w:before="185" w:line="359" w:lineRule="auto"/>
              <w:ind w:left="113" w:right="101" w:firstLine="479"/>
            </w:pPr>
            <w:r>
              <w:rPr>
                <w:rFonts w:ascii="Times New Roman" w:hAnsi="Times New Roman" w:eastAsia="Times New Roman" w:cs="Times New Roman"/>
                <w:spacing w:val="4"/>
              </w:rPr>
              <w:t>a.</w:t>
            </w:r>
            <w:r>
              <w:rPr>
                <w:spacing w:val="4"/>
              </w:rPr>
              <w:t>工程完工后，对全部临时占地及时平整回填，恢复原地貌；</w:t>
            </w:r>
            <w:r>
              <w:rPr>
                <w:spacing w:val="3"/>
              </w:rPr>
              <w:t>施工扰动道路区域翻耕</w:t>
            </w:r>
            <w:r>
              <w:rPr>
                <w:spacing w:val="-41"/>
              </w:rPr>
              <w:t xml:space="preserve"> </w:t>
            </w:r>
            <w:r>
              <w:rPr>
                <w:rFonts w:ascii="Times New Roman" w:hAnsi="Times New Roman" w:eastAsia="Times New Roman" w:cs="Times New Roman"/>
                <w:spacing w:val="3"/>
              </w:rPr>
              <w:t>0.3m</w:t>
            </w:r>
            <w:r>
              <w:rPr>
                <w:spacing w:val="3"/>
              </w:rPr>
              <w:t>，采用前期剥离</w:t>
            </w:r>
            <w:r>
              <w:rPr>
                <w:spacing w:val="2"/>
              </w:rPr>
              <w:t>表土分层覆土</w:t>
            </w:r>
            <w:r>
              <w:rPr>
                <w:spacing w:val="-31"/>
              </w:rPr>
              <w:t xml:space="preserve"> </w:t>
            </w:r>
            <w:r>
              <w:rPr>
                <w:rFonts w:ascii="Times New Roman" w:hAnsi="Times New Roman" w:eastAsia="Times New Roman" w:cs="Times New Roman"/>
                <w:spacing w:val="2"/>
              </w:rPr>
              <w:t>0.3m</w:t>
            </w:r>
            <w:r>
              <w:rPr>
                <w:spacing w:val="2"/>
              </w:rPr>
              <w:t>，满足植被</w:t>
            </w:r>
            <w:r>
              <w:rPr>
                <w:spacing w:val="-6"/>
              </w:rPr>
              <w:t>种草覆土要求。</w:t>
            </w:r>
          </w:p>
          <w:p w14:paraId="0302D0C8">
            <w:pPr>
              <w:pStyle w:val="6"/>
              <w:spacing w:line="359" w:lineRule="auto"/>
              <w:ind w:left="113" w:right="98" w:firstLine="470"/>
            </w:pPr>
            <w:r>
              <w:rPr>
                <w:rFonts w:ascii="Times New Roman" w:hAnsi="Times New Roman" w:eastAsia="Times New Roman" w:cs="Times New Roman"/>
                <w:spacing w:val="4"/>
              </w:rPr>
              <w:t>b.</w:t>
            </w:r>
            <w:r>
              <w:rPr>
                <w:spacing w:val="4"/>
              </w:rPr>
              <w:t>全面实施区域生态修复，配套本土灌草种植，消除地表</w:t>
            </w:r>
            <w:r>
              <w:rPr>
                <w:spacing w:val="3"/>
              </w:rPr>
              <w:t>裸露，从</w:t>
            </w:r>
            <w:r>
              <w:rPr>
                <w:spacing w:val="-2"/>
              </w:rPr>
              <w:t>根本上降低长期水土流失、土壤养分流失风</w:t>
            </w:r>
            <w:r>
              <w:rPr>
                <w:spacing w:val="-3"/>
              </w:rPr>
              <w:t>险。</w:t>
            </w:r>
          </w:p>
          <w:p w14:paraId="081E7E39">
            <w:pPr>
              <w:pStyle w:val="6"/>
              <w:spacing w:line="359" w:lineRule="auto"/>
              <w:ind w:left="111" w:right="112" w:firstLine="482"/>
              <w:jc w:val="both"/>
            </w:pPr>
            <w:r>
              <w:rPr>
                <w:spacing w:val="1"/>
              </w:rPr>
              <w:t>本工程施工工序全部安排在非汛期开展，施工扰动产生的水土流失仅为暂时性可逆影响。通过采取以上措施，施工期的水土流失影响将大大减小，而目前，施工现场的水土流失大多发生在施工前期，随着施工</w:t>
            </w:r>
            <w:r>
              <w:rPr>
                <w:spacing w:val="-2"/>
              </w:rPr>
              <w:t>期的进展，水土流失现象将大大减小，其影响也将逐渐减弱。</w:t>
            </w:r>
          </w:p>
          <w:p w14:paraId="56A3B9B3">
            <w:pPr>
              <w:pStyle w:val="6"/>
              <w:spacing w:line="219" w:lineRule="auto"/>
              <w:ind w:left="599"/>
            </w:pPr>
            <w:r>
              <w:rPr>
                <w:spacing w:val="-3"/>
              </w:rPr>
              <w:t>（</w:t>
            </w:r>
            <w:r>
              <w:rPr>
                <w:rFonts w:ascii="Times New Roman" w:hAnsi="Times New Roman" w:eastAsia="Times New Roman" w:cs="Times New Roman"/>
                <w:spacing w:val="-3"/>
              </w:rPr>
              <w:t>3</w:t>
            </w:r>
            <w:r>
              <w:rPr>
                <w:spacing w:val="-3"/>
              </w:rPr>
              <w:t>）水生动植物保护措施</w:t>
            </w:r>
          </w:p>
          <w:p w14:paraId="3C0AF921">
            <w:pPr>
              <w:pStyle w:val="6"/>
              <w:spacing w:before="181" w:line="219" w:lineRule="auto"/>
              <w:ind w:left="594"/>
            </w:pPr>
            <w:r>
              <w:rPr>
                <w:spacing w:val="-2"/>
              </w:rPr>
              <w:t>本工程施工段河道为季节性干沟，不存在水生动植物。</w:t>
            </w:r>
          </w:p>
          <w:p w14:paraId="36DCA7E9">
            <w:pPr>
              <w:pStyle w:val="6"/>
              <w:spacing w:before="184" w:line="220" w:lineRule="auto"/>
              <w:ind w:left="599"/>
            </w:pPr>
            <w:r>
              <w:rPr>
                <w:spacing w:val="-3"/>
              </w:rPr>
              <w:t>（</w:t>
            </w:r>
            <w:r>
              <w:rPr>
                <w:rFonts w:ascii="Times New Roman" w:hAnsi="Times New Roman" w:eastAsia="Times New Roman" w:cs="Times New Roman"/>
                <w:spacing w:val="-3"/>
              </w:rPr>
              <w:t>4</w:t>
            </w:r>
            <w:r>
              <w:rPr>
                <w:spacing w:val="-3"/>
              </w:rPr>
              <w:t>）野生动物保护措施</w:t>
            </w:r>
          </w:p>
          <w:p w14:paraId="58C8C3EB">
            <w:pPr>
              <w:pStyle w:val="6"/>
              <w:spacing w:before="181" w:line="359" w:lineRule="auto"/>
              <w:ind w:left="112" w:right="115" w:firstLine="480"/>
            </w:pPr>
            <w:r>
              <w:rPr>
                <w:spacing w:val="1"/>
              </w:rPr>
              <w:t>野生动物和植被有着密不可分的依赖关系，植被条件的好坏是影响野生动物种类组成的一个十分重要的因素。对于爬行类、哺乳类等陆生动物，施工人员活动、施工机械、车辆的噪声将对其产生短暂的惊吓和</w:t>
            </w:r>
            <w:r>
              <w:rPr>
                <w:spacing w:val="-10"/>
              </w:rPr>
              <w:t>干扰。</w:t>
            </w:r>
          </w:p>
          <w:p w14:paraId="09BFBC7D">
            <w:pPr>
              <w:pStyle w:val="6"/>
              <w:spacing w:line="359" w:lineRule="auto"/>
              <w:ind w:left="112" w:right="107" w:firstLine="483"/>
            </w:pPr>
            <w:r>
              <w:rPr>
                <w:spacing w:val="10"/>
              </w:rPr>
              <w:t>为减少施工过程对野生动物的影响，拟采取以下野生</w:t>
            </w:r>
            <w:r>
              <w:rPr>
                <w:spacing w:val="9"/>
              </w:rPr>
              <w:t>动物保护措</w:t>
            </w:r>
            <w:r>
              <w:rPr>
                <w:spacing w:val="-16"/>
              </w:rPr>
              <w:t>施：</w:t>
            </w:r>
          </w:p>
          <w:p w14:paraId="647453D8">
            <w:pPr>
              <w:pStyle w:val="6"/>
              <w:spacing w:before="1" w:line="359" w:lineRule="auto"/>
              <w:ind w:left="122" w:right="117" w:firstLine="469"/>
            </w:pPr>
            <w:r>
              <w:rPr>
                <w:spacing w:val="1"/>
              </w:rPr>
              <w:t>①施工尽量避开鸟类、兽类活跃高峰，减少高噪声机械作业；汛期</w:t>
            </w:r>
            <w:r>
              <w:rPr>
                <w:spacing w:val="-4"/>
              </w:rPr>
              <w:t>雨季停工，减少对河滩栖息生物持续扰动；</w:t>
            </w:r>
          </w:p>
          <w:p w14:paraId="18CFBBCB">
            <w:pPr>
              <w:pStyle w:val="6"/>
              <w:spacing w:before="1" w:line="359" w:lineRule="auto"/>
              <w:ind w:left="124" w:right="117" w:firstLine="466"/>
            </w:pPr>
            <w:r>
              <w:rPr>
                <w:spacing w:val="1"/>
              </w:rPr>
              <w:t>②选用低噪声施工机械；施工区夜间禁止强光照明，确需夜间作业</w:t>
            </w:r>
            <w:r>
              <w:rPr>
                <w:spacing w:val="-3"/>
              </w:rPr>
              <w:t>时采用遮光挡板，避免强光直射河滩、河道；禁止鸣笛、大声喧哗；</w:t>
            </w:r>
          </w:p>
          <w:p w14:paraId="0780E679">
            <w:pPr>
              <w:pStyle w:val="6"/>
              <w:spacing w:before="3" w:line="358" w:lineRule="auto"/>
              <w:ind w:left="112" w:right="115" w:firstLine="479"/>
            </w:pPr>
            <w:r>
              <w:t>③开工前对全体施工人员开展野生动物保护普法教育，</w:t>
            </w:r>
            <w:r>
              <w:rPr>
                <w:spacing w:val="-1"/>
              </w:rPr>
              <w:t>严禁捕捉、</w:t>
            </w:r>
            <w:r>
              <w:rPr>
                <w:spacing w:val="1"/>
              </w:rPr>
              <w:t>惊扰、伤害鸟类、蛙类；若发现巢穴、野生保护动物，立即停止周边作</w:t>
            </w:r>
            <w:r>
              <w:rPr>
                <w:spacing w:val="-3"/>
              </w:rPr>
              <w:t>业，原地围挡保护并上报林业主管部门。</w:t>
            </w:r>
          </w:p>
          <w:p w14:paraId="157C3A66">
            <w:pPr>
              <w:pStyle w:val="6"/>
              <w:spacing w:before="1" w:line="343" w:lineRule="auto"/>
              <w:ind w:left="117" w:right="112" w:firstLine="474"/>
            </w:pPr>
            <w:r>
              <w:rPr>
                <w:spacing w:val="1"/>
              </w:rPr>
              <w:t>④应分段施工，缩短工期，避免持续对一个区域的野生动物活动进</w:t>
            </w:r>
            <w:r>
              <w:rPr>
                <w:spacing w:val="-14"/>
              </w:rPr>
              <w:t>行惊扰；</w:t>
            </w:r>
          </w:p>
        </w:tc>
      </w:tr>
    </w:tbl>
    <w:p w14:paraId="6896805A">
      <w:pPr>
        <w:pStyle w:val="2"/>
      </w:pPr>
    </w:p>
    <w:p w14:paraId="2731607F">
      <w:pPr>
        <w:sectPr>
          <w:footerReference r:id="rId81" w:type="default"/>
          <w:pgSz w:w="11905" w:h="16840"/>
          <w:pgMar w:top="400" w:right="1686" w:bottom="1569" w:left="1687" w:header="0" w:footer="1409" w:gutter="0"/>
          <w:cols w:space="720" w:num="1"/>
        </w:sectPr>
      </w:pPr>
    </w:p>
    <w:p w14:paraId="7781BCDA">
      <w:pPr>
        <w:spacing w:before="19"/>
      </w:pPr>
    </w:p>
    <w:p w14:paraId="27321689">
      <w:pPr>
        <w:spacing w:before="19"/>
      </w:pPr>
    </w:p>
    <w:p w14:paraId="11938387">
      <w:pPr>
        <w:spacing w:before="18"/>
      </w:pPr>
    </w:p>
    <w:p w14:paraId="04C51D73">
      <w:pPr>
        <w:spacing w:before="18"/>
      </w:pPr>
    </w:p>
    <w:tbl>
      <w:tblPr>
        <w:tblStyle w:val="5"/>
        <w:tblW w:w="85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0"/>
        <w:gridCol w:w="7705"/>
      </w:tblGrid>
      <w:tr w14:paraId="008DCB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3547" w:hRule="atLeast"/>
        </w:trPr>
        <w:tc>
          <w:tcPr>
            <w:tcW w:w="820" w:type="dxa"/>
            <w:vAlign w:val="top"/>
          </w:tcPr>
          <w:p w14:paraId="53AF248C">
            <w:pPr>
              <w:rPr>
                <w:rFonts w:ascii="Arial"/>
                <w:sz w:val="21"/>
              </w:rPr>
            </w:pPr>
          </w:p>
        </w:tc>
        <w:tc>
          <w:tcPr>
            <w:tcW w:w="7705" w:type="dxa"/>
            <w:vAlign w:val="top"/>
          </w:tcPr>
          <w:p w14:paraId="7FACB999">
            <w:pPr>
              <w:pStyle w:val="6"/>
              <w:spacing w:before="40" w:line="217" w:lineRule="auto"/>
              <w:ind w:left="591"/>
            </w:pPr>
            <w:r>
              <w:rPr>
                <w:spacing w:val="-2"/>
              </w:rPr>
              <w:t>⑤应对施工人员行为进行严格管理，禁止对野生动物进行捕猎。</w:t>
            </w:r>
          </w:p>
          <w:p w14:paraId="31C50C78">
            <w:pPr>
              <w:pStyle w:val="6"/>
              <w:spacing w:before="182" w:line="220" w:lineRule="auto"/>
              <w:ind w:left="599"/>
            </w:pPr>
            <w:r>
              <w:rPr>
                <w:spacing w:val="-2"/>
              </w:rPr>
              <w:t>（</w:t>
            </w:r>
            <w:r>
              <w:rPr>
                <w:rFonts w:ascii="Times New Roman" w:hAnsi="Times New Roman" w:eastAsia="Times New Roman" w:cs="Times New Roman"/>
                <w:spacing w:val="-2"/>
              </w:rPr>
              <w:t>5</w:t>
            </w:r>
            <w:r>
              <w:rPr>
                <w:spacing w:val="-2"/>
              </w:rPr>
              <w:t>）河滩两岸林草植被保护措施</w:t>
            </w:r>
          </w:p>
          <w:p w14:paraId="42C84402">
            <w:pPr>
              <w:pStyle w:val="6"/>
              <w:spacing w:before="183" w:line="359" w:lineRule="auto"/>
              <w:ind w:left="113" w:right="111" w:firstLine="479"/>
              <w:jc w:val="both"/>
            </w:pPr>
            <w:r>
              <w:rPr>
                <w:spacing w:val="1"/>
              </w:rPr>
              <w:t>河道治理工程施工开挖、机械碾压、临时堆土、施工便道占用河滩原生草地，直接造成局部植被清除、根系损毁，地表裸露，短期加剧水土流失；施工扬尘、雨水冲刷泥沙覆盖周边未扰动植被叶片，阻碍植物光合作用，影响植被正常生长；施工结束后若不及时复垦、补植本土植</w:t>
            </w:r>
            <w:r>
              <w:rPr>
                <w:spacing w:val="-2"/>
              </w:rPr>
              <w:t>被，河滩原生植被群落短期内难以自然恢复，破坏河道生态缓冲带。</w:t>
            </w:r>
          </w:p>
          <w:p w14:paraId="5ABEBA90">
            <w:pPr>
              <w:pStyle w:val="6"/>
              <w:spacing w:line="359" w:lineRule="auto"/>
              <w:ind w:left="113" w:right="108" w:firstLine="482"/>
            </w:pPr>
            <w:r>
              <w:rPr>
                <w:spacing w:val="1"/>
              </w:rPr>
              <w:t>为减少施工过程对植物及植被的影响，拟采取以下植物及植被保护</w:t>
            </w:r>
            <w:r>
              <w:rPr>
                <w:spacing w:val="-15"/>
              </w:rPr>
              <w:t>措施：</w:t>
            </w:r>
          </w:p>
          <w:p w14:paraId="5D7511AE">
            <w:pPr>
              <w:pStyle w:val="6"/>
              <w:spacing w:line="359" w:lineRule="auto"/>
              <w:ind w:left="116" w:right="117" w:firstLine="476"/>
            </w:pPr>
            <w:r>
              <w:rPr>
                <w:spacing w:val="1"/>
              </w:rPr>
              <w:t>①施工扰动区域表层腐殖土单独剥离、分区堆存，堆土周边布设截</w:t>
            </w:r>
            <w:r>
              <w:rPr>
                <w:spacing w:val="-4"/>
              </w:rPr>
              <w:t>水沟、全覆盖防尘网，不随意丢弃肥沃表土；</w:t>
            </w:r>
          </w:p>
          <w:p w14:paraId="6B7FA087">
            <w:pPr>
              <w:pStyle w:val="6"/>
              <w:spacing w:before="1" w:line="359" w:lineRule="auto"/>
              <w:ind w:left="113" w:right="115" w:firstLine="478"/>
            </w:pPr>
            <w:r>
              <w:rPr>
                <w:spacing w:val="1"/>
              </w:rPr>
              <w:t>②采用分段开挖、分段治理模式，完成一段、恢复一段，避免大面积河滩长期裸露；施工中随挖随护，裸露坡面及时覆盖土工布，减少扬</w:t>
            </w:r>
            <w:r>
              <w:rPr>
                <w:spacing w:val="-6"/>
              </w:rPr>
              <w:t>尘、泥沙掩埋周边植被；</w:t>
            </w:r>
          </w:p>
          <w:p w14:paraId="16D074DF">
            <w:pPr>
              <w:pStyle w:val="6"/>
              <w:spacing w:line="217" w:lineRule="auto"/>
              <w:ind w:left="591"/>
            </w:pPr>
            <w:r>
              <w:rPr>
                <w:spacing w:val="-4"/>
              </w:rPr>
              <w:t>③洒水抑尘常态化，降低粉尘附着植被；</w:t>
            </w:r>
          </w:p>
          <w:p w14:paraId="04813852">
            <w:pPr>
              <w:pStyle w:val="6"/>
              <w:spacing w:before="183" w:line="359" w:lineRule="auto"/>
              <w:ind w:left="114" w:right="107" w:firstLine="477"/>
            </w:pPr>
            <w:r>
              <w:rPr>
                <w:spacing w:val="1"/>
              </w:rPr>
              <w:t>④工程完工后对全部扰动河滩实施植被恢复，选用本地耐旱本土草</w:t>
            </w:r>
            <w:r>
              <w:rPr>
                <w:spacing w:val="-4"/>
              </w:rPr>
              <w:t>本，补偿施工损毁植被。</w:t>
            </w:r>
          </w:p>
          <w:p w14:paraId="4DC481EB">
            <w:pPr>
              <w:pStyle w:val="6"/>
              <w:spacing w:line="219" w:lineRule="auto"/>
              <w:ind w:left="599"/>
            </w:pPr>
            <w:r>
              <w:rPr>
                <w:spacing w:val="-3"/>
              </w:rPr>
              <w:t>（</w:t>
            </w:r>
            <w:r>
              <w:rPr>
                <w:rFonts w:ascii="Times New Roman" w:hAnsi="Times New Roman" w:eastAsia="Times New Roman" w:cs="Times New Roman"/>
                <w:spacing w:val="-3"/>
              </w:rPr>
              <w:t>6</w:t>
            </w:r>
            <w:r>
              <w:rPr>
                <w:spacing w:val="-3"/>
              </w:rPr>
              <w:t>）景观保护措施</w:t>
            </w:r>
          </w:p>
          <w:p w14:paraId="49E152F1">
            <w:pPr>
              <w:pStyle w:val="6"/>
              <w:spacing w:before="183" w:line="359" w:lineRule="auto"/>
              <w:ind w:left="132" w:right="117" w:firstLine="459"/>
            </w:pPr>
            <w:r>
              <w:rPr>
                <w:spacing w:val="1"/>
              </w:rPr>
              <w:t>①施工场地必须围挡，进行文明施工，减少由杂乱的施工场地引起</w:t>
            </w:r>
            <w:r>
              <w:rPr>
                <w:spacing w:val="-9"/>
              </w:rPr>
              <w:t>的视觉冲击。</w:t>
            </w:r>
          </w:p>
          <w:p w14:paraId="24F586A2">
            <w:pPr>
              <w:pStyle w:val="6"/>
              <w:spacing w:line="359" w:lineRule="auto"/>
              <w:ind w:left="113" w:right="102" w:firstLine="478"/>
            </w:pPr>
            <w:r>
              <w:rPr>
                <w:spacing w:val="10"/>
              </w:rPr>
              <w:t>②施工现场做好排水沟渠，避免雨季产生大量高浊度废水无序排</w:t>
            </w:r>
            <w:r>
              <w:rPr>
                <w:spacing w:val="-12"/>
              </w:rPr>
              <w:t>放。</w:t>
            </w:r>
          </w:p>
          <w:p w14:paraId="5DBA8A37">
            <w:pPr>
              <w:pStyle w:val="6"/>
              <w:spacing w:before="1" w:line="217" w:lineRule="auto"/>
              <w:ind w:left="591"/>
            </w:pPr>
            <w:r>
              <w:rPr>
                <w:spacing w:val="-2"/>
              </w:rPr>
              <w:t>③施工完成后及时进行生态恢复，打造湿地生态环境。</w:t>
            </w:r>
          </w:p>
          <w:p w14:paraId="75A0A525">
            <w:pPr>
              <w:pStyle w:val="6"/>
              <w:spacing w:before="184" w:line="220" w:lineRule="auto"/>
              <w:ind w:left="599"/>
            </w:pPr>
            <w:r>
              <w:rPr>
                <w:spacing w:val="-3"/>
              </w:rPr>
              <w:t>（</w:t>
            </w:r>
            <w:r>
              <w:rPr>
                <w:rFonts w:ascii="Times New Roman" w:hAnsi="Times New Roman" w:eastAsia="Times New Roman" w:cs="Times New Roman"/>
                <w:spacing w:val="-3"/>
              </w:rPr>
              <w:t>7</w:t>
            </w:r>
            <w:r>
              <w:rPr>
                <w:spacing w:val="-3"/>
              </w:rPr>
              <w:t>）植被恢复措施</w:t>
            </w:r>
          </w:p>
          <w:p w14:paraId="3677C2DA">
            <w:pPr>
              <w:pStyle w:val="6"/>
              <w:spacing w:before="181" w:line="359" w:lineRule="auto"/>
              <w:ind w:left="112" w:right="115" w:firstLine="481"/>
              <w:jc w:val="both"/>
            </w:pPr>
            <w:r>
              <w:rPr>
                <w:spacing w:val="1"/>
              </w:rPr>
              <w:t>本工程的建设会造成该地区生物量一定程度的减少，因此工程建设及运行期要采取一定的生态保护措施，工程施工结束后，应及时对施工</w:t>
            </w:r>
            <w:r>
              <w:rPr>
                <w:spacing w:val="-2"/>
              </w:rPr>
              <w:t>临时堆土场、临时便道等临时占地进行植被恢复。</w:t>
            </w:r>
          </w:p>
          <w:p w14:paraId="2B57D7C8">
            <w:pPr>
              <w:pStyle w:val="6"/>
              <w:spacing w:before="1" w:line="219" w:lineRule="auto"/>
              <w:ind w:left="592"/>
            </w:pPr>
            <w:r>
              <w:rPr>
                <w:spacing w:val="-5"/>
              </w:rPr>
              <w:t>在植被恢复时注意的技术要点：</w:t>
            </w:r>
          </w:p>
          <w:p w14:paraId="72B23324">
            <w:pPr>
              <w:pStyle w:val="6"/>
              <w:spacing w:before="182" w:line="217" w:lineRule="auto"/>
              <w:ind w:left="592"/>
            </w:pPr>
            <w:r>
              <w:rPr>
                <w:spacing w:val="-6"/>
              </w:rPr>
              <w:t>①选择适宜的林草种；</w:t>
            </w:r>
          </w:p>
        </w:tc>
      </w:tr>
    </w:tbl>
    <w:p w14:paraId="35A46500">
      <w:pPr>
        <w:pStyle w:val="2"/>
      </w:pPr>
    </w:p>
    <w:p w14:paraId="619555D6">
      <w:pPr>
        <w:sectPr>
          <w:footerReference r:id="rId82" w:type="default"/>
          <w:pgSz w:w="11905" w:h="16840"/>
          <w:pgMar w:top="400" w:right="1686" w:bottom="1572" w:left="1687" w:header="0" w:footer="1409" w:gutter="0"/>
          <w:cols w:space="720" w:num="1"/>
        </w:sectPr>
      </w:pPr>
    </w:p>
    <w:p w14:paraId="7B9A55DF">
      <w:pPr>
        <w:spacing w:before="19"/>
      </w:pPr>
    </w:p>
    <w:p w14:paraId="3C6BAC68">
      <w:pPr>
        <w:spacing w:before="19"/>
      </w:pPr>
    </w:p>
    <w:p w14:paraId="3597DCEE">
      <w:pPr>
        <w:spacing w:before="18"/>
      </w:pPr>
    </w:p>
    <w:p w14:paraId="6E789F27">
      <w:pPr>
        <w:spacing w:before="18"/>
      </w:pPr>
    </w:p>
    <w:tbl>
      <w:tblPr>
        <w:tblStyle w:val="5"/>
        <w:tblW w:w="85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0"/>
        <w:gridCol w:w="7705"/>
      </w:tblGrid>
      <w:tr w14:paraId="5FC25D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745" w:hRule="atLeast"/>
        </w:trPr>
        <w:tc>
          <w:tcPr>
            <w:tcW w:w="820" w:type="dxa"/>
            <w:vAlign w:val="top"/>
          </w:tcPr>
          <w:p w14:paraId="06D41311">
            <w:pPr>
              <w:rPr>
                <w:rFonts w:ascii="Arial"/>
                <w:sz w:val="21"/>
              </w:rPr>
            </w:pPr>
          </w:p>
        </w:tc>
        <w:tc>
          <w:tcPr>
            <w:tcW w:w="7705" w:type="dxa"/>
            <w:vAlign w:val="top"/>
          </w:tcPr>
          <w:p w14:paraId="1C1942B4">
            <w:pPr>
              <w:pStyle w:val="6"/>
              <w:spacing w:before="38" w:line="358" w:lineRule="auto"/>
              <w:ind w:left="117" w:right="117" w:firstLine="474"/>
              <w:jc w:val="both"/>
            </w:pPr>
            <w:r>
              <w:rPr>
                <w:spacing w:val="1"/>
              </w:rPr>
              <w:t>②根据不同的植被类型采取相应的植被恢复措施；植被恢复应针对</w:t>
            </w:r>
            <w:r>
              <w:t>不同植被类型生境的水分条件，主要依靠优势生活型植物种类，进行不</w:t>
            </w:r>
            <w:r>
              <w:rPr>
                <w:spacing w:val="-4"/>
              </w:rPr>
              <w:t>同生活型植物类型的合理配置。</w:t>
            </w:r>
          </w:p>
          <w:p w14:paraId="378A8397">
            <w:pPr>
              <w:pStyle w:val="6"/>
              <w:spacing w:line="214" w:lineRule="auto"/>
              <w:ind w:left="2647"/>
              <w:rPr>
                <w:sz w:val="21"/>
                <w:szCs w:val="21"/>
              </w:rPr>
            </w:pPr>
            <w:r>
              <w:rPr>
                <w:b/>
                <w:bCs/>
                <w:spacing w:val="-3"/>
                <w:sz w:val="21"/>
                <w:szCs w:val="21"/>
              </w:rPr>
              <w:t>表</w:t>
            </w:r>
            <w:r>
              <w:rPr>
                <w:spacing w:val="-36"/>
                <w:sz w:val="21"/>
                <w:szCs w:val="21"/>
              </w:rPr>
              <w:t xml:space="preserve"> </w:t>
            </w:r>
            <w:r>
              <w:rPr>
                <w:rFonts w:ascii="Times New Roman" w:hAnsi="Times New Roman" w:eastAsia="Times New Roman" w:cs="Times New Roman"/>
                <w:b/>
                <w:bCs/>
                <w:spacing w:val="-3"/>
                <w:sz w:val="21"/>
                <w:szCs w:val="21"/>
              </w:rPr>
              <w:t xml:space="preserve">5-1 </w:t>
            </w:r>
            <w:r>
              <w:rPr>
                <w:b/>
                <w:bCs/>
                <w:spacing w:val="-3"/>
                <w:sz w:val="21"/>
                <w:szCs w:val="21"/>
              </w:rPr>
              <w:t>植被恢复措施一览表</w:t>
            </w:r>
          </w:p>
          <w:tbl>
            <w:tblPr>
              <w:tblStyle w:val="5"/>
              <w:tblW w:w="7485" w:type="dxa"/>
              <w:tblInd w:w="10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83"/>
              <w:gridCol w:w="882"/>
              <w:gridCol w:w="1056"/>
              <w:gridCol w:w="1731"/>
              <w:gridCol w:w="1153"/>
              <w:gridCol w:w="1480"/>
            </w:tblGrid>
            <w:tr w14:paraId="21A503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1183" w:type="dxa"/>
                  <w:tcBorders>
                    <w:top w:val="single" w:color="000000" w:sz="10" w:space="0"/>
                    <w:left w:val="nil"/>
                  </w:tcBorders>
                  <w:vAlign w:val="top"/>
                </w:tcPr>
                <w:p w14:paraId="1E472ED2">
                  <w:pPr>
                    <w:pStyle w:val="6"/>
                    <w:spacing w:before="167" w:line="222" w:lineRule="auto"/>
                    <w:ind w:left="392"/>
                    <w:rPr>
                      <w:sz w:val="21"/>
                      <w:szCs w:val="21"/>
                    </w:rPr>
                  </w:pPr>
                  <w:r>
                    <w:rPr>
                      <w:spacing w:val="-3"/>
                      <w:sz w:val="21"/>
                      <w:szCs w:val="21"/>
                    </w:rPr>
                    <w:t>名称</w:t>
                  </w:r>
                </w:p>
              </w:tc>
              <w:tc>
                <w:tcPr>
                  <w:tcW w:w="882" w:type="dxa"/>
                  <w:tcBorders>
                    <w:top w:val="single" w:color="000000" w:sz="10" w:space="0"/>
                  </w:tcBorders>
                  <w:vAlign w:val="top"/>
                </w:tcPr>
                <w:p w14:paraId="33713FD4">
                  <w:pPr>
                    <w:pStyle w:val="6"/>
                    <w:spacing w:before="32" w:line="222" w:lineRule="auto"/>
                    <w:ind w:left="348" w:right="123" w:hanging="182"/>
                    <w:rPr>
                      <w:sz w:val="21"/>
                      <w:szCs w:val="21"/>
                    </w:rPr>
                  </w:pPr>
                  <w:r>
                    <w:rPr>
                      <w:spacing w:val="-15"/>
                      <w:sz w:val="21"/>
                      <w:szCs w:val="21"/>
                    </w:rPr>
                    <w:t>占地类</w:t>
                  </w:r>
                  <w:r>
                    <w:rPr>
                      <w:sz w:val="21"/>
                      <w:szCs w:val="21"/>
                    </w:rPr>
                    <w:t>型</w:t>
                  </w:r>
                </w:p>
              </w:tc>
              <w:tc>
                <w:tcPr>
                  <w:tcW w:w="1056" w:type="dxa"/>
                  <w:tcBorders>
                    <w:top w:val="single" w:color="000000" w:sz="10" w:space="0"/>
                  </w:tcBorders>
                  <w:vAlign w:val="top"/>
                </w:tcPr>
                <w:p w14:paraId="13905817">
                  <w:pPr>
                    <w:pStyle w:val="6"/>
                    <w:spacing w:before="32" w:line="220" w:lineRule="auto"/>
                    <w:ind w:left="113"/>
                    <w:rPr>
                      <w:sz w:val="21"/>
                      <w:szCs w:val="21"/>
                    </w:rPr>
                  </w:pPr>
                  <w:r>
                    <w:rPr>
                      <w:spacing w:val="-2"/>
                      <w:sz w:val="21"/>
                      <w:szCs w:val="21"/>
                    </w:rPr>
                    <w:t>种植面积</w:t>
                  </w:r>
                </w:p>
                <w:p w14:paraId="00F4A91C">
                  <w:pPr>
                    <w:pStyle w:val="6"/>
                    <w:spacing w:before="21" w:line="205" w:lineRule="auto"/>
                    <w:ind w:left="213"/>
                    <w:rPr>
                      <w:sz w:val="21"/>
                      <w:szCs w:val="21"/>
                    </w:rPr>
                  </w:pPr>
                  <w:r>
                    <w:rPr>
                      <w:spacing w:val="-3"/>
                      <w:sz w:val="21"/>
                      <w:szCs w:val="21"/>
                    </w:rPr>
                    <w:t>（</w:t>
                  </w:r>
                  <w:r>
                    <w:rPr>
                      <w:rFonts w:ascii="Times New Roman" w:hAnsi="Times New Roman" w:eastAsia="Times New Roman" w:cs="Times New Roman"/>
                      <w:spacing w:val="-3"/>
                      <w:sz w:val="21"/>
                      <w:szCs w:val="21"/>
                    </w:rPr>
                    <w:t>m</w:t>
                  </w:r>
                  <w:r>
                    <w:rPr>
                      <w:rFonts w:ascii="Times New Roman" w:hAnsi="Times New Roman" w:eastAsia="Times New Roman" w:cs="Times New Roman"/>
                      <w:spacing w:val="-3"/>
                      <w:sz w:val="13"/>
                      <w:szCs w:val="13"/>
                    </w:rPr>
                    <w:t>2</w:t>
                  </w:r>
                  <w:r>
                    <w:rPr>
                      <w:spacing w:val="-3"/>
                      <w:sz w:val="21"/>
                      <w:szCs w:val="21"/>
                    </w:rPr>
                    <w:t>）</w:t>
                  </w:r>
                </w:p>
              </w:tc>
              <w:tc>
                <w:tcPr>
                  <w:tcW w:w="1731" w:type="dxa"/>
                  <w:tcBorders>
                    <w:top w:val="single" w:color="000000" w:sz="10" w:space="0"/>
                  </w:tcBorders>
                  <w:vAlign w:val="top"/>
                </w:tcPr>
                <w:p w14:paraId="1BE3A3B1">
                  <w:pPr>
                    <w:pStyle w:val="6"/>
                    <w:spacing w:before="167" w:line="220" w:lineRule="auto"/>
                    <w:ind w:left="450"/>
                    <w:rPr>
                      <w:sz w:val="21"/>
                      <w:szCs w:val="21"/>
                    </w:rPr>
                  </w:pPr>
                  <w:r>
                    <w:rPr>
                      <w:spacing w:val="-2"/>
                      <w:sz w:val="21"/>
                      <w:szCs w:val="21"/>
                    </w:rPr>
                    <w:t>播种方式</w:t>
                  </w:r>
                </w:p>
              </w:tc>
              <w:tc>
                <w:tcPr>
                  <w:tcW w:w="1153" w:type="dxa"/>
                  <w:tcBorders>
                    <w:top w:val="single" w:color="000000" w:sz="10" w:space="0"/>
                  </w:tcBorders>
                  <w:vAlign w:val="top"/>
                </w:tcPr>
                <w:p w14:paraId="1F628B1A">
                  <w:pPr>
                    <w:pStyle w:val="6"/>
                    <w:spacing w:before="168" w:line="220" w:lineRule="auto"/>
                    <w:ind w:left="167"/>
                    <w:rPr>
                      <w:sz w:val="21"/>
                      <w:szCs w:val="21"/>
                    </w:rPr>
                  </w:pPr>
                  <w:r>
                    <w:rPr>
                      <w:spacing w:val="-3"/>
                      <w:sz w:val="21"/>
                      <w:szCs w:val="21"/>
                    </w:rPr>
                    <w:t>实施时间</w:t>
                  </w:r>
                </w:p>
              </w:tc>
              <w:tc>
                <w:tcPr>
                  <w:tcW w:w="1480" w:type="dxa"/>
                  <w:tcBorders>
                    <w:top w:val="single" w:color="000000" w:sz="10" w:space="0"/>
                    <w:right w:val="nil"/>
                  </w:tcBorders>
                  <w:vAlign w:val="top"/>
                </w:tcPr>
                <w:p w14:paraId="5541C562">
                  <w:pPr>
                    <w:pStyle w:val="6"/>
                    <w:spacing w:before="168" w:line="220" w:lineRule="auto"/>
                    <w:ind w:left="327"/>
                    <w:rPr>
                      <w:sz w:val="21"/>
                      <w:szCs w:val="21"/>
                    </w:rPr>
                  </w:pPr>
                  <w:r>
                    <w:rPr>
                      <w:spacing w:val="-2"/>
                      <w:sz w:val="21"/>
                      <w:szCs w:val="21"/>
                    </w:rPr>
                    <w:t>恢复目标</w:t>
                  </w:r>
                </w:p>
              </w:tc>
            </w:tr>
            <w:tr w14:paraId="5EBFE9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3" w:hRule="atLeast"/>
              </w:trPr>
              <w:tc>
                <w:tcPr>
                  <w:tcW w:w="1183" w:type="dxa"/>
                  <w:tcBorders>
                    <w:left w:val="nil"/>
                  </w:tcBorders>
                  <w:vAlign w:val="top"/>
                </w:tcPr>
                <w:p w14:paraId="101702F2">
                  <w:pPr>
                    <w:pStyle w:val="6"/>
                    <w:spacing w:before="306" w:line="220" w:lineRule="auto"/>
                    <w:ind w:left="191"/>
                    <w:rPr>
                      <w:sz w:val="21"/>
                      <w:szCs w:val="21"/>
                    </w:rPr>
                  </w:pPr>
                  <w:r>
                    <w:rPr>
                      <w:spacing w:val="-4"/>
                      <w:sz w:val="21"/>
                      <w:szCs w:val="21"/>
                    </w:rPr>
                    <w:t>临时仓库</w:t>
                  </w:r>
                </w:p>
              </w:tc>
              <w:tc>
                <w:tcPr>
                  <w:tcW w:w="882" w:type="dxa"/>
                  <w:vAlign w:val="top"/>
                </w:tcPr>
                <w:p w14:paraId="480A5C7A">
                  <w:pPr>
                    <w:pStyle w:val="6"/>
                    <w:spacing w:before="170" w:line="246" w:lineRule="auto"/>
                    <w:ind w:left="341" w:right="123" w:hanging="198"/>
                    <w:rPr>
                      <w:sz w:val="21"/>
                      <w:szCs w:val="21"/>
                    </w:rPr>
                  </w:pPr>
                  <w:r>
                    <w:rPr>
                      <w:spacing w:val="-7"/>
                      <w:sz w:val="21"/>
                      <w:szCs w:val="21"/>
                    </w:rPr>
                    <w:t>临时占</w:t>
                  </w:r>
                  <w:r>
                    <w:rPr>
                      <w:sz w:val="21"/>
                      <w:szCs w:val="21"/>
                    </w:rPr>
                    <w:t>地</w:t>
                  </w:r>
                </w:p>
              </w:tc>
              <w:tc>
                <w:tcPr>
                  <w:tcW w:w="1056" w:type="dxa"/>
                  <w:vMerge w:val="restart"/>
                  <w:tcBorders>
                    <w:bottom w:val="nil"/>
                  </w:tcBorders>
                  <w:vAlign w:val="top"/>
                </w:tcPr>
                <w:p w14:paraId="15454012">
                  <w:pPr>
                    <w:spacing w:line="346" w:lineRule="auto"/>
                    <w:rPr>
                      <w:rFonts w:ascii="Arial"/>
                      <w:sz w:val="21"/>
                    </w:rPr>
                  </w:pPr>
                </w:p>
                <w:p w14:paraId="2B0D8AD4">
                  <w:pPr>
                    <w:spacing w:line="347" w:lineRule="auto"/>
                    <w:rPr>
                      <w:rFonts w:ascii="Arial"/>
                      <w:sz w:val="21"/>
                    </w:rPr>
                  </w:pPr>
                </w:p>
                <w:p w14:paraId="532EB359">
                  <w:pPr>
                    <w:spacing w:before="60" w:line="188" w:lineRule="auto"/>
                    <w:ind w:left="26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40372</w:t>
                  </w:r>
                </w:p>
              </w:tc>
              <w:tc>
                <w:tcPr>
                  <w:tcW w:w="1731" w:type="dxa"/>
                  <w:vAlign w:val="top"/>
                </w:tcPr>
                <w:p w14:paraId="14FD6D0A">
                  <w:pPr>
                    <w:pStyle w:val="6"/>
                    <w:spacing w:before="34" w:line="220" w:lineRule="auto"/>
                    <w:ind w:left="213"/>
                    <w:rPr>
                      <w:sz w:val="21"/>
                      <w:szCs w:val="21"/>
                    </w:rPr>
                  </w:pPr>
                  <w:r>
                    <w:rPr>
                      <w:spacing w:val="-2"/>
                      <w:sz w:val="21"/>
                      <w:szCs w:val="21"/>
                    </w:rPr>
                    <w:t>按</w:t>
                  </w:r>
                  <w:r>
                    <w:rPr>
                      <w:rFonts w:ascii="Times New Roman" w:hAnsi="Times New Roman" w:eastAsia="Times New Roman" w:cs="Times New Roman"/>
                      <w:spacing w:val="-2"/>
                      <w:sz w:val="21"/>
                      <w:szCs w:val="21"/>
                    </w:rPr>
                    <w:t>1:1</w:t>
                  </w:r>
                  <w:r>
                    <w:rPr>
                      <w:spacing w:val="-2"/>
                      <w:sz w:val="21"/>
                      <w:szCs w:val="21"/>
                    </w:rPr>
                    <w:t>比例人工</w:t>
                  </w:r>
                </w:p>
                <w:p w14:paraId="1F9BBB0E">
                  <w:pPr>
                    <w:pStyle w:val="6"/>
                    <w:spacing w:before="22" w:line="220" w:lineRule="auto"/>
                    <w:ind w:left="134"/>
                    <w:rPr>
                      <w:sz w:val="21"/>
                      <w:szCs w:val="21"/>
                    </w:rPr>
                  </w:pPr>
                  <w:r>
                    <w:rPr>
                      <w:spacing w:val="-1"/>
                      <w:sz w:val="21"/>
                      <w:szCs w:val="21"/>
                    </w:rPr>
                    <w:t>撒播，优先选择</w:t>
                  </w:r>
                </w:p>
                <w:p w14:paraId="3F416720">
                  <w:pPr>
                    <w:pStyle w:val="6"/>
                    <w:spacing w:before="22" w:line="197" w:lineRule="auto"/>
                    <w:ind w:left="450"/>
                    <w:rPr>
                      <w:sz w:val="21"/>
                      <w:szCs w:val="21"/>
                    </w:rPr>
                  </w:pPr>
                  <w:r>
                    <w:rPr>
                      <w:spacing w:val="-2"/>
                      <w:sz w:val="21"/>
                      <w:szCs w:val="21"/>
                    </w:rPr>
                    <w:t>本土植被</w:t>
                  </w:r>
                </w:p>
              </w:tc>
              <w:tc>
                <w:tcPr>
                  <w:tcW w:w="1153" w:type="dxa"/>
                  <w:vAlign w:val="top"/>
                </w:tcPr>
                <w:p w14:paraId="098BDA20">
                  <w:pPr>
                    <w:pStyle w:val="6"/>
                    <w:spacing w:before="34" w:line="220" w:lineRule="auto"/>
                    <w:ind w:left="161"/>
                    <w:rPr>
                      <w:sz w:val="21"/>
                      <w:szCs w:val="21"/>
                    </w:rPr>
                  </w:pPr>
                  <w:r>
                    <w:rPr>
                      <w:spacing w:val="-2"/>
                      <w:sz w:val="21"/>
                      <w:szCs w:val="21"/>
                    </w:rPr>
                    <w:t>施工结束</w:t>
                  </w:r>
                </w:p>
                <w:p w14:paraId="03EEE98E">
                  <w:pPr>
                    <w:pStyle w:val="6"/>
                    <w:spacing w:before="22" w:line="218" w:lineRule="auto"/>
                    <w:ind w:left="501" w:right="206" w:hanging="285"/>
                    <w:rPr>
                      <w:sz w:val="21"/>
                      <w:szCs w:val="21"/>
                    </w:rPr>
                  </w:pPr>
                  <w:r>
                    <w:rPr>
                      <w:spacing w:val="-3"/>
                      <w:sz w:val="21"/>
                      <w:szCs w:val="21"/>
                    </w:rPr>
                    <w:t>后</w:t>
                  </w:r>
                  <w:r>
                    <w:rPr>
                      <w:rFonts w:ascii="Times New Roman" w:hAnsi="Times New Roman" w:eastAsia="Times New Roman" w:cs="Times New Roman"/>
                      <w:spacing w:val="-3"/>
                      <w:sz w:val="21"/>
                      <w:szCs w:val="21"/>
                    </w:rPr>
                    <w:t>1</w:t>
                  </w:r>
                  <w:r>
                    <w:rPr>
                      <w:spacing w:val="-3"/>
                      <w:sz w:val="21"/>
                      <w:szCs w:val="21"/>
                    </w:rPr>
                    <w:t>个月</w:t>
                  </w:r>
                  <w:r>
                    <w:rPr>
                      <w:sz w:val="21"/>
                      <w:szCs w:val="21"/>
                    </w:rPr>
                    <w:t>内</w:t>
                  </w:r>
                </w:p>
              </w:tc>
              <w:tc>
                <w:tcPr>
                  <w:tcW w:w="1480" w:type="dxa"/>
                  <w:vMerge w:val="restart"/>
                  <w:tcBorders>
                    <w:bottom w:val="nil"/>
                    <w:right w:val="nil"/>
                  </w:tcBorders>
                  <w:vAlign w:val="top"/>
                </w:tcPr>
                <w:p w14:paraId="6BC40208">
                  <w:pPr>
                    <w:pStyle w:val="6"/>
                    <w:spacing w:before="175" w:line="220" w:lineRule="auto"/>
                    <w:ind w:left="127"/>
                    <w:rPr>
                      <w:sz w:val="21"/>
                      <w:szCs w:val="21"/>
                    </w:rPr>
                  </w:pPr>
                  <w:r>
                    <w:rPr>
                      <w:spacing w:val="-3"/>
                      <w:sz w:val="21"/>
                      <w:szCs w:val="21"/>
                    </w:rPr>
                    <w:t>临时占地植被</w:t>
                  </w:r>
                </w:p>
                <w:p w14:paraId="43FF7ECE">
                  <w:pPr>
                    <w:pStyle w:val="6"/>
                    <w:spacing w:before="20" w:line="220" w:lineRule="auto"/>
                    <w:ind w:left="135"/>
                    <w:rPr>
                      <w:sz w:val="21"/>
                      <w:szCs w:val="21"/>
                    </w:rPr>
                  </w:pPr>
                  <w:r>
                    <w:rPr>
                      <w:spacing w:val="-2"/>
                      <w:sz w:val="21"/>
                      <w:szCs w:val="21"/>
                    </w:rPr>
                    <w:t>恢复率</w:t>
                  </w:r>
                  <w:r>
                    <w:rPr>
                      <w:rFonts w:ascii="Times New Roman" w:hAnsi="Times New Roman" w:eastAsia="Times New Roman" w:cs="Times New Roman"/>
                      <w:spacing w:val="-2"/>
                      <w:sz w:val="21"/>
                      <w:szCs w:val="21"/>
                    </w:rPr>
                    <w:t>95%</w:t>
                  </w:r>
                  <w:r>
                    <w:rPr>
                      <w:spacing w:val="-2"/>
                      <w:sz w:val="21"/>
                      <w:szCs w:val="21"/>
                    </w:rPr>
                    <w:t>以</w:t>
                  </w:r>
                </w:p>
                <w:p w14:paraId="7D827375">
                  <w:pPr>
                    <w:pStyle w:val="6"/>
                    <w:spacing w:before="22" w:line="220" w:lineRule="auto"/>
                    <w:ind w:left="117"/>
                    <w:rPr>
                      <w:sz w:val="21"/>
                      <w:szCs w:val="21"/>
                    </w:rPr>
                  </w:pPr>
                  <w:r>
                    <w:rPr>
                      <w:spacing w:val="-2"/>
                      <w:sz w:val="21"/>
                      <w:szCs w:val="21"/>
                    </w:rPr>
                    <w:t>上，植被盖度</w:t>
                  </w:r>
                </w:p>
                <w:p w14:paraId="01DAE71C">
                  <w:pPr>
                    <w:pStyle w:val="6"/>
                    <w:spacing w:before="22" w:line="220" w:lineRule="auto"/>
                    <w:ind w:left="117"/>
                    <w:rPr>
                      <w:sz w:val="21"/>
                      <w:szCs w:val="21"/>
                    </w:rPr>
                  </w:pPr>
                  <w:r>
                    <w:rPr>
                      <w:spacing w:val="-2"/>
                      <w:sz w:val="21"/>
                      <w:szCs w:val="21"/>
                    </w:rPr>
                    <w:t>恢复到不低于</w:t>
                  </w:r>
                </w:p>
                <w:p w14:paraId="7CCF4DC9">
                  <w:pPr>
                    <w:pStyle w:val="6"/>
                    <w:spacing w:before="22" w:line="220" w:lineRule="auto"/>
                    <w:ind w:left="329"/>
                    <w:rPr>
                      <w:sz w:val="21"/>
                      <w:szCs w:val="21"/>
                    </w:rPr>
                  </w:pPr>
                  <w:r>
                    <w:rPr>
                      <w:spacing w:val="-3"/>
                      <w:sz w:val="21"/>
                      <w:szCs w:val="21"/>
                    </w:rPr>
                    <w:t>项目周边</w:t>
                  </w:r>
                </w:p>
              </w:tc>
            </w:tr>
            <w:tr w14:paraId="227253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6" w:hRule="atLeast"/>
              </w:trPr>
              <w:tc>
                <w:tcPr>
                  <w:tcW w:w="1183" w:type="dxa"/>
                  <w:tcBorders>
                    <w:left w:val="nil"/>
                    <w:bottom w:val="single" w:color="000000" w:sz="10" w:space="0"/>
                  </w:tcBorders>
                  <w:vAlign w:val="top"/>
                </w:tcPr>
                <w:p w14:paraId="6C4D32D1">
                  <w:pPr>
                    <w:pStyle w:val="6"/>
                    <w:spacing w:before="179" w:line="241" w:lineRule="auto"/>
                    <w:ind w:left="493" w:right="168" w:hanging="302"/>
                    <w:rPr>
                      <w:sz w:val="21"/>
                      <w:szCs w:val="21"/>
                    </w:rPr>
                  </w:pPr>
                  <w:r>
                    <w:rPr>
                      <w:spacing w:val="-5"/>
                      <w:sz w:val="21"/>
                      <w:szCs w:val="21"/>
                    </w:rPr>
                    <w:t>临时堆土</w:t>
                  </w:r>
                  <w:r>
                    <w:rPr>
                      <w:sz w:val="21"/>
                      <w:szCs w:val="21"/>
                    </w:rPr>
                    <w:t>场</w:t>
                  </w:r>
                </w:p>
              </w:tc>
              <w:tc>
                <w:tcPr>
                  <w:tcW w:w="882" w:type="dxa"/>
                  <w:tcBorders>
                    <w:bottom w:val="single" w:color="000000" w:sz="10" w:space="0"/>
                  </w:tcBorders>
                  <w:vAlign w:val="top"/>
                </w:tcPr>
                <w:p w14:paraId="76335F8D">
                  <w:pPr>
                    <w:pStyle w:val="6"/>
                    <w:spacing w:before="180" w:line="245" w:lineRule="auto"/>
                    <w:ind w:left="341" w:right="123" w:hanging="198"/>
                    <w:rPr>
                      <w:sz w:val="21"/>
                      <w:szCs w:val="21"/>
                    </w:rPr>
                  </w:pPr>
                  <w:r>
                    <w:rPr>
                      <w:spacing w:val="-7"/>
                      <w:sz w:val="21"/>
                      <w:szCs w:val="21"/>
                    </w:rPr>
                    <w:t>临时占</w:t>
                  </w:r>
                  <w:r>
                    <w:rPr>
                      <w:sz w:val="21"/>
                      <w:szCs w:val="21"/>
                    </w:rPr>
                    <w:t>地</w:t>
                  </w:r>
                </w:p>
              </w:tc>
              <w:tc>
                <w:tcPr>
                  <w:tcW w:w="1056" w:type="dxa"/>
                  <w:vMerge w:val="continue"/>
                  <w:tcBorders>
                    <w:top w:val="nil"/>
                    <w:bottom w:val="single" w:color="000000" w:sz="10" w:space="0"/>
                  </w:tcBorders>
                  <w:vAlign w:val="top"/>
                </w:tcPr>
                <w:p w14:paraId="322463CE">
                  <w:pPr>
                    <w:rPr>
                      <w:rFonts w:ascii="Arial"/>
                      <w:sz w:val="21"/>
                    </w:rPr>
                  </w:pPr>
                </w:p>
              </w:tc>
              <w:tc>
                <w:tcPr>
                  <w:tcW w:w="1731" w:type="dxa"/>
                  <w:tcBorders>
                    <w:bottom w:val="single" w:color="000000" w:sz="10" w:space="0"/>
                  </w:tcBorders>
                  <w:vAlign w:val="top"/>
                </w:tcPr>
                <w:p w14:paraId="173B64CD">
                  <w:pPr>
                    <w:pStyle w:val="6"/>
                    <w:spacing w:before="42" w:line="220" w:lineRule="auto"/>
                    <w:ind w:left="213"/>
                    <w:rPr>
                      <w:sz w:val="21"/>
                      <w:szCs w:val="21"/>
                    </w:rPr>
                  </w:pPr>
                  <w:r>
                    <w:rPr>
                      <w:spacing w:val="-2"/>
                      <w:sz w:val="21"/>
                      <w:szCs w:val="21"/>
                    </w:rPr>
                    <w:t>按</w:t>
                  </w:r>
                  <w:r>
                    <w:rPr>
                      <w:rFonts w:ascii="Times New Roman" w:hAnsi="Times New Roman" w:eastAsia="Times New Roman" w:cs="Times New Roman"/>
                      <w:spacing w:val="-2"/>
                      <w:sz w:val="21"/>
                      <w:szCs w:val="21"/>
                    </w:rPr>
                    <w:t>1:1</w:t>
                  </w:r>
                  <w:r>
                    <w:rPr>
                      <w:spacing w:val="-2"/>
                      <w:sz w:val="21"/>
                      <w:szCs w:val="21"/>
                    </w:rPr>
                    <w:t>比例人工</w:t>
                  </w:r>
                </w:p>
                <w:p w14:paraId="1B3BD884">
                  <w:pPr>
                    <w:pStyle w:val="6"/>
                    <w:spacing w:before="22" w:line="220" w:lineRule="auto"/>
                    <w:ind w:left="134"/>
                    <w:rPr>
                      <w:sz w:val="21"/>
                      <w:szCs w:val="21"/>
                    </w:rPr>
                  </w:pPr>
                  <w:r>
                    <w:rPr>
                      <w:spacing w:val="-1"/>
                      <w:sz w:val="21"/>
                      <w:szCs w:val="21"/>
                    </w:rPr>
                    <w:t>撒播，优先选择</w:t>
                  </w:r>
                </w:p>
                <w:p w14:paraId="7A625818">
                  <w:pPr>
                    <w:pStyle w:val="6"/>
                    <w:spacing w:before="22" w:line="209" w:lineRule="auto"/>
                    <w:ind w:left="450"/>
                    <w:rPr>
                      <w:sz w:val="21"/>
                      <w:szCs w:val="21"/>
                    </w:rPr>
                  </w:pPr>
                  <w:r>
                    <w:rPr>
                      <w:spacing w:val="-2"/>
                      <w:sz w:val="21"/>
                      <w:szCs w:val="21"/>
                    </w:rPr>
                    <w:t>本土植被</w:t>
                  </w:r>
                </w:p>
              </w:tc>
              <w:tc>
                <w:tcPr>
                  <w:tcW w:w="1153" w:type="dxa"/>
                  <w:tcBorders>
                    <w:bottom w:val="single" w:color="000000" w:sz="10" w:space="0"/>
                  </w:tcBorders>
                  <w:vAlign w:val="top"/>
                </w:tcPr>
                <w:p w14:paraId="349BE58C">
                  <w:pPr>
                    <w:pStyle w:val="6"/>
                    <w:spacing w:before="42" w:line="220" w:lineRule="auto"/>
                    <w:ind w:left="161"/>
                    <w:rPr>
                      <w:sz w:val="21"/>
                      <w:szCs w:val="21"/>
                    </w:rPr>
                  </w:pPr>
                  <w:r>
                    <w:rPr>
                      <w:spacing w:val="-2"/>
                      <w:sz w:val="21"/>
                      <w:szCs w:val="21"/>
                    </w:rPr>
                    <w:t>施工结束</w:t>
                  </w:r>
                </w:p>
                <w:p w14:paraId="4D2DA70A">
                  <w:pPr>
                    <w:pStyle w:val="6"/>
                    <w:spacing w:before="23" w:line="224" w:lineRule="auto"/>
                    <w:ind w:left="501" w:right="206" w:hanging="285"/>
                    <w:rPr>
                      <w:sz w:val="21"/>
                      <w:szCs w:val="21"/>
                    </w:rPr>
                  </w:pPr>
                  <w:r>
                    <w:rPr>
                      <w:spacing w:val="-3"/>
                      <w:sz w:val="21"/>
                      <w:szCs w:val="21"/>
                    </w:rPr>
                    <w:t>后</w:t>
                  </w:r>
                  <w:r>
                    <w:rPr>
                      <w:rFonts w:ascii="Times New Roman" w:hAnsi="Times New Roman" w:eastAsia="Times New Roman" w:cs="Times New Roman"/>
                      <w:spacing w:val="-3"/>
                      <w:sz w:val="21"/>
                      <w:szCs w:val="21"/>
                    </w:rPr>
                    <w:t>1</w:t>
                  </w:r>
                  <w:r>
                    <w:rPr>
                      <w:spacing w:val="-3"/>
                      <w:sz w:val="21"/>
                      <w:szCs w:val="21"/>
                    </w:rPr>
                    <w:t>个月</w:t>
                  </w:r>
                  <w:r>
                    <w:rPr>
                      <w:sz w:val="21"/>
                      <w:szCs w:val="21"/>
                    </w:rPr>
                    <w:t>内</w:t>
                  </w:r>
                </w:p>
              </w:tc>
              <w:tc>
                <w:tcPr>
                  <w:tcW w:w="1480" w:type="dxa"/>
                  <w:vMerge w:val="continue"/>
                  <w:tcBorders>
                    <w:top w:val="nil"/>
                    <w:bottom w:val="single" w:color="000000" w:sz="10" w:space="0"/>
                    <w:right w:val="nil"/>
                  </w:tcBorders>
                  <w:vAlign w:val="top"/>
                </w:tcPr>
                <w:p w14:paraId="657D560C">
                  <w:pPr>
                    <w:rPr>
                      <w:rFonts w:ascii="Arial"/>
                      <w:sz w:val="21"/>
                    </w:rPr>
                  </w:pPr>
                </w:p>
              </w:tc>
            </w:tr>
          </w:tbl>
          <w:p w14:paraId="03E7CB2C">
            <w:pPr>
              <w:pStyle w:val="6"/>
              <w:spacing w:before="35" w:line="220" w:lineRule="auto"/>
              <w:ind w:left="589"/>
            </w:pPr>
            <w:r>
              <w:rPr>
                <w:rFonts w:ascii="Times New Roman" w:hAnsi="Times New Roman" w:eastAsia="Times New Roman" w:cs="Times New Roman"/>
                <w:b/>
                <w:bCs/>
                <w:spacing w:val="-3"/>
              </w:rPr>
              <w:t>2.</w:t>
            </w:r>
            <w:r>
              <w:rPr>
                <w:b/>
                <w:bCs/>
                <w:spacing w:val="-3"/>
              </w:rPr>
              <w:t>声环境保护措施</w:t>
            </w:r>
          </w:p>
          <w:p w14:paraId="14B8D270">
            <w:pPr>
              <w:pStyle w:val="6"/>
              <w:spacing w:before="180" w:line="220" w:lineRule="auto"/>
              <w:ind w:left="599"/>
            </w:pPr>
            <w:r>
              <w:rPr>
                <w:spacing w:val="-3"/>
              </w:rPr>
              <w:t>（</w:t>
            </w:r>
            <w:r>
              <w:rPr>
                <w:rFonts w:ascii="Times New Roman" w:hAnsi="Times New Roman" w:eastAsia="Times New Roman" w:cs="Times New Roman"/>
                <w:spacing w:val="-3"/>
              </w:rPr>
              <w:t>1</w:t>
            </w:r>
            <w:r>
              <w:rPr>
                <w:spacing w:val="-3"/>
              </w:rPr>
              <w:t>）噪声源控制措施</w:t>
            </w:r>
          </w:p>
          <w:p w14:paraId="0FE98E2E">
            <w:pPr>
              <w:pStyle w:val="6"/>
              <w:spacing w:before="180" w:line="220" w:lineRule="auto"/>
              <w:ind w:left="595"/>
            </w:pPr>
            <w:r>
              <w:rPr>
                <w:spacing w:val="-2"/>
              </w:rPr>
              <w:t>主要是指固定点源控制</w:t>
            </w:r>
          </w:p>
          <w:p w14:paraId="24867692">
            <w:pPr>
              <w:pStyle w:val="6"/>
              <w:spacing w:before="181" w:line="359" w:lineRule="auto"/>
              <w:ind w:left="114" w:right="115" w:firstLine="478"/>
            </w:pPr>
            <w:r>
              <w:rPr>
                <w:spacing w:val="1"/>
              </w:rPr>
              <w:t>①施工单位尽量选用低噪声的施工机械和设备，从源头上降低噪声的影响。应尽量缩短高噪音机械设备的使用时间，配备、使用减震</w:t>
            </w:r>
            <w:r>
              <w:t>坐垫</w:t>
            </w:r>
            <w:r>
              <w:rPr>
                <w:spacing w:val="-4"/>
              </w:rPr>
              <w:t>和隔音装置，降低噪声源的声级强度；</w:t>
            </w:r>
          </w:p>
          <w:p w14:paraId="450A2112">
            <w:pPr>
              <w:pStyle w:val="6"/>
              <w:spacing w:before="1" w:line="217" w:lineRule="auto"/>
              <w:ind w:left="591"/>
            </w:pPr>
            <w:r>
              <w:rPr>
                <w:spacing w:val="-3"/>
              </w:rPr>
              <w:t>②加强设备的维护和保养，保持机械润滑，降低运行噪声；</w:t>
            </w:r>
          </w:p>
          <w:p w14:paraId="5DFAE816">
            <w:pPr>
              <w:pStyle w:val="6"/>
              <w:spacing w:before="184" w:line="220" w:lineRule="auto"/>
              <w:ind w:left="599"/>
            </w:pPr>
            <w:r>
              <w:rPr>
                <w:spacing w:val="-4"/>
              </w:rPr>
              <w:t>（</w:t>
            </w:r>
            <w:r>
              <w:rPr>
                <w:rFonts w:ascii="Times New Roman" w:hAnsi="Times New Roman" w:eastAsia="Times New Roman" w:cs="Times New Roman"/>
                <w:spacing w:val="-4"/>
              </w:rPr>
              <w:t>2</w:t>
            </w:r>
            <w:r>
              <w:rPr>
                <w:spacing w:val="-4"/>
              </w:rPr>
              <w:t>）交通噪声控制</w:t>
            </w:r>
          </w:p>
          <w:p w14:paraId="128FCF26">
            <w:pPr>
              <w:pStyle w:val="6"/>
              <w:spacing w:before="182" w:line="359" w:lineRule="auto"/>
              <w:ind w:left="113" w:right="115" w:firstLine="479"/>
              <w:jc w:val="both"/>
            </w:pPr>
            <w:r>
              <w:rPr>
                <w:spacing w:val="1"/>
              </w:rPr>
              <w:t>施工运输车辆，尤其是大型运输车辆，应按照有关部门的规定，确定合理运输路线和时间，运输车辆确实需要穿过周边村镇时，要限速行</w:t>
            </w:r>
            <w:r>
              <w:rPr>
                <w:spacing w:val="23"/>
              </w:rPr>
              <w:t>驶，</w:t>
            </w:r>
            <w:r>
              <w:rPr>
                <w:spacing w:val="-29"/>
              </w:rPr>
              <w:t xml:space="preserve"> </w:t>
            </w:r>
            <w:r>
              <w:rPr>
                <w:spacing w:val="23"/>
              </w:rPr>
              <w:t xml:space="preserve">一般不超过 </w:t>
            </w:r>
            <w:r>
              <w:rPr>
                <w:rFonts w:ascii="Times New Roman" w:hAnsi="Times New Roman" w:eastAsia="Times New Roman" w:cs="Times New Roman"/>
                <w:spacing w:val="23"/>
              </w:rPr>
              <w:t>15</w:t>
            </w:r>
            <w:r>
              <w:rPr>
                <w:rFonts w:ascii="Times New Roman" w:hAnsi="Times New Roman" w:eastAsia="Times New Roman" w:cs="Times New Roman"/>
              </w:rPr>
              <w:t>km</w:t>
            </w:r>
            <w:r>
              <w:rPr>
                <w:rFonts w:ascii="Times New Roman" w:hAnsi="Times New Roman" w:eastAsia="Times New Roman" w:cs="Times New Roman"/>
                <w:spacing w:val="23"/>
              </w:rPr>
              <w:t xml:space="preserve">/h </w:t>
            </w:r>
            <w:r>
              <w:rPr>
                <w:spacing w:val="23"/>
              </w:rPr>
              <w:t>，并禁止使用喇叭，昼间施工时间期间</w:t>
            </w:r>
            <w:r>
              <w:rPr>
                <w:rFonts w:ascii="Times New Roman" w:hAnsi="Times New Roman" w:eastAsia="Times New Roman" w:cs="Times New Roman"/>
                <w:spacing w:val="-3"/>
              </w:rPr>
              <w:t xml:space="preserve">12:30~14:00 </w:t>
            </w:r>
            <w:r>
              <w:rPr>
                <w:spacing w:val="-3"/>
              </w:rPr>
              <w:t>应避免通行。</w:t>
            </w:r>
          </w:p>
          <w:p w14:paraId="532398D8">
            <w:pPr>
              <w:pStyle w:val="6"/>
              <w:spacing w:before="1" w:line="220" w:lineRule="auto"/>
              <w:ind w:left="599"/>
            </w:pPr>
            <w:r>
              <w:rPr>
                <w:spacing w:val="-4"/>
              </w:rPr>
              <w:t>（</w:t>
            </w:r>
            <w:r>
              <w:rPr>
                <w:rFonts w:ascii="Times New Roman" w:hAnsi="Times New Roman" w:eastAsia="Times New Roman" w:cs="Times New Roman"/>
                <w:spacing w:val="-4"/>
              </w:rPr>
              <w:t>3</w:t>
            </w:r>
            <w:r>
              <w:rPr>
                <w:spacing w:val="-4"/>
              </w:rPr>
              <w:t>）其他措施</w:t>
            </w:r>
          </w:p>
          <w:p w14:paraId="21A0B7C2">
            <w:pPr>
              <w:pStyle w:val="6"/>
              <w:spacing w:before="181" w:line="217" w:lineRule="auto"/>
              <w:ind w:left="592"/>
            </w:pPr>
            <w:r>
              <w:rPr>
                <w:spacing w:val="-1"/>
              </w:rPr>
              <w:t>①合理安排施工时间</w:t>
            </w:r>
          </w:p>
          <w:p w14:paraId="1167C926">
            <w:pPr>
              <w:pStyle w:val="6"/>
              <w:spacing w:before="184" w:line="359" w:lineRule="auto"/>
              <w:ind w:left="117" w:right="115" w:firstLine="475"/>
            </w:pPr>
            <w:r>
              <w:rPr>
                <w:spacing w:val="1"/>
              </w:rPr>
              <w:t>施工单位应合理安排施工时间，严禁夜间进行爆破等源强大的施工</w:t>
            </w:r>
            <w:r>
              <w:rPr>
                <w:spacing w:val="-2"/>
              </w:rPr>
              <w:t>活动，尽量避免夜间施工，防止对周围居民的噪声干扰。</w:t>
            </w:r>
          </w:p>
          <w:p w14:paraId="69901C0E">
            <w:pPr>
              <w:pStyle w:val="6"/>
              <w:spacing w:line="217" w:lineRule="auto"/>
              <w:ind w:left="591"/>
            </w:pPr>
            <w:r>
              <w:rPr>
                <w:spacing w:val="-1"/>
              </w:rPr>
              <w:t>②劳动保护措施</w:t>
            </w:r>
          </w:p>
          <w:p w14:paraId="102DCADA">
            <w:pPr>
              <w:pStyle w:val="6"/>
              <w:spacing w:before="187" w:line="351" w:lineRule="auto"/>
              <w:ind w:left="112" w:right="110" w:firstLine="480"/>
            </w:pPr>
            <w:r>
              <w:rPr>
                <w:spacing w:val="1"/>
              </w:rPr>
              <w:t>对于强噪声源，如作业区，尽量提高作业的自动化程度，实现远距离的监视操作，既可以减少作业人员，又可以使作业人员尽量远离噪声源。在施工过程中，当施工人员进入强噪声环境中作业时，如凿岩、钻孔、开挖、机械检修工等，应给施工人员佩戴防噪声耳塞、耳罩、防声</w:t>
            </w:r>
          </w:p>
        </w:tc>
      </w:tr>
    </w:tbl>
    <w:p w14:paraId="329C80C9">
      <w:pPr>
        <w:pStyle w:val="2"/>
        <w:spacing w:line="64" w:lineRule="exact"/>
        <w:rPr>
          <w:sz w:val="5"/>
        </w:rPr>
      </w:pPr>
    </w:p>
    <w:p w14:paraId="7E78164F">
      <w:pPr>
        <w:spacing w:line="64" w:lineRule="exact"/>
        <w:rPr>
          <w:sz w:val="5"/>
          <w:szCs w:val="5"/>
        </w:rPr>
        <w:sectPr>
          <w:footerReference r:id="rId83" w:type="default"/>
          <w:pgSz w:w="11905" w:h="16840"/>
          <w:pgMar w:top="400" w:right="1686" w:bottom="1569" w:left="1687" w:header="0" w:footer="1409" w:gutter="0"/>
          <w:cols w:space="720" w:num="1"/>
        </w:sectPr>
      </w:pPr>
    </w:p>
    <w:p w14:paraId="5795FECA">
      <w:pPr>
        <w:spacing w:before="19"/>
      </w:pPr>
    </w:p>
    <w:p w14:paraId="2B902075">
      <w:pPr>
        <w:spacing w:before="19"/>
      </w:pPr>
    </w:p>
    <w:p w14:paraId="100DB0F8">
      <w:pPr>
        <w:spacing w:before="18"/>
      </w:pPr>
    </w:p>
    <w:p w14:paraId="07F2D86B">
      <w:pPr>
        <w:spacing w:before="18"/>
      </w:pPr>
    </w:p>
    <w:tbl>
      <w:tblPr>
        <w:tblStyle w:val="5"/>
        <w:tblW w:w="85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0"/>
        <w:gridCol w:w="7705"/>
      </w:tblGrid>
      <w:tr w14:paraId="43EE02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547" w:hRule="atLeast"/>
        </w:trPr>
        <w:tc>
          <w:tcPr>
            <w:tcW w:w="820" w:type="dxa"/>
            <w:vAlign w:val="top"/>
          </w:tcPr>
          <w:p w14:paraId="62437DC4">
            <w:pPr>
              <w:rPr>
                <w:rFonts w:ascii="Arial"/>
                <w:sz w:val="21"/>
              </w:rPr>
            </w:pPr>
          </w:p>
        </w:tc>
        <w:tc>
          <w:tcPr>
            <w:tcW w:w="7705" w:type="dxa"/>
            <w:vAlign w:val="top"/>
          </w:tcPr>
          <w:p w14:paraId="6B884E23">
            <w:pPr>
              <w:pStyle w:val="6"/>
              <w:spacing w:before="39" w:line="359" w:lineRule="auto"/>
              <w:ind w:left="115" w:right="115" w:hanging="1"/>
            </w:pPr>
            <w:r>
              <w:rPr>
                <w:spacing w:val="1"/>
              </w:rPr>
              <w:t>棉、防噪声头盔等个人防护工具，具体的防护工具根据不同岗位择</w:t>
            </w:r>
            <w:r>
              <w:t>优选</w:t>
            </w:r>
            <w:r>
              <w:rPr>
                <w:spacing w:val="-9"/>
              </w:rPr>
              <w:t>取使用。</w:t>
            </w:r>
          </w:p>
          <w:p w14:paraId="0DC4FA37">
            <w:pPr>
              <w:pStyle w:val="6"/>
              <w:spacing w:line="217" w:lineRule="auto"/>
              <w:ind w:left="591"/>
            </w:pPr>
            <w:r>
              <w:rPr>
                <w:spacing w:val="-1"/>
              </w:rPr>
              <w:t>③发布公告公示</w:t>
            </w:r>
          </w:p>
          <w:p w14:paraId="0F22E77B">
            <w:pPr>
              <w:pStyle w:val="6"/>
              <w:spacing w:before="184" w:line="359" w:lineRule="auto"/>
              <w:ind w:left="112" w:right="115" w:firstLine="480"/>
            </w:pPr>
            <w:r>
              <w:rPr>
                <w:spacing w:val="1"/>
              </w:rPr>
              <w:t>加强与敏感点的沟通，在施工前首先在工程影响范围内，特别是工程周边敏感目标处，以张贴公告或其他方式对施工情况发布公告，以获</w:t>
            </w:r>
            <w:r>
              <w:rPr>
                <w:spacing w:val="-9"/>
              </w:rPr>
              <w:t>得谅解。</w:t>
            </w:r>
          </w:p>
          <w:p w14:paraId="00739E66">
            <w:pPr>
              <w:pStyle w:val="6"/>
              <w:spacing w:line="219" w:lineRule="auto"/>
              <w:ind w:left="587"/>
            </w:pPr>
            <w:r>
              <w:rPr>
                <w:rFonts w:ascii="Times New Roman" w:hAnsi="Times New Roman" w:eastAsia="Times New Roman" w:cs="Times New Roman"/>
                <w:b/>
                <w:bCs/>
                <w:spacing w:val="-2"/>
              </w:rPr>
              <w:t>3.</w:t>
            </w:r>
            <w:r>
              <w:rPr>
                <w:b/>
                <w:bCs/>
                <w:spacing w:val="-2"/>
              </w:rPr>
              <w:t>地表水环境保护措施</w:t>
            </w:r>
          </w:p>
          <w:p w14:paraId="61F8D7F6">
            <w:pPr>
              <w:pStyle w:val="6"/>
              <w:spacing w:before="182" w:line="359" w:lineRule="auto"/>
              <w:ind w:left="116" w:right="101" w:firstLine="478"/>
            </w:pPr>
            <w:r>
              <w:rPr>
                <w:spacing w:val="10"/>
              </w:rPr>
              <w:t>本项目施工期废水包括施工人员生活污水和施工过程中产生的废</w:t>
            </w:r>
            <w:r>
              <w:rPr>
                <w:spacing w:val="-2"/>
              </w:rPr>
              <w:t>水。施工废水主要包括运输工具和施工设备的冲洗废水等。</w:t>
            </w:r>
          </w:p>
          <w:p w14:paraId="3B81B06A">
            <w:pPr>
              <w:pStyle w:val="6"/>
              <w:spacing w:line="217" w:lineRule="auto"/>
              <w:ind w:left="592"/>
            </w:pPr>
            <w:r>
              <w:rPr>
                <w:spacing w:val="-2"/>
              </w:rPr>
              <w:t>①生活污水</w:t>
            </w:r>
          </w:p>
          <w:p w14:paraId="1E694D12">
            <w:pPr>
              <w:pStyle w:val="6"/>
              <w:spacing w:before="185" w:line="359" w:lineRule="auto"/>
              <w:ind w:left="113" w:right="101" w:firstLine="479"/>
            </w:pPr>
            <w:r>
              <w:rPr>
                <w:spacing w:val="10"/>
              </w:rPr>
              <w:t>施工期施工人员生活污水依托附近民房现有化粪池收集，定期清</w:t>
            </w:r>
            <w:r>
              <w:rPr>
                <w:spacing w:val="-12"/>
              </w:rPr>
              <w:t>运。</w:t>
            </w:r>
          </w:p>
          <w:p w14:paraId="079DBD4F">
            <w:pPr>
              <w:pStyle w:val="6"/>
              <w:spacing w:line="217" w:lineRule="auto"/>
              <w:ind w:left="591"/>
            </w:pPr>
            <w:r>
              <w:rPr>
                <w:spacing w:val="-2"/>
              </w:rPr>
              <w:t>②施工废水</w:t>
            </w:r>
          </w:p>
          <w:p w14:paraId="2FB7E3B5">
            <w:pPr>
              <w:pStyle w:val="6"/>
              <w:spacing w:before="186" w:line="359" w:lineRule="auto"/>
              <w:ind w:left="115" w:right="115" w:firstLine="477"/>
            </w:pPr>
            <w:r>
              <w:rPr>
                <w:spacing w:val="1"/>
              </w:rPr>
              <w:t>施工废水主要包括车辆和施工设备的冲洗废水。由于施工废水主要</w:t>
            </w:r>
            <w:r>
              <w:rPr>
                <w:spacing w:val="5"/>
              </w:rPr>
              <w:t>污染物为</w:t>
            </w:r>
            <w:r>
              <w:rPr>
                <w:spacing w:val="-29"/>
              </w:rPr>
              <w:t xml:space="preserve"> </w:t>
            </w:r>
            <w:r>
              <w:rPr>
                <w:rFonts w:ascii="Times New Roman" w:hAnsi="Times New Roman" w:eastAsia="Times New Roman" w:cs="Times New Roman"/>
              </w:rPr>
              <w:t>SS</w:t>
            </w:r>
            <w:r>
              <w:rPr>
                <w:spacing w:val="5"/>
              </w:rPr>
              <w:t>、石油类，施工废水经临时隔油池及临时沉淀池简单处理</w:t>
            </w:r>
            <w:r>
              <w:rPr>
                <w:spacing w:val="-2"/>
              </w:rPr>
              <w:t>之后全部回用车辆和设备的冲洗，施工场地洒水抑尘、绿化用水等。</w:t>
            </w:r>
          </w:p>
          <w:p w14:paraId="37024789">
            <w:pPr>
              <w:pStyle w:val="6"/>
              <w:spacing w:line="219" w:lineRule="auto"/>
              <w:ind w:left="592"/>
            </w:pPr>
            <w:r>
              <w:rPr>
                <w:spacing w:val="-4"/>
              </w:rPr>
              <w:t>施工期废水污染防治还应注意以下要求：</w:t>
            </w:r>
          </w:p>
          <w:p w14:paraId="4A70B8FE">
            <w:pPr>
              <w:pStyle w:val="6"/>
              <w:spacing w:before="179" w:line="360" w:lineRule="auto"/>
              <w:ind w:left="114" w:right="171" w:firstLine="478"/>
            </w:pPr>
            <w:r>
              <w:rPr>
                <w:spacing w:val="-1"/>
              </w:rPr>
              <w:t>①建设过程中施工单位需加强管理，完善施工期间各类排水系统，</w:t>
            </w:r>
            <w:r>
              <w:rPr>
                <w:spacing w:val="-3"/>
              </w:rPr>
              <w:t>严格控制工程施工废水排放对环境的影响。</w:t>
            </w:r>
          </w:p>
          <w:p w14:paraId="094DC5B2">
            <w:pPr>
              <w:pStyle w:val="6"/>
              <w:spacing w:before="1" w:line="359" w:lineRule="auto"/>
              <w:ind w:left="113" w:right="117" w:firstLine="478"/>
            </w:pPr>
            <w:r>
              <w:rPr>
                <w:spacing w:val="1"/>
              </w:rPr>
              <w:t>②施工时避开雨天，防止降雨形成泥水横流；施工场地废水泥沙含</w:t>
            </w:r>
            <w:r>
              <w:rPr>
                <w:spacing w:val="-2"/>
              </w:rPr>
              <w:t>量大，且易于沉淀处理，在场内设置沉淀池，废水经沉淀后循环利用。</w:t>
            </w:r>
          </w:p>
          <w:p w14:paraId="1CD2B51D">
            <w:pPr>
              <w:pStyle w:val="6"/>
              <w:spacing w:line="359" w:lineRule="auto"/>
              <w:ind w:left="113" w:right="115" w:firstLine="478"/>
            </w:pPr>
            <w:r>
              <w:rPr>
                <w:spacing w:val="1"/>
              </w:rPr>
              <w:t>③开展施工场所和营地的水环境保护教育，</w:t>
            </w:r>
            <w:r>
              <w:t>让施工人员理解水资源</w:t>
            </w:r>
            <w:r>
              <w:rPr>
                <w:spacing w:val="1"/>
              </w:rPr>
              <w:t>保护的重要性；施工尽量安排在旱季进行，减少雨水冲刷造成的水土流失；应加强施工管理和工程监理工作，严格检查施工机械，防止油料发生泄漏。施工材料不宜随地堆放，尽量远离沟谷等地，并应备有临时遮</w:t>
            </w:r>
            <w:r>
              <w:rPr>
                <w:spacing w:val="-2"/>
              </w:rPr>
              <w:t>挡的帆布；采取必要的措施防止泥土和散体施工材料阻塞沟渠等。</w:t>
            </w:r>
          </w:p>
          <w:p w14:paraId="1E042575">
            <w:pPr>
              <w:pStyle w:val="6"/>
              <w:spacing w:before="2" w:line="348" w:lineRule="auto"/>
              <w:ind w:left="113" w:right="121" w:firstLine="478"/>
            </w:pPr>
            <w:r>
              <w:rPr>
                <w:spacing w:val="12"/>
              </w:rPr>
              <w:t>④进入施工现场的机械和车辆要加强检修，杜绝</w:t>
            </w:r>
            <w:r>
              <w:rPr>
                <w:rFonts w:ascii="Times New Roman" w:hAnsi="Times New Roman" w:eastAsia="Times New Roman" w:cs="Times New Roman"/>
                <w:spacing w:val="12"/>
              </w:rPr>
              <w:t>“</w:t>
            </w:r>
            <w:r>
              <w:rPr>
                <w:rFonts w:ascii="Times New Roman" w:hAnsi="Times New Roman" w:eastAsia="Times New Roman" w:cs="Times New Roman"/>
                <w:spacing w:val="-16"/>
              </w:rPr>
              <w:t xml:space="preserve"> </w:t>
            </w:r>
            <w:r>
              <w:rPr>
                <w:spacing w:val="12"/>
              </w:rPr>
              <w:t>跑、冒、滴、</w:t>
            </w:r>
            <w:r>
              <w:rPr>
                <w:spacing w:val="4"/>
              </w:rPr>
              <w:t>漏</w:t>
            </w:r>
            <w:r>
              <w:rPr>
                <w:rFonts w:ascii="Times New Roman" w:hAnsi="Times New Roman" w:eastAsia="Times New Roman" w:cs="Times New Roman"/>
                <w:spacing w:val="4"/>
              </w:rPr>
              <w:t>”</w:t>
            </w:r>
            <w:r>
              <w:rPr>
                <w:rFonts w:ascii="Times New Roman" w:hAnsi="Times New Roman" w:eastAsia="Times New Roman" w:cs="Times New Roman"/>
                <w:spacing w:val="-22"/>
              </w:rPr>
              <w:t xml:space="preserve"> </w:t>
            </w:r>
            <w:r>
              <w:rPr>
                <w:spacing w:val="4"/>
              </w:rPr>
              <w:t>。施工机械清洗场所应设置简易的隔油沉淀池，对施工机</w:t>
            </w:r>
            <w:r>
              <w:rPr>
                <w:spacing w:val="3"/>
              </w:rPr>
              <w:t>械冲洗及</w:t>
            </w:r>
            <w:r>
              <w:rPr>
                <w:spacing w:val="-2"/>
              </w:rPr>
              <w:t>维修产生的油污水进行收集处理，降低废水排放对环境的污染影响。</w:t>
            </w:r>
          </w:p>
        </w:tc>
      </w:tr>
    </w:tbl>
    <w:p w14:paraId="5B22ED51">
      <w:pPr>
        <w:pStyle w:val="2"/>
      </w:pPr>
    </w:p>
    <w:p w14:paraId="18382E08">
      <w:pPr>
        <w:sectPr>
          <w:footerReference r:id="rId84" w:type="default"/>
          <w:pgSz w:w="11905" w:h="16840"/>
          <w:pgMar w:top="400" w:right="1686" w:bottom="1572" w:left="1687" w:header="0" w:footer="1409" w:gutter="0"/>
          <w:cols w:space="720" w:num="1"/>
        </w:sectPr>
      </w:pPr>
    </w:p>
    <w:p w14:paraId="630151DD">
      <w:pPr>
        <w:spacing w:before="19"/>
      </w:pPr>
    </w:p>
    <w:p w14:paraId="0BEE55DD">
      <w:pPr>
        <w:spacing w:before="19"/>
      </w:pPr>
    </w:p>
    <w:p w14:paraId="5A27B084">
      <w:pPr>
        <w:spacing w:before="18"/>
      </w:pPr>
    </w:p>
    <w:p w14:paraId="4EB46B91">
      <w:pPr>
        <w:spacing w:before="18"/>
      </w:pPr>
    </w:p>
    <w:tbl>
      <w:tblPr>
        <w:tblStyle w:val="5"/>
        <w:tblW w:w="85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0"/>
        <w:gridCol w:w="7705"/>
      </w:tblGrid>
      <w:tr w14:paraId="33D433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547" w:hRule="atLeast"/>
        </w:trPr>
        <w:tc>
          <w:tcPr>
            <w:tcW w:w="820" w:type="dxa"/>
            <w:vAlign w:val="top"/>
          </w:tcPr>
          <w:p w14:paraId="69CD07E8">
            <w:pPr>
              <w:rPr>
                <w:rFonts w:ascii="Arial"/>
                <w:sz w:val="21"/>
              </w:rPr>
            </w:pPr>
          </w:p>
        </w:tc>
        <w:tc>
          <w:tcPr>
            <w:tcW w:w="7705" w:type="dxa"/>
            <w:vAlign w:val="top"/>
          </w:tcPr>
          <w:p w14:paraId="2AFC1BDE">
            <w:pPr>
              <w:pStyle w:val="6"/>
              <w:spacing w:before="39" w:line="359" w:lineRule="auto"/>
              <w:ind w:left="113" w:right="102" w:firstLine="478"/>
            </w:pPr>
            <w:r>
              <w:rPr>
                <w:spacing w:val="10"/>
              </w:rPr>
              <w:t>⑤加强雨季施工现场管理和地表水保护措施，防止柴油、含油废</w:t>
            </w:r>
            <w:r>
              <w:rPr>
                <w:spacing w:val="-2"/>
              </w:rPr>
              <w:t>物、生活垃圾、生活污水等有害物质进入河</w:t>
            </w:r>
            <w:r>
              <w:rPr>
                <w:spacing w:val="-3"/>
              </w:rPr>
              <w:t>道。</w:t>
            </w:r>
          </w:p>
          <w:p w14:paraId="4F90ACED">
            <w:pPr>
              <w:pStyle w:val="6"/>
              <w:spacing w:line="359" w:lineRule="auto"/>
              <w:ind w:left="116" w:right="115" w:firstLine="480"/>
            </w:pPr>
            <w:r>
              <w:rPr>
                <w:spacing w:val="1"/>
              </w:rPr>
              <w:t>综上所述，工程在严格落实上述污染防治措施的前提下，施工</w:t>
            </w:r>
            <w:r>
              <w:t>期的</w:t>
            </w:r>
            <w:r>
              <w:rPr>
                <w:spacing w:val="-3"/>
              </w:rPr>
              <w:t>水污染将得到有效防治，污染防治措施可行。</w:t>
            </w:r>
          </w:p>
          <w:p w14:paraId="6AC19378">
            <w:pPr>
              <w:pStyle w:val="6"/>
              <w:spacing w:line="220" w:lineRule="auto"/>
              <w:ind w:left="589"/>
            </w:pPr>
            <w:r>
              <w:rPr>
                <w:rFonts w:ascii="Times New Roman" w:hAnsi="Times New Roman" w:eastAsia="Times New Roman" w:cs="Times New Roman"/>
                <w:b/>
                <w:bCs/>
                <w:spacing w:val="-3"/>
              </w:rPr>
              <w:t>4.</w:t>
            </w:r>
            <w:r>
              <w:rPr>
                <w:b/>
                <w:bCs/>
                <w:spacing w:val="-3"/>
              </w:rPr>
              <w:t>大气环境保护措施</w:t>
            </w:r>
          </w:p>
          <w:p w14:paraId="06198DFA">
            <w:pPr>
              <w:pStyle w:val="6"/>
              <w:spacing w:before="180" w:line="359" w:lineRule="auto"/>
              <w:ind w:left="116" w:right="156" w:firstLine="478"/>
            </w:pPr>
            <w:r>
              <w:rPr>
                <w:spacing w:val="-1"/>
              </w:rPr>
              <w:t>本项目施工期产生的大气污染主要来自施工作业产生的扬尘、运输</w:t>
            </w:r>
            <w:r>
              <w:rPr>
                <w:spacing w:val="-2"/>
              </w:rPr>
              <w:t>工具行驶过程中的尾气、车辆运输带起的扬尘等。废气污染</w:t>
            </w:r>
            <w:r>
              <w:rPr>
                <w:spacing w:val="-3"/>
              </w:rPr>
              <w:t>防治措施：</w:t>
            </w:r>
          </w:p>
          <w:p w14:paraId="683C636C">
            <w:pPr>
              <w:pStyle w:val="6"/>
              <w:spacing w:line="359" w:lineRule="auto"/>
              <w:ind w:left="112" w:right="156" w:firstLine="480"/>
            </w:pPr>
            <w:r>
              <w:t>①合理安排施工现场和施工时间，加强工区</w:t>
            </w:r>
            <w:r>
              <w:rPr>
                <w:spacing w:val="-1"/>
              </w:rPr>
              <w:t>的规划管理，当出现风</w:t>
            </w:r>
            <w:r>
              <w:t>速过大或不利天气状况时应停止施工作业，并对</w:t>
            </w:r>
            <w:r>
              <w:rPr>
                <w:spacing w:val="-1"/>
              </w:rPr>
              <w:t>堆放的建筑材料进行遮</w:t>
            </w:r>
            <w:r>
              <w:rPr>
                <w:spacing w:val="-11"/>
              </w:rPr>
              <w:t>盖。</w:t>
            </w:r>
          </w:p>
          <w:p w14:paraId="67F18449">
            <w:pPr>
              <w:pStyle w:val="6"/>
              <w:spacing w:line="217" w:lineRule="auto"/>
              <w:ind w:left="591"/>
            </w:pPr>
            <w:r>
              <w:rPr>
                <w:spacing w:val="-2"/>
              </w:rPr>
              <w:t>②尽量减少搬运环节，搬运时要做到轻举轻放。</w:t>
            </w:r>
          </w:p>
          <w:p w14:paraId="217B199D">
            <w:pPr>
              <w:pStyle w:val="6"/>
              <w:spacing w:before="186" w:line="359" w:lineRule="auto"/>
              <w:ind w:left="113" w:right="156" w:firstLine="478"/>
            </w:pPr>
            <w:r>
              <w:t>③加强对施工机械，运输工具的维修保养。禁</w:t>
            </w:r>
            <w:r>
              <w:rPr>
                <w:spacing w:val="-1"/>
              </w:rPr>
              <w:t>止不符合国家废气排</w:t>
            </w:r>
            <w:r>
              <w:t>放标准的机械进入工区，禁止以柴油为燃料的</w:t>
            </w:r>
            <w:r>
              <w:rPr>
                <w:spacing w:val="-1"/>
              </w:rPr>
              <w:t>施工机械超负荷工作，减</w:t>
            </w:r>
            <w:r>
              <w:rPr>
                <w:spacing w:val="-4"/>
              </w:rPr>
              <w:t>少烟尘和颗粒物排放。</w:t>
            </w:r>
          </w:p>
          <w:p w14:paraId="07B04590">
            <w:pPr>
              <w:pStyle w:val="6"/>
              <w:spacing w:before="3" w:line="358" w:lineRule="auto"/>
              <w:ind w:left="112" w:right="156" w:firstLine="479"/>
            </w:pPr>
            <w:r>
              <w:t>④配合有关部门搞好施工期间周围道路及本项</w:t>
            </w:r>
            <w:r>
              <w:rPr>
                <w:spacing w:val="-1"/>
              </w:rPr>
              <w:t>目施工道路的交通组</w:t>
            </w:r>
            <w:r>
              <w:t>织，减少滞留时间，避免因施工而造成交通堵塞</w:t>
            </w:r>
            <w:r>
              <w:rPr>
                <w:spacing w:val="-1"/>
              </w:rPr>
              <w:t>，减少因此而产生的怠</w:t>
            </w:r>
            <w:r>
              <w:rPr>
                <w:spacing w:val="-6"/>
              </w:rPr>
              <w:t>速废气排放。</w:t>
            </w:r>
          </w:p>
          <w:p w14:paraId="2AE63F54">
            <w:pPr>
              <w:pStyle w:val="6"/>
              <w:spacing w:before="2" w:line="359" w:lineRule="auto"/>
              <w:ind w:left="113" w:right="156" w:firstLine="478"/>
            </w:pPr>
            <w:r>
              <w:t>⑤施工单位应配置洒水车，在干燥天气，临时</w:t>
            </w:r>
            <w:r>
              <w:rPr>
                <w:spacing w:val="-1"/>
              </w:rPr>
              <w:t>施工道路及时洒水，</w:t>
            </w:r>
            <w:r>
              <w:rPr>
                <w:spacing w:val="-2"/>
              </w:rPr>
              <w:t>每</w:t>
            </w:r>
            <w:r>
              <w:rPr>
                <w:spacing w:val="-51"/>
              </w:rPr>
              <w:t xml:space="preserve"> </w:t>
            </w:r>
            <w:r>
              <w:rPr>
                <w:rFonts w:ascii="Times New Roman" w:hAnsi="Times New Roman" w:eastAsia="Times New Roman" w:cs="Times New Roman"/>
                <w:spacing w:val="-2"/>
              </w:rPr>
              <w:t xml:space="preserve">2 </w:t>
            </w:r>
            <w:r>
              <w:rPr>
                <w:spacing w:val="-2"/>
              </w:rPr>
              <w:t>天洒水</w:t>
            </w:r>
            <w:r>
              <w:rPr>
                <w:spacing w:val="-32"/>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16"/>
                <w:w w:val="101"/>
              </w:rPr>
              <w:t xml:space="preserve"> </w:t>
            </w:r>
            <w:r>
              <w:rPr>
                <w:spacing w:val="-2"/>
              </w:rPr>
              <w:t>次，以减少粉尘污染危害，减小扬尘污染范围。作业面的</w:t>
            </w:r>
            <w:r>
              <w:t>工人采取佩戴防尘口罩等防护措施。加强施工</w:t>
            </w:r>
            <w:r>
              <w:rPr>
                <w:spacing w:val="-1"/>
              </w:rPr>
              <w:t>现场散装物料苫盖，减少</w:t>
            </w:r>
            <w:r>
              <w:rPr>
                <w:spacing w:val="-5"/>
              </w:rPr>
              <w:t>无组织粉尘排放。</w:t>
            </w:r>
          </w:p>
          <w:p w14:paraId="64DEC12A">
            <w:pPr>
              <w:pStyle w:val="6"/>
              <w:spacing w:line="359" w:lineRule="auto"/>
              <w:ind w:left="112" w:right="156" w:firstLine="479"/>
            </w:pPr>
            <w:r>
              <w:t>⑥施工场地采取“围、盖、洒”等措施，严禁</w:t>
            </w:r>
            <w:r>
              <w:rPr>
                <w:spacing w:val="-1"/>
              </w:rPr>
              <w:t>敞开式作业；施工现</w:t>
            </w:r>
            <w:r>
              <w:t>场土方开挖后应尽快回填，不能及时回填的裸露</w:t>
            </w:r>
            <w:r>
              <w:rPr>
                <w:spacing w:val="-1"/>
              </w:rPr>
              <w:t>场地，应采取洒水、覆</w:t>
            </w:r>
            <w:r>
              <w:t>盖等防尘措施；在场地内堆放作回填使用的土石</w:t>
            </w:r>
            <w:r>
              <w:rPr>
                <w:spacing w:val="-1"/>
              </w:rPr>
              <w:t>方应集中堆放，同时，</w:t>
            </w:r>
            <w:r>
              <w:t>在未干化之前，经表面整平压实后，采取覆盖措</w:t>
            </w:r>
            <w:r>
              <w:rPr>
                <w:spacing w:val="-1"/>
              </w:rPr>
              <w:t>施，并定时洒水维持湿</w:t>
            </w:r>
            <w:r>
              <w:rPr>
                <w:spacing w:val="-2"/>
              </w:rPr>
              <w:t>润；土料堆积过程中，堆积边坡角度不宜过大，弃土及时清运。</w:t>
            </w:r>
          </w:p>
          <w:p w14:paraId="2130DB72">
            <w:pPr>
              <w:pStyle w:val="6"/>
              <w:spacing w:before="1" w:line="217" w:lineRule="auto"/>
              <w:ind w:left="591"/>
            </w:pPr>
            <w:r>
              <w:t>⑦施工现场建筑材料实行集中、分类堆放。</w:t>
            </w:r>
            <w:r>
              <w:rPr>
                <w:spacing w:val="-1"/>
              </w:rPr>
              <w:t>尽量减少物料搬运环</w:t>
            </w:r>
          </w:p>
          <w:p w14:paraId="4C4D0C51">
            <w:pPr>
              <w:pStyle w:val="6"/>
              <w:spacing w:before="185" w:line="343" w:lineRule="auto"/>
              <w:ind w:left="132" w:right="156" w:hanging="19"/>
            </w:pPr>
            <w:r>
              <w:t>节，搬运时轻举轻放，防止包装袋破裂；沙、</w:t>
            </w:r>
            <w:r>
              <w:rPr>
                <w:spacing w:val="-1"/>
              </w:rPr>
              <w:t>渣土、水泥等易产生扬尘的物料，必须采取覆盖等防尘措施，不得露天堆放；施工工地围挡外禁</w:t>
            </w:r>
          </w:p>
        </w:tc>
      </w:tr>
    </w:tbl>
    <w:p w14:paraId="04AD0993">
      <w:pPr>
        <w:pStyle w:val="2"/>
      </w:pPr>
    </w:p>
    <w:p w14:paraId="4A08385B">
      <w:pPr>
        <w:sectPr>
          <w:footerReference r:id="rId85" w:type="default"/>
          <w:pgSz w:w="11905" w:h="16840"/>
          <w:pgMar w:top="400" w:right="1686" w:bottom="1572" w:left="1687" w:header="0" w:footer="1409" w:gutter="0"/>
          <w:cols w:space="720" w:num="1"/>
        </w:sectPr>
      </w:pPr>
    </w:p>
    <w:p w14:paraId="6478B892">
      <w:pPr>
        <w:spacing w:before="19"/>
      </w:pPr>
    </w:p>
    <w:p w14:paraId="17D4ACEA">
      <w:pPr>
        <w:spacing w:before="19"/>
      </w:pPr>
    </w:p>
    <w:p w14:paraId="14166D56">
      <w:pPr>
        <w:spacing w:before="18"/>
      </w:pPr>
    </w:p>
    <w:p w14:paraId="114F6D35">
      <w:pPr>
        <w:spacing w:before="18"/>
      </w:pPr>
    </w:p>
    <w:tbl>
      <w:tblPr>
        <w:tblStyle w:val="5"/>
        <w:tblW w:w="85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0"/>
        <w:gridCol w:w="7705"/>
      </w:tblGrid>
      <w:tr w14:paraId="037E3B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78" w:hRule="atLeast"/>
        </w:trPr>
        <w:tc>
          <w:tcPr>
            <w:tcW w:w="820" w:type="dxa"/>
            <w:vAlign w:val="top"/>
          </w:tcPr>
          <w:p w14:paraId="72BC5B3F">
            <w:pPr>
              <w:rPr>
                <w:rFonts w:ascii="Arial"/>
                <w:sz w:val="21"/>
              </w:rPr>
            </w:pPr>
          </w:p>
        </w:tc>
        <w:tc>
          <w:tcPr>
            <w:tcW w:w="7705" w:type="dxa"/>
            <w:vAlign w:val="top"/>
          </w:tcPr>
          <w:p w14:paraId="01874274">
            <w:pPr>
              <w:pStyle w:val="6"/>
              <w:spacing w:before="39" w:line="219" w:lineRule="auto"/>
              <w:ind w:left="114"/>
            </w:pPr>
            <w:r>
              <w:rPr>
                <w:spacing w:val="-3"/>
              </w:rPr>
              <w:t>止堆放施工材料、建筑垃圾和工程渣土。</w:t>
            </w:r>
          </w:p>
          <w:p w14:paraId="27F4A805">
            <w:pPr>
              <w:pStyle w:val="6"/>
              <w:spacing w:before="179" w:line="360" w:lineRule="auto"/>
              <w:ind w:left="113" w:right="156" w:firstLine="479"/>
            </w:pPr>
            <w:r>
              <w:t>采取如上措施后施工期扬尘对周围环境影响</w:t>
            </w:r>
            <w:r>
              <w:rPr>
                <w:spacing w:val="-1"/>
              </w:rPr>
              <w:t>不大，且施工期对大气</w:t>
            </w:r>
            <w:r>
              <w:rPr>
                <w:spacing w:val="-3"/>
              </w:rPr>
              <w:t>环境的污染是短期的，施工完成后就会消失。</w:t>
            </w:r>
          </w:p>
          <w:p w14:paraId="6BD72A61">
            <w:pPr>
              <w:pStyle w:val="6"/>
              <w:spacing w:line="220" w:lineRule="auto"/>
              <w:ind w:left="591"/>
            </w:pPr>
            <w:r>
              <w:rPr>
                <w:rFonts w:ascii="Times New Roman" w:hAnsi="Times New Roman" w:eastAsia="Times New Roman" w:cs="Times New Roman"/>
                <w:b/>
                <w:bCs/>
                <w:spacing w:val="-3"/>
              </w:rPr>
              <w:t>5.</w:t>
            </w:r>
            <w:r>
              <w:rPr>
                <w:b/>
                <w:bCs/>
                <w:spacing w:val="-3"/>
              </w:rPr>
              <w:t>固体废物处理处置措施</w:t>
            </w:r>
          </w:p>
          <w:p w14:paraId="61AF15CF">
            <w:pPr>
              <w:pStyle w:val="6"/>
              <w:spacing w:before="180" w:line="359" w:lineRule="auto"/>
              <w:ind w:left="114" w:right="110" w:firstLine="478"/>
              <w:jc w:val="both"/>
            </w:pPr>
            <w:r>
              <w:rPr>
                <w:spacing w:val="1"/>
              </w:rPr>
              <w:t>施工期固体废物包括河道疏浚过程中产生的土方、建筑垃圾、生活垃圾、清淤底泥、河道清理垃圾。为避免施工产生的固体废物对周围环</w:t>
            </w:r>
            <w:r>
              <w:rPr>
                <w:spacing w:val="-4"/>
              </w:rPr>
              <w:t>境产生不利影响，应采取以下处理处置措施：</w:t>
            </w:r>
          </w:p>
          <w:p w14:paraId="3036449D">
            <w:pPr>
              <w:pStyle w:val="6"/>
              <w:spacing w:line="359" w:lineRule="auto"/>
              <w:ind w:left="115" w:right="107" w:firstLine="484"/>
            </w:pPr>
            <w:r>
              <w:rPr>
                <w:spacing w:val="13"/>
              </w:rPr>
              <w:t>（</w:t>
            </w:r>
            <w:r>
              <w:rPr>
                <w:rFonts w:ascii="Times New Roman" w:hAnsi="Times New Roman" w:eastAsia="Times New Roman" w:cs="Times New Roman"/>
                <w:spacing w:val="13"/>
              </w:rPr>
              <w:t>1</w:t>
            </w:r>
            <w:r>
              <w:rPr>
                <w:spacing w:val="13"/>
              </w:rPr>
              <w:t xml:space="preserve">）生活垃圾：本项目高峰时期施工人员及工地管理人员 </w:t>
            </w:r>
            <w:r>
              <w:rPr>
                <w:rFonts w:ascii="Times New Roman" w:hAnsi="Times New Roman" w:eastAsia="Times New Roman" w:cs="Times New Roman"/>
                <w:spacing w:val="13"/>
              </w:rPr>
              <w:t>100</w:t>
            </w:r>
            <w:r>
              <w:rPr>
                <w:spacing w:val="3"/>
              </w:rPr>
              <w:t>人，工地生活垃圾按</w:t>
            </w:r>
            <w:r>
              <w:rPr>
                <w:spacing w:val="-41"/>
              </w:rPr>
              <w:t xml:space="preserve"> </w:t>
            </w:r>
            <w:r>
              <w:rPr>
                <w:rFonts w:ascii="Times New Roman" w:hAnsi="Times New Roman" w:eastAsia="Times New Roman" w:cs="Times New Roman"/>
                <w:spacing w:val="3"/>
              </w:rPr>
              <w:t>0.5</w:t>
            </w:r>
            <w:r>
              <w:rPr>
                <w:rFonts w:ascii="Times New Roman" w:hAnsi="Times New Roman" w:eastAsia="Times New Roman" w:cs="Times New Roman"/>
              </w:rPr>
              <w:t>kg</w:t>
            </w:r>
            <w:r>
              <w:rPr>
                <w:rFonts w:ascii="Times New Roman" w:hAnsi="Times New Roman" w:eastAsia="Times New Roman" w:cs="Times New Roman"/>
                <w:spacing w:val="3"/>
              </w:rPr>
              <w:t>/</w:t>
            </w:r>
            <w:r>
              <w:rPr>
                <w:spacing w:val="3"/>
              </w:rPr>
              <w:t>人</w:t>
            </w:r>
            <w:r>
              <w:rPr>
                <w:spacing w:val="-48"/>
              </w:rPr>
              <w:t xml:space="preserve"> </w:t>
            </w:r>
            <w:r>
              <w:rPr>
                <w:rFonts w:ascii="Times New Roman" w:hAnsi="Times New Roman" w:eastAsia="Times New Roman" w:cs="Times New Roman"/>
                <w:spacing w:val="3"/>
              </w:rPr>
              <w:t xml:space="preserve">d </w:t>
            </w:r>
            <w:r>
              <w:rPr>
                <w:spacing w:val="3"/>
              </w:rPr>
              <w:t>计，则生活垃圾产生量为</w:t>
            </w:r>
            <w:r>
              <w:rPr>
                <w:rFonts w:ascii="Times New Roman" w:hAnsi="Times New Roman" w:eastAsia="Times New Roman" w:cs="Times New Roman"/>
                <w:spacing w:val="3"/>
              </w:rPr>
              <w:t>50</w:t>
            </w:r>
            <w:r>
              <w:rPr>
                <w:rFonts w:ascii="Times New Roman" w:hAnsi="Times New Roman" w:eastAsia="Times New Roman" w:cs="Times New Roman"/>
              </w:rPr>
              <w:t>kg</w:t>
            </w:r>
            <w:r>
              <w:rPr>
                <w:rFonts w:ascii="Times New Roman" w:hAnsi="Times New Roman" w:eastAsia="Times New Roman" w:cs="Times New Roman"/>
                <w:spacing w:val="3"/>
              </w:rPr>
              <w:t>/d</w:t>
            </w:r>
            <w:r>
              <w:rPr>
                <w:spacing w:val="3"/>
              </w:rPr>
              <w:t>，建设</w:t>
            </w:r>
            <w:r>
              <w:rPr>
                <w:spacing w:val="4"/>
              </w:rPr>
              <w:t>期</w:t>
            </w:r>
            <w:r>
              <w:rPr>
                <w:spacing w:val="-29"/>
              </w:rPr>
              <w:t xml:space="preserve"> </w:t>
            </w:r>
            <w:r>
              <w:rPr>
                <w:rFonts w:ascii="Times New Roman" w:hAnsi="Times New Roman" w:eastAsia="Times New Roman" w:cs="Times New Roman"/>
                <w:spacing w:val="4"/>
              </w:rPr>
              <w:t xml:space="preserve">9 </w:t>
            </w:r>
            <w:r>
              <w:rPr>
                <w:spacing w:val="4"/>
              </w:rPr>
              <w:t>个月，总的生活垃圾产生量为</w:t>
            </w:r>
            <w:r>
              <w:rPr>
                <w:spacing w:val="-18"/>
              </w:rPr>
              <w:t xml:space="preserve"> </w:t>
            </w:r>
            <w:r>
              <w:rPr>
                <w:rFonts w:ascii="Times New Roman" w:hAnsi="Times New Roman" w:eastAsia="Times New Roman" w:cs="Times New Roman"/>
                <w:spacing w:val="4"/>
              </w:rPr>
              <w:t>13.5t</w:t>
            </w:r>
            <w:r>
              <w:rPr>
                <w:spacing w:val="4"/>
              </w:rPr>
              <w:t>。设置带盖垃圾收集箱收集生</w:t>
            </w:r>
            <w:r>
              <w:rPr>
                <w:spacing w:val="-1"/>
              </w:rPr>
              <w:t>活垃圾，安排专人负责生活垃圾的清扫，委托当地环卫部门定期清运，</w:t>
            </w:r>
            <w:r>
              <w:rPr>
                <w:spacing w:val="-10"/>
              </w:rPr>
              <w:t>统一处理；</w:t>
            </w:r>
          </w:p>
          <w:p w14:paraId="7ECE5DD1">
            <w:pPr>
              <w:pStyle w:val="6"/>
              <w:spacing w:before="2" w:line="359" w:lineRule="auto"/>
              <w:ind w:left="133" w:right="125" w:firstLine="465"/>
            </w:pPr>
            <w:r>
              <w:rPr>
                <w:spacing w:val="4"/>
              </w:rPr>
              <w:t>（</w:t>
            </w:r>
            <w:r>
              <w:rPr>
                <w:rFonts w:ascii="Times New Roman" w:hAnsi="Times New Roman" w:eastAsia="Times New Roman" w:cs="Times New Roman"/>
                <w:spacing w:val="4"/>
              </w:rPr>
              <w:t>2</w:t>
            </w:r>
            <w:r>
              <w:rPr>
                <w:spacing w:val="4"/>
              </w:rPr>
              <w:t>）施工建筑垃圾：工程施工过程中拆除施工区临建设施产生的</w:t>
            </w:r>
            <w:r>
              <w:rPr>
                <w:spacing w:val="-3"/>
              </w:rPr>
              <w:t>固体废物等，分类收集后运至东胜区北郊建筑垃圾消纳场处置；</w:t>
            </w:r>
          </w:p>
          <w:p w14:paraId="2302F650">
            <w:pPr>
              <w:pStyle w:val="6"/>
              <w:spacing w:line="220" w:lineRule="auto"/>
              <w:ind w:left="599"/>
            </w:pPr>
            <w:r>
              <w:rPr>
                <w:spacing w:val="-3"/>
              </w:rPr>
              <w:t>（</w:t>
            </w:r>
            <w:r>
              <w:rPr>
                <w:rFonts w:ascii="Times New Roman" w:hAnsi="Times New Roman" w:eastAsia="Times New Roman" w:cs="Times New Roman"/>
                <w:spacing w:val="-3"/>
              </w:rPr>
              <w:t>3</w:t>
            </w:r>
            <w:r>
              <w:rPr>
                <w:spacing w:val="-3"/>
              </w:rPr>
              <w:t>）河道清理垃圾：运至生活垃圾填埋场进行处理；</w:t>
            </w:r>
          </w:p>
          <w:p w14:paraId="0231F759">
            <w:pPr>
              <w:pStyle w:val="6"/>
              <w:spacing w:before="180" w:line="359" w:lineRule="auto"/>
              <w:ind w:left="112" w:right="117" w:firstLine="487"/>
            </w:pPr>
            <w:r>
              <w:rPr>
                <w:spacing w:val="5"/>
              </w:rPr>
              <w:t>（</w:t>
            </w:r>
            <w:r>
              <w:rPr>
                <w:rFonts w:ascii="Times New Roman" w:hAnsi="Times New Roman" w:eastAsia="Times New Roman" w:cs="Times New Roman"/>
                <w:spacing w:val="5"/>
              </w:rPr>
              <w:t>4</w:t>
            </w:r>
            <w:r>
              <w:rPr>
                <w:spacing w:val="5"/>
              </w:rPr>
              <w:t>）河道清淤底泥：本项目河道疏浚底泥无重金属污染，</w:t>
            </w:r>
            <w:r>
              <w:rPr>
                <w:spacing w:val="4"/>
              </w:rPr>
              <w:t>土质条</w:t>
            </w:r>
            <w:r>
              <w:rPr>
                <w:spacing w:val="-2"/>
              </w:rPr>
              <w:t>件良好，计划全部回用于堤防、护岸填筑，不外排。</w:t>
            </w:r>
          </w:p>
          <w:p w14:paraId="6A72E8CF">
            <w:pPr>
              <w:pStyle w:val="6"/>
              <w:spacing w:before="1" w:line="343" w:lineRule="auto"/>
              <w:ind w:left="113" w:right="120" w:firstLine="486"/>
            </w:pPr>
            <w:r>
              <w:rPr>
                <w:spacing w:val="1"/>
              </w:rPr>
              <w:t>（</w:t>
            </w:r>
            <w:r>
              <w:rPr>
                <w:rFonts w:ascii="Times New Roman" w:hAnsi="Times New Roman" w:eastAsia="Times New Roman" w:cs="Times New Roman"/>
                <w:spacing w:val="1"/>
              </w:rPr>
              <w:t>5</w:t>
            </w:r>
            <w:r>
              <w:rPr>
                <w:spacing w:val="1"/>
              </w:rPr>
              <w:t xml:space="preserve">）废弃土方：本项目施工期产生多余弃方总量 </w:t>
            </w:r>
            <w:r>
              <w:rPr>
                <w:rFonts w:ascii="Times New Roman" w:hAnsi="Times New Roman" w:eastAsia="Times New Roman" w:cs="Times New Roman"/>
                <w:spacing w:val="1"/>
              </w:rPr>
              <w:t>103804m</w:t>
            </w:r>
            <w:r>
              <w:rPr>
                <w:spacing w:val="1"/>
              </w:rPr>
              <w:t>³</w:t>
            </w:r>
            <w:r>
              <w:rPr>
                <w:spacing w:val="-83"/>
              </w:rPr>
              <w:t xml:space="preserve"> </w:t>
            </w:r>
            <w:r>
              <w:rPr>
                <w:spacing w:val="1"/>
              </w:rPr>
              <w:t>,运至</w:t>
            </w:r>
            <w:r>
              <w:rPr>
                <w:spacing w:val="-3"/>
              </w:rPr>
              <w:t>鄂尔多斯市东胜区北郊建筑垃圾消纳场处置。</w:t>
            </w:r>
          </w:p>
        </w:tc>
      </w:tr>
      <w:tr w14:paraId="53E303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5" w:hRule="atLeast"/>
        </w:trPr>
        <w:tc>
          <w:tcPr>
            <w:tcW w:w="820" w:type="dxa"/>
            <w:vAlign w:val="top"/>
          </w:tcPr>
          <w:p w14:paraId="2EBBE366">
            <w:pPr>
              <w:spacing w:line="295" w:lineRule="auto"/>
              <w:rPr>
                <w:rFonts w:ascii="Arial"/>
                <w:sz w:val="21"/>
              </w:rPr>
            </w:pPr>
          </w:p>
          <w:p w14:paraId="34476A52">
            <w:pPr>
              <w:spacing w:line="296" w:lineRule="auto"/>
              <w:rPr>
                <w:rFonts w:ascii="Arial"/>
                <w:sz w:val="21"/>
              </w:rPr>
            </w:pPr>
          </w:p>
          <w:p w14:paraId="5E491BDD">
            <w:pPr>
              <w:spacing w:line="296" w:lineRule="auto"/>
              <w:rPr>
                <w:rFonts w:ascii="Arial"/>
                <w:sz w:val="21"/>
              </w:rPr>
            </w:pPr>
          </w:p>
          <w:p w14:paraId="61C25A8E">
            <w:pPr>
              <w:pStyle w:val="6"/>
              <w:spacing w:before="78" w:line="220" w:lineRule="auto"/>
              <w:ind w:left="115"/>
            </w:pPr>
            <w:r>
              <w:rPr>
                <w:spacing w:val="-5"/>
              </w:rPr>
              <w:t>运</w:t>
            </w:r>
            <w:r>
              <w:rPr>
                <w:spacing w:val="7"/>
              </w:rPr>
              <w:t xml:space="preserve"> </w:t>
            </w:r>
            <w:r>
              <w:rPr>
                <w:spacing w:val="-5"/>
              </w:rPr>
              <w:t>营</w:t>
            </w:r>
          </w:p>
          <w:p w14:paraId="4CF2B91F">
            <w:pPr>
              <w:pStyle w:val="6"/>
              <w:spacing w:before="179" w:line="220" w:lineRule="auto"/>
              <w:ind w:left="118"/>
            </w:pPr>
            <w:r>
              <w:rPr>
                <w:spacing w:val="-4"/>
              </w:rPr>
              <w:t>期 生</w:t>
            </w:r>
          </w:p>
          <w:p w14:paraId="04CD7320">
            <w:pPr>
              <w:pStyle w:val="6"/>
              <w:spacing w:before="180" w:line="222" w:lineRule="auto"/>
              <w:ind w:left="115"/>
            </w:pPr>
            <w:r>
              <w:rPr>
                <w:spacing w:val="-4"/>
              </w:rPr>
              <w:t>态 环</w:t>
            </w:r>
          </w:p>
          <w:p w14:paraId="56C76813">
            <w:pPr>
              <w:pStyle w:val="6"/>
              <w:spacing w:before="178" w:line="220" w:lineRule="auto"/>
              <w:ind w:left="116"/>
            </w:pPr>
            <w:r>
              <w:rPr>
                <w:spacing w:val="-4"/>
              </w:rPr>
              <w:t>境 保</w:t>
            </w:r>
          </w:p>
          <w:p w14:paraId="16CEC490">
            <w:pPr>
              <w:pStyle w:val="6"/>
              <w:spacing w:before="180" w:line="220" w:lineRule="auto"/>
              <w:ind w:left="116"/>
            </w:pPr>
            <w:r>
              <w:rPr>
                <w:spacing w:val="-4"/>
              </w:rPr>
              <w:t>护 措</w:t>
            </w:r>
          </w:p>
          <w:p w14:paraId="53F0EB43">
            <w:pPr>
              <w:pStyle w:val="6"/>
              <w:spacing w:before="182" w:line="222" w:lineRule="auto"/>
              <w:ind w:left="114"/>
            </w:pPr>
            <w:r>
              <w:t>施</w:t>
            </w:r>
          </w:p>
        </w:tc>
        <w:tc>
          <w:tcPr>
            <w:tcW w:w="7705" w:type="dxa"/>
            <w:vAlign w:val="top"/>
          </w:tcPr>
          <w:p w14:paraId="045E737F">
            <w:pPr>
              <w:pStyle w:val="6"/>
              <w:spacing w:before="36" w:line="220" w:lineRule="auto"/>
              <w:ind w:left="599"/>
            </w:pPr>
            <w:r>
              <w:rPr>
                <w:rFonts w:ascii="Times New Roman" w:hAnsi="Times New Roman" w:eastAsia="Times New Roman" w:cs="Times New Roman"/>
                <w:b/>
                <w:bCs/>
                <w:spacing w:val="-3"/>
              </w:rPr>
              <w:t>1.</w:t>
            </w:r>
            <w:r>
              <w:rPr>
                <w:b/>
                <w:bCs/>
                <w:spacing w:val="-3"/>
              </w:rPr>
              <w:t>河道治理工程运营期生态环境保护措施</w:t>
            </w:r>
          </w:p>
          <w:p w14:paraId="0F763531">
            <w:pPr>
              <w:pStyle w:val="6"/>
              <w:spacing w:before="180" w:line="359" w:lineRule="auto"/>
              <w:ind w:left="113" w:right="109" w:firstLine="479"/>
              <w:jc w:val="both"/>
            </w:pPr>
            <w:r>
              <w:rPr>
                <w:spacing w:val="1"/>
              </w:rPr>
              <w:t>河道治理工程建设完成后，将不再产生废水、废气、噪声、固体废物等污染物，对周围环境的影响主要表现为对生态环境的有利影响。项目建成后将进一步完善鄂尔多斯市东胜区南部张家沟的防洪体系，大大</w:t>
            </w:r>
            <w:r>
              <w:rPr>
                <w:spacing w:val="-2"/>
              </w:rPr>
              <w:t>加强鄂尔多斯市东胜区南部张家沟抵抗洪水的能力。</w:t>
            </w:r>
          </w:p>
          <w:p w14:paraId="5CE215CE">
            <w:pPr>
              <w:pStyle w:val="6"/>
              <w:spacing w:before="1" w:line="218" w:lineRule="auto"/>
              <w:ind w:left="596"/>
            </w:pPr>
            <w:r>
              <w:rPr>
                <w:spacing w:val="-3"/>
              </w:rPr>
              <w:t>项目运营期生态保护措施，主要表现在以下几个方面：</w:t>
            </w:r>
          </w:p>
          <w:p w14:paraId="5A85ACB2">
            <w:pPr>
              <w:pStyle w:val="6"/>
              <w:spacing w:before="181" w:line="220" w:lineRule="auto"/>
              <w:ind w:left="599"/>
            </w:pPr>
            <w:r>
              <w:rPr>
                <w:spacing w:val="-3"/>
              </w:rPr>
              <w:t>（</w:t>
            </w:r>
            <w:r>
              <w:rPr>
                <w:rFonts w:ascii="Times New Roman" w:hAnsi="Times New Roman" w:eastAsia="Times New Roman" w:cs="Times New Roman"/>
                <w:spacing w:val="-3"/>
              </w:rPr>
              <w:t>1</w:t>
            </w:r>
            <w:r>
              <w:rPr>
                <w:spacing w:val="-3"/>
              </w:rPr>
              <w:t>）陆生植物保护措施</w:t>
            </w:r>
          </w:p>
          <w:p w14:paraId="5E217CFF">
            <w:pPr>
              <w:pStyle w:val="6"/>
              <w:spacing w:before="181" w:line="349" w:lineRule="auto"/>
              <w:ind w:left="115" w:right="115" w:firstLine="479"/>
            </w:pPr>
            <w:r>
              <w:rPr>
                <w:spacing w:val="1"/>
              </w:rPr>
              <w:t>制定切实可行的植被建设规划，合理调整评价区的植被结构。要按</w:t>
            </w:r>
            <w:r>
              <w:t>照生态学原理，选择土著种类，遵循植被演替规律，在植被恢复的基础</w:t>
            </w:r>
            <w:r>
              <w:rPr>
                <w:spacing w:val="1"/>
              </w:rPr>
              <w:t>上进行环境美化，根据自然地理环境的特点和植物的生态适应性</w:t>
            </w:r>
            <w:r>
              <w:t>及自然</w:t>
            </w:r>
          </w:p>
        </w:tc>
      </w:tr>
    </w:tbl>
    <w:p w14:paraId="51391937">
      <w:pPr>
        <w:pStyle w:val="2"/>
      </w:pPr>
    </w:p>
    <w:p w14:paraId="0548D0B4">
      <w:pPr>
        <w:sectPr>
          <w:footerReference r:id="rId86" w:type="default"/>
          <w:pgSz w:w="11905" w:h="16840"/>
          <w:pgMar w:top="400" w:right="1686" w:bottom="1572" w:left="1687" w:header="0" w:footer="1409" w:gutter="0"/>
          <w:cols w:space="720" w:num="1"/>
        </w:sectPr>
      </w:pPr>
    </w:p>
    <w:p w14:paraId="0EED7BBE">
      <w:pPr>
        <w:spacing w:before="19"/>
      </w:pPr>
    </w:p>
    <w:p w14:paraId="0F2BD0DB">
      <w:pPr>
        <w:spacing w:before="19"/>
      </w:pPr>
    </w:p>
    <w:p w14:paraId="1310614C">
      <w:pPr>
        <w:spacing w:before="18"/>
      </w:pPr>
    </w:p>
    <w:p w14:paraId="74294827">
      <w:pPr>
        <w:spacing w:before="18"/>
      </w:pPr>
    </w:p>
    <w:tbl>
      <w:tblPr>
        <w:tblStyle w:val="5"/>
        <w:tblW w:w="85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0"/>
        <w:gridCol w:w="7705"/>
      </w:tblGrid>
      <w:tr w14:paraId="2BC546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71" w:hRule="atLeast"/>
        </w:trPr>
        <w:tc>
          <w:tcPr>
            <w:tcW w:w="820" w:type="dxa"/>
            <w:vAlign w:val="top"/>
          </w:tcPr>
          <w:p w14:paraId="4175D5E8">
            <w:pPr>
              <w:rPr>
                <w:rFonts w:ascii="Arial"/>
                <w:sz w:val="21"/>
              </w:rPr>
            </w:pPr>
          </w:p>
        </w:tc>
        <w:tc>
          <w:tcPr>
            <w:tcW w:w="7705" w:type="dxa"/>
            <w:vAlign w:val="top"/>
          </w:tcPr>
          <w:p w14:paraId="5CFF1064">
            <w:pPr>
              <w:pStyle w:val="6"/>
              <w:spacing w:before="39" w:line="219" w:lineRule="auto"/>
              <w:ind w:left="114"/>
            </w:pPr>
            <w:r>
              <w:rPr>
                <w:spacing w:val="-2"/>
              </w:rPr>
              <w:t>演替规律，多选择本土植物种类，防止物种侵袭等生态风险。</w:t>
            </w:r>
          </w:p>
          <w:p w14:paraId="0B1521A8">
            <w:pPr>
              <w:pStyle w:val="6"/>
              <w:spacing w:before="181" w:line="220" w:lineRule="auto"/>
              <w:ind w:left="599"/>
            </w:pPr>
            <w:r>
              <w:rPr>
                <w:spacing w:val="-3"/>
              </w:rPr>
              <w:t>（</w:t>
            </w:r>
            <w:r>
              <w:rPr>
                <w:rFonts w:ascii="Times New Roman" w:hAnsi="Times New Roman" w:eastAsia="Times New Roman" w:cs="Times New Roman"/>
                <w:spacing w:val="-3"/>
              </w:rPr>
              <w:t>2</w:t>
            </w:r>
            <w:r>
              <w:rPr>
                <w:spacing w:val="-3"/>
              </w:rPr>
              <w:t>）陆生动物保护措施</w:t>
            </w:r>
          </w:p>
          <w:p w14:paraId="4B7E09B1">
            <w:pPr>
              <w:pStyle w:val="6"/>
              <w:spacing w:before="181" w:line="359" w:lineRule="auto"/>
              <w:ind w:left="113" w:right="115" w:firstLine="479"/>
            </w:pPr>
            <w:r>
              <w:rPr>
                <w:spacing w:val="1"/>
              </w:rPr>
              <w:t>施工结束后及时进行植树种草，恢复植被，为动物的生存与繁衍提</w:t>
            </w:r>
            <w:r>
              <w:rPr>
                <w:spacing w:val="-5"/>
              </w:rPr>
              <w:t>供适宜的栖息地。</w:t>
            </w:r>
          </w:p>
          <w:p w14:paraId="169544AD">
            <w:pPr>
              <w:pStyle w:val="6"/>
              <w:spacing w:line="219" w:lineRule="auto"/>
              <w:ind w:left="599"/>
            </w:pPr>
            <w:r>
              <w:rPr>
                <w:spacing w:val="-3"/>
              </w:rPr>
              <w:t>（</w:t>
            </w:r>
            <w:r>
              <w:rPr>
                <w:rFonts w:ascii="Times New Roman" w:hAnsi="Times New Roman" w:eastAsia="Times New Roman" w:cs="Times New Roman"/>
                <w:spacing w:val="-3"/>
              </w:rPr>
              <w:t>3</w:t>
            </w:r>
            <w:r>
              <w:rPr>
                <w:spacing w:val="-3"/>
              </w:rPr>
              <w:t>）水土流失防治措施</w:t>
            </w:r>
          </w:p>
          <w:p w14:paraId="54D41FC6">
            <w:pPr>
              <w:pStyle w:val="6"/>
              <w:spacing w:before="182" w:line="359" w:lineRule="auto"/>
              <w:ind w:left="112" w:right="115" w:firstLine="480"/>
            </w:pPr>
            <w:r>
              <w:t>对施工区应防止沿岸泥沙和堆放的弃渣流入下游河道，减</w:t>
            </w:r>
            <w:r>
              <w:rPr>
                <w:spacing w:val="-1"/>
              </w:rPr>
              <w:t>少黏土、</w:t>
            </w:r>
            <w:r>
              <w:rPr>
                <w:spacing w:val="1"/>
              </w:rPr>
              <w:t>石料沿途撒落，以土地整治和绿化工程相结合，避免产生水土流失。工程区应竖立警示牌，工程结束后，要及时对临时占地、临时道路进行土</w:t>
            </w:r>
            <w:r>
              <w:rPr>
                <w:spacing w:val="6"/>
              </w:rPr>
              <w:t>地平整和植被恢复，</w:t>
            </w:r>
            <w:r>
              <w:rPr>
                <w:spacing w:val="-27"/>
              </w:rPr>
              <w:t xml:space="preserve"> </w:t>
            </w:r>
            <w:r>
              <w:rPr>
                <w:spacing w:val="6"/>
              </w:rPr>
              <w:t>做到工完、料尽、场地清。通过水土</w:t>
            </w:r>
            <w:r>
              <w:rPr>
                <w:spacing w:val="5"/>
              </w:rPr>
              <w:t>保持措施治</w:t>
            </w:r>
            <w:r>
              <w:rPr>
                <w:spacing w:val="-3"/>
              </w:rPr>
              <w:t>理，可降低项目区的水土流失。</w:t>
            </w:r>
          </w:p>
          <w:p w14:paraId="0646F667">
            <w:pPr>
              <w:pStyle w:val="6"/>
              <w:spacing w:before="1" w:line="219" w:lineRule="auto"/>
              <w:ind w:left="589"/>
            </w:pPr>
            <w:r>
              <w:rPr>
                <w:rFonts w:ascii="Times New Roman" w:hAnsi="Times New Roman" w:eastAsia="Times New Roman" w:cs="Times New Roman"/>
                <w:b/>
                <w:bCs/>
                <w:spacing w:val="-3"/>
              </w:rPr>
              <w:t>2.</w:t>
            </w:r>
            <w:r>
              <w:rPr>
                <w:b/>
                <w:bCs/>
                <w:spacing w:val="-3"/>
              </w:rPr>
              <w:t>“三同时”竣工验收</w:t>
            </w:r>
          </w:p>
          <w:p w14:paraId="6DF19E43">
            <w:pPr>
              <w:pStyle w:val="6"/>
              <w:spacing w:before="181" w:line="219" w:lineRule="auto"/>
              <w:ind w:left="594"/>
            </w:pPr>
            <w:r>
              <w:rPr>
                <w:spacing w:val="-4"/>
              </w:rPr>
              <w:t>本项目竣工环保验收见下表。</w:t>
            </w:r>
          </w:p>
          <w:p w14:paraId="65A5352E">
            <w:pPr>
              <w:pStyle w:val="6"/>
              <w:spacing w:before="177" w:line="215" w:lineRule="auto"/>
              <w:ind w:left="2121"/>
              <w:rPr>
                <w:sz w:val="21"/>
                <w:szCs w:val="21"/>
              </w:rPr>
            </w:pPr>
            <w:r>
              <w:rPr>
                <w:b/>
                <w:bCs/>
                <w:spacing w:val="-2"/>
                <w:sz w:val="21"/>
                <w:szCs w:val="21"/>
              </w:rPr>
              <w:t>表</w:t>
            </w:r>
            <w:r>
              <w:rPr>
                <w:rFonts w:ascii="Times New Roman" w:hAnsi="Times New Roman" w:eastAsia="Times New Roman" w:cs="Times New Roman"/>
                <w:b/>
                <w:bCs/>
                <w:spacing w:val="-2"/>
                <w:sz w:val="21"/>
                <w:szCs w:val="21"/>
              </w:rPr>
              <w:t xml:space="preserve">5-2  </w:t>
            </w:r>
            <w:r>
              <w:rPr>
                <w:b/>
                <w:bCs/>
                <w:spacing w:val="-2"/>
                <w:sz w:val="21"/>
                <w:szCs w:val="21"/>
              </w:rPr>
              <w:t>项目“三同时”竣工验收一览表</w:t>
            </w:r>
          </w:p>
          <w:tbl>
            <w:tblPr>
              <w:tblStyle w:val="5"/>
              <w:tblW w:w="7487" w:type="dxa"/>
              <w:tblInd w:w="10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0"/>
              <w:gridCol w:w="1059"/>
              <w:gridCol w:w="1146"/>
              <w:gridCol w:w="3044"/>
              <w:gridCol w:w="1498"/>
            </w:tblGrid>
            <w:tr w14:paraId="47CCD7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740" w:type="dxa"/>
                  <w:tcBorders>
                    <w:top w:val="single" w:color="000000" w:sz="10" w:space="0"/>
                    <w:left w:val="nil"/>
                  </w:tcBorders>
                  <w:vAlign w:val="top"/>
                </w:tcPr>
                <w:p w14:paraId="61A5010D">
                  <w:pPr>
                    <w:pStyle w:val="6"/>
                    <w:spacing w:before="167" w:line="220" w:lineRule="auto"/>
                    <w:ind w:left="167"/>
                    <w:rPr>
                      <w:sz w:val="21"/>
                      <w:szCs w:val="21"/>
                    </w:rPr>
                  </w:pPr>
                  <w:r>
                    <w:rPr>
                      <w:spacing w:val="-3"/>
                      <w:sz w:val="21"/>
                      <w:szCs w:val="21"/>
                    </w:rPr>
                    <w:t>类别</w:t>
                  </w:r>
                </w:p>
              </w:tc>
              <w:tc>
                <w:tcPr>
                  <w:tcW w:w="1059" w:type="dxa"/>
                  <w:tcBorders>
                    <w:top w:val="single" w:color="000000" w:sz="10" w:space="0"/>
                  </w:tcBorders>
                  <w:vAlign w:val="top"/>
                </w:tcPr>
                <w:p w14:paraId="3D525D28">
                  <w:pPr>
                    <w:pStyle w:val="6"/>
                    <w:spacing w:before="167" w:line="220" w:lineRule="auto"/>
                    <w:ind w:left="114"/>
                    <w:rPr>
                      <w:sz w:val="21"/>
                      <w:szCs w:val="21"/>
                    </w:rPr>
                  </w:pPr>
                  <w:r>
                    <w:rPr>
                      <w:spacing w:val="-2"/>
                      <w:sz w:val="21"/>
                      <w:szCs w:val="21"/>
                    </w:rPr>
                    <w:t>验收内容</w:t>
                  </w:r>
                </w:p>
              </w:tc>
              <w:tc>
                <w:tcPr>
                  <w:tcW w:w="1146" w:type="dxa"/>
                  <w:tcBorders>
                    <w:top w:val="single" w:color="000000" w:sz="10" w:space="0"/>
                  </w:tcBorders>
                  <w:vAlign w:val="top"/>
                </w:tcPr>
                <w:p w14:paraId="03EFF504">
                  <w:pPr>
                    <w:pStyle w:val="6"/>
                    <w:spacing w:before="32" w:line="225" w:lineRule="auto"/>
                    <w:ind w:left="472" w:right="151" w:hanging="313"/>
                    <w:rPr>
                      <w:sz w:val="21"/>
                      <w:szCs w:val="21"/>
                    </w:rPr>
                  </w:pPr>
                  <w:r>
                    <w:rPr>
                      <w:spacing w:val="-3"/>
                      <w:sz w:val="21"/>
                      <w:szCs w:val="21"/>
                    </w:rPr>
                    <w:t>污染物名</w:t>
                  </w:r>
                  <w:r>
                    <w:rPr>
                      <w:sz w:val="21"/>
                      <w:szCs w:val="21"/>
                    </w:rPr>
                    <w:t>称</w:t>
                  </w:r>
                </w:p>
              </w:tc>
              <w:tc>
                <w:tcPr>
                  <w:tcW w:w="3044" w:type="dxa"/>
                  <w:tcBorders>
                    <w:top w:val="single" w:color="000000" w:sz="10" w:space="0"/>
                  </w:tcBorders>
                  <w:vAlign w:val="top"/>
                </w:tcPr>
                <w:p w14:paraId="56EC3838">
                  <w:pPr>
                    <w:pStyle w:val="6"/>
                    <w:spacing w:before="168" w:line="220" w:lineRule="auto"/>
                    <w:ind w:left="899"/>
                    <w:rPr>
                      <w:sz w:val="21"/>
                      <w:szCs w:val="21"/>
                    </w:rPr>
                  </w:pPr>
                  <w:r>
                    <w:rPr>
                      <w:spacing w:val="-2"/>
                      <w:sz w:val="21"/>
                      <w:szCs w:val="21"/>
                    </w:rPr>
                    <w:t>污染防治措施</w:t>
                  </w:r>
                </w:p>
              </w:tc>
              <w:tc>
                <w:tcPr>
                  <w:tcW w:w="1498" w:type="dxa"/>
                  <w:tcBorders>
                    <w:top w:val="single" w:color="000000" w:sz="10" w:space="0"/>
                    <w:right w:val="nil"/>
                  </w:tcBorders>
                  <w:vAlign w:val="top"/>
                </w:tcPr>
                <w:p w14:paraId="4894777A">
                  <w:pPr>
                    <w:pStyle w:val="6"/>
                    <w:spacing w:before="167" w:line="220" w:lineRule="auto"/>
                    <w:ind w:left="335"/>
                    <w:rPr>
                      <w:sz w:val="21"/>
                      <w:szCs w:val="21"/>
                    </w:rPr>
                  </w:pPr>
                  <w:r>
                    <w:rPr>
                      <w:spacing w:val="-2"/>
                      <w:sz w:val="21"/>
                      <w:szCs w:val="21"/>
                    </w:rPr>
                    <w:t>验收标准</w:t>
                  </w:r>
                </w:p>
              </w:tc>
            </w:tr>
            <w:tr w14:paraId="0A6F82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0" w:type="dxa"/>
                  <w:tcBorders>
                    <w:left w:val="nil"/>
                  </w:tcBorders>
                  <w:vAlign w:val="top"/>
                </w:tcPr>
                <w:p w14:paraId="1C4D312F">
                  <w:pPr>
                    <w:pStyle w:val="6"/>
                    <w:spacing w:before="29" w:line="209" w:lineRule="auto"/>
                    <w:ind w:left="166"/>
                    <w:rPr>
                      <w:sz w:val="21"/>
                      <w:szCs w:val="21"/>
                    </w:rPr>
                  </w:pPr>
                  <w:r>
                    <w:rPr>
                      <w:spacing w:val="-2"/>
                      <w:sz w:val="21"/>
                      <w:szCs w:val="21"/>
                    </w:rPr>
                    <w:t>废气</w:t>
                  </w:r>
                </w:p>
              </w:tc>
              <w:tc>
                <w:tcPr>
                  <w:tcW w:w="1059" w:type="dxa"/>
                  <w:vAlign w:val="top"/>
                </w:tcPr>
                <w:p w14:paraId="638DAA5A">
                  <w:pPr>
                    <w:spacing w:before="61" w:line="192" w:lineRule="auto"/>
                    <w:ind w:left="497"/>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1146" w:type="dxa"/>
                  <w:vAlign w:val="top"/>
                </w:tcPr>
                <w:p w14:paraId="4A328FC1">
                  <w:pPr>
                    <w:spacing w:before="61" w:line="192" w:lineRule="auto"/>
                    <w:ind w:left="542"/>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3044" w:type="dxa"/>
                  <w:vAlign w:val="top"/>
                </w:tcPr>
                <w:p w14:paraId="69067980">
                  <w:pPr>
                    <w:spacing w:before="61" w:line="192" w:lineRule="auto"/>
                    <w:ind w:left="1491"/>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1498" w:type="dxa"/>
                  <w:tcBorders>
                    <w:right w:val="nil"/>
                  </w:tcBorders>
                  <w:vAlign w:val="top"/>
                </w:tcPr>
                <w:p w14:paraId="11893C70">
                  <w:pPr>
                    <w:spacing w:before="61" w:line="192" w:lineRule="auto"/>
                    <w:ind w:left="718"/>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r>
            <w:tr w14:paraId="414C51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0" w:type="dxa"/>
                  <w:tcBorders>
                    <w:left w:val="nil"/>
                  </w:tcBorders>
                  <w:vAlign w:val="top"/>
                </w:tcPr>
                <w:p w14:paraId="5732A261">
                  <w:pPr>
                    <w:pStyle w:val="6"/>
                    <w:spacing w:before="29" w:line="209" w:lineRule="auto"/>
                    <w:ind w:left="166"/>
                    <w:rPr>
                      <w:sz w:val="21"/>
                      <w:szCs w:val="21"/>
                    </w:rPr>
                  </w:pPr>
                  <w:r>
                    <w:rPr>
                      <w:spacing w:val="-2"/>
                      <w:sz w:val="21"/>
                      <w:szCs w:val="21"/>
                    </w:rPr>
                    <w:t>废水</w:t>
                  </w:r>
                </w:p>
              </w:tc>
              <w:tc>
                <w:tcPr>
                  <w:tcW w:w="1059" w:type="dxa"/>
                  <w:vAlign w:val="top"/>
                </w:tcPr>
                <w:p w14:paraId="650F4DA0">
                  <w:pPr>
                    <w:spacing w:before="61" w:line="192" w:lineRule="auto"/>
                    <w:ind w:left="497"/>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1146" w:type="dxa"/>
                  <w:vAlign w:val="top"/>
                </w:tcPr>
                <w:p w14:paraId="50BD20B3">
                  <w:pPr>
                    <w:spacing w:before="61" w:line="192" w:lineRule="auto"/>
                    <w:ind w:left="542"/>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3044" w:type="dxa"/>
                  <w:vAlign w:val="top"/>
                </w:tcPr>
                <w:p w14:paraId="14E06289">
                  <w:pPr>
                    <w:spacing w:before="61" w:line="192" w:lineRule="auto"/>
                    <w:ind w:left="1491"/>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1498" w:type="dxa"/>
                  <w:tcBorders>
                    <w:right w:val="nil"/>
                  </w:tcBorders>
                  <w:vAlign w:val="top"/>
                </w:tcPr>
                <w:p w14:paraId="1CA3C708">
                  <w:pPr>
                    <w:spacing w:before="61" w:line="192" w:lineRule="auto"/>
                    <w:ind w:left="718"/>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r>
            <w:tr w14:paraId="57BF06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4" w:hRule="atLeast"/>
              </w:trPr>
              <w:tc>
                <w:tcPr>
                  <w:tcW w:w="740" w:type="dxa"/>
                  <w:tcBorders>
                    <w:left w:val="nil"/>
                  </w:tcBorders>
                  <w:vAlign w:val="top"/>
                </w:tcPr>
                <w:p w14:paraId="04760C9C">
                  <w:pPr>
                    <w:spacing w:line="367" w:lineRule="auto"/>
                    <w:rPr>
                      <w:rFonts w:ascii="Arial"/>
                      <w:sz w:val="21"/>
                    </w:rPr>
                  </w:pPr>
                </w:p>
                <w:p w14:paraId="3BC1F7E7">
                  <w:pPr>
                    <w:pStyle w:val="6"/>
                    <w:spacing w:before="69" w:line="220" w:lineRule="auto"/>
                    <w:ind w:left="177"/>
                    <w:rPr>
                      <w:sz w:val="21"/>
                      <w:szCs w:val="21"/>
                    </w:rPr>
                  </w:pPr>
                  <w:r>
                    <w:rPr>
                      <w:spacing w:val="-5"/>
                      <w:sz w:val="21"/>
                      <w:szCs w:val="21"/>
                    </w:rPr>
                    <w:t>噪声</w:t>
                  </w:r>
                </w:p>
              </w:tc>
              <w:tc>
                <w:tcPr>
                  <w:tcW w:w="1059" w:type="dxa"/>
                  <w:vAlign w:val="top"/>
                </w:tcPr>
                <w:p w14:paraId="623CE9ED">
                  <w:pPr>
                    <w:spacing w:line="367" w:lineRule="auto"/>
                    <w:rPr>
                      <w:rFonts w:ascii="Arial"/>
                      <w:sz w:val="21"/>
                    </w:rPr>
                  </w:pPr>
                </w:p>
                <w:p w14:paraId="687FEDF9">
                  <w:pPr>
                    <w:pStyle w:val="6"/>
                    <w:spacing w:before="69" w:line="220" w:lineRule="auto"/>
                    <w:ind w:left="119"/>
                    <w:rPr>
                      <w:sz w:val="21"/>
                      <w:szCs w:val="21"/>
                    </w:rPr>
                  </w:pPr>
                  <w:r>
                    <w:rPr>
                      <w:spacing w:val="-3"/>
                      <w:sz w:val="21"/>
                      <w:szCs w:val="21"/>
                    </w:rPr>
                    <w:t>交通噪声</w:t>
                  </w:r>
                </w:p>
              </w:tc>
              <w:tc>
                <w:tcPr>
                  <w:tcW w:w="1146" w:type="dxa"/>
                  <w:vAlign w:val="top"/>
                </w:tcPr>
                <w:p w14:paraId="45FF254C">
                  <w:pPr>
                    <w:pStyle w:val="6"/>
                    <w:spacing w:before="300" w:line="242" w:lineRule="auto"/>
                    <w:ind w:left="285" w:right="151" w:hanging="126"/>
                    <w:rPr>
                      <w:sz w:val="21"/>
                      <w:szCs w:val="21"/>
                    </w:rPr>
                  </w:pPr>
                  <w:r>
                    <w:rPr>
                      <w:spacing w:val="-3"/>
                      <w:sz w:val="21"/>
                      <w:szCs w:val="21"/>
                    </w:rPr>
                    <w:t>等效连续</w:t>
                  </w:r>
                  <w:r>
                    <w:rPr>
                      <w:rFonts w:ascii="Times New Roman" w:hAnsi="Times New Roman" w:eastAsia="Times New Roman" w:cs="Times New Roman"/>
                      <w:spacing w:val="-1"/>
                      <w:sz w:val="21"/>
                      <w:szCs w:val="21"/>
                    </w:rPr>
                    <w:t>A</w:t>
                  </w:r>
                  <w:r>
                    <w:rPr>
                      <w:spacing w:val="-1"/>
                      <w:sz w:val="21"/>
                      <w:szCs w:val="21"/>
                    </w:rPr>
                    <w:t>声级</w:t>
                  </w:r>
                </w:p>
              </w:tc>
              <w:tc>
                <w:tcPr>
                  <w:tcW w:w="3044" w:type="dxa"/>
                  <w:vAlign w:val="top"/>
                </w:tcPr>
                <w:p w14:paraId="7C37B794">
                  <w:pPr>
                    <w:pStyle w:val="6"/>
                    <w:spacing w:before="300" w:line="242" w:lineRule="auto"/>
                    <w:ind w:left="583" w:right="200" w:hanging="420"/>
                    <w:rPr>
                      <w:sz w:val="21"/>
                      <w:szCs w:val="21"/>
                    </w:rPr>
                  </w:pPr>
                  <w:r>
                    <w:rPr>
                      <w:spacing w:val="-5"/>
                      <w:sz w:val="21"/>
                      <w:szCs w:val="21"/>
                    </w:rPr>
                    <w:t>采用低噪声路面材料，限速，</w:t>
                  </w:r>
                  <w:r>
                    <w:rPr>
                      <w:spacing w:val="-1"/>
                      <w:sz w:val="21"/>
                      <w:szCs w:val="21"/>
                    </w:rPr>
                    <w:t>禁鸣，完善交通标志</w:t>
                  </w:r>
                </w:p>
              </w:tc>
              <w:tc>
                <w:tcPr>
                  <w:tcW w:w="1498" w:type="dxa"/>
                  <w:tcBorders>
                    <w:right w:val="nil"/>
                  </w:tcBorders>
                  <w:vAlign w:val="top"/>
                </w:tcPr>
                <w:p w14:paraId="7C12F496">
                  <w:pPr>
                    <w:pStyle w:val="6"/>
                    <w:spacing w:before="30" w:line="220" w:lineRule="auto"/>
                    <w:ind w:left="126"/>
                    <w:rPr>
                      <w:sz w:val="21"/>
                      <w:szCs w:val="21"/>
                    </w:rPr>
                  </w:pPr>
                  <w:r>
                    <w:rPr>
                      <w:spacing w:val="-3"/>
                      <w:sz w:val="21"/>
                      <w:szCs w:val="21"/>
                    </w:rPr>
                    <w:t>《声环境质量</w:t>
                  </w:r>
                </w:p>
                <w:p w14:paraId="1EADB535">
                  <w:pPr>
                    <w:pStyle w:val="6"/>
                    <w:spacing w:before="20" w:line="220" w:lineRule="auto"/>
                    <w:ind w:left="441"/>
                    <w:rPr>
                      <w:sz w:val="21"/>
                      <w:szCs w:val="21"/>
                    </w:rPr>
                  </w:pPr>
                  <w:r>
                    <w:rPr>
                      <w:spacing w:val="-4"/>
                      <w:sz w:val="21"/>
                      <w:szCs w:val="21"/>
                    </w:rPr>
                    <w:t>标准》</w:t>
                  </w:r>
                </w:p>
                <w:p w14:paraId="4650F065">
                  <w:pPr>
                    <w:pStyle w:val="6"/>
                    <w:spacing w:before="21" w:line="233" w:lineRule="auto"/>
                    <w:ind w:left="265"/>
                    <w:rPr>
                      <w:rFonts w:ascii="Times New Roman" w:hAnsi="Times New Roman" w:eastAsia="Times New Roman" w:cs="Times New Roman"/>
                      <w:sz w:val="21"/>
                      <w:szCs w:val="21"/>
                    </w:rPr>
                  </w:pPr>
                  <w:r>
                    <w:rPr>
                      <w:spacing w:val="-1"/>
                      <w:sz w:val="21"/>
                      <w:szCs w:val="21"/>
                    </w:rPr>
                    <w:t>（</w:t>
                  </w:r>
                  <w:r>
                    <w:rPr>
                      <w:rFonts w:ascii="Times New Roman" w:hAnsi="Times New Roman" w:eastAsia="Times New Roman" w:cs="Times New Roman"/>
                      <w:spacing w:val="-1"/>
                      <w:sz w:val="21"/>
                      <w:szCs w:val="21"/>
                    </w:rPr>
                    <w:t>GB3096-</w:t>
                  </w:r>
                </w:p>
                <w:p w14:paraId="58D9372E">
                  <w:pPr>
                    <w:pStyle w:val="6"/>
                    <w:spacing w:before="8" w:line="209" w:lineRule="auto"/>
                    <w:ind w:left="278"/>
                    <w:rPr>
                      <w:sz w:val="21"/>
                      <w:szCs w:val="21"/>
                    </w:rPr>
                  </w:pPr>
                  <w:r>
                    <w:rPr>
                      <w:rFonts w:ascii="Times New Roman" w:hAnsi="Times New Roman" w:eastAsia="Times New Roman" w:cs="Times New Roman"/>
                      <w:spacing w:val="-1"/>
                      <w:sz w:val="21"/>
                      <w:szCs w:val="21"/>
                    </w:rPr>
                    <w:t>2008</w:t>
                  </w:r>
                  <w:r>
                    <w:rPr>
                      <w:spacing w:val="-1"/>
                      <w:sz w:val="21"/>
                      <w:szCs w:val="21"/>
                    </w:rPr>
                    <w:t>）</w:t>
                  </w:r>
                  <w:r>
                    <w:rPr>
                      <w:rFonts w:ascii="Times New Roman" w:hAnsi="Times New Roman" w:eastAsia="Times New Roman" w:cs="Times New Roman"/>
                      <w:spacing w:val="-1"/>
                      <w:sz w:val="21"/>
                      <w:szCs w:val="21"/>
                    </w:rPr>
                    <w:t>2</w:t>
                  </w:r>
                  <w:r>
                    <w:rPr>
                      <w:spacing w:val="-1"/>
                      <w:sz w:val="21"/>
                      <w:szCs w:val="21"/>
                    </w:rPr>
                    <w:t>类</w:t>
                  </w:r>
                </w:p>
              </w:tc>
            </w:tr>
            <w:tr w14:paraId="185D7E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40" w:type="dxa"/>
                  <w:tcBorders>
                    <w:left w:val="nil"/>
                  </w:tcBorders>
                  <w:vAlign w:val="top"/>
                </w:tcPr>
                <w:p w14:paraId="26B40B56">
                  <w:pPr>
                    <w:pStyle w:val="6"/>
                    <w:spacing w:before="29" w:line="209" w:lineRule="auto"/>
                    <w:ind w:left="185"/>
                    <w:rPr>
                      <w:sz w:val="21"/>
                      <w:szCs w:val="21"/>
                    </w:rPr>
                  </w:pPr>
                  <w:r>
                    <w:rPr>
                      <w:spacing w:val="-7"/>
                      <w:sz w:val="21"/>
                      <w:szCs w:val="21"/>
                    </w:rPr>
                    <w:t>固废</w:t>
                  </w:r>
                </w:p>
              </w:tc>
              <w:tc>
                <w:tcPr>
                  <w:tcW w:w="1059" w:type="dxa"/>
                  <w:vAlign w:val="top"/>
                </w:tcPr>
                <w:p w14:paraId="13D3BF22">
                  <w:pPr>
                    <w:spacing w:before="61" w:line="192" w:lineRule="auto"/>
                    <w:ind w:left="497"/>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1146" w:type="dxa"/>
                  <w:vAlign w:val="top"/>
                </w:tcPr>
                <w:p w14:paraId="351CF013">
                  <w:pPr>
                    <w:spacing w:before="61" w:line="192" w:lineRule="auto"/>
                    <w:ind w:left="542"/>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3044" w:type="dxa"/>
                  <w:vAlign w:val="top"/>
                </w:tcPr>
                <w:p w14:paraId="197DEF83">
                  <w:pPr>
                    <w:spacing w:before="61" w:line="192" w:lineRule="auto"/>
                    <w:ind w:left="1491"/>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1498" w:type="dxa"/>
                  <w:tcBorders>
                    <w:right w:val="nil"/>
                  </w:tcBorders>
                  <w:vAlign w:val="top"/>
                </w:tcPr>
                <w:p w14:paraId="4CD1EF18">
                  <w:pPr>
                    <w:spacing w:before="61" w:line="192" w:lineRule="auto"/>
                    <w:ind w:left="718"/>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r>
            <w:tr w14:paraId="1E0613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4" w:hRule="atLeast"/>
              </w:trPr>
              <w:tc>
                <w:tcPr>
                  <w:tcW w:w="2945" w:type="dxa"/>
                  <w:gridSpan w:val="3"/>
                  <w:tcBorders>
                    <w:left w:val="nil"/>
                    <w:bottom w:val="nil"/>
                  </w:tcBorders>
                  <w:vAlign w:val="top"/>
                </w:tcPr>
                <w:p w14:paraId="3B595A6A">
                  <w:pPr>
                    <w:spacing w:line="318" w:lineRule="auto"/>
                    <w:rPr>
                      <w:rFonts w:ascii="Arial"/>
                      <w:sz w:val="21"/>
                    </w:rPr>
                  </w:pPr>
                </w:p>
                <w:p w14:paraId="1D4AF380">
                  <w:pPr>
                    <w:spacing w:line="318" w:lineRule="auto"/>
                    <w:rPr>
                      <w:rFonts w:ascii="Arial"/>
                      <w:sz w:val="21"/>
                    </w:rPr>
                  </w:pPr>
                </w:p>
                <w:p w14:paraId="19CD187F">
                  <w:pPr>
                    <w:pStyle w:val="6"/>
                    <w:spacing w:before="68" w:line="225" w:lineRule="auto"/>
                    <w:ind w:left="1271"/>
                    <w:rPr>
                      <w:sz w:val="21"/>
                      <w:szCs w:val="21"/>
                    </w:rPr>
                  </w:pPr>
                  <w:r>
                    <w:rPr>
                      <w:spacing w:val="-3"/>
                      <w:sz w:val="21"/>
                      <w:szCs w:val="21"/>
                    </w:rPr>
                    <w:t>生态</w:t>
                  </w:r>
                </w:p>
              </w:tc>
              <w:tc>
                <w:tcPr>
                  <w:tcW w:w="3044" w:type="dxa"/>
                  <w:tcBorders>
                    <w:bottom w:val="nil"/>
                  </w:tcBorders>
                  <w:vAlign w:val="top"/>
                </w:tcPr>
                <w:p w14:paraId="457D8F43">
                  <w:pPr>
                    <w:pStyle w:val="6"/>
                    <w:spacing w:before="28" w:line="220" w:lineRule="auto"/>
                    <w:ind w:left="163"/>
                    <w:rPr>
                      <w:sz w:val="21"/>
                      <w:szCs w:val="21"/>
                    </w:rPr>
                  </w:pPr>
                  <w:r>
                    <w:rPr>
                      <w:spacing w:val="-3"/>
                      <w:sz w:val="21"/>
                      <w:szCs w:val="21"/>
                    </w:rPr>
                    <w:t>施工期结束后对护岸边坡区、</w:t>
                  </w:r>
                </w:p>
                <w:p w14:paraId="15380AF8">
                  <w:pPr>
                    <w:pStyle w:val="6"/>
                    <w:spacing w:before="22" w:line="220" w:lineRule="auto"/>
                    <w:ind w:left="164"/>
                    <w:rPr>
                      <w:sz w:val="21"/>
                      <w:szCs w:val="21"/>
                    </w:rPr>
                  </w:pPr>
                  <w:r>
                    <w:rPr>
                      <w:spacing w:val="-1"/>
                      <w:sz w:val="21"/>
                      <w:szCs w:val="21"/>
                    </w:rPr>
                    <w:t>护岸背水侧管理占地、施工道</w:t>
                  </w:r>
                </w:p>
                <w:p w14:paraId="0E053900">
                  <w:pPr>
                    <w:pStyle w:val="6"/>
                    <w:spacing w:before="22" w:line="220" w:lineRule="auto"/>
                    <w:ind w:left="165"/>
                    <w:rPr>
                      <w:sz w:val="21"/>
                      <w:szCs w:val="21"/>
                    </w:rPr>
                  </w:pPr>
                  <w:r>
                    <w:rPr>
                      <w:spacing w:val="-1"/>
                      <w:sz w:val="21"/>
                      <w:szCs w:val="21"/>
                    </w:rPr>
                    <w:t>路区、临时仓库等临时占地将</w:t>
                  </w:r>
                </w:p>
                <w:p w14:paraId="3B9DE8B9">
                  <w:pPr>
                    <w:pStyle w:val="6"/>
                    <w:spacing w:before="22" w:line="220" w:lineRule="auto"/>
                    <w:ind w:left="163"/>
                    <w:rPr>
                      <w:sz w:val="21"/>
                      <w:szCs w:val="21"/>
                    </w:rPr>
                  </w:pPr>
                  <w:r>
                    <w:rPr>
                      <w:spacing w:val="-1"/>
                      <w:sz w:val="21"/>
                      <w:szCs w:val="21"/>
                    </w:rPr>
                    <w:t>全面进行植被恢复建设。施工</w:t>
                  </w:r>
                </w:p>
                <w:p w14:paraId="235AFFAB">
                  <w:pPr>
                    <w:pStyle w:val="6"/>
                    <w:spacing w:before="22" w:line="220" w:lineRule="auto"/>
                    <w:ind w:left="167"/>
                    <w:rPr>
                      <w:sz w:val="21"/>
                      <w:szCs w:val="21"/>
                    </w:rPr>
                  </w:pPr>
                  <w:r>
                    <w:rPr>
                      <w:spacing w:val="-1"/>
                      <w:sz w:val="21"/>
                      <w:szCs w:val="21"/>
                    </w:rPr>
                    <w:t>前清基作业将剥离表土集中堆</w:t>
                  </w:r>
                </w:p>
                <w:p w14:paraId="218A5EB6">
                  <w:pPr>
                    <w:pStyle w:val="6"/>
                    <w:spacing w:before="22" w:line="205" w:lineRule="auto"/>
                    <w:ind w:left="373"/>
                    <w:rPr>
                      <w:sz w:val="21"/>
                      <w:szCs w:val="21"/>
                    </w:rPr>
                  </w:pPr>
                  <w:r>
                    <w:rPr>
                      <w:spacing w:val="-4"/>
                      <w:sz w:val="21"/>
                      <w:szCs w:val="21"/>
                    </w:rPr>
                    <w:t>放，用于后期植被恢复。</w:t>
                  </w:r>
                </w:p>
              </w:tc>
              <w:tc>
                <w:tcPr>
                  <w:tcW w:w="1498" w:type="dxa"/>
                  <w:tcBorders>
                    <w:bottom w:val="nil"/>
                    <w:right w:val="nil"/>
                  </w:tcBorders>
                  <w:vAlign w:val="top"/>
                </w:tcPr>
                <w:p w14:paraId="714C94CB">
                  <w:pPr>
                    <w:spacing w:line="251" w:lineRule="auto"/>
                    <w:rPr>
                      <w:rFonts w:ascii="Arial"/>
                      <w:sz w:val="21"/>
                    </w:rPr>
                  </w:pPr>
                </w:p>
                <w:p w14:paraId="59358BD9">
                  <w:pPr>
                    <w:spacing w:line="251" w:lineRule="auto"/>
                    <w:rPr>
                      <w:rFonts w:ascii="Arial"/>
                      <w:sz w:val="21"/>
                    </w:rPr>
                  </w:pPr>
                </w:p>
                <w:p w14:paraId="58F45C33">
                  <w:pPr>
                    <w:pStyle w:val="6"/>
                    <w:spacing w:before="69" w:line="241" w:lineRule="auto"/>
                    <w:ind w:left="545" w:right="117" w:hanging="420"/>
                    <w:rPr>
                      <w:sz w:val="21"/>
                      <w:szCs w:val="21"/>
                    </w:rPr>
                  </w:pPr>
                  <w:r>
                    <w:rPr>
                      <w:spacing w:val="-2"/>
                      <w:sz w:val="21"/>
                      <w:szCs w:val="21"/>
                    </w:rPr>
                    <w:t>满足生态保护</w:t>
                  </w:r>
                  <w:r>
                    <w:rPr>
                      <w:spacing w:val="-3"/>
                      <w:sz w:val="21"/>
                      <w:szCs w:val="21"/>
                    </w:rPr>
                    <w:t>要求</w:t>
                  </w:r>
                </w:p>
              </w:tc>
            </w:tr>
          </w:tbl>
          <w:p w14:paraId="5126C478">
            <w:pPr>
              <w:spacing w:line="16" w:lineRule="exact"/>
              <w:rPr>
                <w:rFonts w:ascii="Arial"/>
                <w:sz w:val="2"/>
              </w:rPr>
            </w:pPr>
          </w:p>
        </w:tc>
      </w:tr>
      <w:tr w14:paraId="20E296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0" w:hRule="atLeast"/>
        </w:trPr>
        <w:tc>
          <w:tcPr>
            <w:tcW w:w="820" w:type="dxa"/>
            <w:vAlign w:val="top"/>
          </w:tcPr>
          <w:p w14:paraId="647DBEA4">
            <w:pPr>
              <w:spacing w:line="271" w:lineRule="auto"/>
              <w:rPr>
                <w:rFonts w:ascii="Arial"/>
                <w:sz w:val="21"/>
              </w:rPr>
            </w:pPr>
          </w:p>
          <w:p w14:paraId="2315BD85">
            <w:pPr>
              <w:spacing w:line="271" w:lineRule="auto"/>
              <w:rPr>
                <w:rFonts w:ascii="Arial"/>
                <w:sz w:val="21"/>
              </w:rPr>
            </w:pPr>
          </w:p>
          <w:p w14:paraId="27FF2F74">
            <w:pPr>
              <w:spacing w:line="271" w:lineRule="auto"/>
              <w:rPr>
                <w:rFonts w:ascii="Arial"/>
                <w:sz w:val="21"/>
              </w:rPr>
            </w:pPr>
          </w:p>
          <w:p w14:paraId="4853876F">
            <w:pPr>
              <w:spacing w:line="272" w:lineRule="auto"/>
              <w:rPr>
                <w:rFonts w:ascii="Arial"/>
                <w:sz w:val="21"/>
              </w:rPr>
            </w:pPr>
          </w:p>
          <w:p w14:paraId="2D8725F0">
            <w:pPr>
              <w:spacing w:line="272" w:lineRule="auto"/>
              <w:rPr>
                <w:rFonts w:ascii="Arial"/>
                <w:sz w:val="21"/>
              </w:rPr>
            </w:pPr>
          </w:p>
          <w:p w14:paraId="0C3AC53A">
            <w:pPr>
              <w:pStyle w:val="6"/>
              <w:spacing w:before="78" w:line="220" w:lineRule="auto"/>
              <w:ind w:left="116"/>
            </w:pPr>
            <w:r>
              <w:t>其他</w:t>
            </w:r>
          </w:p>
        </w:tc>
        <w:tc>
          <w:tcPr>
            <w:tcW w:w="7705" w:type="dxa"/>
            <w:vAlign w:val="top"/>
          </w:tcPr>
          <w:p w14:paraId="47D9CFD3">
            <w:pPr>
              <w:pStyle w:val="6"/>
              <w:spacing w:before="43" w:line="359" w:lineRule="auto"/>
              <w:ind w:left="140" w:right="190" w:firstLine="452"/>
            </w:pPr>
            <w:r>
              <w:rPr>
                <w:spacing w:val="-2"/>
              </w:rPr>
              <w:t>环境管理实行是监督与评价工程项目实施过程中的污染控制水平，以便及时对污染控制措施的实施提出要求，确</w:t>
            </w:r>
            <w:r>
              <w:rPr>
                <w:spacing w:val="-3"/>
              </w:rPr>
              <w:t>保环境保护目标的实现。</w:t>
            </w:r>
          </w:p>
          <w:p w14:paraId="7577BA7A">
            <w:pPr>
              <w:pStyle w:val="6"/>
              <w:spacing w:before="4" w:line="352" w:lineRule="auto"/>
              <w:ind w:left="114" w:right="115" w:firstLine="478"/>
            </w:pPr>
            <w:r>
              <w:rPr>
                <w:spacing w:val="1"/>
              </w:rPr>
              <w:t>施工期的环境管理主要通过施工单位进行，实行专职或兼职环保人员负责制，并由地方环保部门监督，建设单位配合。施工期应设立</w:t>
            </w:r>
            <w:r>
              <w:t>公示</w:t>
            </w:r>
            <w:r>
              <w:rPr>
                <w:spacing w:val="1"/>
              </w:rPr>
              <w:t>牌，明确施工区域范围，对开挖土方和易起尘物料采取苫盖和洒水</w:t>
            </w:r>
            <w:r>
              <w:t>降尘</w:t>
            </w:r>
            <w:r>
              <w:rPr>
                <w:spacing w:val="1"/>
              </w:rPr>
              <w:t>等控制措施，同时施工期间应做好防护措施，防止雨水冲刷等作用</w:t>
            </w:r>
            <w:r>
              <w:t>造成</w:t>
            </w:r>
            <w:r>
              <w:rPr>
                <w:spacing w:val="-5"/>
              </w:rPr>
              <w:t>水土流失加剧的情况。</w:t>
            </w:r>
          </w:p>
        </w:tc>
      </w:tr>
    </w:tbl>
    <w:p w14:paraId="1590AD2F">
      <w:pPr>
        <w:pStyle w:val="2"/>
      </w:pPr>
    </w:p>
    <w:p w14:paraId="74FB0F64">
      <w:pPr>
        <w:sectPr>
          <w:footerReference r:id="rId87" w:type="default"/>
          <w:pgSz w:w="11905" w:h="16840"/>
          <w:pgMar w:top="400" w:right="1686" w:bottom="1572" w:left="1687" w:header="0" w:footer="1409" w:gutter="0"/>
          <w:cols w:space="720" w:num="1"/>
        </w:sectPr>
      </w:pPr>
    </w:p>
    <w:p w14:paraId="5B6E83A0">
      <w:pPr>
        <w:spacing w:before="19"/>
      </w:pPr>
    </w:p>
    <w:p w14:paraId="5F546C3C">
      <w:pPr>
        <w:spacing w:before="19"/>
      </w:pPr>
    </w:p>
    <w:p w14:paraId="4071AB77">
      <w:pPr>
        <w:spacing w:before="18"/>
      </w:pPr>
    </w:p>
    <w:p w14:paraId="5C18C113">
      <w:pPr>
        <w:spacing w:before="18"/>
      </w:pPr>
    </w:p>
    <w:tbl>
      <w:tblPr>
        <w:tblStyle w:val="5"/>
        <w:tblW w:w="85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0"/>
        <w:gridCol w:w="7705"/>
      </w:tblGrid>
      <w:tr w14:paraId="246A27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1" w:hRule="atLeast"/>
        </w:trPr>
        <w:tc>
          <w:tcPr>
            <w:tcW w:w="820" w:type="dxa"/>
            <w:vAlign w:val="top"/>
          </w:tcPr>
          <w:p w14:paraId="02894E72">
            <w:pPr>
              <w:rPr>
                <w:rFonts w:ascii="Arial"/>
                <w:sz w:val="21"/>
              </w:rPr>
            </w:pPr>
          </w:p>
        </w:tc>
        <w:tc>
          <w:tcPr>
            <w:tcW w:w="7705" w:type="dxa"/>
            <w:vAlign w:val="top"/>
          </w:tcPr>
          <w:p w14:paraId="19A1E304">
            <w:pPr>
              <w:pStyle w:val="6"/>
              <w:spacing w:before="39" w:line="359" w:lineRule="auto"/>
              <w:ind w:left="117" w:right="115" w:firstLine="478"/>
            </w:pPr>
            <w:r>
              <w:rPr>
                <w:spacing w:val="1"/>
              </w:rPr>
              <w:t>建立必要的环境管理制度有利于保证施工单位施工期间污染物</w:t>
            </w:r>
            <w:r>
              <w:t>合理</w:t>
            </w:r>
            <w:r>
              <w:rPr>
                <w:spacing w:val="-3"/>
              </w:rPr>
              <w:t>处置，能够避免事故性排放的发生。环境管理具体要求如下：</w:t>
            </w:r>
          </w:p>
          <w:p w14:paraId="50D03B73">
            <w:pPr>
              <w:pStyle w:val="6"/>
              <w:spacing w:line="359" w:lineRule="auto"/>
              <w:ind w:left="115" w:right="116" w:firstLine="484"/>
            </w:pPr>
            <w:r>
              <w:rPr>
                <w:spacing w:val="5"/>
              </w:rPr>
              <w:t>（</w:t>
            </w:r>
            <w:r>
              <w:rPr>
                <w:rFonts w:ascii="Times New Roman" w:hAnsi="Times New Roman" w:eastAsia="Times New Roman" w:cs="Times New Roman"/>
                <w:spacing w:val="5"/>
              </w:rPr>
              <w:t>1</w:t>
            </w:r>
            <w:r>
              <w:rPr>
                <w:spacing w:val="5"/>
              </w:rPr>
              <w:t>）把环境保护措施包括在各种施工承包合同中，以便施工</w:t>
            </w:r>
            <w:r>
              <w:rPr>
                <w:spacing w:val="4"/>
              </w:rPr>
              <w:t>单位</w:t>
            </w:r>
            <w:r>
              <w:rPr>
                <w:spacing w:val="-6"/>
              </w:rPr>
              <w:t>落实环保措施。</w:t>
            </w:r>
          </w:p>
          <w:p w14:paraId="3C66D9CB">
            <w:pPr>
              <w:pStyle w:val="6"/>
              <w:spacing w:line="219" w:lineRule="auto"/>
              <w:ind w:left="599"/>
            </w:pPr>
            <w:r>
              <w:rPr>
                <w:spacing w:val="-2"/>
              </w:rPr>
              <w:t>（</w:t>
            </w:r>
            <w:r>
              <w:rPr>
                <w:rFonts w:ascii="Times New Roman" w:hAnsi="Times New Roman" w:eastAsia="Times New Roman" w:cs="Times New Roman"/>
                <w:spacing w:val="-2"/>
              </w:rPr>
              <w:t>2</w:t>
            </w:r>
            <w:r>
              <w:rPr>
                <w:spacing w:val="-2"/>
              </w:rPr>
              <w:t>）禁止在河道内堆放、倾倒、掩埋、排放污染水体的物体。</w:t>
            </w:r>
          </w:p>
          <w:p w14:paraId="11857665">
            <w:pPr>
              <w:pStyle w:val="6"/>
              <w:spacing w:before="181" w:line="361" w:lineRule="auto"/>
              <w:ind w:left="116" w:right="127" w:firstLine="483"/>
            </w:pPr>
            <w:r>
              <w:rPr>
                <w:spacing w:val="4"/>
              </w:rPr>
              <w:t>（</w:t>
            </w:r>
            <w:r>
              <w:rPr>
                <w:rFonts w:ascii="Times New Roman" w:hAnsi="Times New Roman" w:eastAsia="Times New Roman" w:cs="Times New Roman"/>
                <w:spacing w:val="4"/>
              </w:rPr>
              <w:t>3</w:t>
            </w:r>
            <w:r>
              <w:rPr>
                <w:spacing w:val="4"/>
              </w:rPr>
              <w:t>）加强环保管理，建立健全企业的环境管理制度，确保污染治</w:t>
            </w:r>
            <w:r>
              <w:rPr>
                <w:spacing w:val="-2"/>
              </w:rPr>
              <w:t>理和生态环境保护工作顺利实施，并实施检查和监督。</w:t>
            </w:r>
          </w:p>
        </w:tc>
      </w:tr>
      <w:tr w14:paraId="6448BE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62" w:hRule="atLeast"/>
        </w:trPr>
        <w:tc>
          <w:tcPr>
            <w:tcW w:w="820" w:type="dxa"/>
            <w:vAlign w:val="top"/>
          </w:tcPr>
          <w:p w14:paraId="396646D7">
            <w:pPr>
              <w:spacing w:line="249" w:lineRule="auto"/>
              <w:rPr>
                <w:rFonts w:ascii="Arial"/>
                <w:sz w:val="21"/>
              </w:rPr>
            </w:pPr>
          </w:p>
          <w:p w14:paraId="1C37A2C5">
            <w:pPr>
              <w:spacing w:line="249" w:lineRule="auto"/>
              <w:rPr>
                <w:rFonts w:ascii="Arial"/>
                <w:sz w:val="21"/>
              </w:rPr>
            </w:pPr>
          </w:p>
          <w:p w14:paraId="5B532A8B">
            <w:pPr>
              <w:spacing w:line="249" w:lineRule="auto"/>
              <w:rPr>
                <w:rFonts w:ascii="Arial"/>
                <w:sz w:val="21"/>
              </w:rPr>
            </w:pPr>
          </w:p>
          <w:p w14:paraId="42954C7E">
            <w:pPr>
              <w:spacing w:line="249" w:lineRule="auto"/>
              <w:rPr>
                <w:rFonts w:ascii="Arial"/>
                <w:sz w:val="21"/>
              </w:rPr>
            </w:pPr>
          </w:p>
          <w:p w14:paraId="566FAF01">
            <w:pPr>
              <w:spacing w:line="249" w:lineRule="auto"/>
              <w:rPr>
                <w:rFonts w:ascii="Arial"/>
                <w:sz w:val="21"/>
              </w:rPr>
            </w:pPr>
          </w:p>
          <w:p w14:paraId="41F4F504">
            <w:pPr>
              <w:spacing w:line="249" w:lineRule="auto"/>
              <w:rPr>
                <w:rFonts w:ascii="Arial"/>
                <w:sz w:val="21"/>
              </w:rPr>
            </w:pPr>
          </w:p>
          <w:p w14:paraId="0B19ACC0">
            <w:pPr>
              <w:spacing w:line="249" w:lineRule="auto"/>
              <w:rPr>
                <w:rFonts w:ascii="Arial"/>
                <w:sz w:val="21"/>
              </w:rPr>
            </w:pPr>
          </w:p>
          <w:p w14:paraId="6D17C517">
            <w:pPr>
              <w:spacing w:line="249" w:lineRule="auto"/>
              <w:rPr>
                <w:rFonts w:ascii="Arial"/>
                <w:sz w:val="21"/>
              </w:rPr>
            </w:pPr>
          </w:p>
          <w:p w14:paraId="1EF6D574">
            <w:pPr>
              <w:spacing w:line="249" w:lineRule="auto"/>
              <w:rPr>
                <w:rFonts w:ascii="Arial"/>
                <w:sz w:val="21"/>
              </w:rPr>
            </w:pPr>
          </w:p>
          <w:p w14:paraId="0FE42525">
            <w:pPr>
              <w:spacing w:line="249" w:lineRule="auto"/>
              <w:rPr>
                <w:rFonts w:ascii="Arial"/>
                <w:sz w:val="21"/>
              </w:rPr>
            </w:pPr>
          </w:p>
          <w:p w14:paraId="10C1A5FA">
            <w:pPr>
              <w:spacing w:line="249" w:lineRule="auto"/>
              <w:rPr>
                <w:rFonts w:ascii="Arial"/>
                <w:sz w:val="21"/>
              </w:rPr>
            </w:pPr>
          </w:p>
          <w:p w14:paraId="05F1A0E2">
            <w:pPr>
              <w:spacing w:line="250" w:lineRule="auto"/>
              <w:rPr>
                <w:rFonts w:ascii="Arial"/>
                <w:sz w:val="21"/>
              </w:rPr>
            </w:pPr>
          </w:p>
          <w:p w14:paraId="72F46D85">
            <w:pPr>
              <w:spacing w:line="250" w:lineRule="auto"/>
              <w:rPr>
                <w:rFonts w:ascii="Arial"/>
                <w:sz w:val="21"/>
              </w:rPr>
            </w:pPr>
          </w:p>
          <w:p w14:paraId="052DE22E">
            <w:pPr>
              <w:spacing w:line="250" w:lineRule="auto"/>
              <w:rPr>
                <w:rFonts w:ascii="Arial"/>
                <w:sz w:val="21"/>
              </w:rPr>
            </w:pPr>
          </w:p>
          <w:p w14:paraId="096A881D">
            <w:pPr>
              <w:spacing w:line="250" w:lineRule="auto"/>
              <w:rPr>
                <w:rFonts w:ascii="Arial"/>
                <w:sz w:val="21"/>
              </w:rPr>
            </w:pPr>
          </w:p>
          <w:p w14:paraId="676B6828">
            <w:pPr>
              <w:spacing w:line="250" w:lineRule="auto"/>
              <w:rPr>
                <w:rFonts w:ascii="Arial"/>
                <w:sz w:val="21"/>
              </w:rPr>
            </w:pPr>
          </w:p>
          <w:p w14:paraId="1C44E787">
            <w:pPr>
              <w:spacing w:line="250" w:lineRule="auto"/>
              <w:rPr>
                <w:rFonts w:ascii="Arial"/>
                <w:sz w:val="21"/>
              </w:rPr>
            </w:pPr>
          </w:p>
          <w:p w14:paraId="5FBE7C7A">
            <w:pPr>
              <w:pStyle w:val="6"/>
              <w:spacing w:before="78" w:line="362" w:lineRule="auto"/>
              <w:ind w:left="117" w:right="107" w:hanging="2"/>
            </w:pPr>
            <w:r>
              <w:rPr>
                <w:spacing w:val="-10"/>
              </w:rPr>
              <w:t>环</w:t>
            </w:r>
            <w:r>
              <w:rPr>
                <w:spacing w:val="11"/>
              </w:rPr>
              <w:t xml:space="preserve"> </w:t>
            </w:r>
            <w:r>
              <w:rPr>
                <w:spacing w:val="-10"/>
              </w:rPr>
              <w:t>保</w:t>
            </w:r>
            <w:r>
              <w:rPr>
                <w:spacing w:val="-4"/>
              </w:rPr>
              <w:t>投资</w:t>
            </w:r>
          </w:p>
        </w:tc>
        <w:tc>
          <w:tcPr>
            <w:tcW w:w="7705" w:type="dxa"/>
            <w:vAlign w:val="top"/>
          </w:tcPr>
          <w:p w14:paraId="2D680F4C">
            <w:pPr>
              <w:pStyle w:val="6"/>
              <w:spacing w:before="34" w:line="357" w:lineRule="auto"/>
              <w:ind w:left="119" w:right="106" w:firstLine="474"/>
            </w:pPr>
            <w:r>
              <w:rPr>
                <w:spacing w:val="1"/>
              </w:rPr>
              <w:t>本工程总投资</w:t>
            </w:r>
            <w:r>
              <w:rPr>
                <w:spacing w:val="-31"/>
              </w:rPr>
              <w:t xml:space="preserve"> </w:t>
            </w:r>
            <w:r>
              <w:rPr>
                <w:rFonts w:ascii="Times New Roman" w:hAnsi="Times New Roman" w:eastAsia="Times New Roman" w:cs="Times New Roman"/>
                <w:spacing w:val="1"/>
              </w:rPr>
              <w:t xml:space="preserve">2349.22 </w:t>
            </w:r>
            <w:r>
              <w:rPr>
                <w:spacing w:val="1"/>
              </w:rPr>
              <w:t>万元，其中环境保护投资</w:t>
            </w:r>
            <w:r>
              <w:rPr>
                <w:spacing w:val="-26"/>
              </w:rPr>
              <w:t xml:space="preserve"> </w:t>
            </w:r>
            <w:r>
              <w:rPr>
                <w:rFonts w:ascii="Times New Roman" w:hAnsi="Times New Roman" w:eastAsia="Times New Roman" w:cs="Times New Roman"/>
                <w:spacing w:val="1"/>
              </w:rPr>
              <w:t xml:space="preserve">142 </w:t>
            </w:r>
            <w:r>
              <w:rPr>
                <w:spacing w:val="1"/>
              </w:rPr>
              <w:t>万元，占工程</w:t>
            </w:r>
            <w:r>
              <w:rPr>
                <w:spacing w:val="-3"/>
              </w:rPr>
              <w:t>总投资的</w:t>
            </w:r>
            <w:r>
              <w:rPr>
                <w:spacing w:val="-37"/>
              </w:rPr>
              <w:t xml:space="preserve"> </w:t>
            </w:r>
            <w:r>
              <w:rPr>
                <w:rFonts w:ascii="Times New Roman" w:hAnsi="Times New Roman" w:eastAsia="Times New Roman" w:cs="Times New Roman"/>
                <w:spacing w:val="-3"/>
              </w:rPr>
              <w:t>6.04%</w:t>
            </w:r>
            <w:r>
              <w:rPr>
                <w:spacing w:val="-3"/>
              </w:rPr>
              <w:t>，其费用构成见表</w:t>
            </w:r>
            <w:r>
              <w:rPr>
                <w:spacing w:val="-38"/>
              </w:rPr>
              <w:t xml:space="preserve"> </w:t>
            </w:r>
            <w:r>
              <w:rPr>
                <w:rFonts w:ascii="Times New Roman" w:hAnsi="Times New Roman" w:eastAsia="Times New Roman" w:cs="Times New Roman"/>
                <w:spacing w:val="-3"/>
              </w:rPr>
              <w:t>5-3</w:t>
            </w:r>
            <w:r>
              <w:rPr>
                <w:spacing w:val="-3"/>
              </w:rPr>
              <w:t>。</w:t>
            </w:r>
          </w:p>
          <w:p w14:paraId="6550464C">
            <w:pPr>
              <w:pStyle w:val="6"/>
              <w:spacing w:line="214" w:lineRule="auto"/>
              <w:ind w:left="2436"/>
              <w:rPr>
                <w:sz w:val="21"/>
                <w:szCs w:val="21"/>
              </w:rPr>
            </w:pPr>
            <w:r>
              <w:rPr>
                <w:b/>
                <w:bCs/>
                <w:spacing w:val="-2"/>
                <w:sz w:val="21"/>
                <w:szCs w:val="21"/>
              </w:rPr>
              <w:t>表</w:t>
            </w:r>
            <w:r>
              <w:rPr>
                <w:rFonts w:ascii="Times New Roman" w:hAnsi="Times New Roman" w:eastAsia="Times New Roman" w:cs="Times New Roman"/>
                <w:b/>
                <w:bCs/>
                <w:spacing w:val="-2"/>
                <w:sz w:val="21"/>
                <w:szCs w:val="21"/>
              </w:rPr>
              <w:t xml:space="preserve">5-3  </w:t>
            </w:r>
            <w:r>
              <w:rPr>
                <w:b/>
                <w:bCs/>
                <w:spacing w:val="-2"/>
                <w:sz w:val="21"/>
                <w:szCs w:val="21"/>
              </w:rPr>
              <w:t>工程环境保护投资一览表</w:t>
            </w:r>
          </w:p>
          <w:tbl>
            <w:tblPr>
              <w:tblStyle w:val="5"/>
              <w:tblW w:w="7488" w:type="dxa"/>
              <w:tblInd w:w="10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78"/>
              <w:gridCol w:w="4672"/>
              <w:gridCol w:w="1538"/>
            </w:tblGrid>
            <w:tr w14:paraId="6B922F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1278" w:type="dxa"/>
                  <w:tcBorders>
                    <w:top w:val="single" w:color="000000" w:sz="10" w:space="0"/>
                    <w:left w:val="nil"/>
                  </w:tcBorders>
                  <w:vAlign w:val="top"/>
                </w:tcPr>
                <w:p w14:paraId="003DEC7F">
                  <w:pPr>
                    <w:pStyle w:val="6"/>
                    <w:spacing w:before="169" w:line="220" w:lineRule="auto"/>
                    <w:ind w:left="438"/>
                    <w:rPr>
                      <w:sz w:val="21"/>
                      <w:szCs w:val="21"/>
                    </w:rPr>
                  </w:pPr>
                  <w:r>
                    <w:rPr>
                      <w:spacing w:val="-3"/>
                      <w:sz w:val="21"/>
                      <w:szCs w:val="21"/>
                    </w:rPr>
                    <w:t>项目</w:t>
                  </w:r>
                </w:p>
              </w:tc>
              <w:tc>
                <w:tcPr>
                  <w:tcW w:w="4672" w:type="dxa"/>
                  <w:tcBorders>
                    <w:top w:val="single" w:color="000000" w:sz="10" w:space="0"/>
                  </w:tcBorders>
                  <w:vAlign w:val="top"/>
                </w:tcPr>
                <w:p w14:paraId="7DFC8909">
                  <w:pPr>
                    <w:pStyle w:val="6"/>
                    <w:spacing w:before="168" w:line="220" w:lineRule="auto"/>
                    <w:ind w:left="1607"/>
                    <w:rPr>
                      <w:sz w:val="21"/>
                      <w:szCs w:val="21"/>
                    </w:rPr>
                  </w:pPr>
                  <w:r>
                    <w:rPr>
                      <w:spacing w:val="-2"/>
                      <w:sz w:val="21"/>
                      <w:szCs w:val="21"/>
                    </w:rPr>
                    <w:t>工程或工作内容</w:t>
                  </w:r>
                </w:p>
              </w:tc>
              <w:tc>
                <w:tcPr>
                  <w:tcW w:w="1538" w:type="dxa"/>
                  <w:tcBorders>
                    <w:top w:val="single" w:color="000000" w:sz="10" w:space="0"/>
                    <w:right w:val="nil"/>
                  </w:tcBorders>
                  <w:vAlign w:val="top"/>
                </w:tcPr>
                <w:p w14:paraId="29CFDD65">
                  <w:pPr>
                    <w:pStyle w:val="6"/>
                    <w:spacing w:before="34" w:line="220" w:lineRule="auto"/>
                    <w:ind w:left="145"/>
                    <w:rPr>
                      <w:sz w:val="21"/>
                      <w:szCs w:val="21"/>
                    </w:rPr>
                  </w:pPr>
                  <w:r>
                    <w:rPr>
                      <w:spacing w:val="-2"/>
                      <w:sz w:val="21"/>
                      <w:szCs w:val="21"/>
                    </w:rPr>
                    <w:t>投资金额（万</w:t>
                  </w:r>
                </w:p>
                <w:p w14:paraId="59D81C0A">
                  <w:pPr>
                    <w:pStyle w:val="6"/>
                    <w:spacing w:before="22" w:line="210" w:lineRule="auto"/>
                    <w:ind w:left="564"/>
                    <w:rPr>
                      <w:sz w:val="21"/>
                      <w:szCs w:val="21"/>
                    </w:rPr>
                  </w:pPr>
                  <w:r>
                    <w:rPr>
                      <w:spacing w:val="-6"/>
                      <w:sz w:val="21"/>
                      <w:szCs w:val="21"/>
                    </w:rPr>
                    <w:t>元）</w:t>
                  </w:r>
                </w:p>
              </w:tc>
            </w:tr>
            <w:tr w14:paraId="4EAC72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1278" w:type="dxa"/>
                  <w:vMerge w:val="restart"/>
                  <w:tcBorders>
                    <w:left w:val="nil"/>
                    <w:bottom w:val="nil"/>
                  </w:tcBorders>
                  <w:vAlign w:val="top"/>
                </w:tcPr>
                <w:p w14:paraId="440FD7F8">
                  <w:pPr>
                    <w:pStyle w:val="6"/>
                    <w:spacing w:before="303" w:line="242" w:lineRule="auto"/>
                    <w:ind w:left="434" w:right="112" w:hanging="311"/>
                    <w:rPr>
                      <w:sz w:val="21"/>
                      <w:szCs w:val="21"/>
                    </w:rPr>
                  </w:pPr>
                  <w:r>
                    <w:rPr>
                      <w:spacing w:val="-3"/>
                      <w:sz w:val="21"/>
                      <w:szCs w:val="21"/>
                    </w:rPr>
                    <w:t>水环境保护措施</w:t>
                  </w:r>
                </w:p>
              </w:tc>
              <w:tc>
                <w:tcPr>
                  <w:tcW w:w="4672" w:type="dxa"/>
                  <w:vAlign w:val="top"/>
                </w:tcPr>
                <w:p w14:paraId="2EB50404">
                  <w:pPr>
                    <w:pStyle w:val="6"/>
                    <w:spacing w:before="27" w:line="219" w:lineRule="auto"/>
                    <w:ind w:left="134"/>
                    <w:rPr>
                      <w:sz w:val="21"/>
                      <w:szCs w:val="21"/>
                    </w:rPr>
                  </w:pPr>
                  <w:r>
                    <w:rPr>
                      <w:spacing w:val="-1"/>
                      <w:sz w:val="21"/>
                      <w:szCs w:val="21"/>
                    </w:rPr>
                    <w:t>施工机械和车辆冲洗废水经临时沉淀池预处理后</w:t>
                  </w:r>
                </w:p>
                <w:p w14:paraId="53E6C037">
                  <w:pPr>
                    <w:pStyle w:val="6"/>
                    <w:spacing w:before="22" w:line="210" w:lineRule="auto"/>
                    <w:ind w:left="1521"/>
                    <w:rPr>
                      <w:sz w:val="21"/>
                      <w:szCs w:val="21"/>
                    </w:rPr>
                  </w:pPr>
                  <w:r>
                    <w:rPr>
                      <w:spacing w:val="-4"/>
                      <w:sz w:val="21"/>
                      <w:szCs w:val="21"/>
                    </w:rPr>
                    <w:t>回用于生产和降尘</w:t>
                  </w:r>
                </w:p>
              </w:tc>
              <w:tc>
                <w:tcPr>
                  <w:tcW w:w="1538" w:type="dxa"/>
                  <w:tcBorders>
                    <w:right w:val="nil"/>
                  </w:tcBorders>
                  <w:vAlign w:val="top"/>
                </w:tcPr>
                <w:p w14:paraId="4D08BE9E">
                  <w:pPr>
                    <w:spacing w:before="200" w:line="188" w:lineRule="auto"/>
                    <w:ind w:left="726"/>
                    <w:rPr>
                      <w:rFonts w:ascii="Times New Roman" w:hAnsi="Times New Roman" w:eastAsia="Times New Roman" w:cs="Times New Roman"/>
                      <w:sz w:val="21"/>
                      <w:szCs w:val="21"/>
                    </w:rPr>
                  </w:pPr>
                  <w:r>
                    <w:rPr>
                      <w:rFonts w:ascii="Times New Roman" w:hAnsi="Times New Roman" w:eastAsia="Times New Roman" w:cs="Times New Roman"/>
                      <w:sz w:val="21"/>
                      <w:szCs w:val="21"/>
                    </w:rPr>
                    <w:t>8</w:t>
                  </w:r>
                </w:p>
              </w:tc>
            </w:tr>
            <w:tr w14:paraId="69A8DE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1" w:hRule="atLeast"/>
              </w:trPr>
              <w:tc>
                <w:tcPr>
                  <w:tcW w:w="1278" w:type="dxa"/>
                  <w:vMerge w:val="continue"/>
                  <w:tcBorders>
                    <w:top w:val="nil"/>
                    <w:left w:val="nil"/>
                  </w:tcBorders>
                  <w:vAlign w:val="top"/>
                </w:tcPr>
                <w:p w14:paraId="19E876AB">
                  <w:pPr>
                    <w:rPr>
                      <w:rFonts w:ascii="Arial"/>
                      <w:sz w:val="21"/>
                    </w:rPr>
                  </w:pPr>
                </w:p>
              </w:tc>
              <w:tc>
                <w:tcPr>
                  <w:tcW w:w="4672" w:type="dxa"/>
                  <w:vAlign w:val="top"/>
                </w:tcPr>
                <w:p w14:paraId="2A4E7F87">
                  <w:pPr>
                    <w:pStyle w:val="6"/>
                    <w:spacing w:before="28" w:line="220" w:lineRule="auto"/>
                    <w:ind w:left="134"/>
                    <w:rPr>
                      <w:sz w:val="21"/>
                      <w:szCs w:val="21"/>
                    </w:rPr>
                  </w:pPr>
                  <w:r>
                    <w:rPr>
                      <w:spacing w:val="-1"/>
                      <w:sz w:val="21"/>
                      <w:szCs w:val="21"/>
                    </w:rPr>
                    <w:t>施工人员生活污水经租用民房的现有化粪池收集</w:t>
                  </w:r>
                </w:p>
                <w:p w14:paraId="61E0C631">
                  <w:pPr>
                    <w:pStyle w:val="6"/>
                    <w:spacing w:before="23" w:line="210" w:lineRule="auto"/>
                    <w:ind w:left="875"/>
                    <w:rPr>
                      <w:sz w:val="21"/>
                      <w:szCs w:val="21"/>
                    </w:rPr>
                  </w:pPr>
                  <w:r>
                    <w:rPr>
                      <w:spacing w:val="-1"/>
                      <w:sz w:val="21"/>
                      <w:szCs w:val="21"/>
                    </w:rPr>
                    <w:t>处理后，定期将粪便等污水清运</w:t>
                  </w:r>
                </w:p>
              </w:tc>
              <w:tc>
                <w:tcPr>
                  <w:tcW w:w="1538" w:type="dxa"/>
                  <w:tcBorders>
                    <w:right w:val="nil"/>
                  </w:tcBorders>
                  <w:vAlign w:val="top"/>
                </w:tcPr>
                <w:p w14:paraId="735A9461">
                  <w:pPr>
                    <w:spacing w:before="201" w:line="188" w:lineRule="auto"/>
                    <w:ind w:left="717"/>
                    <w:rPr>
                      <w:rFonts w:ascii="Times New Roman" w:hAnsi="Times New Roman" w:eastAsia="Times New Roman" w:cs="Times New Roman"/>
                      <w:sz w:val="21"/>
                      <w:szCs w:val="21"/>
                    </w:rPr>
                  </w:pPr>
                  <w:r>
                    <w:rPr>
                      <w:rFonts w:ascii="Times New Roman" w:hAnsi="Times New Roman" w:eastAsia="Times New Roman" w:cs="Times New Roman"/>
                      <w:sz w:val="21"/>
                      <w:szCs w:val="21"/>
                    </w:rPr>
                    <w:t>2</w:t>
                  </w:r>
                </w:p>
              </w:tc>
            </w:tr>
            <w:tr w14:paraId="3C7F8D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278" w:type="dxa"/>
                  <w:vMerge w:val="restart"/>
                  <w:tcBorders>
                    <w:left w:val="nil"/>
                    <w:bottom w:val="nil"/>
                  </w:tcBorders>
                  <w:vAlign w:val="top"/>
                </w:tcPr>
                <w:p w14:paraId="4BFC300D">
                  <w:pPr>
                    <w:spacing w:line="245" w:lineRule="auto"/>
                    <w:rPr>
                      <w:rFonts w:ascii="Arial"/>
                      <w:sz w:val="21"/>
                    </w:rPr>
                  </w:pPr>
                </w:p>
                <w:p w14:paraId="0942FC85">
                  <w:pPr>
                    <w:pStyle w:val="6"/>
                    <w:spacing w:before="68" w:line="241" w:lineRule="auto"/>
                    <w:ind w:left="331" w:right="112" w:hanging="208"/>
                    <w:rPr>
                      <w:sz w:val="21"/>
                      <w:szCs w:val="21"/>
                    </w:rPr>
                  </w:pPr>
                  <w:r>
                    <w:rPr>
                      <w:spacing w:val="-3"/>
                      <w:sz w:val="21"/>
                      <w:szCs w:val="21"/>
                    </w:rPr>
                    <w:t>大气环境保护措施</w:t>
                  </w:r>
                </w:p>
              </w:tc>
              <w:tc>
                <w:tcPr>
                  <w:tcW w:w="4672" w:type="dxa"/>
                  <w:vAlign w:val="top"/>
                </w:tcPr>
                <w:p w14:paraId="3BEB2664">
                  <w:pPr>
                    <w:pStyle w:val="6"/>
                    <w:spacing w:before="29" w:line="210" w:lineRule="auto"/>
                    <w:ind w:left="975"/>
                    <w:rPr>
                      <w:sz w:val="21"/>
                      <w:szCs w:val="21"/>
                    </w:rPr>
                  </w:pPr>
                  <w:r>
                    <w:rPr>
                      <w:spacing w:val="-1"/>
                      <w:sz w:val="21"/>
                      <w:szCs w:val="21"/>
                    </w:rPr>
                    <w:t>物料堆放点应覆盖篷布、洒水</w:t>
                  </w:r>
                </w:p>
              </w:tc>
              <w:tc>
                <w:tcPr>
                  <w:tcW w:w="1538" w:type="dxa"/>
                  <w:tcBorders>
                    <w:right w:val="nil"/>
                  </w:tcBorders>
                  <w:vAlign w:val="top"/>
                </w:tcPr>
                <w:p w14:paraId="72E3F1F5">
                  <w:pPr>
                    <w:spacing w:before="65" w:line="188" w:lineRule="auto"/>
                    <w:ind w:left="722"/>
                    <w:rPr>
                      <w:rFonts w:ascii="Times New Roman" w:hAnsi="Times New Roman" w:eastAsia="Times New Roman" w:cs="Times New Roman"/>
                      <w:sz w:val="21"/>
                      <w:szCs w:val="21"/>
                    </w:rPr>
                  </w:pPr>
                  <w:r>
                    <w:rPr>
                      <w:rFonts w:ascii="Times New Roman" w:hAnsi="Times New Roman" w:eastAsia="Times New Roman" w:cs="Times New Roman"/>
                      <w:sz w:val="21"/>
                      <w:szCs w:val="21"/>
                    </w:rPr>
                    <w:t>3</w:t>
                  </w:r>
                </w:p>
              </w:tc>
            </w:tr>
            <w:tr w14:paraId="122706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278" w:type="dxa"/>
                  <w:vMerge w:val="continue"/>
                  <w:tcBorders>
                    <w:top w:val="nil"/>
                    <w:left w:val="nil"/>
                    <w:bottom w:val="nil"/>
                  </w:tcBorders>
                  <w:vAlign w:val="top"/>
                </w:tcPr>
                <w:p w14:paraId="0B10051B">
                  <w:pPr>
                    <w:rPr>
                      <w:rFonts w:ascii="Arial"/>
                      <w:sz w:val="21"/>
                    </w:rPr>
                  </w:pPr>
                </w:p>
              </w:tc>
              <w:tc>
                <w:tcPr>
                  <w:tcW w:w="4672" w:type="dxa"/>
                  <w:vAlign w:val="top"/>
                </w:tcPr>
                <w:p w14:paraId="07FD428E">
                  <w:pPr>
                    <w:pStyle w:val="6"/>
                    <w:spacing w:before="28" w:line="210" w:lineRule="auto"/>
                    <w:ind w:left="1607"/>
                    <w:rPr>
                      <w:sz w:val="21"/>
                      <w:szCs w:val="21"/>
                    </w:rPr>
                  </w:pPr>
                  <w:r>
                    <w:rPr>
                      <w:spacing w:val="-2"/>
                      <w:sz w:val="21"/>
                      <w:szCs w:val="21"/>
                    </w:rPr>
                    <w:t>洒水车洒水抑尘</w:t>
                  </w:r>
                </w:p>
              </w:tc>
              <w:tc>
                <w:tcPr>
                  <w:tcW w:w="1538" w:type="dxa"/>
                  <w:tcBorders>
                    <w:right w:val="nil"/>
                  </w:tcBorders>
                  <w:vAlign w:val="top"/>
                </w:tcPr>
                <w:p w14:paraId="1268184C">
                  <w:pPr>
                    <w:spacing w:before="64" w:line="188" w:lineRule="auto"/>
                    <w:ind w:left="685"/>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10</w:t>
                  </w:r>
                </w:p>
              </w:tc>
            </w:tr>
            <w:tr w14:paraId="1474F5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278" w:type="dxa"/>
                  <w:vMerge w:val="continue"/>
                  <w:tcBorders>
                    <w:top w:val="nil"/>
                    <w:left w:val="nil"/>
                    <w:bottom w:val="nil"/>
                  </w:tcBorders>
                  <w:vAlign w:val="top"/>
                </w:tcPr>
                <w:p w14:paraId="112455A6">
                  <w:pPr>
                    <w:rPr>
                      <w:rFonts w:ascii="Arial"/>
                      <w:sz w:val="21"/>
                    </w:rPr>
                  </w:pPr>
                </w:p>
              </w:tc>
              <w:tc>
                <w:tcPr>
                  <w:tcW w:w="4672" w:type="dxa"/>
                  <w:vAlign w:val="top"/>
                </w:tcPr>
                <w:p w14:paraId="10D447C6">
                  <w:pPr>
                    <w:pStyle w:val="6"/>
                    <w:spacing w:before="28" w:line="210" w:lineRule="auto"/>
                    <w:ind w:left="1512"/>
                    <w:rPr>
                      <w:sz w:val="21"/>
                      <w:szCs w:val="21"/>
                    </w:rPr>
                  </w:pPr>
                  <w:r>
                    <w:rPr>
                      <w:spacing w:val="-3"/>
                      <w:sz w:val="21"/>
                      <w:szCs w:val="21"/>
                    </w:rPr>
                    <w:t>临时堆土覆盖措施</w:t>
                  </w:r>
                </w:p>
              </w:tc>
              <w:tc>
                <w:tcPr>
                  <w:tcW w:w="1538" w:type="dxa"/>
                  <w:tcBorders>
                    <w:right w:val="nil"/>
                  </w:tcBorders>
                  <w:vAlign w:val="top"/>
                </w:tcPr>
                <w:p w14:paraId="7F622A14">
                  <w:pPr>
                    <w:spacing w:before="64" w:line="188" w:lineRule="auto"/>
                    <w:ind w:left="722"/>
                    <w:rPr>
                      <w:rFonts w:ascii="Times New Roman" w:hAnsi="Times New Roman" w:eastAsia="Times New Roman" w:cs="Times New Roman"/>
                      <w:sz w:val="21"/>
                      <w:szCs w:val="21"/>
                    </w:rPr>
                  </w:pPr>
                  <w:r>
                    <w:rPr>
                      <w:rFonts w:ascii="Times New Roman" w:hAnsi="Times New Roman" w:eastAsia="Times New Roman" w:cs="Times New Roman"/>
                      <w:sz w:val="21"/>
                      <w:szCs w:val="21"/>
                    </w:rPr>
                    <w:t>3</w:t>
                  </w:r>
                </w:p>
              </w:tc>
            </w:tr>
            <w:tr w14:paraId="28E697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278" w:type="dxa"/>
                  <w:vMerge w:val="continue"/>
                  <w:tcBorders>
                    <w:top w:val="nil"/>
                    <w:left w:val="nil"/>
                  </w:tcBorders>
                  <w:vAlign w:val="top"/>
                </w:tcPr>
                <w:p w14:paraId="684CEBEA">
                  <w:pPr>
                    <w:rPr>
                      <w:rFonts w:ascii="Arial"/>
                      <w:sz w:val="21"/>
                    </w:rPr>
                  </w:pPr>
                </w:p>
              </w:tc>
              <w:tc>
                <w:tcPr>
                  <w:tcW w:w="4672" w:type="dxa"/>
                  <w:vAlign w:val="top"/>
                </w:tcPr>
                <w:p w14:paraId="5663210B">
                  <w:pPr>
                    <w:pStyle w:val="6"/>
                    <w:spacing w:before="28" w:line="210" w:lineRule="auto"/>
                    <w:ind w:left="1500"/>
                    <w:rPr>
                      <w:sz w:val="21"/>
                      <w:szCs w:val="21"/>
                    </w:rPr>
                  </w:pPr>
                  <w:r>
                    <w:rPr>
                      <w:spacing w:val="-1"/>
                      <w:sz w:val="21"/>
                      <w:szCs w:val="21"/>
                    </w:rPr>
                    <w:t>施工现场设置围挡</w:t>
                  </w:r>
                </w:p>
              </w:tc>
              <w:tc>
                <w:tcPr>
                  <w:tcW w:w="1538" w:type="dxa"/>
                  <w:tcBorders>
                    <w:right w:val="nil"/>
                  </w:tcBorders>
                  <w:vAlign w:val="top"/>
                </w:tcPr>
                <w:p w14:paraId="0B1ABC16">
                  <w:pPr>
                    <w:spacing w:before="64" w:line="188" w:lineRule="auto"/>
                    <w:ind w:left="685"/>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10</w:t>
                  </w:r>
                </w:p>
              </w:tc>
            </w:tr>
            <w:tr w14:paraId="2EB16D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278" w:type="dxa"/>
                  <w:vMerge w:val="restart"/>
                  <w:tcBorders>
                    <w:left w:val="nil"/>
                    <w:bottom w:val="nil"/>
                  </w:tcBorders>
                  <w:vAlign w:val="top"/>
                </w:tcPr>
                <w:p w14:paraId="0BD70504">
                  <w:pPr>
                    <w:pStyle w:val="6"/>
                    <w:spacing w:before="169" w:line="243" w:lineRule="auto"/>
                    <w:ind w:left="539" w:right="112" w:hanging="409"/>
                    <w:rPr>
                      <w:sz w:val="21"/>
                      <w:szCs w:val="21"/>
                    </w:rPr>
                  </w:pPr>
                  <w:r>
                    <w:rPr>
                      <w:spacing w:val="-4"/>
                      <w:sz w:val="21"/>
                      <w:szCs w:val="21"/>
                    </w:rPr>
                    <w:t>噪声防治措</w:t>
                  </w:r>
                  <w:r>
                    <w:rPr>
                      <w:sz w:val="21"/>
                      <w:szCs w:val="21"/>
                    </w:rPr>
                    <w:t>施</w:t>
                  </w:r>
                </w:p>
              </w:tc>
              <w:tc>
                <w:tcPr>
                  <w:tcW w:w="4672" w:type="dxa"/>
                  <w:vAlign w:val="top"/>
                </w:tcPr>
                <w:p w14:paraId="44FCED14">
                  <w:pPr>
                    <w:pStyle w:val="6"/>
                    <w:spacing w:before="27" w:line="219" w:lineRule="auto"/>
                    <w:ind w:left="135"/>
                    <w:rPr>
                      <w:sz w:val="21"/>
                      <w:szCs w:val="21"/>
                    </w:rPr>
                  </w:pPr>
                  <w:r>
                    <w:rPr>
                      <w:spacing w:val="-1"/>
                      <w:sz w:val="21"/>
                      <w:szCs w:val="21"/>
                    </w:rPr>
                    <w:t>加强设备维护与保养，振动较大的机械设备采取</w:t>
                  </w:r>
                </w:p>
                <w:p w14:paraId="722383AE">
                  <w:pPr>
                    <w:pStyle w:val="6"/>
                    <w:spacing w:before="23" w:line="210" w:lineRule="auto"/>
                    <w:ind w:left="1920"/>
                    <w:rPr>
                      <w:sz w:val="21"/>
                      <w:szCs w:val="21"/>
                    </w:rPr>
                  </w:pPr>
                  <w:r>
                    <w:rPr>
                      <w:spacing w:val="-2"/>
                      <w:sz w:val="21"/>
                      <w:szCs w:val="21"/>
                    </w:rPr>
                    <w:t>基座减振</w:t>
                  </w:r>
                </w:p>
              </w:tc>
              <w:tc>
                <w:tcPr>
                  <w:tcW w:w="1538" w:type="dxa"/>
                  <w:tcBorders>
                    <w:right w:val="nil"/>
                  </w:tcBorders>
                  <w:vAlign w:val="top"/>
                </w:tcPr>
                <w:p w14:paraId="4DDC5683">
                  <w:pPr>
                    <w:spacing w:before="204" w:line="185" w:lineRule="auto"/>
                    <w:ind w:left="723"/>
                    <w:rPr>
                      <w:rFonts w:ascii="Times New Roman" w:hAnsi="Times New Roman" w:eastAsia="Times New Roman" w:cs="Times New Roman"/>
                      <w:sz w:val="21"/>
                      <w:szCs w:val="21"/>
                    </w:rPr>
                  </w:pPr>
                  <w:r>
                    <w:rPr>
                      <w:rFonts w:ascii="Times New Roman" w:hAnsi="Times New Roman" w:eastAsia="Times New Roman" w:cs="Times New Roman"/>
                      <w:sz w:val="21"/>
                      <w:szCs w:val="21"/>
                    </w:rPr>
                    <w:t>5</w:t>
                  </w:r>
                </w:p>
              </w:tc>
            </w:tr>
            <w:tr w14:paraId="720A83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278" w:type="dxa"/>
                  <w:vMerge w:val="continue"/>
                  <w:tcBorders>
                    <w:top w:val="nil"/>
                    <w:left w:val="nil"/>
                  </w:tcBorders>
                  <w:vAlign w:val="top"/>
                </w:tcPr>
                <w:p w14:paraId="5C133C1E">
                  <w:pPr>
                    <w:rPr>
                      <w:rFonts w:ascii="Arial"/>
                      <w:sz w:val="21"/>
                    </w:rPr>
                  </w:pPr>
                </w:p>
              </w:tc>
              <w:tc>
                <w:tcPr>
                  <w:tcW w:w="4672" w:type="dxa"/>
                  <w:vAlign w:val="top"/>
                </w:tcPr>
                <w:p w14:paraId="620DD7EB">
                  <w:pPr>
                    <w:pStyle w:val="6"/>
                    <w:spacing w:before="29" w:line="210" w:lineRule="auto"/>
                    <w:ind w:left="1500"/>
                    <w:rPr>
                      <w:sz w:val="21"/>
                      <w:szCs w:val="21"/>
                    </w:rPr>
                  </w:pPr>
                  <w:r>
                    <w:rPr>
                      <w:spacing w:val="-1"/>
                      <w:sz w:val="21"/>
                      <w:szCs w:val="21"/>
                    </w:rPr>
                    <w:t>施工机械减震基座</w:t>
                  </w:r>
                </w:p>
              </w:tc>
              <w:tc>
                <w:tcPr>
                  <w:tcW w:w="1538" w:type="dxa"/>
                  <w:tcBorders>
                    <w:right w:val="nil"/>
                  </w:tcBorders>
                  <w:vAlign w:val="top"/>
                </w:tcPr>
                <w:p w14:paraId="484F5FAD">
                  <w:pPr>
                    <w:spacing w:before="66" w:line="188" w:lineRule="auto"/>
                    <w:ind w:left="685"/>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10</w:t>
                  </w:r>
                </w:p>
              </w:tc>
            </w:tr>
            <w:tr w14:paraId="44569B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278" w:type="dxa"/>
                  <w:vMerge w:val="restart"/>
                  <w:tcBorders>
                    <w:left w:val="nil"/>
                    <w:bottom w:val="nil"/>
                  </w:tcBorders>
                  <w:vAlign w:val="top"/>
                </w:tcPr>
                <w:p w14:paraId="449DA3AB">
                  <w:pPr>
                    <w:spacing w:line="265" w:lineRule="auto"/>
                    <w:rPr>
                      <w:rFonts w:ascii="Arial"/>
                      <w:sz w:val="21"/>
                    </w:rPr>
                  </w:pPr>
                </w:p>
                <w:p w14:paraId="4620901B">
                  <w:pPr>
                    <w:spacing w:line="265" w:lineRule="auto"/>
                    <w:rPr>
                      <w:rFonts w:ascii="Arial"/>
                      <w:sz w:val="21"/>
                    </w:rPr>
                  </w:pPr>
                </w:p>
                <w:p w14:paraId="2C53FBA7">
                  <w:pPr>
                    <w:spacing w:line="266" w:lineRule="auto"/>
                    <w:rPr>
                      <w:rFonts w:ascii="Arial"/>
                      <w:sz w:val="21"/>
                    </w:rPr>
                  </w:pPr>
                </w:p>
                <w:p w14:paraId="0A246A99">
                  <w:pPr>
                    <w:spacing w:line="266" w:lineRule="auto"/>
                    <w:rPr>
                      <w:rFonts w:ascii="Arial"/>
                      <w:sz w:val="21"/>
                    </w:rPr>
                  </w:pPr>
                </w:p>
                <w:p w14:paraId="696BAE45">
                  <w:pPr>
                    <w:pStyle w:val="6"/>
                    <w:spacing w:before="69" w:line="220" w:lineRule="auto"/>
                    <w:ind w:left="243"/>
                    <w:rPr>
                      <w:sz w:val="21"/>
                      <w:szCs w:val="21"/>
                    </w:rPr>
                  </w:pPr>
                  <w:r>
                    <w:rPr>
                      <w:spacing w:val="-5"/>
                      <w:sz w:val="21"/>
                      <w:szCs w:val="21"/>
                    </w:rPr>
                    <w:t>固废处置</w:t>
                  </w:r>
                </w:p>
              </w:tc>
              <w:tc>
                <w:tcPr>
                  <w:tcW w:w="4672" w:type="dxa"/>
                  <w:vAlign w:val="top"/>
                </w:tcPr>
                <w:p w14:paraId="6D194157">
                  <w:pPr>
                    <w:pStyle w:val="6"/>
                    <w:spacing w:before="28" w:line="220" w:lineRule="auto"/>
                    <w:ind w:left="137"/>
                    <w:rPr>
                      <w:sz w:val="21"/>
                      <w:szCs w:val="21"/>
                    </w:rPr>
                  </w:pPr>
                  <w:r>
                    <w:rPr>
                      <w:spacing w:val="-1"/>
                      <w:sz w:val="21"/>
                      <w:szCs w:val="21"/>
                    </w:rPr>
                    <w:t>生活垃圾设置带盖垃圾收集箱分类收集后定期清</w:t>
                  </w:r>
                </w:p>
                <w:p w14:paraId="3AF172A7">
                  <w:pPr>
                    <w:pStyle w:val="6"/>
                    <w:spacing w:before="22" w:line="209" w:lineRule="auto"/>
                    <w:ind w:left="1080"/>
                    <w:rPr>
                      <w:sz w:val="21"/>
                      <w:szCs w:val="21"/>
                    </w:rPr>
                  </w:pPr>
                  <w:r>
                    <w:rPr>
                      <w:spacing w:val="-1"/>
                      <w:sz w:val="21"/>
                      <w:szCs w:val="21"/>
                    </w:rPr>
                    <w:t>运至环卫部门指定地点处置</w:t>
                  </w:r>
                </w:p>
              </w:tc>
              <w:tc>
                <w:tcPr>
                  <w:tcW w:w="1538" w:type="dxa"/>
                  <w:tcBorders>
                    <w:right w:val="nil"/>
                  </w:tcBorders>
                  <w:vAlign w:val="top"/>
                </w:tcPr>
                <w:p w14:paraId="15F1E433">
                  <w:pPr>
                    <w:spacing w:before="200" w:line="188" w:lineRule="auto"/>
                    <w:ind w:left="738"/>
                    <w:rPr>
                      <w:rFonts w:ascii="Times New Roman" w:hAnsi="Times New Roman" w:eastAsia="Times New Roman" w:cs="Times New Roman"/>
                      <w:sz w:val="21"/>
                      <w:szCs w:val="21"/>
                    </w:rPr>
                  </w:pPr>
                  <w:r>
                    <w:rPr>
                      <w:rFonts w:ascii="Times New Roman" w:hAnsi="Times New Roman" w:eastAsia="Times New Roman" w:cs="Times New Roman"/>
                      <w:sz w:val="21"/>
                      <w:szCs w:val="21"/>
                    </w:rPr>
                    <w:t>1</w:t>
                  </w:r>
                </w:p>
              </w:tc>
            </w:tr>
            <w:tr w14:paraId="010718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278" w:type="dxa"/>
                  <w:vMerge w:val="continue"/>
                  <w:tcBorders>
                    <w:top w:val="nil"/>
                    <w:left w:val="nil"/>
                    <w:bottom w:val="nil"/>
                  </w:tcBorders>
                  <w:vAlign w:val="top"/>
                </w:tcPr>
                <w:p w14:paraId="4D9F549E">
                  <w:pPr>
                    <w:rPr>
                      <w:rFonts w:ascii="Arial"/>
                      <w:sz w:val="21"/>
                    </w:rPr>
                  </w:pPr>
                </w:p>
              </w:tc>
              <w:tc>
                <w:tcPr>
                  <w:tcW w:w="4672" w:type="dxa"/>
                  <w:vAlign w:val="top"/>
                </w:tcPr>
                <w:p w14:paraId="6DB37143">
                  <w:pPr>
                    <w:pStyle w:val="6"/>
                    <w:spacing w:before="29" w:line="209" w:lineRule="auto"/>
                    <w:ind w:left="112"/>
                    <w:rPr>
                      <w:sz w:val="21"/>
                      <w:szCs w:val="21"/>
                    </w:rPr>
                  </w:pPr>
                  <w:r>
                    <w:rPr>
                      <w:spacing w:val="-1"/>
                      <w:sz w:val="21"/>
                      <w:szCs w:val="21"/>
                    </w:rPr>
                    <w:t>河道清理垃圾运至生活垃圾填埋场进行处理</w:t>
                  </w:r>
                </w:p>
              </w:tc>
              <w:tc>
                <w:tcPr>
                  <w:tcW w:w="1538" w:type="dxa"/>
                  <w:tcBorders>
                    <w:right w:val="nil"/>
                  </w:tcBorders>
                  <w:vAlign w:val="top"/>
                </w:tcPr>
                <w:p w14:paraId="412BEB07">
                  <w:pPr>
                    <w:spacing w:before="68" w:line="185" w:lineRule="auto"/>
                    <w:ind w:left="723"/>
                    <w:rPr>
                      <w:rFonts w:ascii="Times New Roman" w:hAnsi="Times New Roman" w:eastAsia="Times New Roman" w:cs="Times New Roman"/>
                      <w:sz w:val="21"/>
                      <w:szCs w:val="21"/>
                    </w:rPr>
                  </w:pPr>
                  <w:r>
                    <w:rPr>
                      <w:rFonts w:ascii="Times New Roman" w:hAnsi="Times New Roman" w:eastAsia="Times New Roman" w:cs="Times New Roman"/>
                      <w:sz w:val="21"/>
                      <w:szCs w:val="21"/>
                    </w:rPr>
                    <w:t>5</w:t>
                  </w:r>
                </w:p>
              </w:tc>
            </w:tr>
            <w:tr w14:paraId="701E0C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278" w:type="dxa"/>
                  <w:vMerge w:val="continue"/>
                  <w:tcBorders>
                    <w:top w:val="nil"/>
                    <w:left w:val="nil"/>
                    <w:bottom w:val="nil"/>
                  </w:tcBorders>
                  <w:vAlign w:val="top"/>
                </w:tcPr>
                <w:p w14:paraId="7518F1FC">
                  <w:pPr>
                    <w:rPr>
                      <w:rFonts w:ascii="Arial"/>
                      <w:sz w:val="21"/>
                    </w:rPr>
                  </w:pPr>
                </w:p>
              </w:tc>
              <w:tc>
                <w:tcPr>
                  <w:tcW w:w="4672" w:type="dxa"/>
                  <w:vAlign w:val="top"/>
                </w:tcPr>
                <w:p w14:paraId="6FACD9C4">
                  <w:pPr>
                    <w:pStyle w:val="6"/>
                    <w:spacing w:before="28" w:line="220" w:lineRule="auto"/>
                    <w:ind w:left="137"/>
                    <w:rPr>
                      <w:sz w:val="21"/>
                      <w:szCs w:val="21"/>
                    </w:rPr>
                  </w:pPr>
                  <w:r>
                    <w:rPr>
                      <w:spacing w:val="-1"/>
                      <w:sz w:val="21"/>
                      <w:szCs w:val="21"/>
                    </w:rPr>
                    <w:t>建筑垃圾分类收集后运至东胜区北郊建筑垃圾消</w:t>
                  </w:r>
                </w:p>
                <w:p w14:paraId="634F5437">
                  <w:pPr>
                    <w:pStyle w:val="6"/>
                    <w:spacing w:before="22" w:line="209" w:lineRule="auto"/>
                    <w:ind w:left="1922"/>
                    <w:rPr>
                      <w:sz w:val="21"/>
                      <w:szCs w:val="21"/>
                    </w:rPr>
                  </w:pPr>
                  <w:r>
                    <w:rPr>
                      <w:spacing w:val="-2"/>
                      <w:sz w:val="21"/>
                      <w:szCs w:val="21"/>
                    </w:rPr>
                    <w:t>纳场处置</w:t>
                  </w:r>
                </w:p>
              </w:tc>
              <w:tc>
                <w:tcPr>
                  <w:tcW w:w="1538" w:type="dxa"/>
                  <w:vMerge w:val="restart"/>
                  <w:tcBorders>
                    <w:bottom w:val="nil"/>
                    <w:right w:val="nil"/>
                  </w:tcBorders>
                  <w:vAlign w:val="top"/>
                </w:tcPr>
                <w:p w14:paraId="395C91AF">
                  <w:pPr>
                    <w:spacing w:line="416" w:lineRule="auto"/>
                    <w:rPr>
                      <w:rFonts w:ascii="Arial"/>
                      <w:sz w:val="21"/>
                    </w:rPr>
                  </w:pPr>
                </w:p>
                <w:p w14:paraId="49715175">
                  <w:pPr>
                    <w:spacing w:before="60" w:line="188" w:lineRule="auto"/>
                    <w:ind w:left="685"/>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15</w:t>
                  </w:r>
                </w:p>
              </w:tc>
            </w:tr>
            <w:tr w14:paraId="7315C3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1" w:hRule="atLeast"/>
              </w:trPr>
              <w:tc>
                <w:tcPr>
                  <w:tcW w:w="1278" w:type="dxa"/>
                  <w:vMerge w:val="continue"/>
                  <w:tcBorders>
                    <w:top w:val="nil"/>
                    <w:left w:val="nil"/>
                    <w:bottom w:val="nil"/>
                  </w:tcBorders>
                  <w:vAlign w:val="top"/>
                </w:tcPr>
                <w:p w14:paraId="6E8F3821">
                  <w:pPr>
                    <w:rPr>
                      <w:rFonts w:ascii="Arial"/>
                      <w:sz w:val="21"/>
                    </w:rPr>
                  </w:pPr>
                </w:p>
              </w:tc>
              <w:tc>
                <w:tcPr>
                  <w:tcW w:w="4672" w:type="dxa"/>
                  <w:vAlign w:val="top"/>
                </w:tcPr>
                <w:p w14:paraId="3461A349">
                  <w:pPr>
                    <w:pStyle w:val="6"/>
                    <w:spacing w:before="30" w:line="220" w:lineRule="auto"/>
                    <w:ind w:left="134"/>
                    <w:rPr>
                      <w:sz w:val="21"/>
                      <w:szCs w:val="21"/>
                    </w:rPr>
                  </w:pPr>
                  <w:r>
                    <w:rPr>
                      <w:spacing w:val="-1"/>
                      <w:sz w:val="21"/>
                      <w:szCs w:val="21"/>
                    </w:rPr>
                    <w:t>废弃土方运至鄂尔多斯市东胜区北郊建筑垃圾消</w:t>
                  </w:r>
                </w:p>
                <w:p w14:paraId="554176CA">
                  <w:pPr>
                    <w:pStyle w:val="6"/>
                    <w:spacing w:before="22" w:line="209" w:lineRule="auto"/>
                    <w:ind w:left="1922"/>
                    <w:rPr>
                      <w:sz w:val="21"/>
                      <w:szCs w:val="21"/>
                    </w:rPr>
                  </w:pPr>
                  <w:r>
                    <w:rPr>
                      <w:spacing w:val="-2"/>
                      <w:sz w:val="21"/>
                      <w:szCs w:val="21"/>
                    </w:rPr>
                    <w:t>纳场处置</w:t>
                  </w:r>
                </w:p>
              </w:tc>
              <w:tc>
                <w:tcPr>
                  <w:tcW w:w="1538" w:type="dxa"/>
                  <w:vMerge w:val="continue"/>
                  <w:tcBorders>
                    <w:top w:val="nil"/>
                    <w:right w:val="nil"/>
                  </w:tcBorders>
                  <w:vAlign w:val="top"/>
                </w:tcPr>
                <w:p w14:paraId="25239DC7">
                  <w:pPr>
                    <w:rPr>
                      <w:rFonts w:ascii="Arial"/>
                      <w:sz w:val="21"/>
                    </w:rPr>
                  </w:pPr>
                </w:p>
              </w:tc>
            </w:tr>
            <w:tr w14:paraId="6952F6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278" w:type="dxa"/>
                  <w:vMerge w:val="continue"/>
                  <w:tcBorders>
                    <w:top w:val="nil"/>
                    <w:left w:val="nil"/>
                  </w:tcBorders>
                  <w:vAlign w:val="top"/>
                </w:tcPr>
                <w:p w14:paraId="504DB399">
                  <w:pPr>
                    <w:rPr>
                      <w:rFonts w:ascii="Arial"/>
                      <w:sz w:val="21"/>
                    </w:rPr>
                  </w:pPr>
                </w:p>
              </w:tc>
              <w:tc>
                <w:tcPr>
                  <w:tcW w:w="4672" w:type="dxa"/>
                  <w:vAlign w:val="top"/>
                </w:tcPr>
                <w:p w14:paraId="28525865">
                  <w:pPr>
                    <w:pStyle w:val="6"/>
                    <w:spacing w:before="28" w:line="220" w:lineRule="auto"/>
                    <w:ind w:left="134"/>
                    <w:rPr>
                      <w:sz w:val="21"/>
                      <w:szCs w:val="21"/>
                    </w:rPr>
                  </w:pPr>
                  <w:r>
                    <w:rPr>
                      <w:spacing w:val="-1"/>
                      <w:sz w:val="21"/>
                      <w:szCs w:val="21"/>
                    </w:rPr>
                    <w:t>河道疏浚底泥无重金属污染，土质条件良好，计</w:t>
                  </w:r>
                </w:p>
                <w:p w14:paraId="5645C314">
                  <w:pPr>
                    <w:pStyle w:val="6"/>
                    <w:spacing w:before="21" w:line="211" w:lineRule="auto"/>
                    <w:ind w:left="974"/>
                    <w:rPr>
                      <w:sz w:val="21"/>
                      <w:szCs w:val="21"/>
                    </w:rPr>
                  </w:pPr>
                  <w:r>
                    <w:rPr>
                      <w:spacing w:val="-1"/>
                      <w:sz w:val="21"/>
                      <w:szCs w:val="21"/>
                    </w:rPr>
                    <w:t>划全部回用于堤防、护岸填筑</w:t>
                  </w:r>
                </w:p>
              </w:tc>
              <w:tc>
                <w:tcPr>
                  <w:tcW w:w="1538" w:type="dxa"/>
                  <w:tcBorders>
                    <w:right w:val="nil"/>
                  </w:tcBorders>
                  <w:vAlign w:val="top"/>
                </w:tcPr>
                <w:p w14:paraId="6719D6BD">
                  <w:pPr>
                    <w:pStyle w:val="6"/>
                    <w:spacing w:before="28" w:line="225" w:lineRule="auto"/>
                    <w:ind w:left="144" w:right="140" w:firstLine="19"/>
                    <w:rPr>
                      <w:sz w:val="21"/>
                      <w:szCs w:val="21"/>
                    </w:rPr>
                  </w:pPr>
                  <w:r>
                    <w:rPr>
                      <w:spacing w:val="-5"/>
                      <w:sz w:val="21"/>
                      <w:szCs w:val="21"/>
                    </w:rPr>
                    <w:t>回填利用，不</w:t>
                  </w:r>
                  <w:r>
                    <w:rPr>
                      <w:spacing w:val="-2"/>
                      <w:sz w:val="21"/>
                      <w:szCs w:val="21"/>
                    </w:rPr>
                    <w:t>新增环保投资</w:t>
                  </w:r>
                </w:p>
              </w:tc>
            </w:tr>
            <w:tr w14:paraId="55A8B4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80" w:hRule="atLeast"/>
              </w:trPr>
              <w:tc>
                <w:tcPr>
                  <w:tcW w:w="1278" w:type="dxa"/>
                  <w:tcBorders>
                    <w:left w:val="nil"/>
                  </w:tcBorders>
                  <w:vAlign w:val="top"/>
                </w:tcPr>
                <w:p w14:paraId="4F4C81B5">
                  <w:pPr>
                    <w:spacing w:line="252" w:lineRule="auto"/>
                    <w:rPr>
                      <w:rFonts w:ascii="Arial"/>
                      <w:sz w:val="21"/>
                    </w:rPr>
                  </w:pPr>
                </w:p>
                <w:p w14:paraId="59894947">
                  <w:pPr>
                    <w:spacing w:line="252" w:lineRule="auto"/>
                    <w:rPr>
                      <w:rFonts w:ascii="Arial"/>
                      <w:sz w:val="21"/>
                    </w:rPr>
                  </w:pPr>
                </w:p>
                <w:p w14:paraId="20CF9682">
                  <w:pPr>
                    <w:spacing w:line="253" w:lineRule="auto"/>
                    <w:rPr>
                      <w:rFonts w:ascii="Arial"/>
                      <w:sz w:val="21"/>
                    </w:rPr>
                  </w:pPr>
                </w:p>
                <w:p w14:paraId="42DFA852">
                  <w:pPr>
                    <w:pStyle w:val="6"/>
                    <w:spacing w:before="68" w:line="220" w:lineRule="auto"/>
                    <w:ind w:left="227"/>
                    <w:rPr>
                      <w:sz w:val="21"/>
                      <w:szCs w:val="21"/>
                    </w:rPr>
                  </w:pPr>
                  <w:r>
                    <w:rPr>
                      <w:spacing w:val="-2"/>
                      <w:sz w:val="21"/>
                      <w:szCs w:val="21"/>
                    </w:rPr>
                    <w:t>生态保护</w:t>
                  </w:r>
                </w:p>
              </w:tc>
              <w:tc>
                <w:tcPr>
                  <w:tcW w:w="4672" w:type="dxa"/>
                  <w:vAlign w:val="top"/>
                </w:tcPr>
                <w:p w14:paraId="72AB8CCA">
                  <w:pPr>
                    <w:pStyle w:val="6"/>
                    <w:spacing w:before="27" w:line="220" w:lineRule="auto"/>
                    <w:ind w:left="136"/>
                    <w:rPr>
                      <w:sz w:val="21"/>
                      <w:szCs w:val="21"/>
                    </w:rPr>
                  </w:pPr>
                  <w:r>
                    <w:rPr>
                      <w:spacing w:val="-2"/>
                      <w:sz w:val="21"/>
                      <w:szCs w:val="21"/>
                    </w:rPr>
                    <w:t>合理规划临时堆土场，施工场区选择在植被少、</w:t>
                  </w:r>
                </w:p>
                <w:p w14:paraId="0DD593FE">
                  <w:pPr>
                    <w:pStyle w:val="6"/>
                    <w:spacing w:before="22" w:line="220" w:lineRule="auto"/>
                    <w:ind w:left="134"/>
                    <w:rPr>
                      <w:sz w:val="21"/>
                      <w:szCs w:val="21"/>
                    </w:rPr>
                  </w:pPr>
                  <w:r>
                    <w:rPr>
                      <w:spacing w:val="-1"/>
                      <w:sz w:val="21"/>
                      <w:szCs w:val="21"/>
                    </w:rPr>
                    <w:t>距离区域道路较近的场地，临时编织袋挡墙，优</w:t>
                  </w:r>
                </w:p>
                <w:p w14:paraId="0844E625">
                  <w:pPr>
                    <w:pStyle w:val="6"/>
                    <w:spacing w:before="21" w:line="219" w:lineRule="auto"/>
                    <w:ind w:left="136"/>
                    <w:rPr>
                      <w:sz w:val="21"/>
                      <w:szCs w:val="21"/>
                    </w:rPr>
                  </w:pPr>
                  <w:r>
                    <w:rPr>
                      <w:spacing w:val="-1"/>
                      <w:sz w:val="21"/>
                      <w:szCs w:val="21"/>
                    </w:rPr>
                    <w:t>化施工布置，尽量缩小临时占地面积；对施工区</w:t>
                  </w:r>
                </w:p>
                <w:p w14:paraId="3A049863">
                  <w:pPr>
                    <w:pStyle w:val="6"/>
                    <w:spacing w:before="24" w:line="220" w:lineRule="auto"/>
                    <w:ind w:left="136"/>
                    <w:rPr>
                      <w:sz w:val="21"/>
                      <w:szCs w:val="21"/>
                    </w:rPr>
                  </w:pPr>
                  <w:r>
                    <w:rPr>
                      <w:spacing w:val="-1"/>
                      <w:sz w:val="21"/>
                      <w:szCs w:val="21"/>
                    </w:rPr>
                    <w:t>域进行生态修复措施，杜绝地面裸露导致的水土</w:t>
                  </w:r>
                </w:p>
                <w:p w14:paraId="2BAB04B1">
                  <w:pPr>
                    <w:pStyle w:val="6"/>
                    <w:spacing w:before="22" w:line="220" w:lineRule="auto"/>
                    <w:ind w:left="136"/>
                    <w:rPr>
                      <w:sz w:val="21"/>
                      <w:szCs w:val="21"/>
                    </w:rPr>
                  </w:pPr>
                  <w:r>
                    <w:rPr>
                      <w:spacing w:val="-1"/>
                      <w:sz w:val="21"/>
                      <w:szCs w:val="21"/>
                    </w:rPr>
                    <w:t>流失和土壤养分流失；工程施工结束后，应及时</w:t>
                  </w:r>
                </w:p>
                <w:p w14:paraId="66C6033C">
                  <w:pPr>
                    <w:pStyle w:val="6"/>
                    <w:spacing w:before="20" w:line="220" w:lineRule="auto"/>
                    <w:ind w:left="344"/>
                    <w:rPr>
                      <w:sz w:val="21"/>
                      <w:szCs w:val="21"/>
                    </w:rPr>
                  </w:pPr>
                  <w:r>
                    <w:rPr>
                      <w:spacing w:val="-1"/>
                      <w:sz w:val="21"/>
                      <w:szCs w:val="21"/>
                    </w:rPr>
                    <w:t>对施工临时占地进行植被恢复，恢复面积为</w:t>
                  </w:r>
                </w:p>
                <w:p w14:paraId="4A39C904">
                  <w:pPr>
                    <w:spacing w:before="27" w:line="203" w:lineRule="auto"/>
                    <w:ind w:left="1958"/>
                    <w:rPr>
                      <w:rFonts w:ascii="Times New Roman" w:hAnsi="Times New Roman" w:eastAsia="Times New Roman" w:cs="Times New Roman"/>
                      <w:sz w:val="13"/>
                      <w:szCs w:val="13"/>
                    </w:rPr>
                  </w:pPr>
                  <w:r>
                    <w:rPr>
                      <w:rFonts w:ascii="Times New Roman" w:hAnsi="Times New Roman" w:eastAsia="Times New Roman" w:cs="Times New Roman"/>
                      <w:spacing w:val="-1"/>
                      <w:sz w:val="21"/>
                      <w:szCs w:val="21"/>
                    </w:rPr>
                    <w:t>40372m</w:t>
                  </w:r>
                  <w:r>
                    <w:rPr>
                      <w:rFonts w:ascii="Times New Roman" w:hAnsi="Times New Roman" w:eastAsia="Times New Roman" w:cs="Times New Roman"/>
                      <w:spacing w:val="-1"/>
                      <w:position w:val="6"/>
                      <w:sz w:val="13"/>
                      <w:szCs w:val="13"/>
                    </w:rPr>
                    <w:t>2</w:t>
                  </w:r>
                </w:p>
              </w:tc>
              <w:tc>
                <w:tcPr>
                  <w:tcW w:w="1538" w:type="dxa"/>
                  <w:tcBorders>
                    <w:right w:val="nil"/>
                  </w:tcBorders>
                  <w:vAlign w:val="top"/>
                </w:tcPr>
                <w:p w14:paraId="40374F96">
                  <w:pPr>
                    <w:spacing w:line="267" w:lineRule="auto"/>
                    <w:rPr>
                      <w:rFonts w:ascii="Arial"/>
                      <w:sz w:val="21"/>
                    </w:rPr>
                  </w:pPr>
                </w:p>
                <w:p w14:paraId="59ED3123">
                  <w:pPr>
                    <w:spacing w:line="267" w:lineRule="auto"/>
                    <w:rPr>
                      <w:rFonts w:ascii="Arial"/>
                      <w:sz w:val="21"/>
                    </w:rPr>
                  </w:pPr>
                </w:p>
                <w:p w14:paraId="4E4CABF2">
                  <w:pPr>
                    <w:spacing w:line="267" w:lineRule="auto"/>
                    <w:rPr>
                      <w:rFonts w:ascii="Arial"/>
                      <w:sz w:val="21"/>
                    </w:rPr>
                  </w:pPr>
                </w:p>
                <w:p w14:paraId="1DD6A98D">
                  <w:pPr>
                    <w:spacing w:before="60" w:line="188" w:lineRule="auto"/>
                    <w:ind w:left="668"/>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70</w:t>
                  </w:r>
                </w:p>
              </w:tc>
            </w:tr>
            <w:tr w14:paraId="2FE5AB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2" w:hRule="atLeast"/>
              </w:trPr>
              <w:tc>
                <w:tcPr>
                  <w:tcW w:w="5950" w:type="dxa"/>
                  <w:gridSpan w:val="2"/>
                  <w:tcBorders>
                    <w:left w:val="nil"/>
                    <w:bottom w:val="nil"/>
                  </w:tcBorders>
                  <w:vAlign w:val="top"/>
                </w:tcPr>
                <w:p w14:paraId="0BD0B541">
                  <w:pPr>
                    <w:pStyle w:val="6"/>
                    <w:spacing w:before="29" w:line="204" w:lineRule="auto"/>
                    <w:ind w:left="2777"/>
                    <w:rPr>
                      <w:sz w:val="21"/>
                      <w:szCs w:val="21"/>
                    </w:rPr>
                  </w:pPr>
                  <w:r>
                    <w:rPr>
                      <w:spacing w:val="-4"/>
                      <w:sz w:val="21"/>
                      <w:szCs w:val="21"/>
                    </w:rPr>
                    <w:t>总计</w:t>
                  </w:r>
                </w:p>
              </w:tc>
              <w:tc>
                <w:tcPr>
                  <w:tcW w:w="1538" w:type="dxa"/>
                  <w:tcBorders>
                    <w:bottom w:val="nil"/>
                    <w:right w:val="nil"/>
                  </w:tcBorders>
                  <w:vAlign w:val="top"/>
                </w:tcPr>
                <w:p w14:paraId="5E60CF8B">
                  <w:pPr>
                    <w:spacing w:before="66" w:line="188" w:lineRule="auto"/>
                    <w:ind w:left="633"/>
                    <w:rPr>
                      <w:rFonts w:ascii="Times New Roman" w:hAnsi="Times New Roman" w:eastAsia="Times New Roman" w:cs="Times New Roman"/>
                      <w:sz w:val="21"/>
                      <w:szCs w:val="21"/>
                    </w:rPr>
                  </w:pPr>
                  <w:r>
                    <w:rPr>
                      <w:rFonts w:ascii="Times New Roman" w:hAnsi="Times New Roman" w:eastAsia="Times New Roman" w:cs="Times New Roman"/>
                      <w:spacing w:val="-8"/>
                      <w:sz w:val="21"/>
                      <w:szCs w:val="21"/>
                    </w:rPr>
                    <w:t>142</w:t>
                  </w:r>
                </w:p>
              </w:tc>
            </w:tr>
          </w:tbl>
          <w:p w14:paraId="5B34961C">
            <w:pPr>
              <w:spacing w:line="25" w:lineRule="exact"/>
              <w:rPr>
                <w:rFonts w:ascii="Arial"/>
                <w:sz w:val="2"/>
              </w:rPr>
            </w:pPr>
          </w:p>
        </w:tc>
      </w:tr>
    </w:tbl>
    <w:p w14:paraId="31AD41E2">
      <w:pPr>
        <w:pStyle w:val="2"/>
      </w:pPr>
    </w:p>
    <w:p w14:paraId="75761B27">
      <w:pPr>
        <w:sectPr>
          <w:footerReference r:id="rId88" w:type="default"/>
          <w:pgSz w:w="11905" w:h="16840"/>
          <w:pgMar w:top="400" w:right="1686" w:bottom="1572" w:left="1687" w:header="0" w:footer="1409" w:gutter="0"/>
          <w:cols w:space="720" w:num="1"/>
        </w:sectPr>
      </w:pPr>
    </w:p>
    <w:p w14:paraId="5900D5D0">
      <w:pPr>
        <w:pStyle w:val="2"/>
        <w:spacing w:line="274" w:lineRule="auto"/>
      </w:pPr>
    </w:p>
    <w:p w14:paraId="0FB252FF">
      <w:pPr>
        <w:pStyle w:val="2"/>
        <w:spacing w:line="274" w:lineRule="auto"/>
      </w:pPr>
    </w:p>
    <w:p w14:paraId="6013AC83">
      <w:pPr>
        <w:pStyle w:val="2"/>
        <w:spacing w:line="274" w:lineRule="auto"/>
      </w:pPr>
    </w:p>
    <w:p w14:paraId="3E0B4E53">
      <w:pPr>
        <w:pStyle w:val="2"/>
        <w:spacing w:line="274" w:lineRule="auto"/>
      </w:pPr>
    </w:p>
    <w:p w14:paraId="79F13E3B">
      <w:pPr>
        <w:spacing w:before="98" w:line="221" w:lineRule="auto"/>
        <w:ind w:left="2213"/>
        <w:outlineLvl w:val="0"/>
        <w:rPr>
          <w:rFonts w:ascii="黑体" w:hAnsi="黑体" w:eastAsia="黑体" w:cs="黑体"/>
          <w:sz w:val="30"/>
          <w:szCs w:val="30"/>
        </w:rPr>
      </w:pPr>
      <w:r>
        <w:rPr>
          <w:rFonts w:ascii="黑体" w:hAnsi="黑体" w:eastAsia="黑体" w:cs="黑体"/>
          <w:b/>
          <w:bCs/>
          <w:spacing w:val="-4"/>
          <w:sz w:val="30"/>
          <w:szCs w:val="30"/>
        </w:rPr>
        <w:t>六、生态环境保护措施监督检查清单</w:t>
      </w:r>
    </w:p>
    <w:p w14:paraId="25FEB674">
      <w:pPr>
        <w:spacing w:line="104" w:lineRule="exact"/>
      </w:pPr>
    </w:p>
    <w:tbl>
      <w:tblPr>
        <w:tblStyle w:val="5"/>
        <w:tblW w:w="9191"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15"/>
        <w:gridCol w:w="3091"/>
        <w:gridCol w:w="1524"/>
        <w:gridCol w:w="2293"/>
        <w:gridCol w:w="868"/>
      </w:tblGrid>
      <w:tr w14:paraId="163730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1415" w:type="dxa"/>
            <w:vMerge w:val="restart"/>
            <w:tcBorders>
              <w:top w:val="single" w:color="000000" w:sz="6" w:space="0"/>
              <w:left w:val="single" w:color="000000" w:sz="6" w:space="0"/>
              <w:bottom w:val="nil"/>
              <w:tl2br w:val="single" w:color="000000" w:sz="4" w:space="0"/>
            </w:tcBorders>
            <w:vAlign w:val="top"/>
          </w:tcPr>
          <w:p w14:paraId="61D64DFE">
            <w:pPr>
              <w:pStyle w:val="6"/>
              <w:spacing w:before="147" w:line="220" w:lineRule="auto"/>
              <w:ind w:left="850"/>
            </w:pPr>
            <w:r>
              <w:rPr>
                <w:b/>
                <w:bCs/>
                <w:spacing w:val="-13"/>
              </w:rPr>
              <w:t>内容</w:t>
            </w:r>
          </w:p>
          <w:p w14:paraId="0F42F875">
            <w:pPr>
              <w:spacing w:line="256" w:lineRule="auto"/>
              <w:rPr>
                <w:rFonts w:ascii="Arial"/>
                <w:sz w:val="21"/>
              </w:rPr>
            </w:pPr>
          </w:p>
          <w:p w14:paraId="6A7C2222">
            <w:pPr>
              <w:spacing w:line="257" w:lineRule="auto"/>
              <w:rPr>
                <w:rFonts w:ascii="Arial"/>
                <w:sz w:val="21"/>
              </w:rPr>
            </w:pPr>
          </w:p>
          <w:p w14:paraId="13D822C1">
            <w:pPr>
              <w:pStyle w:val="6"/>
              <w:spacing w:before="78" w:line="220" w:lineRule="auto"/>
              <w:ind w:left="111"/>
            </w:pPr>
            <w:r>
              <w:rPr>
                <w:b/>
                <w:bCs/>
                <w:spacing w:val="-5"/>
              </w:rPr>
              <w:t>要素</w:t>
            </w:r>
          </w:p>
        </w:tc>
        <w:tc>
          <w:tcPr>
            <w:tcW w:w="4615" w:type="dxa"/>
            <w:gridSpan w:val="2"/>
            <w:tcBorders>
              <w:top w:val="single" w:color="000000" w:sz="6" w:space="0"/>
            </w:tcBorders>
            <w:vAlign w:val="top"/>
          </w:tcPr>
          <w:p w14:paraId="6CA76A52">
            <w:pPr>
              <w:pStyle w:val="6"/>
              <w:spacing w:before="117" w:line="220" w:lineRule="auto"/>
              <w:ind w:left="1949"/>
            </w:pPr>
            <w:r>
              <w:rPr>
                <w:b/>
                <w:bCs/>
                <w:spacing w:val="-4"/>
              </w:rPr>
              <w:t>施工期</w:t>
            </w:r>
          </w:p>
        </w:tc>
        <w:tc>
          <w:tcPr>
            <w:tcW w:w="3161" w:type="dxa"/>
            <w:gridSpan w:val="2"/>
            <w:tcBorders>
              <w:top w:val="single" w:color="000000" w:sz="6" w:space="0"/>
              <w:right w:val="single" w:color="000000" w:sz="6" w:space="0"/>
            </w:tcBorders>
            <w:vAlign w:val="top"/>
          </w:tcPr>
          <w:p w14:paraId="01A9DB98">
            <w:pPr>
              <w:pStyle w:val="6"/>
              <w:spacing w:before="117" w:line="220" w:lineRule="auto"/>
              <w:ind w:left="1225"/>
            </w:pPr>
            <w:r>
              <w:rPr>
                <w:b/>
                <w:bCs/>
                <w:spacing w:val="-5"/>
              </w:rPr>
              <w:t>运营期</w:t>
            </w:r>
          </w:p>
        </w:tc>
      </w:tr>
      <w:tr w14:paraId="2F501C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trPr>
        <w:tc>
          <w:tcPr>
            <w:tcW w:w="1415" w:type="dxa"/>
            <w:vMerge w:val="continue"/>
            <w:tcBorders>
              <w:top w:val="nil"/>
              <w:left w:val="single" w:color="000000" w:sz="6" w:space="0"/>
              <w:tl2br w:val="single" w:color="000000" w:sz="4" w:space="0"/>
            </w:tcBorders>
            <w:vAlign w:val="top"/>
          </w:tcPr>
          <w:p w14:paraId="7CDFE463">
            <w:pPr>
              <w:rPr>
                <w:rFonts w:ascii="Arial"/>
                <w:sz w:val="21"/>
              </w:rPr>
            </w:pPr>
          </w:p>
        </w:tc>
        <w:tc>
          <w:tcPr>
            <w:tcW w:w="3091" w:type="dxa"/>
            <w:vAlign w:val="top"/>
          </w:tcPr>
          <w:p w14:paraId="2FE20A4F">
            <w:pPr>
              <w:pStyle w:val="6"/>
              <w:spacing w:before="268" w:line="220" w:lineRule="auto"/>
              <w:ind w:left="824"/>
            </w:pPr>
            <w:r>
              <w:rPr>
                <w:b/>
                <w:bCs/>
                <w:spacing w:val="-4"/>
              </w:rPr>
              <w:t>环境保护措施</w:t>
            </w:r>
          </w:p>
        </w:tc>
        <w:tc>
          <w:tcPr>
            <w:tcW w:w="1524" w:type="dxa"/>
            <w:vAlign w:val="top"/>
          </w:tcPr>
          <w:p w14:paraId="6A63703A">
            <w:pPr>
              <w:pStyle w:val="6"/>
              <w:spacing w:before="267" w:line="220" w:lineRule="auto"/>
              <w:ind w:left="286"/>
            </w:pPr>
            <w:r>
              <w:rPr>
                <w:b/>
                <w:bCs/>
                <w:spacing w:val="-4"/>
              </w:rPr>
              <w:t>验收要求</w:t>
            </w:r>
          </w:p>
        </w:tc>
        <w:tc>
          <w:tcPr>
            <w:tcW w:w="2293" w:type="dxa"/>
            <w:vAlign w:val="top"/>
          </w:tcPr>
          <w:p w14:paraId="6A1B6A1E">
            <w:pPr>
              <w:pStyle w:val="6"/>
              <w:spacing w:before="268" w:line="220" w:lineRule="auto"/>
              <w:ind w:left="433"/>
            </w:pPr>
            <w:r>
              <w:rPr>
                <w:b/>
                <w:bCs/>
                <w:spacing w:val="-4"/>
              </w:rPr>
              <w:t>环境保护措施</w:t>
            </w:r>
          </w:p>
        </w:tc>
        <w:tc>
          <w:tcPr>
            <w:tcW w:w="868" w:type="dxa"/>
            <w:tcBorders>
              <w:right w:val="single" w:color="000000" w:sz="6" w:space="0"/>
            </w:tcBorders>
            <w:vAlign w:val="top"/>
          </w:tcPr>
          <w:p w14:paraId="7233F527">
            <w:pPr>
              <w:pStyle w:val="6"/>
              <w:spacing w:before="34" w:line="220" w:lineRule="auto"/>
              <w:ind w:left="200"/>
            </w:pPr>
            <w:r>
              <w:rPr>
                <w:b/>
                <w:bCs/>
                <w:spacing w:val="-5"/>
              </w:rPr>
              <w:t>验收</w:t>
            </w:r>
          </w:p>
          <w:p w14:paraId="3843CDDE">
            <w:pPr>
              <w:pStyle w:val="6"/>
              <w:spacing w:before="180" w:line="221" w:lineRule="auto"/>
              <w:ind w:left="202"/>
            </w:pPr>
            <w:r>
              <w:rPr>
                <w:b/>
                <w:bCs/>
                <w:spacing w:val="-5"/>
              </w:rPr>
              <w:t>要求</w:t>
            </w:r>
          </w:p>
        </w:tc>
      </w:tr>
      <w:tr w14:paraId="137BF3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68" w:hRule="atLeast"/>
        </w:trPr>
        <w:tc>
          <w:tcPr>
            <w:tcW w:w="1415" w:type="dxa"/>
            <w:tcBorders>
              <w:left w:val="single" w:color="000000" w:sz="6" w:space="0"/>
            </w:tcBorders>
            <w:vAlign w:val="top"/>
          </w:tcPr>
          <w:p w14:paraId="2B56EC6F">
            <w:pPr>
              <w:spacing w:line="255" w:lineRule="auto"/>
              <w:rPr>
                <w:rFonts w:ascii="Arial"/>
                <w:sz w:val="21"/>
              </w:rPr>
            </w:pPr>
          </w:p>
          <w:p w14:paraId="53F9C0E7">
            <w:pPr>
              <w:spacing w:line="255" w:lineRule="auto"/>
              <w:rPr>
                <w:rFonts w:ascii="Arial"/>
                <w:sz w:val="21"/>
              </w:rPr>
            </w:pPr>
          </w:p>
          <w:p w14:paraId="736EC770">
            <w:pPr>
              <w:spacing w:line="255" w:lineRule="auto"/>
              <w:rPr>
                <w:rFonts w:ascii="Arial"/>
                <w:sz w:val="21"/>
              </w:rPr>
            </w:pPr>
          </w:p>
          <w:p w14:paraId="65771C4F">
            <w:pPr>
              <w:spacing w:line="256" w:lineRule="auto"/>
              <w:rPr>
                <w:rFonts w:ascii="Arial"/>
                <w:sz w:val="21"/>
              </w:rPr>
            </w:pPr>
          </w:p>
          <w:p w14:paraId="65D7D156">
            <w:pPr>
              <w:spacing w:line="256" w:lineRule="auto"/>
              <w:rPr>
                <w:rFonts w:ascii="Arial"/>
                <w:sz w:val="21"/>
              </w:rPr>
            </w:pPr>
          </w:p>
          <w:p w14:paraId="497AB624">
            <w:pPr>
              <w:spacing w:line="256" w:lineRule="auto"/>
              <w:rPr>
                <w:rFonts w:ascii="Arial"/>
                <w:sz w:val="21"/>
              </w:rPr>
            </w:pPr>
          </w:p>
          <w:p w14:paraId="76010969">
            <w:pPr>
              <w:spacing w:line="256" w:lineRule="auto"/>
              <w:rPr>
                <w:rFonts w:ascii="Arial"/>
                <w:sz w:val="21"/>
              </w:rPr>
            </w:pPr>
          </w:p>
          <w:p w14:paraId="1034DEAA">
            <w:pPr>
              <w:spacing w:line="256" w:lineRule="auto"/>
              <w:rPr>
                <w:rFonts w:ascii="Arial"/>
                <w:sz w:val="21"/>
              </w:rPr>
            </w:pPr>
          </w:p>
          <w:p w14:paraId="100318E3">
            <w:pPr>
              <w:pStyle w:val="6"/>
              <w:spacing w:before="78" w:line="222" w:lineRule="auto"/>
              <w:ind w:left="239"/>
            </w:pPr>
            <w:r>
              <w:rPr>
                <w:spacing w:val="-5"/>
              </w:rPr>
              <w:t>陆生生态</w:t>
            </w:r>
          </w:p>
        </w:tc>
        <w:tc>
          <w:tcPr>
            <w:tcW w:w="3091" w:type="dxa"/>
            <w:vAlign w:val="top"/>
          </w:tcPr>
          <w:p w14:paraId="1FE65772">
            <w:pPr>
              <w:pStyle w:val="6"/>
              <w:spacing w:before="268" w:line="217" w:lineRule="auto"/>
              <w:ind w:left="107"/>
            </w:pPr>
            <w:r>
              <w:rPr>
                <w:spacing w:val="-5"/>
              </w:rPr>
              <w:t>①要合理规划和施工设计，</w:t>
            </w:r>
          </w:p>
          <w:p w14:paraId="2A845559">
            <w:pPr>
              <w:pStyle w:val="6"/>
              <w:spacing w:before="182" w:line="220" w:lineRule="auto"/>
              <w:ind w:left="109"/>
            </w:pPr>
            <w:r>
              <w:rPr>
                <w:spacing w:val="-1"/>
              </w:rPr>
              <w:t>严格控制，把占地控制在最</w:t>
            </w:r>
          </w:p>
          <w:p w14:paraId="63BA2A46">
            <w:pPr>
              <w:pStyle w:val="6"/>
              <w:spacing w:before="180" w:line="220" w:lineRule="auto"/>
              <w:ind w:left="349"/>
            </w:pPr>
            <w:r>
              <w:rPr>
                <w:spacing w:val="-5"/>
              </w:rPr>
              <w:t>合理、最小的范围内。</w:t>
            </w:r>
          </w:p>
          <w:p w14:paraId="0D0049F5">
            <w:pPr>
              <w:pStyle w:val="6"/>
              <w:spacing w:before="181" w:line="217" w:lineRule="auto"/>
              <w:ind w:left="106"/>
            </w:pPr>
            <w:r>
              <w:rPr>
                <w:spacing w:val="-1"/>
              </w:rPr>
              <w:t>②施工结束时，及时恢复临</w:t>
            </w:r>
          </w:p>
          <w:p w14:paraId="19753A1C">
            <w:pPr>
              <w:pStyle w:val="6"/>
              <w:spacing w:before="185" w:line="220" w:lineRule="auto"/>
              <w:ind w:left="239"/>
            </w:pPr>
            <w:r>
              <w:rPr>
                <w:spacing w:val="-2"/>
              </w:rPr>
              <w:t>时占地范围的土地使用功</w:t>
            </w:r>
          </w:p>
          <w:p w14:paraId="5E6E4E2A">
            <w:pPr>
              <w:pStyle w:val="6"/>
              <w:spacing w:before="181" w:line="221" w:lineRule="auto"/>
              <w:ind w:left="1317"/>
            </w:pPr>
            <w:r>
              <w:rPr>
                <w:spacing w:val="-19"/>
              </w:rPr>
              <w:t>能；</w:t>
            </w:r>
          </w:p>
          <w:p w14:paraId="6055379D">
            <w:pPr>
              <w:pStyle w:val="6"/>
              <w:spacing w:before="180" w:line="217" w:lineRule="auto"/>
              <w:ind w:left="226"/>
            </w:pPr>
            <w:r>
              <w:rPr>
                <w:spacing w:val="-1"/>
              </w:rPr>
              <w:t>③栽种的植物选择沙生冰</w:t>
            </w:r>
          </w:p>
          <w:p w14:paraId="3CF950CF">
            <w:pPr>
              <w:pStyle w:val="6"/>
              <w:spacing w:before="184" w:line="219" w:lineRule="auto"/>
              <w:ind w:left="230"/>
            </w:pPr>
            <w:r>
              <w:rPr>
                <w:spacing w:val="-1"/>
              </w:rPr>
              <w:t>草、沙打旺等本地宜种植</w:t>
            </w:r>
          </w:p>
          <w:p w14:paraId="668B6531">
            <w:pPr>
              <w:pStyle w:val="6"/>
              <w:spacing w:before="183" w:line="221" w:lineRule="auto"/>
              <w:ind w:left="1308"/>
            </w:pPr>
            <w:r>
              <w:rPr>
                <w:spacing w:val="-12"/>
              </w:rPr>
              <w:t>物。</w:t>
            </w:r>
          </w:p>
        </w:tc>
        <w:tc>
          <w:tcPr>
            <w:tcW w:w="1524" w:type="dxa"/>
            <w:vAlign w:val="top"/>
          </w:tcPr>
          <w:p w14:paraId="4C3F8528">
            <w:pPr>
              <w:spacing w:line="269" w:lineRule="auto"/>
              <w:rPr>
                <w:rFonts w:ascii="Arial"/>
                <w:sz w:val="21"/>
              </w:rPr>
            </w:pPr>
          </w:p>
          <w:p w14:paraId="29CC2EE9">
            <w:pPr>
              <w:spacing w:line="269" w:lineRule="auto"/>
              <w:rPr>
                <w:rFonts w:ascii="Arial"/>
                <w:sz w:val="21"/>
              </w:rPr>
            </w:pPr>
          </w:p>
          <w:p w14:paraId="389D4BDC">
            <w:pPr>
              <w:spacing w:line="270" w:lineRule="auto"/>
              <w:rPr>
                <w:rFonts w:ascii="Arial"/>
                <w:sz w:val="21"/>
              </w:rPr>
            </w:pPr>
          </w:p>
          <w:p w14:paraId="15F022A9">
            <w:pPr>
              <w:spacing w:line="270" w:lineRule="auto"/>
              <w:rPr>
                <w:rFonts w:ascii="Arial"/>
                <w:sz w:val="21"/>
              </w:rPr>
            </w:pPr>
          </w:p>
          <w:p w14:paraId="520D84B0">
            <w:pPr>
              <w:spacing w:line="270" w:lineRule="auto"/>
              <w:rPr>
                <w:rFonts w:ascii="Arial"/>
                <w:sz w:val="21"/>
              </w:rPr>
            </w:pPr>
          </w:p>
          <w:p w14:paraId="4ADAD410">
            <w:pPr>
              <w:pStyle w:val="6"/>
              <w:spacing w:before="78" w:line="360" w:lineRule="auto"/>
              <w:ind w:left="169" w:right="158"/>
              <w:jc w:val="both"/>
            </w:pPr>
            <w:r>
              <w:rPr>
                <w:spacing w:val="-3"/>
              </w:rPr>
              <w:t>土地占用是</w:t>
            </w:r>
            <w:r>
              <w:rPr>
                <w:spacing w:val="27"/>
              </w:rPr>
              <w:t>否符合设</w:t>
            </w:r>
            <w:r>
              <w:rPr>
                <w:spacing w:val="-2"/>
              </w:rPr>
              <w:t>计，施工是否按照要求</w:t>
            </w:r>
          </w:p>
        </w:tc>
        <w:tc>
          <w:tcPr>
            <w:tcW w:w="2293" w:type="dxa"/>
            <w:vAlign w:val="top"/>
          </w:tcPr>
          <w:p w14:paraId="30026A92">
            <w:pPr>
              <w:pStyle w:val="6"/>
              <w:spacing w:before="34" w:line="220" w:lineRule="auto"/>
              <w:ind w:left="195"/>
            </w:pPr>
            <w:r>
              <w:rPr>
                <w:spacing w:val="-1"/>
              </w:rPr>
              <w:t>施工期结束后对护</w:t>
            </w:r>
          </w:p>
          <w:p w14:paraId="35F4815F">
            <w:pPr>
              <w:pStyle w:val="6"/>
              <w:spacing w:before="179" w:line="220" w:lineRule="auto"/>
              <w:ind w:left="196"/>
            </w:pPr>
            <w:r>
              <w:rPr>
                <w:spacing w:val="-2"/>
              </w:rPr>
              <w:t>岸边坡区、护岸背</w:t>
            </w:r>
          </w:p>
          <w:p w14:paraId="3BB6B71F">
            <w:pPr>
              <w:pStyle w:val="6"/>
              <w:spacing w:before="180" w:line="220" w:lineRule="auto"/>
              <w:ind w:left="199"/>
            </w:pPr>
            <w:r>
              <w:rPr>
                <w:spacing w:val="-2"/>
              </w:rPr>
              <w:t>水侧管理占地、施</w:t>
            </w:r>
          </w:p>
          <w:p w14:paraId="26F62406">
            <w:pPr>
              <w:pStyle w:val="6"/>
              <w:spacing w:before="180" w:line="220" w:lineRule="auto"/>
              <w:ind w:left="199"/>
            </w:pPr>
            <w:r>
              <w:rPr>
                <w:spacing w:val="-2"/>
              </w:rPr>
              <w:t>工道路区、临时仓</w:t>
            </w:r>
          </w:p>
          <w:p w14:paraId="719A32E1">
            <w:pPr>
              <w:pStyle w:val="6"/>
              <w:spacing w:before="181" w:line="220" w:lineRule="auto"/>
              <w:ind w:left="197"/>
            </w:pPr>
            <w:r>
              <w:rPr>
                <w:spacing w:val="-2"/>
              </w:rPr>
              <w:t>库等临时占地将全</w:t>
            </w:r>
          </w:p>
          <w:p w14:paraId="528118AF">
            <w:pPr>
              <w:pStyle w:val="6"/>
              <w:spacing w:before="182" w:line="220" w:lineRule="auto"/>
              <w:ind w:left="197"/>
            </w:pPr>
            <w:r>
              <w:rPr>
                <w:spacing w:val="-2"/>
              </w:rPr>
              <w:t>面进行植被恢复建</w:t>
            </w:r>
          </w:p>
          <w:p w14:paraId="470621F3">
            <w:pPr>
              <w:pStyle w:val="6"/>
              <w:spacing w:before="182" w:line="220" w:lineRule="auto"/>
              <w:ind w:left="200"/>
            </w:pPr>
            <w:r>
              <w:rPr>
                <w:spacing w:val="-2"/>
              </w:rPr>
              <w:t>设。施工前清基作</w:t>
            </w:r>
          </w:p>
          <w:p w14:paraId="70E12C73">
            <w:pPr>
              <w:pStyle w:val="6"/>
              <w:spacing w:before="180" w:line="220" w:lineRule="auto"/>
              <w:ind w:left="195"/>
            </w:pPr>
            <w:r>
              <w:rPr>
                <w:spacing w:val="-1"/>
              </w:rPr>
              <w:t>业将剥离表土集中</w:t>
            </w:r>
          </w:p>
          <w:p w14:paraId="167665B7">
            <w:pPr>
              <w:pStyle w:val="6"/>
              <w:spacing w:before="181" w:line="220" w:lineRule="auto"/>
              <w:ind w:left="197"/>
            </w:pPr>
            <w:r>
              <w:rPr>
                <w:spacing w:val="-2"/>
              </w:rPr>
              <w:t>堆放，用于后期植</w:t>
            </w:r>
          </w:p>
          <w:p w14:paraId="66017DCE">
            <w:pPr>
              <w:pStyle w:val="6"/>
              <w:spacing w:before="179" w:line="220" w:lineRule="auto"/>
              <w:ind w:left="676"/>
            </w:pPr>
            <w:r>
              <w:rPr>
                <w:spacing w:val="-9"/>
              </w:rPr>
              <w:t>被恢复。</w:t>
            </w:r>
          </w:p>
        </w:tc>
        <w:tc>
          <w:tcPr>
            <w:tcW w:w="868" w:type="dxa"/>
            <w:tcBorders>
              <w:right w:val="single" w:color="000000" w:sz="6" w:space="0"/>
            </w:tcBorders>
            <w:vAlign w:val="top"/>
          </w:tcPr>
          <w:p w14:paraId="0D6416EE">
            <w:pPr>
              <w:spacing w:line="270" w:lineRule="auto"/>
              <w:rPr>
                <w:rFonts w:ascii="Arial"/>
                <w:sz w:val="21"/>
              </w:rPr>
            </w:pPr>
          </w:p>
          <w:p w14:paraId="472BBFCE">
            <w:pPr>
              <w:spacing w:line="270" w:lineRule="auto"/>
              <w:rPr>
                <w:rFonts w:ascii="Arial"/>
                <w:sz w:val="21"/>
              </w:rPr>
            </w:pPr>
          </w:p>
          <w:p w14:paraId="76360D75">
            <w:pPr>
              <w:spacing w:line="270" w:lineRule="auto"/>
              <w:rPr>
                <w:rFonts w:ascii="Arial"/>
                <w:sz w:val="21"/>
              </w:rPr>
            </w:pPr>
          </w:p>
          <w:p w14:paraId="6020F280">
            <w:pPr>
              <w:spacing w:line="270" w:lineRule="auto"/>
              <w:rPr>
                <w:rFonts w:ascii="Arial"/>
                <w:sz w:val="21"/>
              </w:rPr>
            </w:pPr>
          </w:p>
          <w:p w14:paraId="39A3B403">
            <w:pPr>
              <w:spacing w:line="270" w:lineRule="auto"/>
              <w:rPr>
                <w:rFonts w:ascii="Arial"/>
                <w:sz w:val="21"/>
              </w:rPr>
            </w:pPr>
          </w:p>
          <w:p w14:paraId="4BDBE0F1">
            <w:pPr>
              <w:pStyle w:val="6"/>
              <w:spacing w:before="78" w:line="360" w:lineRule="auto"/>
              <w:ind w:left="202" w:right="185"/>
              <w:jc w:val="both"/>
            </w:pPr>
            <w:r>
              <w:rPr>
                <w:spacing w:val="-5"/>
              </w:rPr>
              <w:t>满足</w:t>
            </w:r>
            <w:r>
              <w:rPr>
                <w:spacing w:val="-6"/>
              </w:rPr>
              <w:t>生态保护要求</w:t>
            </w:r>
          </w:p>
        </w:tc>
      </w:tr>
      <w:tr w14:paraId="7F2EBA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6" w:hRule="atLeast"/>
        </w:trPr>
        <w:tc>
          <w:tcPr>
            <w:tcW w:w="1415" w:type="dxa"/>
            <w:tcBorders>
              <w:left w:val="single" w:color="000000" w:sz="6" w:space="0"/>
            </w:tcBorders>
            <w:vAlign w:val="top"/>
          </w:tcPr>
          <w:p w14:paraId="6B2A9CCD">
            <w:pPr>
              <w:spacing w:line="264" w:lineRule="auto"/>
              <w:rPr>
                <w:rFonts w:ascii="Arial"/>
                <w:sz w:val="21"/>
              </w:rPr>
            </w:pPr>
          </w:p>
          <w:p w14:paraId="2CFBEFCE">
            <w:pPr>
              <w:spacing w:line="264" w:lineRule="auto"/>
              <w:rPr>
                <w:rFonts w:ascii="Arial"/>
                <w:sz w:val="21"/>
              </w:rPr>
            </w:pPr>
          </w:p>
          <w:p w14:paraId="124D3B96">
            <w:pPr>
              <w:spacing w:line="264" w:lineRule="auto"/>
              <w:rPr>
                <w:rFonts w:ascii="Arial"/>
                <w:sz w:val="21"/>
              </w:rPr>
            </w:pPr>
          </w:p>
          <w:p w14:paraId="16327103">
            <w:pPr>
              <w:spacing w:line="264" w:lineRule="auto"/>
              <w:rPr>
                <w:rFonts w:ascii="Arial"/>
                <w:sz w:val="21"/>
              </w:rPr>
            </w:pPr>
          </w:p>
          <w:p w14:paraId="0553878C">
            <w:pPr>
              <w:spacing w:line="264" w:lineRule="auto"/>
              <w:rPr>
                <w:rFonts w:ascii="Arial"/>
                <w:sz w:val="21"/>
              </w:rPr>
            </w:pPr>
          </w:p>
          <w:p w14:paraId="51FEB1D7">
            <w:pPr>
              <w:spacing w:line="265" w:lineRule="auto"/>
              <w:rPr>
                <w:rFonts w:ascii="Arial"/>
                <w:sz w:val="21"/>
              </w:rPr>
            </w:pPr>
          </w:p>
          <w:p w14:paraId="394FF7B0">
            <w:pPr>
              <w:pStyle w:val="6"/>
              <w:spacing w:before="78" w:line="220" w:lineRule="auto"/>
              <w:ind w:left="230"/>
            </w:pPr>
            <w:r>
              <w:rPr>
                <w:spacing w:val="-3"/>
              </w:rPr>
              <w:t>水生生态</w:t>
            </w:r>
          </w:p>
        </w:tc>
        <w:tc>
          <w:tcPr>
            <w:tcW w:w="3091" w:type="dxa"/>
            <w:vAlign w:val="top"/>
          </w:tcPr>
          <w:p w14:paraId="613A666B">
            <w:pPr>
              <w:pStyle w:val="6"/>
              <w:spacing w:before="40" w:line="359" w:lineRule="auto"/>
              <w:ind w:left="1190" w:right="107" w:hanging="1083"/>
            </w:pPr>
            <w:r>
              <w:rPr>
                <w:spacing w:val="-1"/>
              </w:rPr>
              <w:t>①加强对施工人员自然保护</w:t>
            </w:r>
            <w:r>
              <w:rPr>
                <w:spacing w:val="-16"/>
              </w:rPr>
              <w:t>教育；</w:t>
            </w:r>
          </w:p>
          <w:p w14:paraId="3F91FC98">
            <w:pPr>
              <w:pStyle w:val="6"/>
              <w:spacing w:before="1" w:line="359" w:lineRule="auto"/>
              <w:ind w:left="367" w:right="107" w:hanging="261"/>
            </w:pPr>
            <w:r>
              <w:rPr>
                <w:spacing w:val="-1"/>
              </w:rPr>
              <w:t>②施工前必须对可能影响到</w:t>
            </w:r>
            <w:r>
              <w:rPr>
                <w:spacing w:val="-8"/>
              </w:rPr>
              <w:t>的河段进行认真调查；</w:t>
            </w:r>
          </w:p>
          <w:p w14:paraId="76E28028">
            <w:pPr>
              <w:pStyle w:val="6"/>
              <w:spacing w:line="359" w:lineRule="auto"/>
              <w:ind w:left="110" w:right="107" w:hanging="4"/>
            </w:pPr>
            <w:r>
              <w:rPr>
                <w:spacing w:val="-1"/>
              </w:rPr>
              <w:t>③施工期机械和车辆冲洗废</w:t>
            </w:r>
            <w:r>
              <w:rPr>
                <w:spacing w:val="-2"/>
              </w:rPr>
              <w:t>水应经临时沉淀池预处理后</w:t>
            </w:r>
          </w:p>
          <w:p w14:paraId="40CF28D1">
            <w:pPr>
              <w:pStyle w:val="6"/>
              <w:spacing w:line="219" w:lineRule="auto"/>
              <w:ind w:left="251"/>
            </w:pPr>
            <w:r>
              <w:rPr>
                <w:spacing w:val="-3"/>
              </w:rPr>
              <w:t>回用于生产和降尘，不外</w:t>
            </w:r>
          </w:p>
          <w:p w14:paraId="4A6AA3D2">
            <w:pPr>
              <w:pStyle w:val="6"/>
              <w:spacing w:before="181" w:line="222" w:lineRule="auto"/>
              <w:ind w:left="1308"/>
            </w:pPr>
            <w:r>
              <w:rPr>
                <w:spacing w:val="-12"/>
              </w:rPr>
              <w:t>排。</w:t>
            </w:r>
          </w:p>
        </w:tc>
        <w:tc>
          <w:tcPr>
            <w:tcW w:w="1524" w:type="dxa"/>
            <w:vAlign w:val="top"/>
          </w:tcPr>
          <w:p w14:paraId="5C20E038">
            <w:pPr>
              <w:spacing w:line="280" w:lineRule="auto"/>
              <w:rPr>
                <w:rFonts w:ascii="Arial"/>
                <w:sz w:val="21"/>
              </w:rPr>
            </w:pPr>
          </w:p>
          <w:p w14:paraId="784CF225">
            <w:pPr>
              <w:spacing w:line="280" w:lineRule="auto"/>
              <w:rPr>
                <w:rFonts w:ascii="Arial"/>
                <w:sz w:val="21"/>
              </w:rPr>
            </w:pPr>
          </w:p>
          <w:p w14:paraId="04FC9499">
            <w:pPr>
              <w:spacing w:line="280" w:lineRule="auto"/>
              <w:rPr>
                <w:rFonts w:ascii="Arial"/>
                <w:sz w:val="21"/>
              </w:rPr>
            </w:pPr>
          </w:p>
          <w:p w14:paraId="0562DC8F">
            <w:pPr>
              <w:spacing w:line="281" w:lineRule="auto"/>
              <w:rPr>
                <w:rFonts w:ascii="Arial"/>
                <w:sz w:val="21"/>
              </w:rPr>
            </w:pPr>
          </w:p>
          <w:p w14:paraId="20E88A20">
            <w:pPr>
              <w:pStyle w:val="6"/>
              <w:spacing w:before="78" w:line="220" w:lineRule="auto"/>
              <w:ind w:left="169"/>
            </w:pPr>
            <w:r>
              <w:rPr>
                <w:spacing w:val="-2"/>
              </w:rPr>
              <w:t>满足环评提</w:t>
            </w:r>
          </w:p>
          <w:p w14:paraId="0E36A8F7">
            <w:pPr>
              <w:pStyle w:val="6"/>
              <w:spacing w:before="181" w:line="220" w:lineRule="auto"/>
              <w:ind w:left="190"/>
            </w:pPr>
            <w:r>
              <w:rPr>
                <w:spacing w:val="-5"/>
              </w:rPr>
              <w:t>出的相关措</w:t>
            </w:r>
          </w:p>
          <w:p w14:paraId="643C0441">
            <w:pPr>
              <w:pStyle w:val="6"/>
              <w:spacing w:before="181" w:line="222" w:lineRule="auto"/>
              <w:ind w:left="648"/>
            </w:pPr>
            <w:r>
              <w:t>施</w:t>
            </w:r>
          </w:p>
        </w:tc>
        <w:tc>
          <w:tcPr>
            <w:tcW w:w="2293" w:type="dxa"/>
            <w:vAlign w:val="top"/>
          </w:tcPr>
          <w:p w14:paraId="04CF9C77">
            <w:pPr>
              <w:spacing w:line="273" w:lineRule="auto"/>
              <w:rPr>
                <w:rFonts w:ascii="Arial"/>
                <w:sz w:val="21"/>
              </w:rPr>
            </w:pPr>
          </w:p>
          <w:p w14:paraId="28EAD9EE">
            <w:pPr>
              <w:spacing w:line="273" w:lineRule="auto"/>
              <w:rPr>
                <w:rFonts w:ascii="Arial"/>
                <w:sz w:val="21"/>
              </w:rPr>
            </w:pPr>
          </w:p>
          <w:p w14:paraId="49799774">
            <w:pPr>
              <w:spacing w:line="273" w:lineRule="auto"/>
              <w:rPr>
                <w:rFonts w:ascii="Arial"/>
                <w:sz w:val="21"/>
              </w:rPr>
            </w:pPr>
          </w:p>
          <w:p w14:paraId="093BCF37">
            <w:pPr>
              <w:spacing w:line="273" w:lineRule="auto"/>
              <w:rPr>
                <w:rFonts w:ascii="Arial"/>
                <w:sz w:val="21"/>
              </w:rPr>
            </w:pPr>
          </w:p>
          <w:p w14:paraId="1C826B03">
            <w:pPr>
              <w:spacing w:line="274" w:lineRule="auto"/>
              <w:rPr>
                <w:rFonts w:ascii="Arial"/>
                <w:sz w:val="21"/>
              </w:rPr>
            </w:pPr>
          </w:p>
          <w:p w14:paraId="33BF53D6">
            <w:pPr>
              <w:spacing w:line="274" w:lineRule="auto"/>
              <w:rPr>
                <w:rFonts w:ascii="Arial"/>
                <w:sz w:val="21"/>
              </w:rPr>
            </w:pPr>
          </w:p>
          <w:p w14:paraId="533FED0D">
            <w:pPr>
              <w:spacing w:before="69" w:line="192" w:lineRule="auto"/>
              <w:ind w:left="1114"/>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868" w:type="dxa"/>
            <w:tcBorders>
              <w:right w:val="single" w:color="000000" w:sz="6" w:space="0"/>
            </w:tcBorders>
            <w:vAlign w:val="top"/>
          </w:tcPr>
          <w:p w14:paraId="356E3B98">
            <w:pPr>
              <w:spacing w:line="273" w:lineRule="auto"/>
              <w:rPr>
                <w:rFonts w:ascii="Arial"/>
                <w:sz w:val="21"/>
              </w:rPr>
            </w:pPr>
          </w:p>
          <w:p w14:paraId="179B54A6">
            <w:pPr>
              <w:spacing w:line="273" w:lineRule="auto"/>
              <w:rPr>
                <w:rFonts w:ascii="Arial"/>
                <w:sz w:val="21"/>
              </w:rPr>
            </w:pPr>
          </w:p>
          <w:p w14:paraId="0F54D68C">
            <w:pPr>
              <w:spacing w:line="273" w:lineRule="auto"/>
              <w:rPr>
                <w:rFonts w:ascii="Arial"/>
                <w:sz w:val="21"/>
              </w:rPr>
            </w:pPr>
          </w:p>
          <w:p w14:paraId="3215618F">
            <w:pPr>
              <w:spacing w:line="273" w:lineRule="auto"/>
              <w:rPr>
                <w:rFonts w:ascii="Arial"/>
                <w:sz w:val="21"/>
              </w:rPr>
            </w:pPr>
          </w:p>
          <w:p w14:paraId="0708E708">
            <w:pPr>
              <w:spacing w:line="274" w:lineRule="auto"/>
              <w:rPr>
                <w:rFonts w:ascii="Arial"/>
                <w:sz w:val="21"/>
              </w:rPr>
            </w:pPr>
          </w:p>
          <w:p w14:paraId="197B80C9">
            <w:pPr>
              <w:spacing w:line="274" w:lineRule="auto"/>
              <w:rPr>
                <w:rFonts w:ascii="Arial"/>
                <w:sz w:val="21"/>
              </w:rPr>
            </w:pPr>
          </w:p>
          <w:p w14:paraId="662B6A0D">
            <w:pPr>
              <w:spacing w:before="69" w:line="192" w:lineRule="auto"/>
              <w:ind w:left="399"/>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r w14:paraId="4FC59C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5" w:hRule="atLeast"/>
        </w:trPr>
        <w:tc>
          <w:tcPr>
            <w:tcW w:w="1415" w:type="dxa"/>
            <w:tcBorders>
              <w:left w:val="single" w:color="000000" w:sz="6" w:space="0"/>
              <w:bottom w:val="single" w:color="000000" w:sz="6" w:space="0"/>
            </w:tcBorders>
            <w:vAlign w:val="top"/>
          </w:tcPr>
          <w:p w14:paraId="4F0D8BD0">
            <w:pPr>
              <w:spacing w:line="297" w:lineRule="auto"/>
              <w:rPr>
                <w:rFonts w:ascii="Arial"/>
                <w:sz w:val="21"/>
              </w:rPr>
            </w:pPr>
          </w:p>
          <w:p w14:paraId="739659B3">
            <w:pPr>
              <w:spacing w:line="298" w:lineRule="auto"/>
              <w:rPr>
                <w:rFonts w:ascii="Arial"/>
                <w:sz w:val="21"/>
              </w:rPr>
            </w:pPr>
          </w:p>
          <w:p w14:paraId="41549165">
            <w:pPr>
              <w:spacing w:line="298" w:lineRule="auto"/>
              <w:rPr>
                <w:rFonts w:ascii="Arial"/>
                <w:sz w:val="21"/>
              </w:rPr>
            </w:pPr>
          </w:p>
          <w:p w14:paraId="6328DED9">
            <w:pPr>
              <w:pStyle w:val="6"/>
              <w:spacing w:before="78" w:line="361" w:lineRule="auto"/>
              <w:ind w:left="587" w:right="227" w:hanging="360"/>
            </w:pPr>
            <w:r>
              <w:rPr>
                <w:spacing w:val="-3"/>
              </w:rPr>
              <w:t>地表水环</w:t>
            </w:r>
            <w:r>
              <w:t>境</w:t>
            </w:r>
          </w:p>
        </w:tc>
        <w:tc>
          <w:tcPr>
            <w:tcW w:w="3091" w:type="dxa"/>
            <w:tcBorders>
              <w:bottom w:val="single" w:color="000000" w:sz="6" w:space="0"/>
            </w:tcBorders>
            <w:vAlign w:val="top"/>
          </w:tcPr>
          <w:p w14:paraId="6F4D67B9">
            <w:pPr>
              <w:pStyle w:val="6"/>
              <w:spacing w:before="44" w:line="359" w:lineRule="auto"/>
              <w:ind w:left="107" w:right="106"/>
              <w:jc w:val="both"/>
            </w:pPr>
            <w:r>
              <w:rPr>
                <w:spacing w:val="-1"/>
              </w:rPr>
              <w:t>①施工人员生活污水依托附近民房现有化粪池收集后，</w:t>
            </w:r>
            <w:r>
              <w:rPr>
                <w:spacing w:val="5"/>
              </w:rPr>
              <w:t>定期将粪便等污水清运；</w:t>
            </w:r>
          </w:p>
          <w:p w14:paraId="787C5DE3">
            <w:pPr>
              <w:pStyle w:val="6"/>
              <w:spacing w:line="217" w:lineRule="auto"/>
              <w:ind w:left="106"/>
            </w:pPr>
            <w:r>
              <w:rPr>
                <w:spacing w:val="-1"/>
              </w:rPr>
              <w:t>②施工机械和车辆冲洗废水</w:t>
            </w:r>
          </w:p>
          <w:p w14:paraId="2278B4A9">
            <w:pPr>
              <w:pStyle w:val="6"/>
              <w:spacing w:before="183" w:line="220" w:lineRule="auto"/>
              <w:ind w:left="110"/>
            </w:pPr>
            <w:r>
              <w:rPr>
                <w:spacing w:val="-1"/>
              </w:rPr>
              <w:t>经临时沉淀池预处理后回用</w:t>
            </w:r>
          </w:p>
          <w:p w14:paraId="17D54FCF">
            <w:pPr>
              <w:pStyle w:val="6"/>
              <w:spacing w:before="182" w:line="220" w:lineRule="auto"/>
              <w:ind w:left="712"/>
            </w:pPr>
            <w:r>
              <w:rPr>
                <w:spacing w:val="-6"/>
              </w:rPr>
              <w:t>于生产和降尘。</w:t>
            </w:r>
          </w:p>
        </w:tc>
        <w:tc>
          <w:tcPr>
            <w:tcW w:w="1524" w:type="dxa"/>
            <w:tcBorders>
              <w:bottom w:val="single" w:color="000000" w:sz="6" w:space="0"/>
            </w:tcBorders>
            <w:vAlign w:val="top"/>
          </w:tcPr>
          <w:p w14:paraId="54F6ADAE">
            <w:pPr>
              <w:spacing w:line="297" w:lineRule="auto"/>
              <w:rPr>
                <w:rFonts w:ascii="Arial"/>
                <w:sz w:val="21"/>
              </w:rPr>
            </w:pPr>
          </w:p>
          <w:p w14:paraId="4E955A9F">
            <w:pPr>
              <w:spacing w:line="298" w:lineRule="auto"/>
              <w:rPr>
                <w:rFonts w:ascii="Arial"/>
                <w:sz w:val="21"/>
              </w:rPr>
            </w:pPr>
          </w:p>
          <w:p w14:paraId="1B070E46">
            <w:pPr>
              <w:spacing w:line="298" w:lineRule="auto"/>
              <w:rPr>
                <w:rFonts w:ascii="Arial"/>
                <w:sz w:val="21"/>
              </w:rPr>
            </w:pPr>
          </w:p>
          <w:p w14:paraId="297D6DF3">
            <w:pPr>
              <w:pStyle w:val="6"/>
              <w:spacing w:before="78" w:line="361" w:lineRule="auto"/>
              <w:ind w:left="533" w:right="158" w:hanging="365"/>
            </w:pPr>
            <w:r>
              <w:rPr>
                <w:spacing w:val="-2"/>
              </w:rPr>
              <w:t>施工废水不</w:t>
            </w:r>
            <w:r>
              <w:rPr>
                <w:spacing w:val="-4"/>
              </w:rPr>
              <w:t>外排</w:t>
            </w:r>
          </w:p>
        </w:tc>
        <w:tc>
          <w:tcPr>
            <w:tcW w:w="2293" w:type="dxa"/>
            <w:tcBorders>
              <w:bottom w:val="single" w:color="000000" w:sz="6" w:space="0"/>
            </w:tcBorders>
            <w:vAlign w:val="top"/>
          </w:tcPr>
          <w:p w14:paraId="14C8B6CF">
            <w:pPr>
              <w:spacing w:line="295" w:lineRule="auto"/>
              <w:rPr>
                <w:rFonts w:ascii="Arial"/>
                <w:sz w:val="21"/>
              </w:rPr>
            </w:pPr>
          </w:p>
          <w:p w14:paraId="1B3E4783">
            <w:pPr>
              <w:spacing w:line="295" w:lineRule="auto"/>
              <w:rPr>
                <w:rFonts w:ascii="Arial"/>
                <w:sz w:val="21"/>
              </w:rPr>
            </w:pPr>
          </w:p>
          <w:p w14:paraId="0ED8B5E4">
            <w:pPr>
              <w:spacing w:line="295" w:lineRule="auto"/>
              <w:rPr>
                <w:rFonts w:ascii="Arial"/>
                <w:sz w:val="21"/>
              </w:rPr>
            </w:pPr>
          </w:p>
          <w:p w14:paraId="7DA50E10">
            <w:pPr>
              <w:spacing w:line="295" w:lineRule="auto"/>
              <w:rPr>
                <w:rFonts w:ascii="Arial"/>
                <w:sz w:val="21"/>
              </w:rPr>
            </w:pPr>
          </w:p>
          <w:p w14:paraId="37C45444">
            <w:pPr>
              <w:spacing w:before="69" w:line="192" w:lineRule="auto"/>
              <w:ind w:left="1114"/>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868" w:type="dxa"/>
            <w:tcBorders>
              <w:bottom w:val="single" w:color="000000" w:sz="6" w:space="0"/>
              <w:right w:val="single" w:color="000000" w:sz="6" w:space="0"/>
            </w:tcBorders>
            <w:vAlign w:val="top"/>
          </w:tcPr>
          <w:p w14:paraId="0F2429AF">
            <w:pPr>
              <w:spacing w:line="295" w:lineRule="auto"/>
              <w:rPr>
                <w:rFonts w:ascii="Arial"/>
                <w:sz w:val="21"/>
              </w:rPr>
            </w:pPr>
          </w:p>
          <w:p w14:paraId="369FB9F2">
            <w:pPr>
              <w:spacing w:line="295" w:lineRule="auto"/>
              <w:rPr>
                <w:rFonts w:ascii="Arial"/>
                <w:sz w:val="21"/>
              </w:rPr>
            </w:pPr>
          </w:p>
          <w:p w14:paraId="626A2913">
            <w:pPr>
              <w:spacing w:line="295" w:lineRule="auto"/>
              <w:rPr>
                <w:rFonts w:ascii="Arial"/>
                <w:sz w:val="21"/>
              </w:rPr>
            </w:pPr>
          </w:p>
          <w:p w14:paraId="339B17B8">
            <w:pPr>
              <w:spacing w:line="295" w:lineRule="auto"/>
              <w:rPr>
                <w:rFonts w:ascii="Arial"/>
                <w:sz w:val="21"/>
              </w:rPr>
            </w:pPr>
          </w:p>
          <w:p w14:paraId="041195E9">
            <w:pPr>
              <w:spacing w:before="69" w:line="192" w:lineRule="auto"/>
              <w:ind w:left="399"/>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bl>
    <w:p w14:paraId="583CAD8B">
      <w:pPr>
        <w:pStyle w:val="2"/>
      </w:pPr>
    </w:p>
    <w:p w14:paraId="6E796305">
      <w:pPr>
        <w:sectPr>
          <w:footerReference r:id="rId89" w:type="default"/>
          <w:pgSz w:w="11905" w:h="16840"/>
          <w:pgMar w:top="400" w:right="1349" w:bottom="1572" w:left="1348" w:header="0" w:footer="1409" w:gutter="0"/>
          <w:cols w:space="720" w:num="1"/>
        </w:sectPr>
      </w:pPr>
    </w:p>
    <w:p w14:paraId="7D2B5D92">
      <w:pPr>
        <w:spacing w:before="19"/>
      </w:pPr>
    </w:p>
    <w:p w14:paraId="5171A1EB">
      <w:pPr>
        <w:spacing w:before="19"/>
      </w:pPr>
    </w:p>
    <w:p w14:paraId="124358D7">
      <w:pPr>
        <w:spacing w:before="18"/>
      </w:pPr>
    </w:p>
    <w:p w14:paraId="275FC877">
      <w:pPr>
        <w:spacing w:before="18"/>
      </w:pPr>
    </w:p>
    <w:tbl>
      <w:tblPr>
        <w:tblStyle w:val="5"/>
        <w:tblW w:w="9191"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15"/>
        <w:gridCol w:w="3091"/>
        <w:gridCol w:w="1524"/>
        <w:gridCol w:w="2293"/>
        <w:gridCol w:w="868"/>
      </w:tblGrid>
      <w:tr w14:paraId="069E9F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3" w:hRule="atLeast"/>
        </w:trPr>
        <w:tc>
          <w:tcPr>
            <w:tcW w:w="1415" w:type="dxa"/>
            <w:tcBorders>
              <w:top w:val="single" w:color="000000" w:sz="6" w:space="0"/>
              <w:left w:val="single" w:color="000000" w:sz="6" w:space="0"/>
            </w:tcBorders>
            <w:vAlign w:val="top"/>
          </w:tcPr>
          <w:p w14:paraId="22294317">
            <w:pPr>
              <w:pStyle w:val="6"/>
              <w:spacing w:before="38" w:line="220" w:lineRule="auto"/>
              <w:ind w:left="227"/>
            </w:pPr>
            <w:r>
              <w:rPr>
                <w:spacing w:val="-2"/>
              </w:rPr>
              <w:t>地下水及</w:t>
            </w:r>
          </w:p>
          <w:p w14:paraId="505799FE">
            <w:pPr>
              <w:pStyle w:val="6"/>
              <w:spacing w:before="181" w:line="220" w:lineRule="auto"/>
              <w:ind w:left="228"/>
            </w:pPr>
            <w:r>
              <w:rPr>
                <w:spacing w:val="-2"/>
              </w:rPr>
              <w:t>土壤环境</w:t>
            </w:r>
          </w:p>
        </w:tc>
        <w:tc>
          <w:tcPr>
            <w:tcW w:w="3091" w:type="dxa"/>
            <w:tcBorders>
              <w:top w:val="single" w:color="000000" w:sz="6" w:space="0"/>
            </w:tcBorders>
            <w:vAlign w:val="top"/>
          </w:tcPr>
          <w:p w14:paraId="5DC799A9">
            <w:pPr>
              <w:spacing w:line="247" w:lineRule="auto"/>
              <w:rPr>
                <w:rFonts w:ascii="Arial"/>
                <w:sz w:val="21"/>
              </w:rPr>
            </w:pPr>
          </w:p>
          <w:p w14:paraId="1CB1A66E">
            <w:pPr>
              <w:spacing w:before="69" w:line="192" w:lineRule="auto"/>
              <w:ind w:left="1505"/>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524" w:type="dxa"/>
            <w:tcBorders>
              <w:top w:val="single" w:color="000000" w:sz="6" w:space="0"/>
            </w:tcBorders>
            <w:vAlign w:val="top"/>
          </w:tcPr>
          <w:p w14:paraId="07D1AD44">
            <w:pPr>
              <w:spacing w:line="247" w:lineRule="auto"/>
              <w:rPr>
                <w:rFonts w:ascii="Arial"/>
                <w:sz w:val="21"/>
              </w:rPr>
            </w:pPr>
          </w:p>
          <w:p w14:paraId="3275ABCA">
            <w:pPr>
              <w:spacing w:before="69" w:line="192" w:lineRule="auto"/>
              <w:ind w:left="727"/>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2293" w:type="dxa"/>
            <w:tcBorders>
              <w:top w:val="single" w:color="000000" w:sz="6" w:space="0"/>
            </w:tcBorders>
            <w:vAlign w:val="top"/>
          </w:tcPr>
          <w:p w14:paraId="22EA5F1A">
            <w:pPr>
              <w:spacing w:line="247" w:lineRule="auto"/>
              <w:rPr>
                <w:rFonts w:ascii="Arial"/>
                <w:sz w:val="21"/>
              </w:rPr>
            </w:pPr>
          </w:p>
          <w:p w14:paraId="2D154C7D">
            <w:pPr>
              <w:spacing w:before="69" w:line="192" w:lineRule="auto"/>
              <w:ind w:left="1114"/>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868" w:type="dxa"/>
            <w:tcBorders>
              <w:top w:val="single" w:color="000000" w:sz="6" w:space="0"/>
              <w:right w:val="single" w:color="000000" w:sz="6" w:space="0"/>
            </w:tcBorders>
            <w:vAlign w:val="top"/>
          </w:tcPr>
          <w:p w14:paraId="57843523">
            <w:pPr>
              <w:spacing w:line="247" w:lineRule="auto"/>
              <w:rPr>
                <w:rFonts w:ascii="Arial"/>
                <w:sz w:val="21"/>
              </w:rPr>
            </w:pPr>
          </w:p>
          <w:p w14:paraId="7E9FC6AA">
            <w:pPr>
              <w:spacing w:before="69" w:line="192" w:lineRule="auto"/>
              <w:ind w:left="399"/>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r w14:paraId="6C6169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6" w:hRule="atLeast"/>
        </w:trPr>
        <w:tc>
          <w:tcPr>
            <w:tcW w:w="1415" w:type="dxa"/>
            <w:tcBorders>
              <w:left w:val="single" w:color="000000" w:sz="6" w:space="0"/>
            </w:tcBorders>
            <w:vAlign w:val="top"/>
          </w:tcPr>
          <w:p w14:paraId="32FA5FF4">
            <w:pPr>
              <w:spacing w:line="263" w:lineRule="auto"/>
              <w:rPr>
                <w:rFonts w:ascii="Arial"/>
                <w:sz w:val="21"/>
              </w:rPr>
            </w:pPr>
          </w:p>
          <w:p w14:paraId="5C9E68D1">
            <w:pPr>
              <w:spacing w:line="263" w:lineRule="auto"/>
              <w:rPr>
                <w:rFonts w:ascii="Arial"/>
                <w:sz w:val="21"/>
              </w:rPr>
            </w:pPr>
          </w:p>
          <w:p w14:paraId="361F8E0D">
            <w:pPr>
              <w:spacing w:line="263" w:lineRule="auto"/>
              <w:rPr>
                <w:rFonts w:ascii="Arial"/>
                <w:sz w:val="21"/>
              </w:rPr>
            </w:pPr>
          </w:p>
          <w:p w14:paraId="6A6DB1DF">
            <w:pPr>
              <w:spacing w:line="264" w:lineRule="auto"/>
              <w:rPr>
                <w:rFonts w:ascii="Arial"/>
                <w:sz w:val="21"/>
              </w:rPr>
            </w:pPr>
          </w:p>
          <w:p w14:paraId="28B615DC">
            <w:pPr>
              <w:spacing w:line="264" w:lineRule="auto"/>
              <w:rPr>
                <w:rFonts w:ascii="Arial"/>
                <w:sz w:val="21"/>
              </w:rPr>
            </w:pPr>
          </w:p>
          <w:p w14:paraId="198DE1D9">
            <w:pPr>
              <w:spacing w:line="264" w:lineRule="auto"/>
              <w:rPr>
                <w:rFonts w:ascii="Arial"/>
                <w:sz w:val="21"/>
              </w:rPr>
            </w:pPr>
          </w:p>
          <w:p w14:paraId="3C91BD70">
            <w:pPr>
              <w:pStyle w:val="6"/>
              <w:spacing w:before="78" w:line="220" w:lineRule="auto"/>
              <w:ind w:left="351"/>
            </w:pPr>
            <w:r>
              <w:rPr>
                <w:spacing w:val="-4"/>
              </w:rPr>
              <w:t>声环境</w:t>
            </w:r>
          </w:p>
        </w:tc>
        <w:tc>
          <w:tcPr>
            <w:tcW w:w="3091" w:type="dxa"/>
            <w:vAlign w:val="top"/>
          </w:tcPr>
          <w:p w14:paraId="38A2BC11">
            <w:pPr>
              <w:pStyle w:val="6"/>
              <w:spacing w:before="34" w:line="219" w:lineRule="auto"/>
              <w:ind w:left="229"/>
            </w:pPr>
            <w:r>
              <w:rPr>
                <w:spacing w:val="-1"/>
              </w:rPr>
              <w:t>合理安排施工机械作业时</w:t>
            </w:r>
          </w:p>
          <w:p w14:paraId="797DCA50">
            <w:pPr>
              <w:pStyle w:val="6"/>
              <w:spacing w:before="182" w:line="219" w:lineRule="auto"/>
              <w:ind w:left="127"/>
            </w:pPr>
            <w:r>
              <w:rPr>
                <w:spacing w:val="-3"/>
              </w:rPr>
              <w:t>间，尽量选用低噪声的机械</w:t>
            </w:r>
          </w:p>
          <w:p w14:paraId="2E9BB761">
            <w:pPr>
              <w:pStyle w:val="6"/>
              <w:spacing w:before="182" w:line="219" w:lineRule="auto"/>
              <w:ind w:left="112"/>
            </w:pPr>
            <w:r>
              <w:rPr>
                <w:spacing w:val="-6"/>
              </w:rPr>
              <w:t>设备，合理布局施工设备，</w:t>
            </w:r>
          </w:p>
          <w:p w14:paraId="6900C535">
            <w:pPr>
              <w:pStyle w:val="6"/>
              <w:spacing w:before="182" w:line="219" w:lineRule="auto"/>
              <w:ind w:left="107"/>
            </w:pPr>
            <w:r>
              <w:rPr>
                <w:spacing w:val="-1"/>
              </w:rPr>
              <w:t>采取工程降噪措施，明确施</w:t>
            </w:r>
          </w:p>
          <w:p w14:paraId="2E73E9C7">
            <w:pPr>
              <w:pStyle w:val="6"/>
              <w:spacing w:before="181" w:line="220" w:lineRule="auto"/>
              <w:ind w:left="111"/>
            </w:pPr>
            <w:r>
              <w:rPr>
                <w:spacing w:val="-1"/>
              </w:rPr>
              <w:t>工噪声控制责任，对施工期</w:t>
            </w:r>
          </w:p>
          <w:p w14:paraId="6BD1024B">
            <w:pPr>
              <w:pStyle w:val="6"/>
              <w:spacing w:before="181" w:line="219" w:lineRule="auto"/>
              <w:ind w:left="127"/>
            </w:pPr>
            <w:r>
              <w:rPr>
                <w:spacing w:val="-3"/>
              </w:rPr>
              <w:t>间材料、设备运输车辆，也</w:t>
            </w:r>
          </w:p>
          <w:p w14:paraId="70FFFA74">
            <w:pPr>
              <w:pStyle w:val="6"/>
              <w:spacing w:before="181" w:line="220" w:lineRule="auto"/>
              <w:ind w:left="108"/>
            </w:pPr>
            <w:r>
              <w:rPr>
                <w:spacing w:val="-1"/>
              </w:rPr>
              <w:t>应合理安排，限制车辆鸣笛</w:t>
            </w:r>
          </w:p>
          <w:p w14:paraId="5467E13E">
            <w:pPr>
              <w:pStyle w:val="6"/>
              <w:spacing w:before="182" w:line="220" w:lineRule="auto"/>
              <w:ind w:left="590"/>
            </w:pPr>
            <w:r>
              <w:rPr>
                <w:spacing w:val="-6"/>
              </w:rPr>
              <w:t>等综合降噪措施。</w:t>
            </w:r>
          </w:p>
        </w:tc>
        <w:tc>
          <w:tcPr>
            <w:tcW w:w="1524" w:type="dxa"/>
            <w:vAlign w:val="top"/>
          </w:tcPr>
          <w:p w14:paraId="2AEF44D7">
            <w:pPr>
              <w:pStyle w:val="6"/>
              <w:spacing w:before="267" w:line="220" w:lineRule="auto"/>
              <w:ind w:left="168"/>
            </w:pPr>
            <w:r>
              <w:rPr>
                <w:spacing w:val="-2"/>
              </w:rPr>
              <w:t>施工期噪声</w:t>
            </w:r>
          </w:p>
          <w:p w14:paraId="09626ECE">
            <w:pPr>
              <w:pStyle w:val="6"/>
              <w:spacing w:before="179" w:line="220" w:lineRule="auto"/>
              <w:ind w:left="289"/>
            </w:pPr>
            <w:r>
              <w:rPr>
                <w:spacing w:val="-2"/>
              </w:rPr>
              <w:t>排放满足</w:t>
            </w:r>
          </w:p>
          <w:p w14:paraId="17C7ED0F">
            <w:pPr>
              <w:pStyle w:val="6"/>
              <w:spacing w:before="181" w:line="220" w:lineRule="auto"/>
              <w:ind w:left="170"/>
            </w:pPr>
            <w:r>
              <w:rPr>
                <w:spacing w:val="-4"/>
              </w:rPr>
              <w:t>《建筑施工</w:t>
            </w:r>
          </w:p>
          <w:p w14:paraId="6263958B">
            <w:pPr>
              <w:pStyle w:val="6"/>
              <w:spacing w:before="180" w:line="220" w:lineRule="auto"/>
              <w:ind w:left="181"/>
            </w:pPr>
            <w:r>
              <w:rPr>
                <w:spacing w:val="-4"/>
              </w:rPr>
              <w:t>噪声排放标</w:t>
            </w:r>
          </w:p>
          <w:p w14:paraId="583D5103">
            <w:pPr>
              <w:pStyle w:val="6"/>
              <w:spacing w:before="181" w:line="221" w:lineRule="auto"/>
              <w:ind w:left="531"/>
            </w:pPr>
            <w:r>
              <w:rPr>
                <w:spacing w:val="-6"/>
              </w:rPr>
              <w:t>准》</w:t>
            </w:r>
          </w:p>
          <w:p w14:paraId="347D2962">
            <w:pPr>
              <w:pStyle w:val="6"/>
              <w:spacing w:before="179" w:line="233" w:lineRule="auto"/>
              <w:ind w:left="148"/>
              <w:rPr>
                <w:rFonts w:ascii="Times New Roman" w:hAnsi="Times New Roman" w:eastAsia="Times New Roman" w:cs="Times New Roman"/>
              </w:rPr>
            </w:pPr>
            <w:r>
              <w:rPr>
                <w:spacing w:val="-1"/>
              </w:rPr>
              <w:t>（</w:t>
            </w:r>
            <w:r>
              <w:rPr>
                <w:rFonts w:ascii="Times New Roman" w:hAnsi="Times New Roman" w:eastAsia="Times New Roman" w:cs="Times New Roman"/>
                <w:spacing w:val="-1"/>
              </w:rPr>
              <w:t>GB12523-</w:t>
            </w:r>
          </w:p>
          <w:p w14:paraId="252AADA5">
            <w:pPr>
              <w:pStyle w:val="6"/>
              <w:spacing w:before="165" w:line="232" w:lineRule="auto"/>
              <w:ind w:left="405"/>
            </w:pPr>
            <w:r>
              <w:rPr>
                <w:rFonts w:ascii="Times New Roman" w:hAnsi="Times New Roman" w:eastAsia="Times New Roman" w:cs="Times New Roman"/>
                <w:spacing w:val="-2"/>
              </w:rPr>
              <w:t>2025</w:t>
            </w:r>
            <w:r>
              <w:rPr>
                <w:spacing w:val="-2"/>
              </w:rPr>
              <w:t>）</w:t>
            </w:r>
          </w:p>
        </w:tc>
        <w:tc>
          <w:tcPr>
            <w:tcW w:w="2293" w:type="dxa"/>
            <w:vAlign w:val="top"/>
          </w:tcPr>
          <w:p w14:paraId="2FC0FA56">
            <w:pPr>
              <w:spacing w:line="272" w:lineRule="auto"/>
              <w:rPr>
                <w:rFonts w:ascii="Arial"/>
                <w:sz w:val="21"/>
              </w:rPr>
            </w:pPr>
          </w:p>
          <w:p w14:paraId="4B0603CC">
            <w:pPr>
              <w:spacing w:line="272" w:lineRule="auto"/>
              <w:rPr>
                <w:rFonts w:ascii="Arial"/>
                <w:sz w:val="21"/>
              </w:rPr>
            </w:pPr>
          </w:p>
          <w:p w14:paraId="32573906">
            <w:pPr>
              <w:spacing w:line="272" w:lineRule="auto"/>
              <w:rPr>
                <w:rFonts w:ascii="Arial"/>
                <w:sz w:val="21"/>
              </w:rPr>
            </w:pPr>
          </w:p>
          <w:p w14:paraId="4185BBC4">
            <w:pPr>
              <w:spacing w:line="273" w:lineRule="auto"/>
              <w:rPr>
                <w:rFonts w:ascii="Arial"/>
                <w:sz w:val="21"/>
              </w:rPr>
            </w:pPr>
          </w:p>
          <w:p w14:paraId="64B2E939">
            <w:pPr>
              <w:spacing w:line="273" w:lineRule="auto"/>
              <w:rPr>
                <w:rFonts w:ascii="Arial"/>
                <w:sz w:val="21"/>
              </w:rPr>
            </w:pPr>
          </w:p>
          <w:p w14:paraId="492AD557">
            <w:pPr>
              <w:spacing w:line="273" w:lineRule="auto"/>
              <w:rPr>
                <w:rFonts w:ascii="Arial"/>
                <w:sz w:val="21"/>
              </w:rPr>
            </w:pPr>
          </w:p>
          <w:p w14:paraId="7B236FBA">
            <w:pPr>
              <w:spacing w:before="69" w:line="192" w:lineRule="auto"/>
              <w:ind w:left="1114"/>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868" w:type="dxa"/>
            <w:tcBorders>
              <w:right w:val="single" w:color="000000" w:sz="6" w:space="0"/>
            </w:tcBorders>
            <w:vAlign w:val="top"/>
          </w:tcPr>
          <w:p w14:paraId="4938ABE1">
            <w:pPr>
              <w:spacing w:line="272" w:lineRule="auto"/>
              <w:rPr>
                <w:rFonts w:ascii="Arial"/>
                <w:sz w:val="21"/>
              </w:rPr>
            </w:pPr>
          </w:p>
          <w:p w14:paraId="05EFC342">
            <w:pPr>
              <w:spacing w:line="272" w:lineRule="auto"/>
              <w:rPr>
                <w:rFonts w:ascii="Arial"/>
                <w:sz w:val="21"/>
              </w:rPr>
            </w:pPr>
          </w:p>
          <w:p w14:paraId="0EE7A2CB">
            <w:pPr>
              <w:spacing w:line="272" w:lineRule="auto"/>
              <w:rPr>
                <w:rFonts w:ascii="Arial"/>
                <w:sz w:val="21"/>
              </w:rPr>
            </w:pPr>
          </w:p>
          <w:p w14:paraId="067FC9C0">
            <w:pPr>
              <w:spacing w:line="273" w:lineRule="auto"/>
              <w:rPr>
                <w:rFonts w:ascii="Arial"/>
                <w:sz w:val="21"/>
              </w:rPr>
            </w:pPr>
          </w:p>
          <w:p w14:paraId="17C62EA2">
            <w:pPr>
              <w:spacing w:line="273" w:lineRule="auto"/>
              <w:rPr>
                <w:rFonts w:ascii="Arial"/>
                <w:sz w:val="21"/>
              </w:rPr>
            </w:pPr>
          </w:p>
          <w:p w14:paraId="4FFDF787">
            <w:pPr>
              <w:spacing w:line="273" w:lineRule="auto"/>
              <w:rPr>
                <w:rFonts w:ascii="Arial"/>
                <w:sz w:val="21"/>
              </w:rPr>
            </w:pPr>
          </w:p>
          <w:p w14:paraId="11CE0CD3">
            <w:pPr>
              <w:spacing w:before="69" w:line="192" w:lineRule="auto"/>
              <w:ind w:left="399"/>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r w14:paraId="14B331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415" w:type="dxa"/>
            <w:tcBorders>
              <w:left w:val="single" w:color="000000" w:sz="6" w:space="0"/>
            </w:tcBorders>
            <w:vAlign w:val="top"/>
          </w:tcPr>
          <w:p w14:paraId="6A433C86">
            <w:pPr>
              <w:pStyle w:val="6"/>
              <w:spacing w:before="116" w:line="220" w:lineRule="auto"/>
              <w:ind w:left="466"/>
            </w:pPr>
            <w:r>
              <w:rPr>
                <w:spacing w:val="-3"/>
              </w:rPr>
              <w:t>振动</w:t>
            </w:r>
          </w:p>
        </w:tc>
        <w:tc>
          <w:tcPr>
            <w:tcW w:w="3091" w:type="dxa"/>
            <w:vAlign w:val="top"/>
          </w:tcPr>
          <w:p w14:paraId="4E6A12F7">
            <w:pPr>
              <w:spacing w:before="163" w:line="192" w:lineRule="auto"/>
              <w:ind w:left="1505"/>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524" w:type="dxa"/>
            <w:vAlign w:val="top"/>
          </w:tcPr>
          <w:p w14:paraId="2149860C">
            <w:pPr>
              <w:spacing w:before="163" w:line="192" w:lineRule="auto"/>
              <w:ind w:left="727"/>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2293" w:type="dxa"/>
            <w:vAlign w:val="top"/>
          </w:tcPr>
          <w:p w14:paraId="7B7E22D2">
            <w:pPr>
              <w:spacing w:before="163" w:line="192" w:lineRule="auto"/>
              <w:ind w:left="1114"/>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868" w:type="dxa"/>
            <w:tcBorders>
              <w:right w:val="single" w:color="000000" w:sz="6" w:space="0"/>
            </w:tcBorders>
            <w:vAlign w:val="top"/>
          </w:tcPr>
          <w:p w14:paraId="5FECC376">
            <w:pPr>
              <w:spacing w:before="163" w:line="192" w:lineRule="auto"/>
              <w:ind w:left="399"/>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r w14:paraId="636367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68" w:hRule="atLeast"/>
        </w:trPr>
        <w:tc>
          <w:tcPr>
            <w:tcW w:w="1415" w:type="dxa"/>
            <w:tcBorders>
              <w:left w:val="single" w:color="000000" w:sz="6" w:space="0"/>
            </w:tcBorders>
            <w:vAlign w:val="top"/>
          </w:tcPr>
          <w:p w14:paraId="327EA15C">
            <w:pPr>
              <w:spacing w:line="270" w:lineRule="auto"/>
              <w:rPr>
                <w:rFonts w:ascii="Arial"/>
                <w:sz w:val="21"/>
              </w:rPr>
            </w:pPr>
          </w:p>
          <w:p w14:paraId="09686D71">
            <w:pPr>
              <w:spacing w:line="270" w:lineRule="auto"/>
              <w:rPr>
                <w:rFonts w:ascii="Arial"/>
                <w:sz w:val="21"/>
              </w:rPr>
            </w:pPr>
          </w:p>
          <w:p w14:paraId="428BEC25">
            <w:pPr>
              <w:spacing w:line="270" w:lineRule="auto"/>
              <w:rPr>
                <w:rFonts w:ascii="Arial"/>
                <w:sz w:val="21"/>
              </w:rPr>
            </w:pPr>
          </w:p>
          <w:p w14:paraId="52CEF47E">
            <w:pPr>
              <w:spacing w:line="271" w:lineRule="auto"/>
              <w:rPr>
                <w:rFonts w:ascii="Arial"/>
                <w:sz w:val="21"/>
              </w:rPr>
            </w:pPr>
          </w:p>
          <w:p w14:paraId="6DDC4D9B">
            <w:pPr>
              <w:spacing w:line="271" w:lineRule="auto"/>
              <w:rPr>
                <w:rFonts w:ascii="Arial"/>
                <w:sz w:val="21"/>
              </w:rPr>
            </w:pPr>
          </w:p>
          <w:p w14:paraId="09C915E8">
            <w:pPr>
              <w:pStyle w:val="6"/>
              <w:spacing w:before="78" w:line="220" w:lineRule="auto"/>
              <w:ind w:left="230"/>
            </w:pPr>
            <w:r>
              <w:rPr>
                <w:spacing w:val="-3"/>
              </w:rPr>
              <w:t>大气环境</w:t>
            </w:r>
          </w:p>
        </w:tc>
        <w:tc>
          <w:tcPr>
            <w:tcW w:w="3091" w:type="dxa"/>
            <w:vAlign w:val="top"/>
          </w:tcPr>
          <w:p w14:paraId="6CED55FF">
            <w:pPr>
              <w:spacing w:line="423" w:lineRule="auto"/>
              <w:rPr>
                <w:rFonts w:ascii="Arial"/>
                <w:sz w:val="21"/>
              </w:rPr>
            </w:pPr>
          </w:p>
          <w:p w14:paraId="586A12FD">
            <w:pPr>
              <w:pStyle w:val="6"/>
              <w:spacing w:before="78" w:line="220" w:lineRule="auto"/>
              <w:ind w:left="108"/>
            </w:pPr>
            <w:r>
              <w:rPr>
                <w:spacing w:val="-1"/>
              </w:rPr>
              <w:t>加强管理、对场地及堆土及</w:t>
            </w:r>
          </w:p>
          <w:p w14:paraId="775627B1">
            <w:pPr>
              <w:pStyle w:val="6"/>
              <w:spacing w:before="179" w:line="220" w:lineRule="auto"/>
              <w:ind w:left="119"/>
            </w:pPr>
            <w:r>
              <w:rPr>
                <w:spacing w:val="-2"/>
              </w:rPr>
              <w:t>时洒水，设置临时围挡，避</w:t>
            </w:r>
          </w:p>
          <w:p w14:paraId="110249CB">
            <w:pPr>
              <w:pStyle w:val="6"/>
              <w:spacing w:before="181" w:line="220" w:lineRule="auto"/>
              <w:ind w:left="114"/>
            </w:pPr>
            <w:r>
              <w:rPr>
                <w:spacing w:val="-2"/>
              </w:rPr>
              <w:t>免在大风天气下进行土石施</w:t>
            </w:r>
          </w:p>
          <w:p w14:paraId="7623C352">
            <w:pPr>
              <w:pStyle w:val="6"/>
              <w:spacing w:before="179" w:line="220" w:lineRule="auto"/>
              <w:ind w:left="111"/>
            </w:pPr>
            <w:r>
              <w:rPr>
                <w:spacing w:val="-6"/>
              </w:rPr>
              <w:t>工，运输车辆要进行遮盖，</w:t>
            </w:r>
          </w:p>
          <w:p w14:paraId="20582473">
            <w:pPr>
              <w:pStyle w:val="6"/>
              <w:spacing w:before="183" w:line="220" w:lineRule="auto"/>
              <w:ind w:left="468"/>
            </w:pPr>
            <w:r>
              <w:rPr>
                <w:spacing w:val="-5"/>
              </w:rPr>
              <w:t>减少车辆滞留时间。</w:t>
            </w:r>
          </w:p>
        </w:tc>
        <w:tc>
          <w:tcPr>
            <w:tcW w:w="1524" w:type="dxa"/>
            <w:vAlign w:val="top"/>
          </w:tcPr>
          <w:p w14:paraId="73F30CE8">
            <w:pPr>
              <w:pStyle w:val="6"/>
              <w:spacing w:before="37" w:line="220" w:lineRule="auto"/>
              <w:ind w:left="169"/>
            </w:pPr>
            <w:r>
              <w:rPr>
                <w:spacing w:val="-2"/>
              </w:rPr>
              <w:t>满足《大气</w:t>
            </w:r>
          </w:p>
          <w:p w14:paraId="35285D57">
            <w:pPr>
              <w:pStyle w:val="6"/>
              <w:spacing w:before="181" w:line="220" w:lineRule="auto"/>
              <w:ind w:left="171"/>
            </w:pPr>
            <w:r>
              <w:rPr>
                <w:spacing w:val="-2"/>
              </w:rPr>
              <w:t>污染物综合</w:t>
            </w:r>
          </w:p>
          <w:p w14:paraId="73CF513A">
            <w:pPr>
              <w:pStyle w:val="6"/>
              <w:spacing w:before="180" w:line="220" w:lineRule="auto"/>
              <w:ind w:left="169"/>
            </w:pPr>
            <w:r>
              <w:rPr>
                <w:spacing w:val="-3"/>
              </w:rPr>
              <w:t>排放标准》</w:t>
            </w:r>
          </w:p>
          <w:p w14:paraId="4C80962C">
            <w:pPr>
              <w:pStyle w:val="6"/>
              <w:spacing w:before="179" w:line="233" w:lineRule="auto"/>
              <w:ind w:left="148"/>
              <w:rPr>
                <w:rFonts w:ascii="Times New Roman" w:hAnsi="Times New Roman" w:eastAsia="Times New Roman" w:cs="Times New Roman"/>
              </w:rPr>
            </w:pPr>
            <w:r>
              <w:rPr>
                <w:spacing w:val="-1"/>
              </w:rPr>
              <w:t>（</w:t>
            </w:r>
            <w:r>
              <w:rPr>
                <w:rFonts w:ascii="Times New Roman" w:hAnsi="Times New Roman" w:eastAsia="Times New Roman" w:cs="Times New Roman"/>
                <w:spacing w:val="-1"/>
              </w:rPr>
              <w:t>GB16297-</w:t>
            </w:r>
          </w:p>
          <w:p w14:paraId="74C348B8">
            <w:pPr>
              <w:pStyle w:val="6"/>
              <w:spacing w:before="165" w:line="220" w:lineRule="auto"/>
              <w:ind w:left="170"/>
            </w:pPr>
            <w:r>
              <w:rPr>
                <w:rFonts w:ascii="Times New Roman" w:hAnsi="Times New Roman" w:eastAsia="Times New Roman" w:cs="Times New Roman"/>
                <w:spacing w:val="-3"/>
              </w:rPr>
              <w:t>96</w:t>
            </w:r>
            <w:r>
              <w:rPr>
                <w:spacing w:val="-3"/>
              </w:rPr>
              <w:t>）中无组</w:t>
            </w:r>
          </w:p>
          <w:p w14:paraId="6F2018C2">
            <w:pPr>
              <w:pStyle w:val="6"/>
              <w:spacing w:before="181" w:line="220" w:lineRule="auto"/>
              <w:ind w:left="173"/>
            </w:pPr>
            <w:r>
              <w:rPr>
                <w:spacing w:val="-3"/>
              </w:rPr>
              <w:t>织排放监控</w:t>
            </w:r>
          </w:p>
          <w:p w14:paraId="55A1001D">
            <w:pPr>
              <w:pStyle w:val="6"/>
              <w:spacing w:before="181" w:line="220" w:lineRule="auto"/>
              <w:ind w:left="169"/>
            </w:pPr>
            <w:r>
              <w:rPr>
                <w:spacing w:val="-8"/>
              </w:rPr>
              <w:t>浓度限值。</w:t>
            </w:r>
          </w:p>
        </w:tc>
        <w:tc>
          <w:tcPr>
            <w:tcW w:w="2293" w:type="dxa"/>
            <w:vAlign w:val="top"/>
          </w:tcPr>
          <w:p w14:paraId="52C0CCBA">
            <w:pPr>
              <w:spacing w:line="281" w:lineRule="auto"/>
              <w:rPr>
                <w:rFonts w:ascii="Arial"/>
                <w:sz w:val="21"/>
              </w:rPr>
            </w:pPr>
          </w:p>
          <w:p w14:paraId="005DE13D">
            <w:pPr>
              <w:spacing w:line="281" w:lineRule="auto"/>
              <w:rPr>
                <w:rFonts w:ascii="Arial"/>
                <w:sz w:val="21"/>
              </w:rPr>
            </w:pPr>
          </w:p>
          <w:p w14:paraId="672F61C7">
            <w:pPr>
              <w:spacing w:line="281" w:lineRule="auto"/>
              <w:rPr>
                <w:rFonts w:ascii="Arial"/>
                <w:sz w:val="21"/>
              </w:rPr>
            </w:pPr>
          </w:p>
          <w:p w14:paraId="0C31B6F5">
            <w:pPr>
              <w:spacing w:line="282" w:lineRule="auto"/>
              <w:rPr>
                <w:rFonts w:ascii="Arial"/>
                <w:sz w:val="21"/>
              </w:rPr>
            </w:pPr>
          </w:p>
          <w:p w14:paraId="12BF1C70">
            <w:pPr>
              <w:spacing w:line="282" w:lineRule="auto"/>
              <w:rPr>
                <w:rFonts w:ascii="Arial"/>
                <w:sz w:val="21"/>
              </w:rPr>
            </w:pPr>
          </w:p>
          <w:p w14:paraId="4B2FAAF0">
            <w:pPr>
              <w:spacing w:before="69" w:line="192" w:lineRule="auto"/>
              <w:ind w:left="1114"/>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868" w:type="dxa"/>
            <w:tcBorders>
              <w:right w:val="single" w:color="000000" w:sz="6" w:space="0"/>
            </w:tcBorders>
            <w:vAlign w:val="top"/>
          </w:tcPr>
          <w:p w14:paraId="46B1AEA5">
            <w:pPr>
              <w:spacing w:line="281" w:lineRule="auto"/>
              <w:rPr>
                <w:rFonts w:ascii="Arial"/>
                <w:sz w:val="21"/>
              </w:rPr>
            </w:pPr>
          </w:p>
          <w:p w14:paraId="03B7308D">
            <w:pPr>
              <w:spacing w:line="281" w:lineRule="auto"/>
              <w:rPr>
                <w:rFonts w:ascii="Arial"/>
                <w:sz w:val="21"/>
              </w:rPr>
            </w:pPr>
          </w:p>
          <w:p w14:paraId="01F1D641">
            <w:pPr>
              <w:spacing w:line="281" w:lineRule="auto"/>
              <w:rPr>
                <w:rFonts w:ascii="Arial"/>
                <w:sz w:val="21"/>
              </w:rPr>
            </w:pPr>
          </w:p>
          <w:p w14:paraId="455A9493">
            <w:pPr>
              <w:spacing w:line="282" w:lineRule="auto"/>
              <w:rPr>
                <w:rFonts w:ascii="Arial"/>
                <w:sz w:val="21"/>
              </w:rPr>
            </w:pPr>
          </w:p>
          <w:p w14:paraId="25BBA159">
            <w:pPr>
              <w:spacing w:line="282" w:lineRule="auto"/>
              <w:rPr>
                <w:rFonts w:ascii="Arial"/>
                <w:sz w:val="21"/>
              </w:rPr>
            </w:pPr>
          </w:p>
          <w:p w14:paraId="297676B7">
            <w:pPr>
              <w:spacing w:before="69" w:line="192" w:lineRule="auto"/>
              <w:ind w:left="399"/>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r w14:paraId="496CDC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9" w:hRule="atLeast"/>
        </w:trPr>
        <w:tc>
          <w:tcPr>
            <w:tcW w:w="1415" w:type="dxa"/>
            <w:tcBorders>
              <w:left w:val="single" w:color="000000" w:sz="6" w:space="0"/>
              <w:bottom w:val="single" w:color="000000" w:sz="6" w:space="0"/>
            </w:tcBorders>
            <w:vAlign w:val="top"/>
          </w:tcPr>
          <w:p w14:paraId="295D1ED8">
            <w:pPr>
              <w:spacing w:line="253" w:lineRule="auto"/>
              <w:rPr>
                <w:rFonts w:ascii="Arial"/>
                <w:sz w:val="21"/>
              </w:rPr>
            </w:pPr>
          </w:p>
          <w:p w14:paraId="5BB21C22">
            <w:pPr>
              <w:spacing w:line="254" w:lineRule="auto"/>
              <w:rPr>
                <w:rFonts w:ascii="Arial"/>
                <w:sz w:val="21"/>
              </w:rPr>
            </w:pPr>
          </w:p>
          <w:p w14:paraId="3926558E">
            <w:pPr>
              <w:spacing w:line="254" w:lineRule="auto"/>
              <w:rPr>
                <w:rFonts w:ascii="Arial"/>
                <w:sz w:val="21"/>
              </w:rPr>
            </w:pPr>
          </w:p>
          <w:p w14:paraId="6BF5DD47">
            <w:pPr>
              <w:spacing w:line="254" w:lineRule="auto"/>
              <w:rPr>
                <w:rFonts w:ascii="Arial"/>
                <w:sz w:val="21"/>
              </w:rPr>
            </w:pPr>
          </w:p>
          <w:p w14:paraId="2B6460B9">
            <w:pPr>
              <w:spacing w:line="254" w:lineRule="auto"/>
              <w:rPr>
                <w:rFonts w:ascii="Arial"/>
                <w:sz w:val="21"/>
              </w:rPr>
            </w:pPr>
          </w:p>
          <w:p w14:paraId="69AFB114">
            <w:pPr>
              <w:spacing w:line="254" w:lineRule="auto"/>
              <w:rPr>
                <w:rFonts w:ascii="Arial"/>
                <w:sz w:val="21"/>
              </w:rPr>
            </w:pPr>
          </w:p>
          <w:p w14:paraId="2BF9994B">
            <w:pPr>
              <w:spacing w:line="254" w:lineRule="auto"/>
              <w:rPr>
                <w:rFonts w:ascii="Arial"/>
                <w:sz w:val="21"/>
              </w:rPr>
            </w:pPr>
          </w:p>
          <w:p w14:paraId="1DA64920">
            <w:pPr>
              <w:spacing w:line="254" w:lineRule="auto"/>
              <w:rPr>
                <w:rFonts w:ascii="Arial"/>
                <w:sz w:val="21"/>
              </w:rPr>
            </w:pPr>
          </w:p>
          <w:p w14:paraId="385CEC10">
            <w:pPr>
              <w:spacing w:line="254" w:lineRule="auto"/>
              <w:rPr>
                <w:rFonts w:ascii="Arial"/>
                <w:sz w:val="21"/>
              </w:rPr>
            </w:pPr>
          </w:p>
          <w:p w14:paraId="4AA62289">
            <w:pPr>
              <w:pStyle w:val="6"/>
              <w:spacing w:before="78" w:line="220" w:lineRule="auto"/>
              <w:ind w:left="247"/>
            </w:pPr>
            <w:r>
              <w:rPr>
                <w:spacing w:val="-6"/>
              </w:rPr>
              <w:t>固体废物</w:t>
            </w:r>
          </w:p>
        </w:tc>
        <w:tc>
          <w:tcPr>
            <w:tcW w:w="3091" w:type="dxa"/>
            <w:tcBorders>
              <w:bottom w:val="single" w:color="000000" w:sz="6" w:space="0"/>
            </w:tcBorders>
            <w:vAlign w:val="top"/>
          </w:tcPr>
          <w:p w14:paraId="62C4206E">
            <w:pPr>
              <w:pStyle w:val="6"/>
              <w:spacing w:before="44" w:line="217" w:lineRule="auto"/>
              <w:ind w:left="107"/>
            </w:pPr>
            <w:r>
              <w:rPr>
                <w:spacing w:val="-1"/>
              </w:rPr>
              <w:t>①生活垃圾：设置带盖垃圾</w:t>
            </w:r>
          </w:p>
          <w:p w14:paraId="7C340C46">
            <w:pPr>
              <w:pStyle w:val="6"/>
              <w:spacing w:before="182" w:line="220" w:lineRule="auto"/>
              <w:ind w:left="116"/>
            </w:pPr>
            <w:r>
              <w:rPr>
                <w:spacing w:val="-6"/>
              </w:rPr>
              <w:t>收集箱集中收集生活垃圾，</w:t>
            </w:r>
          </w:p>
          <w:p w14:paraId="55BA3DD0">
            <w:pPr>
              <w:pStyle w:val="6"/>
              <w:spacing w:before="182" w:line="220" w:lineRule="auto"/>
              <w:ind w:left="113"/>
            </w:pPr>
            <w:r>
              <w:rPr>
                <w:spacing w:val="-2"/>
              </w:rPr>
              <w:t>安排专人负责生活垃圾的清</w:t>
            </w:r>
          </w:p>
          <w:p w14:paraId="7467B8B9">
            <w:pPr>
              <w:pStyle w:val="6"/>
              <w:spacing w:before="180" w:line="220" w:lineRule="auto"/>
              <w:ind w:left="111"/>
            </w:pPr>
            <w:r>
              <w:rPr>
                <w:spacing w:val="-1"/>
              </w:rPr>
              <w:t>扫，委托当地环卫部门定期</w:t>
            </w:r>
          </w:p>
          <w:p w14:paraId="3CEC85FB">
            <w:pPr>
              <w:pStyle w:val="6"/>
              <w:spacing w:before="181" w:line="220" w:lineRule="auto"/>
              <w:ind w:left="588"/>
            </w:pPr>
            <w:r>
              <w:rPr>
                <w:spacing w:val="-6"/>
              </w:rPr>
              <w:t>清运，统一处理；</w:t>
            </w:r>
          </w:p>
          <w:p w14:paraId="3011DD36">
            <w:pPr>
              <w:pStyle w:val="6"/>
              <w:spacing w:before="180" w:line="217" w:lineRule="auto"/>
              <w:ind w:left="106"/>
            </w:pPr>
            <w:r>
              <w:rPr>
                <w:spacing w:val="-1"/>
              </w:rPr>
              <w:t>②施工建筑垃圾：工程施工</w:t>
            </w:r>
          </w:p>
          <w:p w14:paraId="5444A9F8">
            <w:pPr>
              <w:pStyle w:val="6"/>
              <w:spacing w:before="184" w:line="220" w:lineRule="auto"/>
              <w:ind w:left="109"/>
            </w:pPr>
            <w:r>
              <w:rPr>
                <w:spacing w:val="-1"/>
              </w:rPr>
              <w:t>过程中拆除施工区临建设施</w:t>
            </w:r>
          </w:p>
          <w:p w14:paraId="7CD370DE">
            <w:pPr>
              <w:pStyle w:val="6"/>
              <w:spacing w:before="181" w:line="220" w:lineRule="auto"/>
              <w:ind w:left="108"/>
            </w:pPr>
            <w:r>
              <w:rPr>
                <w:spacing w:val="-1"/>
              </w:rPr>
              <w:t>产生的固体废物等，分类收</w:t>
            </w:r>
          </w:p>
          <w:p w14:paraId="7E24798A">
            <w:pPr>
              <w:pStyle w:val="6"/>
              <w:spacing w:before="182" w:line="220" w:lineRule="auto"/>
              <w:ind w:left="108"/>
            </w:pPr>
            <w:r>
              <w:rPr>
                <w:spacing w:val="-1"/>
              </w:rPr>
              <w:t>集后运至东胜区北郊建筑垃</w:t>
            </w:r>
          </w:p>
          <w:p w14:paraId="6FAD54A7">
            <w:pPr>
              <w:pStyle w:val="6"/>
              <w:spacing w:before="180" w:line="220" w:lineRule="auto"/>
              <w:ind w:left="709"/>
            </w:pPr>
            <w:r>
              <w:rPr>
                <w:spacing w:val="-9"/>
              </w:rPr>
              <w:t>圾消纳场处置；</w:t>
            </w:r>
          </w:p>
          <w:p w14:paraId="19DB4495">
            <w:pPr>
              <w:pStyle w:val="6"/>
              <w:spacing w:before="181" w:line="217" w:lineRule="auto"/>
              <w:ind w:left="106"/>
            </w:pPr>
            <w:r>
              <w:rPr>
                <w:spacing w:val="-1"/>
              </w:rPr>
              <w:t>③河道清理垃圾：运至生活</w:t>
            </w:r>
          </w:p>
        </w:tc>
        <w:tc>
          <w:tcPr>
            <w:tcW w:w="1524" w:type="dxa"/>
            <w:tcBorders>
              <w:bottom w:val="single" w:color="000000" w:sz="6" w:space="0"/>
            </w:tcBorders>
            <w:vAlign w:val="top"/>
          </w:tcPr>
          <w:p w14:paraId="6241CF7E">
            <w:pPr>
              <w:spacing w:line="256" w:lineRule="auto"/>
              <w:rPr>
                <w:rFonts w:ascii="Arial"/>
                <w:sz w:val="21"/>
              </w:rPr>
            </w:pPr>
          </w:p>
          <w:p w14:paraId="2EDEE753">
            <w:pPr>
              <w:spacing w:line="256" w:lineRule="auto"/>
              <w:rPr>
                <w:rFonts w:ascii="Arial"/>
                <w:sz w:val="21"/>
              </w:rPr>
            </w:pPr>
          </w:p>
          <w:p w14:paraId="298210F7">
            <w:pPr>
              <w:spacing w:line="256" w:lineRule="auto"/>
              <w:rPr>
                <w:rFonts w:ascii="Arial"/>
                <w:sz w:val="21"/>
              </w:rPr>
            </w:pPr>
          </w:p>
          <w:p w14:paraId="5A1BD74F">
            <w:pPr>
              <w:spacing w:line="257" w:lineRule="auto"/>
              <w:rPr>
                <w:rFonts w:ascii="Arial"/>
                <w:sz w:val="21"/>
              </w:rPr>
            </w:pPr>
          </w:p>
          <w:p w14:paraId="74BAE2DB">
            <w:pPr>
              <w:spacing w:line="257" w:lineRule="auto"/>
              <w:rPr>
                <w:rFonts w:ascii="Arial"/>
                <w:sz w:val="21"/>
              </w:rPr>
            </w:pPr>
          </w:p>
          <w:p w14:paraId="4A4A7EE7">
            <w:pPr>
              <w:spacing w:line="257" w:lineRule="auto"/>
              <w:rPr>
                <w:rFonts w:ascii="Arial"/>
                <w:sz w:val="21"/>
              </w:rPr>
            </w:pPr>
          </w:p>
          <w:p w14:paraId="73BC2002">
            <w:pPr>
              <w:spacing w:line="257" w:lineRule="auto"/>
              <w:rPr>
                <w:rFonts w:ascii="Arial"/>
                <w:sz w:val="21"/>
              </w:rPr>
            </w:pPr>
          </w:p>
          <w:p w14:paraId="43E6F5A2">
            <w:pPr>
              <w:spacing w:line="257" w:lineRule="auto"/>
              <w:rPr>
                <w:rFonts w:ascii="Arial"/>
                <w:sz w:val="21"/>
              </w:rPr>
            </w:pPr>
          </w:p>
          <w:p w14:paraId="553A4202">
            <w:pPr>
              <w:pStyle w:val="6"/>
              <w:spacing w:before="78" w:line="362" w:lineRule="auto"/>
              <w:ind w:left="533" w:right="158" w:hanging="363"/>
            </w:pPr>
            <w:r>
              <w:rPr>
                <w:spacing w:val="-3"/>
              </w:rPr>
              <w:t>均得到合理</w:t>
            </w:r>
            <w:r>
              <w:rPr>
                <w:spacing w:val="-4"/>
              </w:rPr>
              <w:t>处置</w:t>
            </w:r>
          </w:p>
        </w:tc>
        <w:tc>
          <w:tcPr>
            <w:tcW w:w="2293" w:type="dxa"/>
            <w:tcBorders>
              <w:bottom w:val="single" w:color="000000" w:sz="6" w:space="0"/>
            </w:tcBorders>
            <w:vAlign w:val="top"/>
          </w:tcPr>
          <w:p w14:paraId="422032D4">
            <w:pPr>
              <w:spacing w:line="259" w:lineRule="auto"/>
              <w:rPr>
                <w:rFonts w:ascii="Arial"/>
                <w:sz w:val="21"/>
              </w:rPr>
            </w:pPr>
          </w:p>
          <w:p w14:paraId="1A13A288">
            <w:pPr>
              <w:spacing w:line="260" w:lineRule="auto"/>
              <w:rPr>
                <w:rFonts w:ascii="Arial"/>
                <w:sz w:val="21"/>
              </w:rPr>
            </w:pPr>
          </w:p>
          <w:p w14:paraId="72219D3E">
            <w:pPr>
              <w:spacing w:line="260" w:lineRule="auto"/>
              <w:rPr>
                <w:rFonts w:ascii="Arial"/>
                <w:sz w:val="21"/>
              </w:rPr>
            </w:pPr>
          </w:p>
          <w:p w14:paraId="59741293">
            <w:pPr>
              <w:spacing w:line="260" w:lineRule="auto"/>
              <w:rPr>
                <w:rFonts w:ascii="Arial"/>
                <w:sz w:val="21"/>
              </w:rPr>
            </w:pPr>
          </w:p>
          <w:p w14:paraId="0FB87262">
            <w:pPr>
              <w:spacing w:line="260" w:lineRule="auto"/>
              <w:rPr>
                <w:rFonts w:ascii="Arial"/>
                <w:sz w:val="21"/>
              </w:rPr>
            </w:pPr>
          </w:p>
          <w:p w14:paraId="609CEAE1">
            <w:pPr>
              <w:spacing w:line="260" w:lineRule="auto"/>
              <w:rPr>
                <w:rFonts w:ascii="Arial"/>
                <w:sz w:val="21"/>
              </w:rPr>
            </w:pPr>
          </w:p>
          <w:p w14:paraId="39FE1D57">
            <w:pPr>
              <w:spacing w:line="260" w:lineRule="auto"/>
              <w:rPr>
                <w:rFonts w:ascii="Arial"/>
                <w:sz w:val="21"/>
              </w:rPr>
            </w:pPr>
          </w:p>
          <w:p w14:paraId="3F312814">
            <w:pPr>
              <w:spacing w:line="260" w:lineRule="auto"/>
              <w:rPr>
                <w:rFonts w:ascii="Arial"/>
                <w:sz w:val="21"/>
              </w:rPr>
            </w:pPr>
          </w:p>
          <w:p w14:paraId="56B26378">
            <w:pPr>
              <w:spacing w:line="260" w:lineRule="auto"/>
              <w:rPr>
                <w:rFonts w:ascii="Arial"/>
                <w:sz w:val="21"/>
              </w:rPr>
            </w:pPr>
          </w:p>
          <w:p w14:paraId="7A16DEA3">
            <w:pPr>
              <w:spacing w:before="69" w:line="192" w:lineRule="auto"/>
              <w:ind w:left="1114"/>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868" w:type="dxa"/>
            <w:tcBorders>
              <w:bottom w:val="single" w:color="000000" w:sz="6" w:space="0"/>
              <w:right w:val="single" w:color="000000" w:sz="6" w:space="0"/>
            </w:tcBorders>
            <w:vAlign w:val="top"/>
          </w:tcPr>
          <w:p w14:paraId="7EFC48AD">
            <w:pPr>
              <w:spacing w:line="259" w:lineRule="auto"/>
              <w:rPr>
                <w:rFonts w:ascii="Arial"/>
                <w:sz w:val="21"/>
              </w:rPr>
            </w:pPr>
          </w:p>
          <w:p w14:paraId="77C60DCF">
            <w:pPr>
              <w:spacing w:line="260" w:lineRule="auto"/>
              <w:rPr>
                <w:rFonts w:ascii="Arial"/>
                <w:sz w:val="21"/>
              </w:rPr>
            </w:pPr>
          </w:p>
          <w:p w14:paraId="54B6E472">
            <w:pPr>
              <w:spacing w:line="260" w:lineRule="auto"/>
              <w:rPr>
                <w:rFonts w:ascii="Arial"/>
                <w:sz w:val="21"/>
              </w:rPr>
            </w:pPr>
          </w:p>
          <w:p w14:paraId="7E0E93D4">
            <w:pPr>
              <w:spacing w:line="260" w:lineRule="auto"/>
              <w:rPr>
                <w:rFonts w:ascii="Arial"/>
                <w:sz w:val="21"/>
              </w:rPr>
            </w:pPr>
          </w:p>
          <w:p w14:paraId="35FD3213">
            <w:pPr>
              <w:spacing w:line="260" w:lineRule="auto"/>
              <w:rPr>
                <w:rFonts w:ascii="Arial"/>
                <w:sz w:val="21"/>
              </w:rPr>
            </w:pPr>
          </w:p>
          <w:p w14:paraId="32048E4F">
            <w:pPr>
              <w:spacing w:line="260" w:lineRule="auto"/>
              <w:rPr>
                <w:rFonts w:ascii="Arial"/>
                <w:sz w:val="21"/>
              </w:rPr>
            </w:pPr>
          </w:p>
          <w:p w14:paraId="5C297AF8">
            <w:pPr>
              <w:spacing w:line="260" w:lineRule="auto"/>
              <w:rPr>
                <w:rFonts w:ascii="Arial"/>
                <w:sz w:val="21"/>
              </w:rPr>
            </w:pPr>
          </w:p>
          <w:p w14:paraId="37BE136C">
            <w:pPr>
              <w:spacing w:line="260" w:lineRule="auto"/>
              <w:rPr>
                <w:rFonts w:ascii="Arial"/>
                <w:sz w:val="21"/>
              </w:rPr>
            </w:pPr>
          </w:p>
          <w:p w14:paraId="6107B28C">
            <w:pPr>
              <w:spacing w:line="260" w:lineRule="auto"/>
              <w:rPr>
                <w:rFonts w:ascii="Arial"/>
                <w:sz w:val="21"/>
              </w:rPr>
            </w:pPr>
          </w:p>
          <w:p w14:paraId="5CD27609">
            <w:pPr>
              <w:spacing w:before="69" w:line="192" w:lineRule="auto"/>
              <w:ind w:left="399"/>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bl>
    <w:p w14:paraId="4C0191C4">
      <w:pPr>
        <w:pStyle w:val="2"/>
        <w:spacing w:line="41" w:lineRule="exact"/>
        <w:rPr>
          <w:sz w:val="3"/>
        </w:rPr>
      </w:pPr>
    </w:p>
    <w:p w14:paraId="2B4D016B">
      <w:pPr>
        <w:spacing w:line="41" w:lineRule="exact"/>
        <w:rPr>
          <w:sz w:val="3"/>
          <w:szCs w:val="3"/>
        </w:rPr>
        <w:sectPr>
          <w:footerReference r:id="rId90" w:type="default"/>
          <w:pgSz w:w="11905" w:h="16840"/>
          <w:pgMar w:top="400" w:right="1349" w:bottom="1572" w:left="1348" w:header="0" w:footer="1409" w:gutter="0"/>
          <w:cols w:space="720" w:num="1"/>
        </w:sectPr>
      </w:pPr>
    </w:p>
    <w:p w14:paraId="7898D021">
      <w:pPr>
        <w:spacing w:before="19"/>
      </w:pPr>
    </w:p>
    <w:p w14:paraId="52C5D262">
      <w:pPr>
        <w:spacing w:before="19"/>
      </w:pPr>
    </w:p>
    <w:p w14:paraId="22C6EC7F">
      <w:pPr>
        <w:spacing w:before="18"/>
      </w:pPr>
    </w:p>
    <w:p w14:paraId="76B74A05">
      <w:pPr>
        <w:spacing w:before="18"/>
      </w:pPr>
    </w:p>
    <w:tbl>
      <w:tblPr>
        <w:tblStyle w:val="5"/>
        <w:tblW w:w="9191"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15"/>
        <w:gridCol w:w="3091"/>
        <w:gridCol w:w="1524"/>
        <w:gridCol w:w="2293"/>
        <w:gridCol w:w="868"/>
      </w:tblGrid>
      <w:tr w14:paraId="78ABD5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26" w:hRule="atLeast"/>
        </w:trPr>
        <w:tc>
          <w:tcPr>
            <w:tcW w:w="1415" w:type="dxa"/>
            <w:tcBorders>
              <w:top w:val="single" w:color="000000" w:sz="6" w:space="0"/>
              <w:left w:val="single" w:color="000000" w:sz="6" w:space="0"/>
            </w:tcBorders>
            <w:vAlign w:val="top"/>
          </w:tcPr>
          <w:p w14:paraId="458577E4">
            <w:pPr>
              <w:rPr>
                <w:rFonts w:ascii="Arial"/>
                <w:sz w:val="21"/>
              </w:rPr>
            </w:pPr>
          </w:p>
        </w:tc>
        <w:tc>
          <w:tcPr>
            <w:tcW w:w="3091" w:type="dxa"/>
            <w:tcBorders>
              <w:top w:val="single" w:color="000000" w:sz="6" w:space="0"/>
            </w:tcBorders>
            <w:vAlign w:val="top"/>
          </w:tcPr>
          <w:p w14:paraId="58A80BE2">
            <w:pPr>
              <w:pStyle w:val="6"/>
              <w:spacing w:before="29" w:line="220" w:lineRule="auto"/>
              <w:ind w:left="350"/>
            </w:pPr>
            <w:r>
              <w:rPr>
                <w:spacing w:val="-7"/>
              </w:rPr>
              <w:t>垃圾填埋场进行处理；</w:t>
            </w:r>
          </w:p>
          <w:p w14:paraId="311483A5">
            <w:pPr>
              <w:pStyle w:val="6"/>
              <w:spacing w:before="179" w:line="217" w:lineRule="auto"/>
              <w:ind w:left="106"/>
            </w:pPr>
            <w:r>
              <w:rPr>
                <w:spacing w:val="-1"/>
              </w:rPr>
              <w:t>④河道清淤底泥：本项目河</w:t>
            </w:r>
          </w:p>
          <w:p w14:paraId="40513AAF">
            <w:pPr>
              <w:pStyle w:val="6"/>
              <w:spacing w:before="184" w:line="220" w:lineRule="auto"/>
              <w:ind w:left="107"/>
            </w:pPr>
            <w:r>
              <w:rPr>
                <w:spacing w:val="-5"/>
              </w:rPr>
              <w:t>道疏浚底泥无重金属污染，</w:t>
            </w:r>
          </w:p>
          <w:p w14:paraId="71768C22">
            <w:pPr>
              <w:pStyle w:val="6"/>
              <w:spacing w:before="181" w:line="220" w:lineRule="auto"/>
              <w:ind w:left="109"/>
            </w:pPr>
            <w:r>
              <w:rPr>
                <w:spacing w:val="-1"/>
              </w:rPr>
              <w:t>土质条件良好，计划全部回</w:t>
            </w:r>
          </w:p>
          <w:p w14:paraId="2162FE2E">
            <w:pPr>
              <w:pStyle w:val="6"/>
              <w:spacing w:before="182" w:line="220" w:lineRule="auto"/>
              <w:ind w:left="350"/>
            </w:pPr>
            <w:r>
              <w:rPr>
                <w:spacing w:val="-7"/>
              </w:rPr>
              <w:t>用于堤防、护岸填筑；</w:t>
            </w:r>
          </w:p>
          <w:p w14:paraId="20265CCD">
            <w:pPr>
              <w:pStyle w:val="6"/>
              <w:spacing w:before="180" w:line="217" w:lineRule="auto"/>
              <w:ind w:left="106"/>
            </w:pPr>
            <w:r>
              <w:rPr>
                <w:spacing w:val="-1"/>
              </w:rPr>
              <w:t>⑤废弃土方：运至鄂尔多斯</w:t>
            </w:r>
          </w:p>
          <w:p w14:paraId="181F341F">
            <w:pPr>
              <w:pStyle w:val="6"/>
              <w:spacing w:before="184" w:line="220" w:lineRule="auto"/>
              <w:ind w:left="114"/>
            </w:pPr>
            <w:r>
              <w:rPr>
                <w:spacing w:val="-2"/>
              </w:rPr>
              <w:t>市东胜区北郊建筑垃圾消纳</w:t>
            </w:r>
          </w:p>
          <w:p w14:paraId="100C7310">
            <w:pPr>
              <w:pStyle w:val="6"/>
              <w:spacing w:before="182" w:line="220" w:lineRule="auto"/>
              <w:ind w:left="1067"/>
            </w:pPr>
            <w:r>
              <w:rPr>
                <w:spacing w:val="-9"/>
              </w:rPr>
              <w:t>场处置。</w:t>
            </w:r>
          </w:p>
        </w:tc>
        <w:tc>
          <w:tcPr>
            <w:tcW w:w="1524" w:type="dxa"/>
            <w:tcBorders>
              <w:top w:val="single" w:color="000000" w:sz="6" w:space="0"/>
            </w:tcBorders>
            <w:vAlign w:val="top"/>
          </w:tcPr>
          <w:p w14:paraId="00EE1FE2">
            <w:pPr>
              <w:rPr>
                <w:rFonts w:ascii="Arial"/>
                <w:sz w:val="21"/>
              </w:rPr>
            </w:pPr>
          </w:p>
        </w:tc>
        <w:tc>
          <w:tcPr>
            <w:tcW w:w="2293" w:type="dxa"/>
            <w:tcBorders>
              <w:top w:val="single" w:color="000000" w:sz="6" w:space="0"/>
            </w:tcBorders>
            <w:vAlign w:val="top"/>
          </w:tcPr>
          <w:p w14:paraId="2E72E95D">
            <w:pPr>
              <w:rPr>
                <w:rFonts w:ascii="Arial"/>
                <w:sz w:val="21"/>
              </w:rPr>
            </w:pPr>
          </w:p>
        </w:tc>
        <w:tc>
          <w:tcPr>
            <w:tcW w:w="868" w:type="dxa"/>
            <w:tcBorders>
              <w:top w:val="single" w:color="000000" w:sz="6" w:space="0"/>
              <w:right w:val="single" w:color="000000" w:sz="6" w:space="0"/>
            </w:tcBorders>
            <w:vAlign w:val="top"/>
          </w:tcPr>
          <w:p w14:paraId="1F299F06">
            <w:pPr>
              <w:rPr>
                <w:rFonts w:ascii="Arial"/>
                <w:sz w:val="21"/>
              </w:rPr>
            </w:pPr>
          </w:p>
        </w:tc>
      </w:tr>
      <w:tr w14:paraId="722113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415" w:type="dxa"/>
            <w:tcBorders>
              <w:left w:val="single" w:color="000000" w:sz="6" w:space="0"/>
            </w:tcBorders>
            <w:vAlign w:val="top"/>
          </w:tcPr>
          <w:p w14:paraId="54F327FA">
            <w:pPr>
              <w:pStyle w:val="6"/>
              <w:spacing w:before="122" w:line="220" w:lineRule="auto"/>
              <w:ind w:left="255"/>
            </w:pPr>
            <w:r>
              <w:rPr>
                <w:spacing w:val="-8"/>
              </w:rPr>
              <w:t>电磁环境</w:t>
            </w:r>
          </w:p>
        </w:tc>
        <w:tc>
          <w:tcPr>
            <w:tcW w:w="3091" w:type="dxa"/>
            <w:vAlign w:val="top"/>
          </w:tcPr>
          <w:p w14:paraId="78B1472A">
            <w:pPr>
              <w:spacing w:before="167" w:line="192" w:lineRule="auto"/>
              <w:ind w:left="1505"/>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524" w:type="dxa"/>
            <w:vAlign w:val="top"/>
          </w:tcPr>
          <w:p w14:paraId="4602A8D3">
            <w:pPr>
              <w:spacing w:before="167" w:line="192" w:lineRule="auto"/>
              <w:ind w:left="727"/>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2293" w:type="dxa"/>
            <w:vAlign w:val="top"/>
          </w:tcPr>
          <w:p w14:paraId="6A6C56A1">
            <w:pPr>
              <w:spacing w:before="167" w:line="192" w:lineRule="auto"/>
              <w:ind w:left="1114"/>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868" w:type="dxa"/>
            <w:tcBorders>
              <w:right w:val="single" w:color="000000" w:sz="6" w:space="0"/>
            </w:tcBorders>
            <w:vAlign w:val="top"/>
          </w:tcPr>
          <w:p w14:paraId="488A9039">
            <w:pPr>
              <w:spacing w:before="167" w:line="192" w:lineRule="auto"/>
              <w:ind w:left="399"/>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r w14:paraId="035E0C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1415" w:type="dxa"/>
            <w:tcBorders>
              <w:left w:val="single" w:color="000000" w:sz="6" w:space="0"/>
            </w:tcBorders>
            <w:vAlign w:val="top"/>
          </w:tcPr>
          <w:p w14:paraId="509B3149">
            <w:pPr>
              <w:pStyle w:val="6"/>
              <w:spacing w:before="122" w:line="220" w:lineRule="auto"/>
              <w:ind w:left="227"/>
            </w:pPr>
            <w:r>
              <w:rPr>
                <w:spacing w:val="-2"/>
              </w:rPr>
              <w:t>环境风险</w:t>
            </w:r>
          </w:p>
        </w:tc>
        <w:tc>
          <w:tcPr>
            <w:tcW w:w="3091" w:type="dxa"/>
            <w:vAlign w:val="top"/>
          </w:tcPr>
          <w:p w14:paraId="37521C16">
            <w:pPr>
              <w:spacing w:before="169" w:line="192" w:lineRule="auto"/>
              <w:ind w:left="1505"/>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524" w:type="dxa"/>
            <w:vAlign w:val="top"/>
          </w:tcPr>
          <w:p w14:paraId="0AD61340">
            <w:pPr>
              <w:spacing w:before="169" w:line="192" w:lineRule="auto"/>
              <w:ind w:left="727"/>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2293" w:type="dxa"/>
            <w:vAlign w:val="top"/>
          </w:tcPr>
          <w:p w14:paraId="13E271D6">
            <w:pPr>
              <w:spacing w:before="169" w:line="192" w:lineRule="auto"/>
              <w:ind w:left="1114"/>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868" w:type="dxa"/>
            <w:tcBorders>
              <w:right w:val="single" w:color="000000" w:sz="6" w:space="0"/>
            </w:tcBorders>
            <w:vAlign w:val="top"/>
          </w:tcPr>
          <w:p w14:paraId="72D23D8E">
            <w:pPr>
              <w:spacing w:before="169" w:line="192" w:lineRule="auto"/>
              <w:ind w:left="399"/>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r w14:paraId="1CB9A5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1415" w:type="dxa"/>
            <w:tcBorders>
              <w:left w:val="single" w:color="000000" w:sz="6" w:space="0"/>
            </w:tcBorders>
            <w:vAlign w:val="top"/>
          </w:tcPr>
          <w:p w14:paraId="03CD9F84">
            <w:pPr>
              <w:pStyle w:val="6"/>
              <w:spacing w:before="125" w:line="220" w:lineRule="auto"/>
              <w:ind w:left="227"/>
            </w:pPr>
            <w:r>
              <w:rPr>
                <w:spacing w:val="-2"/>
              </w:rPr>
              <w:t>环境监测</w:t>
            </w:r>
          </w:p>
        </w:tc>
        <w:tc>
          <w:tcPr>
            <w:tcW w:w="3091" w:type="dxa"/>
            <w:vAlign w:val="top"/>
          </w:tcPr>
          <w:p w14:paraId="106C419E">
            <w:pPr>
              <w:spacing w:before="170" w:line="192" w:lineRule="auto"/>
              <w:ind w:left="1505"/>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524" w:type="dxa"/>
            <w:vAlign w:val="top"/>
          </w:tcPr>
          <w:p w14:paraId="78E3EBCF">
            <w:pPr>
              <w:spacing w:before="170" w:line="192" w:lineRule="auto"/>
              <w:ind w:left="727"/>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2293" w:type="dxa"/>
            <w:vAlign w:val="top"/>
          </w:tcPr>
          <w:p w14:paraId="51190EB9">
            <w:pPr>
              <w:spacing w:before="170" w:line="192" w:lineRule="auto"/>
              <w:ind w:left="1114"/>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868" w:type="dxa"/>
            <w:tcBorders>
              <w:right w:val="single" w:color="000000" w:sz="6" w:space="0"/>
            </w:tcBorders>
            <w:vAlign w:val="top"/>
          </w:tcPr>
          <w:p w14:paraId="52CC039D">
            <w:pPr>
              <w:spacing w:before="170" w:line="192" w:lineRule="auto"/>
              <w:ind w:left="399"/>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r w14:paraId="1B69D9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trPr>
        <w:tc>
          <w:tcPr>
            <w:tcW w:w="1415" w:type="dxa"/>
            <w:tcBorders>
              <w:left w:val="single" w:color="000000" w:sz="6" w:space="0"/>
              <w:bottom w:val="single" w:color="000000" w:sz="6" w:space="0"/>
            </w:tcBorders>
            <w:vAlign w:val="top"/>
          </w:tcPr>
          <w:p w14:paraId="3912AC39">
            <w:pPr>
              <w:pStyle w:val="6"/>
              <w:spacing w:before="127" w:line="220" w:lineRule="auto"/>
              <w:ind w:left="468"/>
            </w:pPr>
            <w:r>
              <w:rPr>
                <w:spacing w:val="-3"/>
              </w:rPr>
              <w:t>其他</w:t>
            </w:r>
          </w:p>
        </w:tc>
        <w:tc>
          <w:tcPr>
            <w:tcW w:w="3091" w:type="dxa"/>
            <w:tcBorders>
              <w:bottom w:val="single" w:color="000000" w:sz="6" w:space="0"/>
            </w:tcBorders>
            <w:vAlign w:val="top"/>
          </w:tcPr>
          <w:p w14:paraId="22880CB5">
            <w:pPr>
              <w:spacing w:before="172" w:line="192" w:lineRule="auto"/>
              <w:ind w:left="1505"/>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524" w:type="dxa"/>
            <w:tcBorders>
              <w:bottom w:val="single" w:color="000000" w:sz="6" w:space="0"/>
            </w:tcBorders>
            <w:vAlign w:val="top"/>
          </w:tcPr>
          <w:p w14:paraId="78679489">
            <w:pPr>
              <w:spacing w:before="172" w:line="192" w:lineRule="auto"/>
              <w:ind w:left="727"/>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2293" w:type="dxa"/>
            <w:tcBorders>
              <w:bottom w:val="single" w:color="000000" w:sz="6" w:space="0"/>
            </w:tcBorders>
            <w:vAlign w:val="top"/>
          </w:tcPr>
          <w:p w14:paraId="3D098BF9">
            <w:pPr>
              <w:spacing w:before="172" w:line="192" w:lineRule="auto"/>
              <w:ind w:left="1114"/>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868" w:type="dxa"/>
            <w:tcBorders>
              <w:bottom w:val="single" w:color="000000" w:sz="6" w:space="0"/>
              <w:right w:val="single" w:color="000000" w:sz="6" w:space="0"/>
            </w:tcBorders>
            <w:vAlign w:val="top"/>
          </w:tcPr>
          <w:p w14:paraId="6B3F32D4">
            <w:pPr>
              <w:spacing w:before="172" w:line="192" w:lineRule="auto"/>
              <w:ind w:left="399"/>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bl>
    <w:p w14:paraId="2E3C260F">
      <w:pPr>
        <w:pStyle w:val="2"/>
      </w:pPr>
    </w:p>
    <w:p w14:paraId="4773C6CD">
      <w:pPr>
        <w:sectPr>
          <w:footerReference r:id="rId91" w:type="default"/>
          <w:pgSz w:w="11905" w:h="16840"/>
          <w:pgMar w:top="400" w:right="1349" w:bottom="1572" w:left="1348" w:header="0" w:footer="1409" w:gutter="0"/>
          <w:cols w:space="720" w:num="1"/>
        </w:sectPr>
      </w:pPr>
    </w:p>
    <w:p w14:paraId="00609400">
      <w:pPr>
        <w:pStyle w:val="2"/>
        <w:spacing w:line="274" w:lineRule="auto"/>
      </w:pPr>
    </w:p>
    <w:p w14:paraId="0079E45D">
      <w:pPr>
        <w:pStyle w:val="2"/>
        <w:spacing w:line="274" w:lineRule="auto"/>
      </w:pPr>
    </w:p>
    <w:p w14:paraId="5FE539AF">
      <w:pPr>
        <w:pStyle w:val="2"/>
        <w:spacing w:line="274" w:lineRule="auto"/>
      </w:pPr>
    </w:p>
    <w:p w14:paraId="168A9BAD">
      <w:pPr>
        <w:pStyle w:val="2"/>
        <w:spacing w:line="274" w:lineRule="auto"/>
      </w:pPr>
    </w:p>
    <w:p w14:paraId="5D93CDA8">
      <w:pPr>
        <w:spacing w:before="98" w:line="226" w:lineRule="auto"/>
        <w:ind w:left="3672"/>
        <w:outlineLvl w:val="0"/>
        <w:rPr>
          <w:rFonts w:ascii="黑体" w:hAnsi="黑体" w:eastAsia="黑体" w:cs="黑体"/>
          <w:sz w:val="30"/>
          <w:szCs w:val="30"/>
        </w:rPr>
      </w:pPr>
      <w:r>
        <w:rPr>
          <w:rFonts w:ascii="黑体" w:hAnsi="黑体" w:eastAsia="黑体" w:cs="黑体"/>
          <w:b/>
          <w:bCs/>
          <w:spacing w:val="-5"/>
          <w:sz w:val="30"/>
          <w:szCs w:val="30"/>
        </w:rPr>
        <w:t>七、结论</w:t>
      </w:r>
    </w:p>
    <w:p w14:paraId="3010B387">
      <w:pPr>
        <w:spacing w:line="95" w:lineRule="exact"/>
      </w:pPr>
    </w:p>
    <w:tbl>
      <w:tblPr>
        <w:tblStyle w:val="5"/>
        <w:tblW w:w="8525"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525"/>
      </w:tblGrid>
      <w:tr w14:paraId="0F9194C4">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2905" w:hRule="atLeast"/>
        </w:trPr>
        <w:tc>
          <w:tcPr>
            <w:tcW w:w="8525" w:type="dxa"/>
            <w:vAlign w:val="top"/>
          </w:tcPr>
          <w:p w14:paraId="5C98132F">
            <w:pPr>
              <w:pStyle w:val="6"/>
              <w:spacing w:before="36" w:line="360" w:lineRule="auto"/>
              <w:ind w:left="115" w:right="98" w:firstLine="480"/>
              <w:jc w:val="both"/>
            </w:pPr>
            <w:r>
              <w:rPr>
                <w:spacing w:val="1"/>
              </w:rPr>
              <w:t>本项目符合相关生态环境保护法律法规政策、</w:t>
            </w:r>
            <w:r>
              <w:rPr>
                <w:spacing w:val="-11"/>
              </w:rPr>
              <w:t xml:space="preserve"> </w:t>
            </w:r>
            <w:r>
              <w:rPr>
                <w:spacing w:val="1"/>
              </w:rPr>
              <w:t>生态环境保护规划。建设单</w:t>
            </w:r>
            <w:r>
              <w:rPr>
                <w:spacing w:val="4"/>
              </w:rPr>
              <w:t>位在严格落实环境影响报告表提出的环保对策及措施的情况下，本项目施工期可能对周围环境造成一定程度的暂时影响，根据环境影响分析施工期的环</w:t>
            </w:r>
            <w:r>
              <w:rPr>
                <w:spacing w:val="3"/>
              </w:rPr>
              <w:t>境影</w:t>
            </w:r>
            <w:r>
              <w:rPr>
                <w:spacing w:val="4"/>
              </w:rPr>
              <w:t>响对区域环境质量的影响不大，且随着施工期的结束，相应的环境影响随之逐渐消失，不会遗留环境问题；通过本项目的实施，对东胜区罕台镇查干村张家沟的水质将有所改善，并对东胜区罕台镇查干村张家沟河道水生生态环境的改善也起到一定的促进作用，且此有利的环境影响是长期的。总体来看，本项目</w:t>
            </w:r>
            <w:r>
              <w:rPr>
                <w:spacing w:val="2"/>
              </w:rPr>
              <w:t>的实施对区域环境质量的改善是有利的，</w:t>
            </w:r>
            <w:r>
              <w:rPr>
                <w:spacing w:val="-33"/>
              </w:rPr>
              <w:t xml:space="preserve"> </w:t>
            </w:r>
            <w:r>
              <w:rPr>
                <w:spacing w:val="2"/>
              </w:rPr>
              <w:t>从环保角度</w:t>
            </w:r>
            <w:r>
              <w:rPr>
                <w:spacing w:val="1"/>
              </w:rPr>
              <w:t>考虑，本项目的建设是可</w:t>
            </w:r>
            <w:r>
              <w:rPr>
                <w:spacing w:val="-10"/>
              </w:rPr>
              <w:t>行的。</w:t>
            </w:r>
          </w:p>
        </w:tc>
      </w:tr>
    </w:tbl>
    <w:p w14:paraId="075F20EF">
      <w:pPr>
        <w:pStyle w:val="2"/>
      </w:pPr>
    </w:p>
    <w:p w14:paraId="34DF1353">
      <w:pPr>
        <w:sectPr>
          <w:footerReference r:id="rId92" w:type="default"/>
          <w:pgSz w:w="11905" w:h="16840"/>
          <w:pgMar w:top="400" w:right="1686" w:bottom="1572" w:left="1687" w:header="0" w:footer="1409" w:gutter="0"/>
          <w:cols w:space="720" w:num="1"/>
        </w:sectPr>
      </w:pPr>
    </w:p>
    <w:p w14:paraId="27757212">
      <w:pPr>
        <w:pStyle w:val="2"/>
        <w:spacing w:line="286" w:lineRule="auto"/>
      </w:pPr>
    </w:p>
    <w:p w14:paraId="167A0DB0">
      <w:pPr>
        <w:pStyle w:val="2"/>
        <w:spacing w:line="286" w:lineRule="auto"/>
      </w:pPr>
    </w:p>
    <w:p w14:paraId="48E5EB8C">
      <w:pPr>
        <w:pStyle w:val="2"/>
        <w:spacing w:line="287" w:lineRule="auto"/>
      </w:pPr>
    </w:p>
    <w:p w14:paraId="40B6249E">
      <w:pPr>
        <w:spacing w:before="78" w:line="219" w:lineRule="auto"/>
        <w:rPr>
          <w:rFonts w:ascii="宋体" w:hAnsi="宋体" w:eastAsia="宋体" w:cs="宋体"/>
          <w:sz w:val="24"/>
          <w:szCs w:val="24"/>
        </w:rPr>
      </w:pPr>
      <w:r>
        <w:rPr>
          <w:rFonts w:ascii="宋体" w:hAnsi="宋体" w:eastAsia="宋体" w:cs="宋体"/>
          <w:b/>
          <w:bCs/>
          <w:spacing w:val="-8"/>
          <w:sz w:val="24"/>
          <w:szCs w:val="24"/>
        </w:rPr>
        <w:t>附图</w:t>
      </w:r>
      <w:r>
        <w:rPr>
          <w:rFonts w:ascii="宋体" w:hAnsi="宋体" w:eastAsia="宋体" w:cs="宋体"/>
          <w:spacing w:val="-37"/>
          <w:sz w:val="24"/>
          <w:szCs w:val="24"/>
        </w:rPr>
        <w:t xml:space="preserve"> </w:t>
      </w:r>
      <w:r>
        <w:rPr>
          <w:rFonts w:ascii="Times New Roman" w:hAnsi="Times New Roman" w:eastAsia="Times New Roman" w:cs="Times New Roman"/>
          <w:b/>
          <w:bCs/>
          <w:spacing w:val="-8"/>
          <w:sz w:val="24"/>
          <w:szCs w:val="24"/>
        </w:rPr>
        <w:t>1</w:t>
      </w:r>
      <w:r>
        <w:rPr>
          <w:rFonts w:ascii="宋体" w:hAnsi="宋体" w:eastAsia="宋体" w:cs="宋体"/>
          <w:b/>
          <w:bCs/>
          <w:spacing w:val="-8"/>
          <w:sz w:val="24"/>
          <w:szCs w:val="24"/>
        </w:rPr>
        <w:t>：项目地理位置图</w:t>
      </w:r>
    </w:p>
    <w:p w14:paraId="6F6B98D7">
      <w:pPr>
        <w:spacing w:before="44" w:line="8384" w:lineRule="exact"/>
        <w:ind w:firstLine="941"/>
      </w:pPr>
      <w:r>
        <w:rPr>
          <w:position w:val="-167"/>
        </w:rPr>
        <w:drawing>
          <wp:inline distT="0" distB="0" distL="0" distR="0">
            <wp:extent cx="8244840" cy="5323840"/>
            <wp:effectExtent l="0" t="0" r="0" b="0"/>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r:embed="rId161"/>
                    <a:stretch>
                      <a:fillRect/>
                    </a:stretch>
                  </pic:blipFill>
                  <pic:spPr>
                    <a:xfrm>
                      <a:off x="0" y="0"/>
                      <a:ext cx="8245399" cy="5324093"/>
                    </a:xfrm>
                    <a:prstGeom prst="rect">
                      <a:avLst/>
                    </a:prstGeom>
                  </pic:spPr>
                </pic:pic>
              </a:graphicData>
            </a:graphic>
          </wp:inline>
        </w:drawing>
      </w:r>
    </w:p>
    <w:p w14:paraId="6C08C9B2">
      <w:pPr>
        <w:spacing w:line="8384" w:lineRule="exact"/>
        <w:sectPr>
          <w:footerReference r:id="rId93" w:type="default"/>
          <w:pgSz w:w="16840" w:h="11905"/>
          <w:pgMar w:top="400" w:right="1683" w:bottom="1569" w:left="1230" w:header="0" w:footer="1407" w:gutter="0"/>
          <w:cols w:space="720" w:num="1"/>
        </w:sectPr>
      </w:pPr>
    </w:p>
    <w:p w14:paraId="4B833898">
      <w:pPr>
        <w:pStyle w:val="2"/>
        <w:spacing w:line="286" w:lineRule="auto"/>
      </w:pPr>
    </w:p>
    <w:p w14:paraId="1E73E492">
      <w:pPr>
        <w:pStyle w:val="2"/>
        <w:spacing w:line="286" w:lineRule="auto"/>
      </w:pPr>
    </w:p>
    <w:p w14:paraId="6A9BB1A8">
      <w:pPr>
        <w:pStyle w:val="2"/>
        <w:spacing w:line="287" w:lineRule="auto"/>
      </w:pPr>
    </w:p>
    <w:p w14:paraId="4A874974">
      <w:pPr>
        <w:spacing w:before="78" w:line="219" w:lineRule="auto"/>
        <w:ind w:left="482"/>
        <w:rPr>
          <w:rFonts w:ascii="宋体" w:hAnsi="宋体" w:eastAsia="宋体" w:cs="宋体"/>
          <w:sz w:val="24"/>
          <w:szCs w:val="24"/>
        </w:rPr>
      </w:pPr>
      <w:r>
        <w:rPr>
          <w:rFonts w:ascii="宋体" w:hAnsi="宋体" w:eastAsia="宋体" w:cs="宋体"/>
          <w:b/>
          <w:bCs/>
          <w:spacing w:val="-7"/>
          <w:sz w:val="24"/>
          <w:szCs w:val="24"/>
        </w:rPr>
        <w:t>附图</w:t>
      </w:r>
      <w:r>
        <w:rPr>
          <w:rFonts w:ascii="宋体" w:hAnsi="宋体" w:eastAsia="宋体" w:cs="宋体"/>
          <w:spacing w:val="-45"/>
          <w:sz w:val="24"/>
          <w:szCs w:val="24"/>
        </w:rPr>
        <w:t xml:space="preserve"> </w:t>
      </w:r>
      <w:r>
        <w:rPr>
          <w:rFonts w:ascii="Times New Roman" w:hAnsi="Times New Roman" w:eastAsia="Times New Roman" w:cs="Times New Roman"/>
          <w:b/>
          <w:bCs/>
          <w:spacing w:val="-7"/>
          <w:sz w:val="24"/>
          <w:szCs w:val="24"/>
        </w:rPr>
        <w:t>2</w:t>
      </w:r>
      <w:r>
        <w:rPr>
          <w:rFonts w:ascii="宋体" w:hAnsi="宋体" w:eastAsia="宋体" w:cs="宋体"/>
          <w:b/>
          <w:bCs/>
          <w:spacing w:val="-7"/>
          <w:sz w:val="24"/>
          <w:szCs w:val="24"/>
        </w:rPr>
        <w:t>：工程总平面布置图</w:t>
      </w:r>
    </w:p>
    <w:p w14:paraId="700AC390">
      <w:pPr>
        <w:spacing w:before="35" w:line="6282" w:lineRule="exact"/>
      </w:pPr>
      <w:r>
        <w:rPr>
          <w:position w:val="-125"/>
        </w:rPr>
        <w:drawing>
          <wp:inline distT="0" distB="0" distL="0" distR="0">
            <wp:extent cx="9744710" cy="3989070"/>
            <wp:effectExtent l="0" t="0" r="0" b="0"/>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r:embed="rId162"/>
                    <a:stretch>
                      <a:fillRect/>
                    </a:stretch>
                  </pic:blipFill>
                  <pic:spPr>
                    <a:xfrm>
                      <a:off x="0" y="0"/>
                      <a:ext cx="9745218" cy="3989070"/>
                    </a:xfrm>
                    <a:prstGeom prst="rect">
                      <a:avLst/>
                    </a:prstGeom>
                  </pic:spPr>
                </pic:pic>
              </a:graphicData>
            </a:graphic>
          </wp:inline>
        </w:drawing>
      </w:r>
    </w:p>
    <w:p w14:paraId="0F7CAD3D">
      <w:pPr>
        <w:spacing w:line="6282" w:lineRule="exact"/>
        <w:sectPr>
          <w:footerReference r:id="rId94" w:type="default"/>
          <w:pgSz w:w="16840" w:h="11905"/>
          <w:pgMar w:top="400" w:right="745" w:bottom="1569" w:left="747" w:header="0" w:footer="1407" w:gutter="0"/>
          <w:cols w:space="720" w:num="1"/>
        </w:sectPr>
      </w:pPr>
    </w:p>
    <w:p w14:paraId="59221E6D">
      <w:pPr>
        <w:pStyle w:val="2"/>
        <w:spacing w:line="286" w:lineRule="auto"/>
      </w:pPr>
    </w:p>
    <w:p w14:paraId="7D521152">
      <w:pPr>
        <w:pStyle w:val="2"/>
        <w:spacing w:line="286" w:lineRule="auto"/>
      </w:pPr>
    </w:p>
    <w:p w14:paraId="4C2A74B6">
      <w:pPr>
        <w:pStyle w:val="2"/>
        <w:spacing w:line="287" w:lineRule="auto"/>
      </w:pPr>
    </w:p>
    <w:p w14:paraId="5CDB082E">
      <w:pPr>
        <w:spacing w:before="78" w:line="219" w:lineRule="auto"/>
        <w:rPr>
          <w:rFonts w:ascii="宋体" w:hAnsi="宋体" w:eastAsia="宋体" w:cs="宋体"/>
          <w:sz w:val="24"/>
          <w:szCs w:val="24"/>
        </w:rPr>
      </w:pPr>
      <w:r>
        <w:rPr>
          <w:rFonts w:ascii="宋体" w:hAnsi="宋体" w:eastAsia="宋体" w:cs="宋体"/>
          <w:b/>
          <w:bCs/>
          <w:spacing w:val="-6"/>
          <w:sz w:val="24"/>
          <w:szCs w:val="24"/>
        </w:rPr>
        <w:t>附图</w:t>
      </w:r>
      <w:r>
        <w:rPr>
          <w:rFonts w:ascii="宋体" w:hAnsi="宋体" w:eastAsia="宋体" w:cs="宋体"/>
          <w:spacing w:val="-42"/>
          <w:sz w:val="24"/>
          <w:szCs w:val="24"/>
        </w:rPr>
        <w:t xml:space="preserve"> </w:t>
      </w:r>
      <w:r>
        <w:rPr>
          <w:rFonts w:ascii="Times New Roman" w:hAnsi="Times New Roman" w:eastAsia="Times New Roman" w:cs="Times New Roman"/>
          <w:b/>
          <w:bCs/>
          <w:spacing w:val="-6"/>
          <w:sz w:val="24"/>
          <w:szCs w:val="24"/>
        </w:rPr>
        <w:t>3</w:t>
      </w:r>
      <w:r>
        <w:rPr>
          <w:rFonts w:ascii="宋体" w:hAnsi="宋体" w:eastAsia="宋体" w:cs="宋体"/>
          <w:b/>
          <w:bCs/>
          <w:spacing w:val="-6"/>
          <w:sz w:val="24"/>
          <w:szCs w:val="24"/>
        </w:rPr>
        <w:t>：工程施工布置与岸线范围图</w:t>
      </w:r>
    </w:p>
    <w:p w14:paraId="1C041AEB">
      <w:pPr>
        <w:spacing w:before="21" w:line="8412" w:lineRule="exact"/>
        <w:ind w:firstLine="1521"/>
      </w:pPr>
      <w:r>
        <w:rPr>
          <w:position w:val="-168"/>
        </w:rPr>
        <w:drawing>
          <wp:inline distT="0" distB="0" distL="0" distR="0">
            <wp:extent cx="7504430" cy="5341620"/>
            <wp:effectExtent l="0" t="0" r="0" b="0"/>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r:embed="rId163"/>
                    <a:stretch>
                      <a:fillRect/>
                    </a:stretch>
                  </pic:blipFill>
                  <pic:spPr>
                    <a:xfrm>
                      <a:off x="0" y="0"/>
                      <a:ext cx="7504937" cy="5341620"/>
                    </a:xfrm>
                    <a:prstGeom prst="rect">
                      <a:avLst/>
                    </a:prstGeom>
                  </pic:spPr>
                </pic:pic>
              </a:graphicData>
            </a:graphic>
          </wp:inline>
        </w:drawing>
      </w:r>
    </w:p>
    <w:p w14:paraId="2C850662">
      <w:pPr>
        <w:spacing w:line="8412" w:lineRule="exact"/>
        <w:sectPr>
          <w:footerReference r:id="rId95" w:type="default"/>
          <w:pgSz w:w="16840" w:h="11905"/>
          <w:pgMar w:top="400" w:right="2269" w:bottom="1569" w:left="1230" w:header="0" w:footer="1407" w:gutter="0"/>
          <w:cols w:space="720" w:num="1"/>
        </w:sectPr>
      </w:pPr>
    </w:p>
    <w:p w14:paraId="0B3B6A3E">
      <w:pPr>
        <w:pStyle w:val="2"/>
        <w:spacing w:line="272" w:lineRule="auto"/>
      </w:pPr>
    </w:p>
    <w:p w14:paraId="4D268FAA">
      <w:pPr>
        <w:pStyle w:val="2"/>
        <w:spacing w:line="273" w:lineRule="auto"/>
      </w:pPr>
    </w:p>
    <w:p w14:paraId="2939686A">
      <w:pPr>
        <w:pStyle w:val="2"/>
        <w:spacing w:line="273" w:lineRule="auto"/>
      </w:pPr>
    </w:p>
    <w:p w14:paraId="7EF2BDDC">
      <w:pPr>
        <w:spacing w:line="8986" w:lineRule="exact"/>
      </w:pPr>
      <w:r>
        <w:rPr>
          <w:position w:val="-179"/>
        </w:rPr>
        <w:drawing>
          <wp:inline distT="0" distB="0" distL="0" distR="0">
            <wp:extent cx="7948930" cy="5705475"/>
            <wp:effectExtent l="0" t="0" r="0" b="0"/>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r:embed="rId164"/>
                    <a:stretch>
                      <a:fillRect/>
                    </a:stretch>
                  </pic:blipFill>
                  <pic:spPr>
                    <a:xfrm>
                      <a:off x="0" y="0"/>
                      <a:ext cx="7949184" cy="5705855"/>
                    </a:xfrm>
                    <a:prstGeom prst="rect">
                      <a:avLst/>
                    </a:prstGeom>
                  </pic:spPr>
                </pic:pic>
              </a:graphicData>
            </a:graphic>
          </wp:inline>
        </w:drawing>
      </w:r>
    </w:p>
    <w:p w14:paraId="7E5ACC72">
      <w:pPr>
        <w:spacing w:line="8986" w:lineRule="exact"/>
        <w:sectPr>
          <w:footerReference r:id="rId96" w:type="default"/>
          <w:pgSz w:w="16840" w:h="11905"/>
          <w:pgMar w:top="400" w:right="2170" w:bottom="1569" w:left="2151" w:header="0" w:footer="1407" w:gutter="0"/>
          <w:cols w:space="720" w:num="1"/>
        </w:sectPr>
      </w:pPr>
    </w:p>
    <w:p w14:paraId="3A4EB43C">
      <w:pPr>
        <w:pStyle w:val="2"/>
        <w:spacing w:line="268" w:lineRule="auto"/>
      </w:pPr>
    </w:p>
    <w:p w14:paraId="0A05DCF0">
      <w:pPr>
        <w:pStyle w:val="2"/>
        <w:spacing w:line="268" w:lineRule="auto"/>
      </w:pPr>
    </w:p>
    <w:p w14:paraId="2A261B41">
      <w:pPr>
        <w:pStyle w:val="2"/>
        <w:spacing w:line="268" w:lineRule="auto"/>
      </w:pPr>
    </w:p>
    <w:p w14:paraId="30CF22E2">
      <w:pPr>
        <w:spacing w:line="9029" w:lineRule="exact"/>
      </w:pPr>
      <w:r>
        <w:rPr>
          <w:position w:val="-180"/>
        </w:rPr>
        <w:drawing>
          <wp:inline distT="0" distB="0" distL="0" distR="0">
            <wp:extent cx="8058785" cy="5732780"/>
            <wp:effectExtent l="0" t="0" r="0" b="0"/>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r:embed="rId165"/>
                    <a:stretch>
                      <a:fillRect/>
                    </a:stretch>
                  </pic:blipFill>
                  <pic:spPr>
                    <a:xfrm>
                      <a:off x="0" y="0"/>
                      <a:ext cx="8058911" cy="5733288"/>
                    </a:xfrm>
                    <a:prstGeom prst="rect">
                      <a:avLst/>
                    </a:prstGeom>
                  </pic:spPr>
                </pic:pic>
              </a:graphicData>
            </a:graphic>
          </wp:inline>
        </w:drawing>
      </w:r>
    </w:p>
    <w:p w14:paraId="7CE45B21">
      <w:pPr>
        <w:spacing w:line="9029" w:lineRule="exact"/>
        <w:sectPr>
          <w:footerReference r:id="rId97" w:type="default"/>
          <w:pgSz w:w="16840" w:h="11905"/>
          <w:pgMar w:top="400" w:right="2087" w:bottom="1569" w:left="2061" w:header="0" w:footer="1407" w:gutter="0"/>
          <w:cols w:space="720" w:num="1"/>
        </w:sectPr>
      </w:pPr>
    </w:p>
    <w:p w14:paraId="29D19FA9">
      <w:pPr>
        <w:pStyle w:val="2"/>
        <w:spacing w:line="258" w:lineRule="auto"/>
      </w:pPr>
    </w:p>
    <w:p w14:paraId="6EF258CB">
      <w:pPr>
        <w:pStyle w:val="2"/>
        <w:spacing w:line="258" w:lineRule="auto"/>
      </w:pPr>
    </w:p>
    <w:p w14:paraId="3BECBEB3">
      <w:pPr>
        <w:pStyle w:val="2"/>
        <w:spacing w:line="258" w:lineRule="auto"/>
      </w:pPr>
    </w:p>
    <w:p w14:paraId="5805C72F">
      <w:pPr>
        <w:spacing w:line="9081" w:lineRule="exact"/>
      </w:pPr>
      <w:r>
        <w:rPr>
          <w:position w:val="-181"/>
        </w:rPr>
        <w:drawing>
          <wp:inline distT="0" distB="0" distL="0" distR="0">
            <wp:extent cx="8009255" cy="5765800"/>
            <wp:effectExtent l="0" t="0" r="0" b="0"/>
            <wp:docPr id="70" name="IM 70"/>
            <wp:cNvGraphicFramePr/>
            <a:graphic xmlns:a="http://schemas.openxmlformats.org/drawingml/2006/main">
              <a:graphicData uri="http://schemas.openxmlformats.org/drawingml/2006/picture">
                <pic:pic xmlns:pic="http://schemas.openxmlformats.org/drawingml/2006/picture">
                  <pic:nvPicPr>
                    <pic:cNvPr id="70" name="IM 70"/>
                    <pic:cNvPicPr/>
                  </pic:nvPicPr>
                  <pic:blipFill>
                    <a:blip r:embed="rId166"/>
                    <a:stretch>
                      <a:fillRect/>
                    </a:stretch>
                  </pic:blipFill>
                  <pic:spPr>
                    <a:xfrm>
                      <a:off x="0" y="0"/>
                      <a:ext cx="8009381" cy="5766053"/>
                    </a:xfrm>
                    <a:prstGeom prst="rect">
                      <a:avLst/>
                    </a:prstGeom>
                  </pic:spPr>
                </pic:pic>
              </a:graphicData>
            </a:graphic>
          </wp:inline>
        </w:drawing>
      </w:r>
    </w:p>
    <w:p w14:paraId="5C7825C2">
      <w:pPr>
        <w:spacing w:line="9081" w:lineRule="exact"/>
        <w:sectPr>
          <w:footerReference r:id="rId98" w:type="default"/>
          <w:pgSz w:w="16840" w:h="11905"/>
          <w:pgMar w:top="400" w:right="2120" w:bottom="1569" w:left="2105" w:header="0" w:footer="1407" w:gutter="0"/>
          <w:cols w:space="720" w:num="1"/>
        </w:sectPr>
      </w:pPr>
    </w:p>
    <w:p w14:paraId="3C4AD98C">
      <w:pPr>
        <w:pStyle w:val="2"/>
        <w:spacing w:line="263" w:lineRule="auto"/>
      </w:pPr>
    </w:p>
    <w:p w14:paraId="528DE53A">
      <w:pPr>
        <w:pStyle w:val="2"/>
        <w:spacing w:line="263" w:lineRule="auto"/>
      </w:pPr>
    </w:p>
    <w:p w14:paraId="4E7B0546">
      <w:pPr>
        <w:pStyle w:val="2"/>
        <w:spacing w:line="263" w:lineRule="auto"/>
      </w:pPr>
    </w:p>
    <w:p w14:paraId="67916684">
      <w:pPr>
        <w:spacing w:line="9033" w:lineRule="exact"/>
      </w:pPr>
      <w:r>
        <w:rPr>
          <w:position w:val="-180"/>
        </w:rPr>
        <w:drawing>
          <wp:inline distT="0" distB="0" distL="0" distR="0">
            <wp:extent cx="7994650" cy="5735955"/>
            <wp:effectExtent l="0" t="0" r="0" b="0"/>
            <wp:docPr id="72" name="IM 72"/>
            <wp:cNvGraphicFramePr/>
            <a:graphic xmlns:a="http://schemas.openxmlformats.org/drawingml/2006/main">
              <a:graphicData uri="http://schemas.openxmlformats.org/drawingml/2006/picture">
                <pic:pic xmlns:pic="http://schemas.openxmlformats.org/drawingml/2006/picture">
                  <pic:nvPicPr>
                    <pic:cNvPr id="72" name="IM 72"/>
                    <pic:cNvPicPr/>
                  </pic:nvPicPr>
                  <pic:blipFill>
                    <a:blip r:embed="rId167"/>
                    <a:stretch>
                      <a:fillRect/>
                    </a:stretch>
                  </pic:blipFill>
                  <pic:spPr>
                    <a:xfrm>
                      <a:off x="0" y="0"/>
                      <a:ext cx="7994904" cy="5736335"/>
                    </a:xfrm>
                    <a:prstGeom prst="rect">
                      <a:avLst/>
                    </a:prstGeom>
                  </pic:spPr>
                </pic:pic>
              </a:graphicData>
            </a:graphic>
          </wp:inline>
        </w:drawing>
      </w:r>
    </w:p>
    <w:p w14:paraId="3CAB6D70">
      <w:pPr>
        <w:spacing w:line="9033" w:lineRule="exact"/>
        <w:sectPr>
          <w:footerReference r:id="rId99" w:type="default"/>
          <w:pgSz w:w="16840" w:h="11905"/>
          <w:pgMar w:top="400" w:right="2128" w:bottom="1569" w:left="2121" w:header="0" w:footer="1407" w:gutter="0"/>
          <w:cols w:space="720" w:num="1"/>
        </w:sectPr>
      </w:pPr>
    </w:p>
    <w:p w14:paraId="48552B2C">
      <w:pPr>
        <w:pStyle w:val="2"/>
        <w:spacing w:line="286" w:lineRule="auto"/>
      </w:pPr>
    </w:p>
    <w:p w14:paraId="092CF588">
      <w:pPr>
        <w:pStyle w:val="2"/>
        <w:spacing w:line="286" w:lineRule="auto"/>
      </w:pPr>
    </w:p>
    <w:p w14:paraId="40B6AC6B">
      <w:pPr>
        <w:pStyle w:val="2"/>
        <w:spacing w:line="287" w:lineRule="auto"/>
      </w:pPr>
    </w:p>
    <w:p w14:paraId="0538057B">
      <w:pPr>
        <w:spacing w:before="78" w:line="219" w:lineRule="auto"/>
        <w:rPr>
          <w:rFonts w:ascii="宋体" w:hAnsi="宋体" w:eastAsia="宋体" w:cs="宋体"/>
          <w:sz w:val="24"/>
          <w:szCs w:val="24"/>
        </w:rPr>
      </w:pPr>
      <w:r>
        <w:rPr>
          <w:rFonts w:ascii="宋体" w:hAnsi="宋体" w:eastAsia="宋体" w:cs="宋体"/>
          <w:b/>
          <w:bCs/>
          <w:spacing w:val="-7"/>
          <w:sz w:val="24"/>
          <w:szCs w:val="24"/>
        </w:rPr>
        <w:t>附图</w:t>
      </w:r>
      <w:r>
        <w:rPr>
          <w:rFonts w:ascii="宋体" w:hAnsi="宋体" w:eastAsia="宋体" w:cs="宋体"/>
          <w:spacing w:val="-50"/>
          <w:sz w:val="24"/>
          <w:szCs w:val="24"/>
        </w:rPr>
        <w:t xml:space="preserve"> </w:t>
      </w:r>
      <w:r>
        <w:rPr>
          <w:rFonts w:ascii="Times New Roman" w:hAnsi="Times New Roman" w:eastAsia="Times New Roman" w:cs="Times New Roman"/>
          <w:b/>
          <w:bCs/>
          <w:spacing w:val="-7"/>
          <w:sz w:val="24"/>
          <w:szCs w:val="24"/>
        </w:rPr>
        <w:t>4</w:t>
      </w:r>
      <w:r>
        <w:rPr>
          <w:rFonts w:ascii="宋体" w:hAnsi="宋体" w:eastAsia="宋体" w:cs="宋体"/>
          <w:b/>
          <w:bCs/>
          <w:spacing w:val="-7"/>
          <w:sz w:val="24"/>
          <w:szCs w:val="24"/>
        </w:rPr>
        <w:t>：现状监测点位图</w:t>
      </w:r>
    </w:p>
    <w:p w14:paraId="00E4E8CC">
      <w:pPr>
        <w:pStyle w:val="2"/>
        <w:spacing w:line="266" w:lineRule="auto"/>
      </w:pPr>
    </w:p>
    <w:p w14:paraId="7942C14F">
      <w:pPr>
        <w:spacing w:line="6426" w:lineRule="exact"/>
        <w:ind w:firstLine="1349"/>
      </w:pPr>
      <w:r>
        <w:rPr>
          <w:position w:val="-128"/>
        </w:rPr>
        <w:pict>
          <v:group id="_x0000_s1166" o:spid="_x0000_s1166" o:spt="203" style="height:321.3pt;width:584.55pt;" coordsize="11690,6425">
            <o:lock v:ext="edit"/>
            <v:shape id="_x0000_s1167" o:spid="_x0000_s1167" o:spt="75" type="#_x0000_t75" style="position:absolute;left:0;top:0;height:6425;width:11690;" filled="f" stroked="f" coordsize="21600,21600">
              <v:path/>
              <v:fill on="f" focussize="0,0"/>
              <v:stroke on="f"/>
              <v:imagedata r:id="rId168" o:title=""/>
              <o:lock v:ext="edit" aspectratio="t"/>
            </v:shape>
            <v:shape id="_x0000_s1168" o:spid="_x0000_s1168" o:spt="202" type="#_x0000_t202" style="position:absolute;left:3083;top:3518;height:212;width:5082;" filled="f" stroked="f" coordsize="21600,21600">
              <v:path/>
              <v:fill on="f" focussize="0,0"/>
              <v:stroke on="f"/>
              <v:imagedata o:title=""/>
              <o:lock v:ext="edit" aspectratio="f"/>
              <v:textbox inset="0mm,0mm,0mm,0mm">
                <w:txbxContent>
                  <w:p w14:paraId="37495A2F">
                    <w:pPr>
                      <w:spacing w:before="20" w:line="221" w:lineRule="auto"/>
                      <w:ind w:left="20"/>
                      <w:rPr>
                        <w:rFonts w:ascii="宋体" w:hAnsi="宋体" w:eastAsia="宋体" w:cs="宋体"/>
                        <w:sz w:val="17"/>
                        <w:szCs w:val="17"/>
                      </w:rPr>
                    </w:pPr>
                    <w:r>
                      <w:rPr>
                        <w:rFonts w:ascii="宋体" w:hAnsi="宋体" w:eastAsia="宋体" w:cs="宋体"/>
                        <w:b/>
                        <w:bCs/>
                        <w:spacing w:val="28"/>
                        <w:sz w:val="17"/>
                        <w:szCs w:val="17"/>
                      </w:rPr>
                      <w:t>底泥监测点位</w:t>
                    </w:r>
                    <w:r>
                      <w:rPr>
                        <w:rFonts w:ascii="宋体" w:hAnsi="宋体" w:eastAsia="宋体" w:cs="宋体"/>
                        <w:spacing w:val="2"/>
                        <w:sz w:val="17"/>
                        <w:szCs w:val="17"/>
                      </w:rPr>
                      <w:t xml:space="preserve">                            </w:t>
                    </w:r>
                    <w:r>
                      <w:rPr>
                        <w:rFonts w:ascii="宋体" w:hAnsi="宋体" w:eastAsia="宋体" w:cs="宋体"/>
                        <w:b/>
                        <w:bCs/>
                        <w:spacing w:val="28"/>
                        <w:sz w:val="17"/>
                        <w:szCs w:val="17"/>
                      </w:rPr>
                      <w:t>地表水监测点位</w:t>
                    </w:r>
                  </w:p>
                </w:txbxContent>
              </v:textbox>
            </v:shape>
            <w10:wrap type="none"/>
            <w10:anchorlock/>
          </v:group>
        </w:pict>
      </w:r>
    </w:p>
    <w:p w14:paraId="20D5293C">
      <w:pPr>
        <w:spacing w:line="6426" w:lineRule="exact"/>
        <w:sectPr>
          <w:footerReference r:id="rId100" w:type="default"/>
          <w:pgSz w:w="16840" w:h="11905"/>
          <w:pgMar w:top="400" w:right="2526" w:bottom="1569" w:left="1230" w:header="0" w:footer="1407" w:gutter="0"/>
          <w:cols w:space="720" w:num="1"/>
        </w:sectPr>
      </w:pPr>
    </w:p>
    <w:p w14:paraId="245EF89D">
      <w:pPr>
        <w:pStyle w:val="2"/>
        <w:spacing w:line="253" w:lineRule="auto"/>
      </w:pPr>
    </w:p>
    <w:p w14:paraId="2C93CB81">
      <w:pPr>
        <w:pStyle w:val="2"/>
        <w:spacing w:line="253" w:lineRule="auto"/>
      </w:pPr>
    </w:p>
    <w:p w14:paraId="56932FEA">
      <w:pPr>
        <w:pStyle w:val="2"/>
        <w:spacing w:line="254" w:lineRule="auto"/>
      </w:pPr>
    </w:p>
    <w:p w14:paraId="6E5D3296">
      <w:pPr>
        <w:pStyle w:val="2"/>
        <w:spacing w:line="254" w:lineRule="auto"/>
      </w:pPr>
    </w:p>
    <w:p w14:paraId="4B4F9CB2">
      <w:pPr>
        <w:pStyle w:val="2"/>
        <w:spacing w:line="254" w:lineRule="auto"/>
      </w:pPr>
    </w:p>
    <w:p w14:paraId="3887E2F2">
      <w:pPr>
        <w:spacing w:before="88" w:line="226" w:lineRule="auto"/>
        <w:ind w:left="566"/>
        <w:rPr>
          <w:rFonts w:ascii="宋体" w:hAnsi="宋体" w:eastAsia="宋体" w:cs="宋体"/>
          <w:sz w:val="27"/>
          <w:szCs w:val="27"/>
        </w:rPr>
      </w:pPr>
      <w:r>
        <w:rPr>
          <w:rFonts w:ascii="宋体" w:hAnsi="宋体" w:eastAsia="宋体" w:cs="宋体"/>
          <w:b/>
          <w:bCs/>
          <w:spacing w:val="4"/>
          <w:sz w:val="27"/>
          <w:szCs w:val="27"/>
        </w:rPr>
        <w:t>附图</w:t>
      </w:r>
      <w:r>
        <w:rPr>
          <w:rFonts w:ascii="宋体" w:hAnsi="宋体" w:eastAsia="宋体" w:cs="宋体"/>
          <w:spacing w:val="-42"/>
          <w:sz w:val="27"/>
          <w:szCs w:val="27"/>
        </w:rPr>
        <w:t xml:space="preserve"> </w:t>
      </w:r>
      <w:r>
        <w:rPr>
          <w:rFonts w:ascii="宋体" w:hAnsi="宋体" w:eastAsia="宋体" w:cs="宋体"/>
          <w:b/>
          <w:bCs/>
          <w:spacing w:val="4"/>
          <w:sz w:val="27"/>
          <w:szCs w:val="27"/>
        </w:rPr>
        <w:t>5：生态恢复措施平面设计图</w:t>
      </w:r>
    </w:p>
    <w:p w14:paraId="47C80869">
      <w:pPr>
        <w:pStyle w:val="2"/>
        <w:spacing w:line="284" w:lineRule="auto"/>
      </w:pPr>
    </w:p>
    <w:p w14:paraId="6D304271">
      <w:pPr>
        <w:spacing w:line="6216" w:lineRule="exact"/>
      </w:pPr>
      <w:r>
        <w:rPr>
          <w:position w:val="-124"/>
        </w:rPr>
        <w:pict>
          <v:group id="_x0000_s1169" o:spid="_x0000_s1169" o:spt="203" style="height:310.8pt;width:707pt;" coordsize="14140,6215">
            <o:lock v:ext="edit"/>
            <v:shape id="_x0000_s1170" o:spid="_x0000_s1170" o:spt="75" type="#_x0000_t75" style="position:absolute;left:0;top:0;height:6215;width:14140;" filled="f" stroked="f" coordsize="21600,21600">
              <v:path/>
              <v:fill on="f" focussize="0,0"/>
              <v:stroke on="f"/>
              <v:imagedata r:id="rId169" o:title=""/>
              <o:lock v:ext="edit" aspectratio="t"/>
            </v:shape>
            <v:shape id="_x0000_s1171" o:spid="_x0000_s1171" o:spt="202" type="#_x0000_t202" style="position:absolute;left:9160;top:481;height:871;width:3097;" filled="f" stroked="f" coordsize="21600,21600">
              <v:path/>
              <v:fill on="f" focussize="0,0"/>
              <v:stroke on="f"/>
              <v:imagedata o:title=""/>
              <o:lock v:ext="edit" aspectratio="f"/>
              <v:textbox inset="0mm,0mm,0mm,0mm">
                <w:txbxContent>
                  <w:p w14:paraId="76F85582">
                    <w:pPr>
                      <w:spacing w:before="20" w:line="334" w:lineRule="auto"/>
                      <w:ind w:left="23" w:right="20" w:firstLine="7"/>
                      <w:rPr>
                        <w:rFonts w:ascii="宋体" w:hAnsi="宋体" w:eastAsia="宋体" w:cs="宋体"/>
                        <w:sz w:val="18"/>
                        <w:szCs w:val="18"/>
                      </w:rPr>
                    </w:pPr>
                    <w:r>
                      <w:rPr>
                        <w:rFonts w:ascii="宋体" w:hAnsi="宋体" w:eastAsia="宋体" w:cs="宋体"/>
                        <w:b/>
                        <w:bCs/>
                        <w:spacing w:val="-2"/>
                        <w:sz w:val="18"/>
                        <w:szCs w:val="18"/>
                      </w:rPr>
                      <w:t>临时堆场：</w:t>
                    </w:r>
                    <w:r>
                      <w:rPr>
                        <w:rFonts w:ascii="宋体" w:hAnsi="宋体" w:eastAsia="宋体" w:cs="宋体"/>
                        <w:spacing w:val="-2"/>
                        <w:sz w:val="18"/>
                        <w:szCs w:val="18"/>
                      </w:rPr>
                      <w:t>采用人工播撒沙生冰草、沙</w:t>
                    </w:r>
                    <w:r>
                      <w:rPr>
                        <w:rFonts w:ascii="宋体" w:hAnsi="宋体" w:eastAsia="宋体" w:cs="宋体"/>
                        <w:spacing w:val="-1"/>
                        <w:sz w:val="18"/>
                        <w:szCs w:val="18"/>
                      </w:rPr>
                      <w:t>打旺等进行植被恢复，恢复面积共约</w:t>
                    </w:r>
                  </w:p>
                  <w:p w14:paraId="559E525D">
                    <w:pPr>
                      <w:spacing w:line="237" w:lineRule="auto"/>
                      <w:ind w:left="20"/>
                      <w:rPr>
                        <w:rFonts w:ascii="宋体" w:hAnsi="宋体" w:eastAsia="宋体" w:cs="宋体"/>
                        <w:sz w:val="18"/>
                        <w:szCs w:val="18"/>
                      </w:rPr>
                    </w:pPr>
                    <w:r>
                      <w:rPr>
                        <w:rFonts w:ascii="宋体" w:hAnsi="宋体" w:eastAsia="宋体" w:cs="宋体"/>
                        <w:spacing w:val="-6"/>
                        <w:sz w:val="18"/>
                        <w:szCs w:val="18"/>
                      </w:rPr>
                      <w:t>40372</w:t>
                    </w:r>
                    <w:r>
                      <w:rPr>
                        <w:rFonts w:ascii="宋体" w:hAnsi="宋体" w:eastAsia="宋体" w:cs="宋体"/>
                        <w:spacing w:val="-26"/>
                        <w:sz w:val="18"/>
                        <w:szCs w:val="18"/>
                      </w:rPr>
                      <w:t xml:space="preserve"> </w:t>
                    </w:r>
                    <w:r>
                      <w:rPr>
                        <w:rFonts w:ascii="宋体" w:hAnsi="宋体" w:eastAsia="宋体" w:cs="宋体"/>
                        <w:spacing w:val="-6"/>
                        <w:sz w:val="18"/>
                        <w:szCs w:val="18"/>
                      </w:rPr>
                      <w:t>㎡。</w:t>
                    </w:r>
                  </w:p>
                </w:txbxContent>
              </v:textbox>
            </v:shape>
            <v:shape id="_x0000_s1172" o:spid="_x0000_s1172" o:spt="202" type="#_x0000_t202" style="position:absolute;left:2756;top:756;height:710;width:3637;" filled="f" stroked="f" coordsize="21600,21600">
              <v:path/>
              <v:fill on="f" focussize="0,0"/>
              <v:stroke on="f"/>
              <v:imagedata o:title=""/>
              <o:lock v:ext="edit" aspectratio="f"/>
              <v:textbox inset="0mm,0mm,0mm,0mm">
                <w:txbxContent>
                  <w:p w14:paraId="0E28F1D6">
                    <w:pPr>
                      <w:spacing w:before="20" w:line="371" w:lineRule="auto"/>
                      <w:ind w:left="20" w:right="20" w:firstLine="11"/>
                      <w:rPr>
                        <w:rFonts w:ascii="宋体" w:hAnsi="宋体" w:eastAsia="宋体" w:cs="宋体"/>
                        <w:sz w:val="18"/>
                        <w:szCs w:val="18"/>
                      </w:rPr>
                    </w:pPr>
                    <w:r>
                      <w:rPr>
                        <w:rFonts w:ascii="宋体" w:hAnsi="宋体" w:eastAsia="宋体" w:cs="宋体"/>
                        <w:b/>
                        <w:bCs/>
                        <w:spacing w:val="-2"/>
                        <w:sz w:val="18"/>
                        <w:szCs w:val="18"/>
                      </w:rPr>
                      <w:t>临时仓库：</w:t>
                    </w:r>
                    <w:r>
                      <w:rPr>
                        <w:rFonts w:ascii="宋体" w:hAnsi="宋体" w:eastAsia="宋体" w:cs="宋体"/>
                        <w:spacing w:val="-2"/>
                        <w:sz w:val="18"/>
                        <w:szCs w:val="18"/>
                      </w:rPr>
                      <w:t>采用人工播撒沙生冰草、沙打旺等</w:t>
                    </w:r>
                    <w:r>
                      <w:rPr>
                        <w:rFonts w:ascii="宋体" w:hAnsi="宋体" w:eastAsia="宋体" w:cs="宋体"/>
                        <w:spacing w:val="-3"/>
                        <w:sz w:val="18"/>
                        <w:szCs w:val="18"/>
                      </w:rPr>
                      <w:t>进行植被恢复，恢复面积共</w:t>
                    </w:r>
                    <w:r>
                      <w:rPr>
                        <w:rFonts w:ascii="宋体" w:hAnsi="宋体" w:eastAsia="宋体" w:cs="宋体"/>
                        <w:spacing w:val="-31"/>
                        <w:sz w:val="18"/>
                        <w:szCs w:val="18"/>
                      </w:rPr>
                      <w:t xml:space="preserve"> </w:t>
                    </w:r>
                    <w:r>
                      <w:rPr>
                        <w:rFonts w:ascii="宋体" w:hAnsi="宋体" w:eastAsia="宋体" w:cs="宋体"/>
                        <w:spacing w:val="-3"/>
                        <w:sz w:val="18"/>
                        <w:szCs w:val="18"/>
                      </w:rPr>
                      <w:t>300</w:t>
                    </w:r>
                    <w:r>
                      <w:rPr>
                        <w:rFonts w:ascii="宋体" w:hAnsi="宋体" w:eastAsia="宋体" w:cs="宋体"/>
                        <w:spacing w:val="-30"/>
                        <w:sz w:val="18"/>
                        <w:szCs w:val="18"/>
                      </w:rPr>
                      <w:t xml:space="preserve"> </w:t>
                    </w:r>
                    <w:r>
                      <w:rPr>
                        <w:rFonts w:ascii="宋体" w:hAnsi="宋体" w:eastAsia="宋体" w:cs="宋体"/>
                        <w:spacing w:val="-3"/>
                        <w:sz w:val="18"/>
                        <w:szCs w:val="18"/>
                      </w:rPr>
                      <w:t>㎡。</w:t>
                    </w:r>
                  </w:p>
                </w:txbxContent>
              </v:textbox>
            </v:shape>
            <w10:wrap type="none"/>
            <w10:anchorlock/>
          </v:group>
        </w:pict>
      </w:r>
    </w:p>
    <w:p w14:paraId="17303672">
      <w:pPr>
        <w:spacing w:line="6216" w:lineRule="exact"/>
        <w:sectPr>
          <w:footerReference r:id="rId101" w:type="default"/>
          <w:pgSz w:w="16840" w:h="11905"/>
          <w:pgMar w:top="400" w:right="871" w:bottom="1569" w:left="1828" w:header="0" w:footer="1407" w:gutter="0"/>
          <w:cols w:space="720" w:num="1"/>
        </w:sectPr>
      </w:pPr>
    </w:p>
    <w:p w14:paraId="5FF50F9C">
      <w:pPr>
        <w:pStyle w:val="2"/>
        <w:spacing w:line="284" w:lineRule="auto"/>
      </w:pPr>
    </w:p>
    <w:p w14:paraId="5AEE54CF">
      <w:pPr>
        <w:pStyle w:val="2"/>
        <w:spacing w:line="284" w:lineRule="auto"/>
      </w:pPr>
    </w:p>
    <w:p w14:paraId="76C2AEE7">
      <w:pPr>
        <w:pStyle w:val="2"/>
        <w:spacing w:line="284" w:lineRule="auto"/>
      </w:pPr>
    </w:p>
    <w:p w14:paraId="75F7FBA9">
      <w:pPr>
        <w:pStyle w:val="2"/>
        <w:spacing w:line="285" w:lineRule="auto"/>
      </w:pPr>
    </w:p>
    <w:p w14:paraId="4BA995DA">
      <w:pPr>
        <w:spacing w:before="78" w:line="219" w:lineRule="auto"/>
        <w:ind w:left="521"/>
        <w:rPr>
          <w:rFonts w:ascii="宋体" w:hAnsi="宋体" w:eastAsia="宋体" w:cs="宋体"/>
          <w:sz w:val="24"/>
          <w:szCs w:val="24"/>
        </w:rPr>
      </w:pPr>
      <w:r>
        <w:rPr>
          <w:rFonts w:ascii="宋体" w:hAnsi="宋体" w:eastAsia="宋体" w:cs="宋体"/>
          <w:b/>
          <w:bCs/>
          <w:spacing w:val="-7"/>
          <w:sz w:val="24"/>
          <w:szCs w:val="24"/>
        </w:rPr>
        <w:t>附图</w:t>
      </w:r>
      <w:r>
        <w:rPr>
          <w:rFonts w:ascii="宋体" w:hAnsi="宋体" w:eastAsia="宋体" w:cs="宋体"/>
          <w:spacing w:val="-50"/>
          <w:sz w:val="24"/>
          <w:szCs w:val="24"/>
        </w:rPr>
        <w:t xml:space="preserve"> </w:t>
      </w:r>
      <w:r>
        <w:rPr>
          <w:rFonts w:ascii="Times New Roman" w:hAnsi="Times New Roman" w:eastAsia="Times New Roman" w:cs="Times New Roman"/>
          <w:b/>
          <w:bCs/>
          <w:spacing w:val="-7"/>
          <w:sz w:val="24"/>
          <w:szCs w:val="24"/>
        </w:rPr>
        <w:t>6</w:t>
      </w:r>
      <w:r>
        <w:rPr>
          <w:rFonts w:ascii="宋体" w:hAnsi="宋体" w:eastAsia="宋体" w:cs="宋体"/>
          <w:b/>
          <w:bCs/>
          <w:spacing w:val="-7"/>
          <w:sz w:val="24"/>
          <w:szCs w:val="24"/>
        </w:rPr>
        <w:t>：项目流域水系图</w:t>
      </w:r>
    </w:p>
    <w:p w14:paraId="4BC9690C">
      <w:pPr>
        <w:spacing w:before="11" w:line="5175" w:lineRule="exact"/>
        <w:ind w:firstLine="493"/>
      </w:pPr>
      <w:r>
        <w:rPr>
          <w:position w:val="-103"/>
        </w:rPr>
        <w:pict>
          <v:group id="_x0000_s1173" o:spid="_x0000_s1173" o:spt="203" style="height:258.75pt;width:427.9pt;" coordsize="8557,5175">
            <o:lock v:ext="edit"/>
            <v:shape id="_x0000_s1174" o:spid="_x0000_s1174" o:spt="75" type="#_x0000_t75" style="position:absolute;left:0;top:0;height:5175;width:8557;" filled="f" stroked="f" coordsize="21600,21600">
              <v:path/>
              <v:fill on="f" focussize="0,0"/>
              <v:stroke on="f"/>
              <v:imagedata r:id="rId170" o:title=""/>
              <o:lock v:ext="edit" aspectratio="t"/>
            </v:shape>
            <v:shape id="_x0000_s1175" o:spid="_x0000_s1175" o:spt="202" type="#_x0000_t202" style="position:absolute;left:5005;top:3325;height:250;width:1711;" filled="f" stroked="f" coordsize="21600,21600">
              <v:path/>
              <v:fill on="f" focussize="0,0"/>
              <v:stroke on="f"/>
              <v:imagedata o:title=""/>
              <o:lock v:ext="edit" aspectratio="f"/>
              <v:textbox inset="0mm,0mm,0mm,0mm">
                <w:txbxContent>
                  <w:p w14:paraId="73DE20BB">
                    <w:pPr>
                      <w:spacing w:before="19" w:line="219" w:lineRule="auto"/>
                      <w:ind w:left="20"/>
                      <w:rPr>
                        <w:rFonts w:ascii="宋体" w:hAnsi="宋体" w:eastAsia="宋体" w:cs="宋体"/>
                        <w:sz w:val="21"/>
                        <w:szCs w:val="21"/>
                      </w:rPr>
                    </w:pPr>
                    <w:r>
                      <w:rPr>
                        <w:rFonts w:ascii="宋体" w:hAnsi="宋体" w:eastAsia="宋体" w:cs="宋体"/>
                        <w:color w:val="FF0000"/>
                        <w:spacing w:val="-2"/>
                        <w:sz w:val="21"/>
                        <w:szCs w:val="21"/>
                      </w:rPr>
                      <w:t>本次河道治理工程</w:t>
                    </w:r>
                  </w:p>
                </w:txbxContent>
              </v:textbox>
            </v:shape>
            <w10:wrap type="none"/>
            <w10:anchorlock/>
          </v:group>
        </w:pict>
      </w:r>
    </w:p>
    <w:p w14:paraId="4F33FE72">
      <w:pPr>
        <w:spacing w:line="5175" w:lineRule="exact"/>
        <w:sectPr>
          <w:footerReference r:id="rId102" w:type="default"/>
          <w:pgSz w:w="11905" w:h="16840"/>
          <w:pgMar w:top="400" w:right="1068" w:bottom="1572" w:left="1785" w:header="0" w:footer="1409" w:gutter="0"/>
          <w:cols w:space="720" w:num="1"/>
        </w:sectPr>
      </w:pPr>
    </w:p>
    <w:p w14:paraId="4B700113">
      <w:pPr>
        <w:pStyle w:val="2"/>
        <w:spacing w:line="248" w:lineRule="auto"/>
      </w:pPr>
    </w:p>
    <w:p w14:paraId="38628E63">
      <w:pPr>
        <w:pStyle w:val="2"/>
        <w:spacing w:line="249" w:lineRule="auto"/>
      </w:pPr>
    </w:p>
    <w:p w14:paraId="173FB390">
      <w:pPr>
        <w:pStyle w:val="2"/>
        <w:spacing w:line="249" w:lineRule="auto"/>
      </w:pPr>
    </w:p>
    <w:p w14:paraId="1F4CB1B9">
      <w:pPr>
        <w:pStyle w:val="2"/>
        <w:spacing w:line="249" w:lineRule="auto"/>
      </w:pPr>
    </w:p>
    <w:p w14:paraId="3A047621">
      <w:pPr>
        <w:pStyle w:val="2"/>
        <w:spacing w:line="249" w:lineRule="auto"/>
      </w:pPr>
    </w:p>
    <w:p w14:paraId="71D363AD">
      <w:pPr>
        <w:pStyle w:val="2"/>
        <w:spacing w:line="249" w:lineRule="auto"/>
      </w:pPr>
    </w:p>
    <w:p w14:paraId="298C14BD">
      <w:pPr>
        <w:spacing w:before="78" w:line="219" w:lineRule="auto"/>
        <w:rPr>
          <w:rFonts w:ascii="宋体" w:hAnsi="宋体" w:eastAsia="宋体" w:cs="宋体"/>
          <w:sz w:val="24"/>
          <w:szCs w:val="24"/>
        </w:rPr>
      </w:pPr>
      <w:r>
        <w:rPr>
          <w:rFonts w:ascii="宋体" w:hAnsi="宋体" w:eastAsia="宋体" w:cs="宋体"/>
          <w:b/>
          <w:bCs/>
          <w:spacing w:val="-6"/>
          <w:sz w:val="24"/>
          <w:szCs w:val="24"/>
        </w:rPr>
        <w:t>附图</w:t>
      </w:r>
      <w:r>
        <w:rPr>
          <w:rFonts w:ascii="宋体" w:hAnsi="宋体" w:eastAsia="宋体" w:cs="宋体"/>
          <w:spacing w:val="-42"/>
          <w:sz w:val="24"/>
          <w:szCs w:val="24"/>
        </w:rPr>
        <w:t xml:space="preserve"> </w:t>
      </w:r>
      <w:r>
        <w:rPr>
          <w:rFonts w:ascii="Times New Roman" w:hAnsi="Times New Roman" w:eastAsia="Times New Roman" w:cs="Times New Roman"/>
          <w:b/>
          <w:bCs/>
          <w:spacing w:val="-6"/>
          <w:sz w:val="24"/>
          <w:szCs w:val="24"/>
        </w:rPr>
        <w:t>7</w:t>
      </w:r>
      <w:r>
        <w:rPr>
          <w:rFonts w:ascii="宋体" w:hAnsi="宋体" w:eastAsia="宋体" w:cs="宋体"/>
          <w:b/>
          <w:bCs/>
          <w:spacing w:val="-6"/>
          <w:sz w:val="24"/>
          <w:szCs w:val="24"/>
        </w:rPr>
        <w:t>：项目区与弃渣场相对位置图</w:t>
      </w:r>
    </w:p>
    <w:p w14:paraId="423A1ECC">
      <w:pPr>
        <w:spacing w:before="45" w:line="7068" w:lineRule="exact"/>
        <w:ind w:firstLine="1565"/>
      </w:pPr>
      <w:r>
        <w:rPr>
          <w:position w:val="-141"/>
        </w:rPr>
        <w:drawing>
          <wp:inline distT="0" distB="0" distL="0" distR="0">
            <wp:extent cx="6520815" cy="4487545"/>
            <wp:effectExtent l="0" t="0" r="0" b="0"/>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r:embed="rId171"/>
                    <a:stretch>
                      <a:fillRect/>
                    </a:stretch>
                  </pic:blipFill>
                  <pic:spPr>
                    <a:xfrm>
                      <a:off x="0" y="0"/>
                      <a:ext cx="6521196" cy="4488179"/>
                    </a:xfrm>
                    <a:prstGeom prst="rect">
                      <a:avLst/>
                    </a:prstGeom>
                  </pic:spPr>
                </pic:pic>
              </a:graphicData>
            </a:graphic>
          </wp:inline>
        </w:drawing>
      </w:r>
    </w:p>
    <w:p w14:paraId="244C8328">
      <w:pPr>
        <w:spacing w:line="7068" w:lineRule="exact"/>
        <w:sectPr>
          <w:footerReference r:id="rId103" w:type="default"/>
          <w:pgSz w:w="16840" w:h="11905"/>
          <w:pgMar w:top="400" w:right="2526" w:bottom="1569" w:left="1950" w:header="0" w:footer="1407" w:gutter="0"/>
          <w:cols w:space="720" w:num="1"/>
        </w:sectPr>
      </w:pPr>
    </w:p>
    <w:p w14:paraId="023B7B77">
      <w:pPr>
        <w:pStyle w:val="2"/>
        <w:spacing w:line="286" w:lineRule="auto"/>
      </w:pPr>
    </w:p>
    <w:p w14:paraId="5BF7DA4D">
      <w:pPr>
        <w:pStyle w:val="2"/>
        <w:spacing w:line="287" w:lineRule="auto"/>
      </w:pPr>
    </w:p>
    <w:p w14:paraId="0041D5A1">
      <w:pPr>
        <w:pStyle w:val="2"/>
        <w:spacing w:line="287" w:lineRule="auto"/>
      </w:pPr>
    </w:p>
    <w:p w14:paraId="2336F090">
      <w:pPr>
        <w:spacing w:before="78" w:line="219" w:lineRule="auto"/>
        <w:outlineLvl w:val="1"/>
        <w:rPr>
          <w:rFonts w:ascii="宋体" w:hAnsi="宋体" w:eastAsia="宋体" w:cs="宋体"/>
          <w:sz w:val="24"/>
          <w:szCs w:val="24"/>
        </w:rPr>
      </w:pPr>
      <w:r>
        <w:rPr>
          <w:rFonts w:ascii="宋体" w:hAnsi="宋体" w:eastAsia="宋体" w:cs="宋体"/>
          <w:b/>
          <w:bCs/>
          <w:spacing w:val="-10"/>
          <w:sz w:val="24"/>
          <w:szCs w:val="24"/>
        </w:rPr>
        <w:t>附件</w:t>
      </w:r>
      <w:r>
        <w:rPr>
          <w:rFonts w:ascii="宋体" w:hAnsi="宋体" w:eastAsia="宋体" w:cs="宋体"/>
          <w:spacing w:val="-44"/>
          <w:sz w:val="24"/>
          <w:szCs w:val="24"/>
        </w:rPr>
        <w:t xml:space="preserve"> </w:t>
      </w:r>
      <w:r>
        <w:rPr>
          <w:rFonts w:ascii="Times New Roman" w:hAnsi="Times New Roman" w:eastAsia="Times New Roman" w:cs="Times New Roman"/>
          <w:b/>
          <w:bCs/>
          <w:spacing w:val="-10"/>
          <w:sz w:val="24"/>
          <w:szCs w:val="24"/>
        </w:rPr>
        <w:t>1</w:t>
      </w:r>
      <w:r>
        <w:rPr>
          <w:rFonts w:ascii="宋体" w:hAnsi="宋体" w:eastAsia="宋体" w:cs="宋体"/>
          <w:b/>
          <w:bCs/>
          <w:spacing w:val="-10"/>
          <w:sz w:val="24"/>
          <w:szCs w:val="24"/>
        </w:rPr>
        <w:t>：委托书</w:t>
      </w:r>
    </w:p>
    <w:p w14:paraId="11D6EA3C">
      <w:pPr>
        <w:spacing w:before="93" w:line="11834" w:lineRule="exact"/>
        <w:ind w:firstLine="780"/>
      </w:pPr>
      <w:r>
        <w:rPr>
          <w:position w:val="-236"/>
        </w:rPr>
        <w:drawing>
          <wp:inline distT="0" distB="0" distL="0" distR="0">
            <wp:extent cx="5297170" cy="7514590"/>
            <wp:effectExtent l="0" t="0" r="0" b="0"/>
            <wp:docPr id="76" name="IM 76"/>
            <wp:cNvGraphicFramePr/>
            <a:graphic xmlns:a="http://schemas.openxmlformats.org/drawingml/2006/main">
              <a:graphicData uri="http://schemas.openxmlformats.org/drawingml/2006/picture">
                <pic:pic xmlns:pic="http://schemas.openxmlformats.org/drawingml/2006/picture">
                  <pic:nvPicPr>
                    <pic:cNvPr id="76" name="IM 76"/>
                    <pic:cNvPicPr/>
                  </pic:nvPicPr>
                  <pic:blipFill>
                    <a:blip r:embed="rId172"/>
                    <a:stretch>
                      <a:fillRect/>
                    </a:stretch>
                  </pic:blipFill>
                  <pic:spPr>
                    <a:xfrm>
                      <a:off x="0" y="0"/>
                      <a:ext cx="5297423" cy="7514742"/>
                    </a:xfrm>
                    <a:prstGeom prst="rect">
                      <a:avLst/>
                    </a:prstGeom>
                  </pic:spPr>
                </pic:pic>
              </a:graphicData>
            </a:graphic>
          </wp:inline>
        </w:drawing>
      </w:r>
    </w:p>
    <w:p w14:paraId="5389D4A5">
      <w:pPr>
        <w:spacing w:line="11834" w:lineRule="exact"/>
        <w:sectPr>
          <w:footerReference r:id="rId104" w:type="default"/>
          <w:pgSz w:w="11905" w:h="16840"/>
          <w:pgMar w:top="400" w:right="1554" w:bottom="1572" w:left="1226" w:header="0" w:footer="1409" w:gutter="0"/>
          <w:cols w:space="720" w:num="1"/>
        </w:sectPr>
      </w:pPr>
    </w:p>
    <w:p w14:paraId="7D9B9AAB">
      <w:pPr>
        <w:pStyle w:val="2"/>
        <w:spacing w:line="286" w:lineRule="auto"/>
      </w:pPr>
    </w:p>
    <w:p w14:paraId="4338C460">
      <w:pPr>
        <w:pStyle w:val="2"/>
        <w:spacing w:line="287" w:lineRule="auto"/>
      </w:pPr>
    </w:p>
    <w:p w14:paraId="0F4743C8">
      <w:pPr>
        <w:pStyle w:val="2"/>
        <w:spacing w:line="287" w:lineRule="auto"/>
      </w:pPr>
    </w:p>
    <w:p w14:paraId="0F0775A2">
      <w:pPr>
        <w:spacing w:before="78" w:line="219" w:lineRule="auto"/>
        <w:rPr>
          <w:rFonts w:ascii="宋体" w:hAnsi="宋体" w:eastAsia="宋体" w:cs="宋体"/>
          <w:sz w:val="24"/>
          <w:szCs w:val="24"/>
        </w:rPr>
      </w:pPr>
      <w:r>
        <w:rPr>
          <w:rFonts w:ascii="宋体" w:hAnsi="宋体" w:eastAsia="宋体" w:cs="宋体"/>
          <w:b/>
          <w:bCs/>
          <w:spacing w:val="-7"/>
          <w:sz w:val="24"/>
          <w:szCs w:val="24"/>
        </w:rPr>
        <w:t>附加</w:t>
      </w:r>
      <w:r>
        <w:rPr>
          <w:rFonts w:ascii="宋体" w:hAnsi="宋体" w:eastAsia="宋体" w:cs="宋体"/>
          <w:spacing w:val="-46"/>
          <w:sz w:val="24"/>
          <w:szCs w:val="24"/>
        </w:rPr>
        <w:t xml:space="preserve"> </w:t>
      </w:r>
      <w:r>
        <w:rPr>
          <w:rFonts w:ascii="Times New Roman" w:hAnsi="Times New Roman" w:eastAsia="Times New Roman" w:cs="Times New Roman"/>
          <w:b/>
          <w:bCs/>
          <w:spacing w:val="-7"/>
          <w:sz w:val="24"/>
          <w:szCs w:val="24"/>
        </w:rPr>
        <w:t>2</w:t>
      </w:r>
      <w:r>
        <w:rPr>
          <w:rFonts w:ascii="宋体" w:hAnsi="宋体" w:eastAsia="宋体" w:cs="宋体"/>
          <w:b/>
          <w:bCs/>
          <w:spacing w:val="-7"/>
          <w:sz w:val="24"/>
          <w:szCs w:val="24"/>
        </w:rPr>
        <w:t>：项目可研批复</w:t>
      </w:r>
    </w:p>
    <w:p w14:paraId="579FA730">
      <w:pPr>
        <w:spacing w:before="160" w:line="12376" w:lineRule="exact"/>
        <w:ind w:firstLine="585"/>
      </w:pPr>
      <w:r>
        <w:rPr>
          <w:position w:val="-247"/>
        </w:rPr>
        <w:drawing>
          <wp:inline distT="0" distB="0" distL="0" distR="0">
            <wp:extent cx="5561965" cy="7858125"/>
            <wp:effectExtent l="0" t="0" r="0" b="0"/>
            <wp:docPr id="78" name="IM 78"/>
            <wp:cNvGraphicFramePr/>
            <a:graphic xmlns:a="http://schemas.openxmlformats.org/drawingml/2006/main">
              <a:graphicData uri="http://schemas.openxmlformats.org/drawingml/2006/picture">
                <pic:pic xmlns:pic="http://schemas.openxmlformats.org/drawingml/2006/picture">
                  <pic:nvPicPr>
                    <pic:cNvPr id="78" name="IM 78"/>
                    <pic:cNvPicPr/>
                  </pic:nvPicPr>
                  <pic:blipFill>
                    <a:blip r:embed="rId173"/>
                    <a:stretch>
                      <a:fillRect/>
                    </a:stretch>
                  </pic:blipFill>
                  <pic:spPr>
                    <a:xfrm>
                      <a:off x="0" y="0"/>
                      <a:ext cx="5562599" cy="7858506"/>
                    </a:xfrm>
                    <a:prstGeom prst="rect">
                      <a:avLst/>
                    </a:prstGeom>
                  </pic:spPr>
                </pic:pic>
              </a:graphicData>
            </a:graphic>
          </wp:inline>
        </w:drawing>
      </w:r>
    </w:p>
    <w:p w14:paraId="35F1996D">
      <w:pPr>
        <w:spacing w:line="12376" w:lineRule="exact"/>
        <w:sectPr>
          <w:footerReference r:id="rId105" w:type="default"/>
          <w:pgSz w:w="11905" w:h="16840"/>
          <w:pgMar w:top="400" w:right="1332" w:bottom="1572" w:left="1226" w:header="0" w:footer="1409" w:gutter="0"/>
          <w:cols w:space="720" w:num="1"/>
        </w:sectPr>
      </w:pPr>
    </w:p>
    <w:p w14:paraId="66CB1C33">
      <w:pPr>
        <w:pStyle w:val="2"/>
        <w:spacing w:line="256" w:lineRule="auto"/>
      </w:pPr>
    </w:p>
    <w:p w14:paraId="6CCCDAFE">
      <w:pPr>
        <w:pStyle w:val="2"/>
        <w:spacing w:line="257" w:lineRule="auto"/>
      </w:pPr>
    </w:p>
    <w:p w14:paraId="51810C43">
      <w:pPr>
        <w:pStyle w:val="2"/>
        <w:spacing w:line="257" w:lineRule="auto"/>
      </w:pPr>
    </w:p>
    <w:p w14:paraId="4674A194">
      <w:pPr>
        <w:spacing w:line="12360" w:lineRule="exact"/>
      </w:pPr>
      <w:r>
        <w:rPr>
          <w:position w:val="-247"/>
        </w:rPr>
        <w:drawing>
          <wp:inline distT="0" distB="0" distL="0" distR="0">
            <wp:extent cx="5561965" cy="7848600"/>
            <wp:effectExtent l="0" t="0" r="0" b="0"/>
            <wp:docPr id="80" name="IM 80"/>
            <wp:cNvGraphicFramePr/>
            <a:graphic xmlns:a="http://schemas.openxmlformats.org/drawingml/2006/main">
              <a:graphicData uri="http://schemas.openxmlformats.org/drawingml/2006/picture">
                <pic:pic xmlns:pic="http://schemas.openxmlformats.org/drawingml/2006/picture">
                  <pic:nvPicPr>
                    <pic:cNvPr id="80" name="IM 80"/>
                    <pic:cNvPicPr/>
                  </pic:nvPicPr>
                  <pic:blipFill>
                    <a:blip r:embed="rId174"/>
                    <a:stretch>
                      <a:fillRect/>
                    </a:stretch>
                  </pic:blipFill>
                  <pic:spPr>
                    <a:xfrm>
                      <a:off x="0" y="0"/>
                      <a:ext cx="5562599" cy="7848600"/>
                    </a:xfrm>
                    <a:prstGeom prst="rect">
                      <a:avLst/>
                    </a:prstGeom>
                  </pic:spPr>
                </pic:pic>
              </a:graphicData>
            </a:graphic>
          </wp:inline>
        </w:drawing>
      </w:r>
    </w:p>
    <w:p w14:paraId="70DEDF2F">
      <w:pPr>
        <w:spacing w:line="12360" w:lineRule="exact"/>
        <w:sectPr>
          <w:footerReference r:id="rId106" w:type="default"/>
          <w:pgSz w:w="11905" w:h="16840"/>
          <w:pgMar w:top="400" w:right="1572" w:bottom="1572" w:left="1571" w:header="0" w:footer="1409" w:gutter="0"/>
          <w:cols w:space="720" w:num="1"/>
        </w:sectPr>
      </w:pPr>
    </w:p>
    <w:p w14:paraId="58782590">
      <w:pPr>
        <w:pStyle w:val="2"/>
        <w:spacing w:line="300" w:lineRule="auto"/>
      </w:pPr>
    </w:p>
    <w:p w14:paraId="3489BB09">
      <w:pPr>
        <w:pStyle w:val="2"/>
        <w:spacing w:line="301" w:lineRule="auto"/>
      </w:pPr>
    </w:p>
    <w:p w14:paraId="00588E44">
      <w:pPr>
        <w:pStyle w:val="2"/>
        <w:spacing w:line="301" w:lineRule="auto"/>
      </w:pPr>
    </w:p>
    <w:p w14:paraId="50738CE3">
      <w:pPr>
        <w:spacing w:line="12420" w:lineRule="exact"/>
      </w:pPr>
      <w:r>
        <w:rPr>
          <w:position w:val="-248"/>
        </w:rPr>
        <w:drawing>
          <wp:inline distT="0" distB="0" distL="0" distR="0">
            <wp:extent cx="5543550" cy="7886700"/>
            <wp:effectExtent l="0" t="0" r="0" b="0"/>
            <wp:docPr id="82" name="IM 82"/>
            <wp:cNvGraphicFramePr/>
            <a:graphic xmlns:a="http://schemas.openxmlformats.org/drawingml/2006/main">
              <a:graphicData uri="http://schemas.openxmlformats.org/drawingml/2006/picture">
                <pic:pic xmlns:pic="http://schemas.openxmlformats.org/drawingml/2006/picture">
                  <pic:nvPicPr>
                    <pic:cNvPr id="82" name="IM 82"/>
                    <pic:cNvPicPr/>
                  </pic:nvPicPr>
                  <pic:blipFill>
                    <a:blip r:embed="rId175"/>
                    <a:stretch>
                      <a:fillRect/>
                    </a:stretch>
                  </pic:blipFill>
                  <pic:spPr>
                    <a:xfrm>
                      <a:off x="0" y="0"/>
                      <a:ext cx="5543550" cy="7886700"/>
                    </a:xfrm>
                    <a:prstGeom prst="rect">
                      <a:avLst/>
                    </a:prstGeom>
                  </pic:spPr>
                </pic:pic>
              </a:graphicData>
            </a:graphic>
          </wp:inline>
        </w:drawing>
      </w:r>
    </w:p>
    <w:p w14:paraId="51F32283">
      <w:pPr>
        <w:spacing w:line="12420" w:lineRule="exact"/>
        <w:sectPr>
          <w:footerReference r:id="rId107" w:type="default"/>
          <w:pgSz w:w="11905" w:h="16840"/>
          <w:pgMar w:top="400" w:right="1586" w:bottom="1572" w:left="1587" w:header="0" w:footer="1409" w:gutter="0"/>
          <w:cols w:space="720" w:num="1"/>
        </w:sectPr>
      </w:pPr>
    </w:p>
    <w:p w14:paraId="06B76031">
      <w:pPr>
        <w:pStyle w:val="2"/>
        <w:spacing w:line="305" w:lineRule="auto"/>
      </w:pPr>
    </w:p>
    <w:p w14:paraId="15264DB3">
      <w:pPr>
        <w:pStyle w:val="2"/>
        <w:spacing w:line="306" w:lineRule="auto"/>
      </w:pPr>
    </w:p>
    <w:p w14:paraId="7424D311">
      <w:pPr>
        <w:pStyle w:val="2"/>
        <w:spacing w:line="306" w:lineRule="auto"/>
      </w:pPr>
    </w:p>
    <w:p w14:paraId="1168C22E">
      <w:pPr>
        <w:spacing w:line="12390" w:lineRule="exact"/>
      </w:pPr>
      <w:r>
        <w:rPr>
          <w:position w:val="-247"/>
        </w:rPr>
        <w:drawing>
          <wp:inline distT="0" distB="0" distL="0" distR="0">
            <wp:extent cx="5514975" cy="7867650"/>
            <wp:effectExtent l="0" t="0" r="0" b="0"/>
            <wp:docPr id="84" name="IM 84"/>
            <wp:cNvGraphicFramePr/>
            <a:graphic xmlns:a="http://schemas.openxmlformats.org/drawingml/2006/main">
              <a:graphicData uri="http://schemas.openxmlformats.org/drawingml/2006/picture">
                <pic:pic xmlns:pic="http://schemas.openxmlformats.org/drawingml/2006/picture">
                  <pic:nvPicPr>
                    <pic:cNvPr id="84" name="IM 84"/>
                    <pic:cNvPicPr/>
                  </pic:nvPicPr>
                  <pic:blipFill>
                    <a:blip r:embed="rId176"/>
                    <a:stretch>
                      <a:fillRect/>
                    </a:stretch>
                  </pic:blipFill>
                  <pic:spPr>
                    <a:xfrm>
                      <a:off x="0" y="0"/>
                      <a:ext cx="5515355" cy="7867650"/>
                    </a:xfrm>
                    <a:prstGeom prst="rect">
                      <a:avLst/>
                    </a:prstGeom>
                  </pic:spPr>
                </pic:pic>
              </a:graphicData>
            </a:graphic>
          </wp:inline>
        </w:drawing>
      </w:r>
    </w:p>
    <w:p w14:paraId="4BB711BA">
      <w:pPr>
        <w:spacing w:line="12390" w:lineRule="exact"/>
        <w:sectPr>
          <w:footerReference r:id="rId108" w:type="default"/>
          <w:pgSz w:w="11905" w:h="16840"/>
          <w:pgMar w:top="400" w:right="1616" w:bottom="1572" w:left="1601" w:header="0" w:footer="1409" w:gutter="0"/>
          <w:cols w:space="720" w:num="1"/>
        </w:sectPr>
      </w:pPr>
    </w:p>
    <w:p w14:paraId="7C073146">
      <w:pPr>
        <w:pStyle w:val="2"/>
        <w:spacing w:line="286" w:lineRule="auto"/>
      </w:pPr>
    </w:p>
    <w:p w14:paraId="65A730BF">
      <w:pPr>
        <w:pStyle w:val="2"/>
        <w:spacing w:line="287" w:lineRule="auto"/>
      </w:pPr>
    </w:p>
    <w:p w14:paraId="65B91DCE">
      <w:pPr>
        <w:pStyle w:val="2"/>
        <w:spacing w:line="287" w:lineRule="auto"/>
      </w:pPr>
    </w:p>
    <w:p w14:paraId="1FEE481F">
      <w:pPr>
        <w:spacing w:before="78" w:line="219" w:lineRule="auto"/>
        <w:ind w:left="28"/>
        <w:rPr>
          <w:rFonts w:ascii="宋体" w:hAnsi="宋体" w:eastAsia="宋体" w:cs="宋体"/>
          <w:sz w:val="24"/>
          <w:szCs w:val="24"/>
        </w:rPr>
      </w:pPr>
      <w:r>
        <w:rPr>
          <w:rFonts w:ascii="宋体" w:hAnsi="宋体" w:eastAsia="宋体" w:cs="宋体"/>
          <w:b/>
          <w:bCs/>
          <w:spacing w:val="-6"/>
          <w:sz w:val="24"/>
          <w:szCs w:val="24"/>
        </w:rPr>
        <w:t>附件</w:t>
      </w:r>
      <w:r>
        <w:rPr>
          <w:rFonts w:ascii="宋体" w:hAnsi="宋体" w:eastAsia="宋体" w:cs="宋体"/>
          <w:spacing w:val="-53"/>
          <w:sz w:val="24"/>
          <w:szCs w:val="24"/>
        </w:rPr>
        <w:t xml:space="preserve"> </w:t>
      </w:r>
      <w:r>
        <w:rPr>
          <w:rFonts w:ascii="Times New Roman" w:hAnsi="Times New Roman" w:eastAsia="Times New Roman" w:cs="Times New Roman"/>
          <w:b/>
          <w:bCs/>
          <w:spacing w:val="-6"/>
          <w:sz w:val="24"/>
          <w:szCs w:val="24"/>
        </w:rPr>
        <w:t>3</w:t>
      </w:r>
      <w:r>
        <w:rPr>
          <w:rFonts w:ascii="宋体" w:hAnsi="宋体" w:eastAsia="宋体" w:cs="宋体"/>
          <w:b/>
          <w:bCs/>
          <w:spacing w:val="-6"/>
          <w:sz w:val="24"/>
          <w:szCs w:val="24"/>
        </w:rPr>
        <w:t>：项目实施主体情况说明</w:t>
      </w:r>
    </w:p>
    <w:p w14:paraId="0F5C194B">
      <w:pPr>
        <w:spacing w:before="144" w:line="12420" w:lineRule="exact"/>
      </w:pPr>
      <w:r>
        <w:rPr>
          <w:position w:val="-248"/>
        </w:rPr>
        <w:drawing>
          <wp:inline distT="0" distB="0" distL="0" distR="0">
            <wp:extent cx="5524500" cy="7886700"/>
            <wp:effectExtent l="0" t="0" r="0" b="0"/>
            <wp:docPr id="86" name="IM 86"/>
            <wp:cNvGraphicFramePr/>
            <a:graphic xmlns:a="http://schemas.openxmlformats.org/drawingml/2006/main">
              <a:graphicData uri="http://schemas.openxmlformats.org/drawingml/2006/picture">
                <pic:pic xmlns:pic="http://schemas.openxmlformats.org/drawingml/2006/picture">
                  <pic:nvPicPr>
                    <pic:cNvPr id="86" name="IM 86"/>
                    <pic:cNvPicPr/>
                  </pic:nvPicPr>
                  <pic:blipFill>
                    <a:blip r:embed="rId177"/>
                    <a:stretch>
                      <a:fillRect/>
                    </a:stretch>
                  </pic:blipFill>
                  <pic:spPr>
                    <a:xfrm>
                      <a:off x="0" y="0"/>
                      <a:ext cx="5524500" cy="7886700"/>
                    </a:xfrm>
                    <a:prstGeom prst="rect">
                      <a:avLst/>
                    </a:prstGeom>
                  </pic:spPr>
                </pic:pic>
              </a:graphicData>
            </a:graphic>
          </wp:inline>
        </w:drawing>
      </w:r>
    </w:p>
    <w:p w14:paraId="714D2A95">
      <w:pPr>
        <w:spacing w:line="12420" w:lineRule="exact"/>
        <w:sectPr>
          <w:footerReference r:id="rId109" w:type="default"/>
          <w:pgSz w:w="11905" w:h="16840"/>
          <w:pgMar w:top="400" w:right="1785" w:bottom="1572" w:left="1198" w:header="0" w:footer="1409" w:gutter="0"/>
          <w:cols w:space="720" w:num="1"/>
        </w:sectPr>
      </w:pPr>
    </w:p>
    <w:p w14:paraId="08E72922">
      <w:pPr>
        <w:pStyle w:val="2"/>
      </w:pPr>
    </w:p>
    <w:p w14:paraId="741770B8">
      <w:pPr>
        <w:pStyle w:val="2"/>
      </w:pPr>
    </w:p>
    <w:p w14:paraId="726181D7">
      <w:pPr>
        <w:pStyle w:val="2"/>
        <w:spacing w:line="241" w:lineRule="auto"/>
      </w:pPr>
    </w:p>
    <w:p w14:paraId="275CAB94">
      <w:pPr>
        <w:spacing w:before="78" w:line="219" w:lineRule="auto"/>
        <w:rPr>
          <w:rFonts w:ascii="宋体" w:hAnsi="宋体" w:eastAsia="宋体" w:cs="宋体"/>
          <w:sz w:val="24"/>
          <w:szCs w:val="24"/>
        </w:rPr>
      </w:pPr>
      <w:r>
        <w:rPr>
          <w:rFonts w:ascii="宋体" w:hAnsi="宋体" w:eastAsia="宋体" w:cs="宋体"/>
          <w:b/>
          <w:bCs/>
          <w:spacing w:val="-4"/>
          <w:sz w:val="24"/>
          <w:szCs w:val="24"/>
        </w:rPr>
        <w:t>附件</w:t>
      </w:r>
      <w:r>
        <w:rPr>
          <w:rFonts w:ascii="宋体" w:hAnsi="宋体" w:eastAsia="宋体" w:cs="宋体"/>
          <w:spacing w:val="-39"/>
          <w:sz w:val="24"/>
          <w:szCs w:val="24"/>
        </w:rPr>
        <w:t xml:space="preserve"> </w:t>
      </w:r>
      <w:r>
        <w:rPr>
          <w:rFonts w:ascii="Times New Roman" w:hAnsi="Times New Roman" w:eastAsia="Times New Roman" w:cs="Times New Roman"/>
          <w:b/>
          <w:bCs/>
          <w:spacing w:val="-4"/>
          <w:sz w:val="24"/>
          <w:szCs w:val="24"/>
        </w:rPr>
        <w:t>4</w:t>
      </w:r>
      <w:r>
        <w:rPr>
          <w:rFonts w:ascii="宋体" w:hAnsi="宋体" w:eastAsia="宋体" w:cs="宋体"/>
          <w:b/>
          <w:bCs/>
          <w:spacing w:val="-4"/>
          <w:sz w:val="24"/>
          <w:szCs w:val="24"/>
        </w:rPr>
        <w:t>：鄂尔多斯市东胜区北郊建筑垃圾消纳场项目环评批复</w:t>
      </w:r>
    </w:p>
    <w:p w14:paraId="51F2AB8D">
      <w:pPr>
        <w:spacing w:before="12" w:line="12346" w:lineRule="exact"/>
        <w:ind w:firstLine="600"/>
      </w:pPr>
      <w:r>
        <w:rPr>
          <w:position w:val="-246"/>
        </w:rPr>
        <w:drawing>
          <wp:inline distT="0" distB="0" distL="0" distR="0">
            <wp:extent cx="5543550" cy="7839075"/>
            <wp:effectExtent l="0" t="0" r="0" b="0"/>
            <wp:docPr id="88" name="IM 88"/>
            <wp:cNvGraphicFramePr/>
            <a:graphic xmlns:a="http://schemas.openxmlformats.org/drawingml/2006/main">
              <a:graphicData uri="http://schemas.openxmlformats.org/drawingml/2006/picture">
                <pic:pic xmlns:pic="http://schemas.openxmlformats.org/drawingml/2006/picture">
                  <pic:nvPicPr>
                    <pic:cNvPr id="88" name="IM 88"/>
                    <pic:cNvPicPr/>
                  </pic:nvPicPr>
                  <pic:blipFill>
                    <a:blip r:embed="rId178"/>
                    <a:stretch>
                      <a:fillRect/>
                    </a:stretch>
                  </pic:blipFill>
                  <pic:spPr>
                    <a:xfrm>
                      <a:off x="0" y="0"/>
                      <a:ext cx="5543550" cy="7839456"/>
                    </a:xfrm>
                    <a:prstGeom prst="rect">
                      <a:avLst/>
                    </a:prstGeom>
                  </pic:spPr>
                </pic:pic>
              </a:graphicData>
            </a:graphic>
          </wp:inline>
        </w:drawing>
      </w:r>
    </w:p>
    <w:p w14:paraId="6A7ACFB2">
      <w:pPr>
        <w:spacing w:line="12346" w:lineRule="exact"/>
        <w:sectPr>
          <w:footerReference r:id="rId110" w:type="default"/>
          <w:pgSz w:w="11905" w:h="16840"/>
          <w:pgMar w:top="400" w:right="1346" w:bottom="1572" w:left="1226" w:header="0" w:footer="1409" w:gutter="0"/>
          <w:cols w:space="720" w:num="1"/>
        </w:sectPr>
      </w:pPr>
    </w:p>
    <w:p w14:paraId="5F84AD5C">
      <w:pPr>
        <w:pStyle w:val="2"/>
        <w:spacing w:line="261" w:lineRule="auto"/>
      </w:pPr>
    </w:p>
    <w:p w14:paraId="1E3CE18F">
      <w:pPr>
        <w:pStyle w:val="2"/>
        <w:spacing w:line="262" w:lineRule="auto"/>
      </w:pPr>
    </w:p>
    <w:p w14:paraId="0D1CBB27">
      <w:pPr>
        <w:pStyle w:val="2"/>
        <w:spacing w:line="262" w:lineRule="auto"/>
      </w:pPr>
    </w:p>
    <w:p w14:paraId="05782FFD">
      <w:pPr>
        <w:spacing w:line="12330" w:lineRule="exact"/>
      </w:pPr>
      <w:r>
        <w:rPr>
          <w:position w:val="-246"/>
        </w:rPr>
        <w:drawing>
          <wp:inline distT="0" distB="0" distL="0" distR="0">
            <wp:extent cx="5543550" cy="7829550"/>
            <wp:effectExtent l="0" t="0" r="0" b="0"/>
            <wp:docPr id="90" name="IM 90"/>
            <wp:cNvGraphicFramePr/>
            <a:graphic xmlns:a="http://schemas.openxmlformats.org/drawingml/2006/main">
              <a:graphicData uri="http://schemas.openxmlformats.org/drawingml/2006/picture">
                <pic:pic xmlns:pic="http://schemas.openxmlformats.org/drawingml/2006/picture">
                  <pic:nvPicPr>
                    <pic:cNvPr id="90" name="IM 90"/>
                    <pic:cNvPicPr/>
                  </pic:nvPicPr>
                  <pic:blipFill>
                    <a:blip r:embed="rId179"/>
                    <a:stretch>
                      <a:fillRect/>
                    </a:stretch>
                  </pic:blipFill>
                  <pic:spPr>
                    <a:xfrm>
                      <a:off x="0" y="0"/>
                      <a:ext cx="5543550" cy="7829550"/>
                    </a:xfrm>
                    <a:prstGeom prst="rect">
                      <a:avLst/>
                    </a:prstGeom>
                  </pic:spPr>
                </pic:pic>
              </a:graphicData>
            </a:graphic>
          </wp:inline>
        </w:drawing>
      </w:r>
    </w:p>
    <w:p w14:paraId="18EBFE97">
      <w:pPr>
        <w:spacing w:line="12330" w:lineRule="exact"/>
        <w:sectPr>
          <w:footerReference r:id="rId111" w:type="default"/>
          <w:pgSz w:w="11905" w:h="16840"/>
          <w:pgMar w:top="400" w:right="1586" w:bottom="1572" w:left="1587" w:header="0" w:footer="1409" w:gutter="0"/>
          <w:cols w:space="720" w:num="1"/>
        </w:sectPr>
      </w:pPr>
    </w:p>
    <w:p w14:paraId="3CAC8A1A">
      <w:pPr>
        <w:pStyle w:val="2"/>
        <w:spacing w:line="256" w:lineRule="auto"/>
      </w:pPr>
    </w:p>
    <w:p w14:paraId="10251791">
      <w:pPr>
        <w:pStyle w:val="2"/>
        <w:spacing w:line="257" w:lineRule="auto"/>
      </w:pPr>
    </w:p>
    <w:p w14:paraId="1DDBA68A">
      <w:pPr>
        <w:pStyle w:val="2"/>
        <w:spacing w:line="257" w:lineRule="auto"/>
      </w:pPr>
    </w:p>
    <w:p w14:paraId="70B4B094">
      <w:pPr>
        <w:spacing w:line="12345" w:lineRule="exact"/>
      </w:pPr>
      <w:r>
        <w:rPr>
          <w:position w:val="-246"/>
        </w:rPr>
        <w:drawing>
          <wp:inline distT="0" distB="0" distL="0" distR="0">
            <wp:extent cx="5543550" cy="7839075"/>
            <wp:effectExtent l="0" t="0" r="0" b="0"/>
            <wp:docPr id="92" name="IM 92"/>
            <wp:cNvGraphicFramePr/>
            <a:graphic xmlns:a="http://schemas.openxmlformats.org/drawingml/2006/main">
              <a:graphicData uri="http://schemas.openxmlformats.org/drawingml/2006/picture">
                <pic:pic xmlns:pic="http://schemas.openxmlformats.org/drawingml/2006/picture">
                  <pic:nvPicPr>
                    <pic:cNvPr id="92" name="IM 92"/>
                    <pic:cNvPicPr/>
                  </pic:nvPicPr>
                  <pic:blipFill>
                    <a:blip r:embed="rId180"/>
                    <a:stretch>
                      <a:fillRect/>
                    </a:stretch>
                  </pic:blipFill>
                  <pic:spPr>
                    <a:xfrm>
                      <a:off x="0" y="0"/>
                      <a:ext cx="5543550" cy="7839456"/>
                    </a:xfrm>
                    <a:prstGeom prst="rect">
                      <a:avLst/>
                    </a:prstGeom>
                  </pic:spPr>
                </pic:pic>
              </a:graphicData>
            </a:graphic>
          </wp:inline>
        </w:drawing>
      </w:r>
    </w:p>
    <w:p w14:paraId="72CF9710">
      <w:pPr>
        <w:spacing w:line="12345" w:lineRule="exact"/>
        <w:sectPr>
          <w:footerReference r:id="rId112" w:type="default"/>
          <w:pgSz w:w="11905" w:h="16840"/>
          <w:pgMar w:top="400" w:right="1586" w:bottom="1572" w:left="1587" w:header="0" w:footer="1409" w:gutter="0"/>
          <w:cols w:space="720" w:num="1"/>
        </w:sectPr>
      </w:pPr>
    </w:p>
    <w:p w14:paraId="1EFFDF11">
      <w:pPr>
        <w:pStyle w:val="2"/>
        <w:spacing w:line="305" w:lineRule="auto"/>
      </w:pPr>
    </w:p>
    <w:p w14:paraId="5FBFAADB">
      <w:pPr>
        <w:pStyle w:val="2"/>
        <w:spacing w:line="306" w:lineRule="auto"/>
      </w:pPr>
    </w:p>
    <w:p w14:paraId="31ABA705">
      <w:pPr>
        <w:pStyle w:val="2"/>
        <w:spacing w:line="306" w:lineRule="auto"/>
      </w:pPr>
    </w:p>
    <w:p w14:paraId="57FEB213">
      <w:pPr>
        <w:spacing w:line="12390" w:lineRule="exact"/>
      </w:pPr>
      <w:r>
        <w:rPr>
          <w:position w:val="-247"/>
        </w:rPr>
        <w:drawing>
          <wp:inline distT="0" distB="0" distL="0" distR="0">
            <wp:extent cx="5534025" cy="7867650"/>
            <wp:effectExtent l="0" t="0" r="0" b="0"/>
            <wp:docPr id="94" name="IM 94"/>
            <wp:cNvGraphicFramePr/>
            <a:graphic xmlns:a="http://schemas.openxmlformats.org/drawingml/2006/main">
              <a:graphicData uri="http://schemas.openxmlformats.org/drawingml/2006/picture">
                <pic:pic xmlns:pic="http://schemas.openxmlformats.org/drawingml/2006/picture">
                  <pic:nvPicPr>
                    <pic:cNvPr id="94" name="IM 94"/>
                    <pic:cNvPicPr/>
                  </pic:nvPicPr>
                  <pic:blipFill>
                    <a:blip r:embed="rId181"/>
                    <a:stretch>
                      <a:fillRect/>
                    </a:stretch>
                  </pic:blipFill>
                  <pic:spPr>
                    <a:xfrm>
                      <a:off x="0" y="0"/>
                      <a:ext cx="5534406" cy="7867650"/>
                    </a:xfrm>
                    <a:prstGeom prst="rect">
                      <a:avLst/>
                    </a:prstGeom>
                  </pic:spPr>
                </pic:pic>
              </a:graphicData>
            </a:graphic>
          </wp:inline>
        </w:drawing>
      </w:r>
    </w:p>
    <w:p w14:paraId="27FC61F0">
      <w:pPr>
        <w:spacing w:line="12390" w:lineRule="exact"/>
        <w:sectPr>
          <w:footerReference r:id="rId113" w:type="default"/>
          <w:pgSz w:w="11905" w:h="16840"/>
          <w:pgMar w:top="400" w:right="1601" w:bottom="1572" w:left="1587" w:header="0" w:footer="1409" w:gutter="0"/>
          <w:cols w:space="720" w:num="1"/>
        </w:sectPr>
      </w:pPr>
    </w:p>
    <w:p w14:paraId="35DD1059">
      <w:pPr>
        <w:pStyle w:val="2"/>
      </w:pPr>
    </w:p>
    <w:p w14:paraId="0CFF24AE">
      <w:pPr>
        <w:pStyle w:val="2"/>
      </w:pPr>
    </w:p>
    <w:p w14:paraId="391E6D08">
      <w:pPr>
        <w:pStyle w:val="2"/>
        <w:spacing w:line="241" w:lineRule="auto"/>
      </w:pPr>
    </w:p>
    <w:p w14:paraId="667021B0">
      <w:pPr>
        <w:spacing w:before="78" w:line="219" w:lineRule="auto"/>
        <w:rPr>
          <w:rFonts w:ascii="宋体" w:hAnsi="宋体" w:eastAsia="宋体" w:cs="宋体"/>
          <w:sz w:val="24"/>
          <w:szCs w:val="24"/>
        </w:rPr>
      </w:pPr>
      <w:r>
        <w:rPr>
          <w:rFonts w:ascii="宋体" w:hAnsi="宋体" w:eastAsia="宋体" w:cs="宋体"/>
          <w:b/>
          <w:bCs/>
          <w:spacing w:val="-6"/>
          <w:sz w:val="24"/>
          <w:szCs w:val="24"/>
        </w:rPr>
        <w:t>附件</w:t>
      </w:r>
      <w:r>
        <w:rPr>
          <w:rFonts w:ascii="宋体" w:hAnsi="宋体" w:eastAsia="宋体" w:cs="宋体"/>
          <w:spacing w:val="-43"/>
          <w:sz w:val="24"/>
          <w:szCs w:val="24"/>
        </w:rPr>
        <w:t xml:space="preserve"> </w:t>
      </w:r>
      <w:r>
        <w:rPr>
          <w:rFonts w:ascii="Times New Roman" w:hAnsi="Times New Roman" w:eastAsia="Times New Roman" w:cs="Times New Roman"/>
          <w:b/>
          <w:bCs/>
          <w:spacing w:val="-6"/>
          <w:sz w:val="24"/>
          <w:szCs w:val="24"/>
        </w:rPr>
        <w:t>5</w:t>
      </w:r>
      <w:r>
        <w:rPr>
          <w:rFonts w:ascii="宋体" w:hAnsi="宋体" w:eastAsia="宋体" w:cs="宋体"/>
          <w:b/>
          <w:bCs/>
          <w:spacing w:val="-6"/>
          <w:sz w:val="24"/>
          <w:szCs w:val="24"/>
        </w:rPr>
        <w:t>：项目弃土及建筑垃圾处置说明</w:t>
      </w:r>
    </w:p>
    <w:p w14:paraId="29D4DD93">
      <w:pPr>
        <w:spacing w:before="2" w:line="11730" w:lineRule="exact"/>
        <w:ind w:firstLine="645"/>
      </w:pPr>
      <w:r>
        <w:rPr>
          <w:position w:val="-234"/>
        </w:rPr>
        <w:drawing>
          <wp:inline distT="0" distB="0" distL="0" distR="0">
            <wp:extent cx="5485765" cy="7448550"/>
            <wp:effectExtent l="0" t="0" r="0" b="0"/>
            <wp:docPr id="96" name="IM 96"/>
            <wp:cNvGraphicFramePr/>
            <a:graphic xmlns:a="http://schemas.openxmlformats.org/drawingml/2006/main">
              <a:graphicData uri="http://schemas.openxmlformats.org/drawingml/2006/picture">
                <pic:pic xmlns:pic="http://schemas.openxmlformats.org/drawingml/2006/picture">
                  <pic:nvPicPr>
                    <pic:cNvPr id="96" name="IM 96"/>
                    <pic:cNvPicPr/>
                  </pic:nvPicPr>
                  <pic:blipFill>
                    <a:blip r:embed="rId182"/>
                    <a:stretch>
                      <a:fillRect/>
                    </a:stretch>
                  </pic:blipFill>
                  <pic:spPr>
                    <a:xfrm>
                      <a:off x="0" y="0"/>
                      <a:ext cx="5486399" cy="7448550"/>
                    </a:xfrm>
                    <a:prstGeom prst="rect">
                      <a:avLst/>
                    </a:prstGeom>
                  </pic:spPr>
                </pic:pic>
              </a:graphicData>
            </a:graphic>
          </wp:inline>
        </w:drawing>
      </w:r>
    </w:p>
    <w:p w14:paraId="442C2ABA">
      <w:pPr>
        <w:spacing w:line="11730" w:lineRule="exact"/>
        <w:sectPr>
          <w:footerReference r:id="rId114" w:type="default"/>
          <w:pgSz w:w="11905" w:h="16840"/>
          <w:pgMar w:top="400" w:right="1392" w:bottom="1572" w:left="1226" w:header="0" w:footer="1409" w:gutter="0"/>
          <w:cols w:space="720" w:num="1"/>
        </w:sectPr>
      </w:pPr>
    </w:p>
    <w:p w14:paraId="373A6DFF">
      <w:pPr>
        <w:pStyle w:val="2"/>
        <w:spacing w:line="292" w:lineRule="auto"/>
      </w:pPr>
    </w:p>
    <w:p w14:paraId="31A7DF2B">
      <w:pPr>
        <w:pStyle w:val="2"/>
        <w:spacing w:line="292" w:lineRule="auto"/>
      </w:pPr>
    </w:p>
    <w:p w14:paraId="221A4DD9">
      <w:pPr>
        <w:pStyle w:val="2"/>
        <w:spacing w:line="292" w:lineRule="auto"/>
      </w:pPr>
    </w:p>
    <w:p w14:paraId="4A0A4C11">
      <w:pPr>
        <w:spacing w:line="11820" w:lineRule="exact"/>
      </w:pPr>
      <w:r>
        <w:rPr>
          <w:position w:val="-236"/>
        </w:rPr>
        <w:drawing>
          <wp:inline distT="0" distB="0" distL="0" distR="0">
            <wp:extent cx="5286375" cy="7505700"/>
            <wp:effectExtent l="0" t="0" r="0" b="0"/>
            <wp:docPr id="98" name="IM 98"/>
            <wp:cNvGraphicFramePr/>
            <a:graphic xmlns:a="http://schemas.openxmlformats.org/drawingml/2006/main">
              <a:graphicData uri="http://schemas.openxmlformats.org/drawingml/2006/picture">
                <pic:pic xmlns:pic="http://schemas.openxmlformats.org/drawingml/2006/picture">
                  <pic:nvPicPr>
                    <pic:cNvPr id="98" name="IM 98"/>
                    <pic:cNvPicPr/>
                  </pic:nvPicPr>
                  <pic:blipFill>
                    <a:blip r:embed="rId183"/>
                    <a:stretch>
                      <a:fillRect/>
                    </a:stretch>
                  </pic:blipFill>
                  <pic:spPr>
                    <a:xfrm>
                      <a:off x="0" y="0"/>
                      <a:ext cx="5286755" cy="7505700"/>
                    </a:xfrm>
                    <a:prstGeom prst="rect">
                      <a:avLst/>
                    </a:prstGeom>
                  </pic:spPr>
                </pic:pic>
              </a:graphicData>
            </a:graphic>
          </wp:inline>
        </w:drawing>
      </w:r>
    </w:p>
    <w:p w14:paraId="529F2167">
      <w:pPr>
        <w:spacing w:line="11820" w:lineRule="exact"/>
        <w:sectPr>
          <w:footerReference r:id="rId115" w:type="default"/>
          <w:pgSz w:w="11905" w:h="16840"/>
          <w:pgMar w:top="400" w:right="1785" w:bottom="1572" w:left="1781" w:header="0" w:footer="1409" w:gutter="0"/>
          <w:cols w:space="720" w:num="1"/>
        </w:sectPr>
      </w:pPr>
    </w:p>
    <w:p w14:paraId="0D119817">
      <w:pPr>
        <w:pStyle w:val="2"/>
        <w:spacing w:line="286" w:lineRule="auto"/>
      </w:pPr>
    </w:p>
    <w:p w14:paraId="4339DFC1">
      <w:pPr>
        <w:pStyle w:val="2"/>
        <w:spacing w:line="287" w:lineRule="auto"/>
      </w:pPr>
    </w:p>
    <w:p w14:paraId="2176002D">
      <w:pPr>
        <w:pStyle w:val="2"/>
        <w:spacing w:line="287" w:lineRule="auto"/>
      </w:pPr>
    </w:p>
    <w:p w14:paraId="7BD013FD">
      <w:pPr>
        <w:spacing w:before="78" w:line="219" w:lineRule="auto"/>
        <w:rPr>
          <w:rFonts w:ascii="宋体" w:hAnsi="宋体" w:eastAsia="宋体" w:cs="宋体"/>
          <w:sz w:val="24"/>
          <w:szCs w:val="24"/>
        </w:rPr>
      </w:pPr>
      <w:r>
        <w:rPr>
          <w:rFonts w:ascii="宋体" w:hAnsi="宋体" w:eastAsia="宋体" w:cs="宋体"/>
          <w:b/>
          <w:bCs/>
          <w:spacing w:val="-7"/>
          <w:sz w:val="24"/>
          <w:szCs w:val="24"/>
        </w:rPr>
        <w:t>附件</w:t>
      </w:r>
      <w:r>
        <w:rPr>
          <w:rFonts w:ascii="宋体" w:hAnsi="宋体" w:eastAsia="宋体" w:cs="宋体"/>
          <w:spacing w:val="-43"/>
          <w:sz w:val="24"/>
          <w:szCs w:val="24"/>
        </w:rPr>
        <w:t xml:space="preserve"> </w:t>
      </w:r>
      <w:r>
        <w:rPr>
          <w:rFonts w:ascii="Times New Roman" w:hAnsi="Times New Roman" w:eastAsia="Times New Roman" w:cs="Times New Roman"/>
          <w:b/>
          <w:bCs/>
          <w:spacing w:val="-7"/>
          <w:sz w:val="24"/>
          <w:szCs w:val="24"/>
        </w:rPr>
        <w:t>6</w:t>
      </w:r>
      <w:r>
        <w:rPr>
          <w:rFonts w:ascii="宋体" w:hAnsi="宋体" w:eastAsia="宋体" w:cs="宋体"/>
          <w:b/>
          <w:bCs/>
          <w:spacing w:val="-7"/>
          <w:sz w:val="24"/>
          <w:szCs w:val="24"/>
        </w:rPr>
        <w:t>：文旅局选址意见</w:t>
      </w:r>
    </w:p>
    <w:p w14:paraId="4C7652FB">
      <w:pPr>
        <w:spacing w:before="14" w:line="12030" w:lineRule="exact"/>
        <w:ind w:firstLine="705"/>
      </w:pPr>
      <w:r>
        <w:rPr>
          <w:position w:val="-240"/>
        </w:rPr>
        <w:drawing>
          <wp:inline distT="0" distB="0" distL="0" distR="0">
            <wp:extent cx="5400675" cy="7639050"/>
            <wp:effectExtent l="0" t="0" r="0" b="0"/>
            <wp:docPr id="100" name="IM 100"/>
            <wp:cNvGraphicFramePr/>
            <a:graphic xmlns:a="http://schemas.openxmlformats.org/drawingml/2006/main">
              <a:graphicData uri="http://schemas.openxmlformats.org/drawingml/2006/picture">
                <pic:pic xmlns:pic="http://schemas.openxmlformats.org/drawingml/2006/picture">
                  <pic:nvPicPr>
                    <pic:cNvPr id="100" name="IM 100"/>
                    <pic:cNvPicPr/>
                  </pic:nvPicPr>
                  <pic:blipFill>
                    <a:blip r:embed="rId184"/>
                    <a:stretch>
                      <a:fillRect/>
                    </a:stretch>
                  </pic:blipFill>
                  <pic:spPr>
                    <a:xfrm>
                      <a:off x="0" y="0"/>
                      <a:ext cx="5401055" cy="7639050"/>
                    </a:xfrm>
                    <a:prstGeom prst="rect">
                      <a:avLst/>
                    </a:prstGeom>
                  </pic:spPr>
                </pic:pic>
              </a:graphicData>
            </a:graphic>
          </wp:inline>
        </w:drawing>
      </w:r>
    </w:p>
    <w:p w14:paraId="4D3D2D76">
      <w:pPr>
        <w:spacing w:line="12030" w:lineRule="exact"/>
        <w:sectPr>
          <w:footerReference r:id="rId116" w:type="default"/>
          <w:pgSz w:w="11905" w:h="16840"/>
          <w:pgMar w:top="400" w:right="1466" w:bottom="1572" w:left="1226" w:header="0" w:footer="1409" w:gutter="0"/>
          <w:cols w:space="720" w:num="1"/>
        </w:sectPr>
      </w:pPr>
    </w:p>
    <w:p w14:paraId="681AB606">
      <w:pPr>
        <w:pStyle w:val="2"/>
        <w:spacing w:line="286" w:lineRule="auto"/>
      </w:pPr>
    </w:p>
    <w:p w14:paraId="3226E647">
      <w:pPr>
        <w:pStyle w:val="2"/>
        <w:spacing w:line="286" w:lineRule="auto"/>
      </w:pPr>
    </w:p>
    <w:p w14:paraId="30C20D41">
      <w:pPr>
        <w:pStyle w:val="2"/>
        <w:spacing w:line="286" w:lineRule="auto"/>
      </w:pPr>
    </w:p>
    <w:p w14:paraId="68DC84EE">
      <w:pPr>
        <w:spacing w:line="12495" w:lineRule="exact"/>
      </w:pPr>
      <w:r>
        <w:rPr>
          <w:position w:val="-249"/>
        </w:rPr>
        <w:drawing>
          <wp:inline distT="0" distB="0" distL="0" distR="0">
            <wp:extent cx="5410200" cy="7934325"/>
            <wp:effectExtent l="0" t="0" r="0" b="0"/>
            <wp:docPr id="102" name="IM 102"/>
            <wp:cNvGraphicFramePr/>
            <a:graphic xmlns:a="http://schemas.openxmlformats.org/drawingml/2006/main">
              <a:graphicData uri="http://schemas.openxmlformats.org/drawingml/2006/picture">
                <pic:pic xmlns:pic="http://schemas.openxmlformats.org/drawingml/2006/picture">
                  <pic:nvPicPr>
                    <pic:cNvPr id="102" name="IM 102"/>
                    <pic:cNvPicPr/>
                  </pic:nvPicPr>
                  <pic:blipFill>
                    <a:blip r:embed="rId185"/>
                    <a:stretch>
                      <a:fillRect/>
                    </a:stretch>
                  </pic:blipFill>
                  <pic:spPr>
                    <a:xfrm>
                      <a:off x="0" y="0"/>
                      <a:ext cx="5410200" cy="7934706"/>
                    </a:xfrm>
                    <a:prstGeom prst="rect">
                      <a:avLst/>
                    </a:prstGeom>
                  </pic:spPr>
                </pic:pic>
              </a:graphicData>
            </a:graphic>
          </wp:inline>
        </w:drawing>
      </w:r>
    </w:p>
    <w:p w14:paraId="49556629">
      <w:pPr>
        <w:spacing w:line="12495" w:lineRule="exact"/>
        <w:sectPr>
          <w:footerReference r:id="rId117" w:type="default"/>
          <w:pgSz w:w="11905" w:h="16840"/>
          <w:pgMar w:top="400" w:right="1692" w:bottom="1572" w:left="1691" w:header="0" w:footer="1409" w:gutter="0"/>
          <w:cols w:space="720" w:num="1"/>
        </w:sectPr>
      </w:pPr>
    </w:p>
    <w:p w14:paraId="40C6F47B">
      <w:pPr>
        <w:pStyle w:val="2"/>
        <w:spacing w:line="286" w:lineRule="auto"/>
      </w:pPr>
    </w:p>
    <w:p w14:paraId="666B1765">
      <w:pPr>
        <w:pStyle w:val="2"/>
        <w:spacing w:line="287" w:lineRule="auto"/>
      </w:pPr>
    </w:p>
    <w:p w14:paraId="471DD3EF">
      <w:pPr>
        <w:pStyle w:val="2"/>
        <w:spacing w:line="287" w:lineRule="auto"/>
      </w:pPr>
    </w:p>
    <w:p w14:paraId="4FFB168E">
      <w:pPr>
        <w:spacing w:before="78" w:line="219" w:lineRule="auto"/>
        <w:ind w:left="28"/>
        <w:rPr>
          <w:rFonts w:ascii="宋体" w:hAnsi="宋体" w:eastAsia="宋体" w:cs="宋体"/>
          <w:sz w:val="24"/>
          <w:szCs w:val="24"/>
        </w:rPr>
      </w:pPr>
      <w:r>
        <w:rPr>
          <w:rFonts w:ascii="宋体" w:hAnsi="宋体" w:eastAsia="宋体" w:cs="宋体"/>
          <w:b/>
          <w:bCs/>
          <w:spacing w:val="-5"/>
          <w:sz w:val="24"/>
          <w:szCs w:val="24"/>
        </w:rPr>
        <w:t>附件</w:t>
      </w:r>
      <w:r>
        <w:rPr>
          <w:rFonts w:ascii="宋体" w:hAnsi="宋体" w:eastAsia="宋体" w:cs="宋体"/>
          <w:spacing w:val="-41"/>
          <w:sz w:val="24"/>
          <w:szCs w:val="24"/>
        </w:rPr>
        <w:t xml:space="preserve"> </w:t>
      </w:r>
      <w:r>
        <w:rPr>
          <w:rFonts w:ascii="Times New Roman" w:hAnsi="Times New Roman" w:eastAsia="Times New Roman" w:cs="Times New Roman"/>
          <w:b/>
          <w:bCs/>
          <w:spacing w:val="-5"/>
          <w:sz w:val="24"/>
          <w:szCs w:val="24"/>
        </w:rPr>
        <w:t>7</w:t>
      </w:r>
      <w:r>
        <w:rPr>
          <w:rFonts w:ascii="宋体" w:hAnsi="宋体" w:eastAsia="宋体" w:cs="宋体"/>
          <w:b/>
          <w:bCs/>
          <w:spacing w:val="-5"/>
          <w:sz w:val="24"/>
          <w:szCs w:val="24"/>
        </w:rPr>
        <w:t>：鄂尔多斯市林业和草原局东胜区分局回函</w:t>
      </w:r>
    </w:p>
    <w:p w14:paraId="4D775856">
      <w:pPr>
        <w:spacing w:before="130" w:line="13067" w:lineRule="exact"/>
      </w:pPr>
      <w:r>
        <w:rPr>
          <w:position w:val="-261"/>
        </w:rPr>
        <w:drawing>
          <wp:inline distT="0" distB="0" distL="0" distR="0">
            <wp:extent cx="5680075" cy="8296910"/>
            <wp:effectExtent l="0" t="0" r="0" b="0"/>
            <wp:docPr id="104" name="IM 104"/>
            <wp:cNvGraphicFramePr/>
            <a:graphic xmlns:a="http://schemas.openxmlformats.org/drawingml/2006/main">
              <a:graphicData uri="http://schemas.openxmlformats.org/drawingml/2006/picture">
                <pic:pic xmlns:pic="http://schemas.openxmlformats.org/drawingml/2006/picture">
                  <pic:nvPicPr>
                    <pic:cNvPr id="104" name="IM 104"/>
                    <pic:cNvPicPr/>
                  </pic:nvPicPr>
                  <pic:blipFill>
                    <a:blip r:embed="rId186"/>
                    <a:stretch>
                      <a:fillRect/>
                    </a:stretch>
                  </pic:blipFill>
                  <pic:spPr>
                    <a:xfrm>
                      <a:off x="0" y="0"/>
                      <a:ext cx="5680709" cy="8297227"/>
                    </a:xfrm>
                    <a:prstGeom prst="rect">
                      <a:avLst/>
                    </a:prstGeom>
                  </pic:spPr>
                </pic:pic>
              </a:graphicData>
            </a:graphic>
          </wp:inline>
        </w:drawing>
      </w:r>
    </w:p>
    <w:p w14:paraId="4C3A2199">
      <w:pPr>
        <w:spacing w:line="13067" w:lineRule="exact"/>
        <w:sectPr>
          <w:footerReference r:id="rId118" w:type="default"/>
          <w:pgSz w:w="11905" w:h="16840"/>
          <w:pgMar w:top="400" w:right="1759" w:bottom="1572" w:left="1198" w:header="0" w:footer="1409" w:gutter="0"/>
          <w:cols w:space="720" w:num="1"/>
        </w:sectPr>
      </w:pPr>
    </w:p>
    <w:p w14:paraId="3D0AACF3">
      <w:pPr>
        <w:pStyle w:val="2"/>
        <w:spacing w:line="286" w:lineRule="auto"/>
      </w:pPr>
    </w:p>
    <w:p w14:paraId="578A4F8B">
      <w:pPr>
        <w:pStyle w:val="2"/>
        <w:spacing w:line="287" w:lineRule="auto"/>
      </w:pPr>
    </w:p>
    <w:p w14:paraId="317DC493">
      <w:pPr>
        <w:pStyle w:val="2"/>
        <w:spacing w:line="287" w:lineRule="auto"/>
      </w:pPr>
    </w:p>
    <w:p w14:paraId="2A1C00CD">
      <w:pPr>
        <w:spacing w:before="78" w:line="219" w:lineRule="auto"/>
        <w:rPr>
          <w:rFonts w:ascii="宋体" w:hAnsi="宋体" w:eastAsia="宋体" w:cs="宋体"/>
          <w:sz w:val="24"/>
          <w:szCs w:val="24"/>
        </w:rPr>
      </w:pPr>
      <w:r>
        <w:rPr>
          <w:rFonts w:ascii="宋体" w:hAnsi="宋体" w:eastAsia="宋体" w:cs="宋体"/>
          <w:b/>
          <w:bCs/>
          <w:spacing w:val="-5"/>
          <w:sz w:val="24"/>
          <w:szCs w:val="24"/>
        </w:rPr>
        <w:t>附件</w:t>
      </w:r>
      <w:r>
        <w:rPr>
          <w:rFonts w:ascii="宋体" w:hAnsi="宋体" w:eastAsia="宋体" w:cs="宋体"/>
          <w:spacing w:val="-45"/>
          <w:sz w:val="24"/>
          <w:szCs w:val="24"/>
        </w:rPr>
        <w:t xml:space="preserve"> </w:t>
      </w:r>
      <w:r>
        <w:rPr>
          <w:rFonts w:ascii="Times New Roman" w:hAnsi="Times New Roman" w:eastAsia="Times New Roman" w:cs="Times New Roman"/>
          <w:b/>
          <w:bCs/>
          <w:spacing w:val="-5"/>
          <w:sz w:val="24"/>
          <w:szCs w:val="24"/>
        </w:rPr>
        <w:t>8</w:t>
      </w:r>
      <w:r>
        <w:rPr>
          <w:rFonts w:ascii="宋体" w:hAnsi="宋体" w:eastAsia="宋体" w:cs="宋体"/>
          <w:b/>
          <w:bCs/>
          <w:spacing w:val="-5"/>
          <w:sz w:val="24"/>
          <w:szCs w:val="24"/>
        </w:rPr>
        <w:t>：鄂尔多斯市自然资源局东胜区分局回函</w:t>
      </w:r>
    </w:p>
    <w:p w14:paraId="0982A3C2">
      <w:pPr>
        <w:spacing w:before="144" w:line="12413" w:lineRule="exact"/>
        <w:ind w:firstLine="330"/>
      </w:pPr>
      <w:r>
        <w:rPr>
          <w:position w:val="-248"/>
        </w:rPr>
        <w:drawing>
          <wp:inline distT="0" distB="0" distL="0" distR="0">
            <wp:extent cx="5869305" cy="7881620"/>
            <wp:effectExtent l="0" t="0" r="0" b="0"/>
            <wp:docPr id="106" name="IM 106"/>
            <wp:cNvGraphicFramePr/>
            <a:graphic xmlns:a="http://schemas.openxmlformats.org/drawingml/2006/main">
              <a:graphicData uri="http://schemas.openxmlformats.org/drawingml/2006/picture">
                <pic:pic xmlns:pic="http://schemas.openxmlformats.org/drawingml/2006/picture">
                  <pic:nvPicPr>
                    <pic:cNvPr id="106" name="IM 106"/>
                    <pic:cNvPicPr/>
                  </pic:nvPicPr>
                  <pic:blipFill>
                    <a:blip r:embed="rId187"/>
                    <a:stretch>
                      <a:fillRect/>
                    </a:stretch>
                  </pic:blipFill>
                  <pic:spPr>
                    <a:xfrm>
                      <a:off x="0" y="0"/>
                      <a:ext cx="5869685" cy="7882127"/>
                    </a:xfrm>
                    <a:prstGeom prst="rect">
                      <a:avLst/>
                    </a:prstGeom>
                  </pic:spPr>
                </pic:pic>
              </a:graphicData>
            </a:graphic>
          </wp:inline>
        </w:drawing>
      </w:r>
    </w:p>
    <w:p w14:paraId="2ADA65C1">
      <w:pPr>
        <w:spacing w:line="12413" w:lineRule="exact"/>
        <w:sectPr>
          <w:footerReference r:id="rId119" w:type="default"/>
          <w:pgSz w:w="11905" w:h="16840"/>
          <w:pgMar w:top="400" w:right="1103" w:bottom="1572" w:left="1226" w:header="0" w:footer="1409" w:gutter="0"/>
          <w:cols w:space="720" w:num="1"/>
        </w:sectPr>
      </w:pPr>
    </w:p>
    <w:p w14:paraId="67969ACA">
      <w:pPr>
        <w:pStyle w:val="2"/>
        <w:spacing w:line="274" w:lineRule="auto"/>
      </w:pPr>
    </w:p>
    <w:p w14:paraId="3064D896">
      <w:pPr>
        <w:pStyle w:val="2"/>
        <w:spacing w:line="274" w:lineRule="auto"/>
      </w:pPr>
    </w:p>
    <w:p w14:paraId="3FC70FE0">
      <w:pPr>
        <w:pStyle w:val="2"/>
        <w:spacing w:line="275" w:lineRule="auto"/>
      </w:pPr>
    </w:p>
    <w:p w14:paraId="7E681F40">
      <w:pPr>
        <w:spacing w:line="13212" w:lineRule="exact"/>
      </w:pPr>
      <w:r>
        <w:rPr>
          <w:position w:val="-264"/>
        </w:rPr>
        <w:drawing>
          <wp:inline distT="0" distB="0" distL="0" distR="0">
            <wp:extent cx="5842635" cy="8388985"/>
            <wp:effectExtent l="0" t="0" r="0" b="0"/>
            <wp:docPr id="108" name="IM 108"/>
            <wp:cNvGraphicFramePr/>
            <a:graphic xmlns:a="http://schemas.openxmlformats.org/drawingml/2006/main">
              <a:graphicData uri="http://schemas.openxmlformats.org/drawingml/2006/picture">
                <pic:pic xmlns:pic="http://schemas.openxmlformats.org/drawingml/2006/picture">
                  <pic:nvPicPr>
                    <pic:cNvPr id="108" name="IM 108"/>
                    <pic:cNvPicPr/>
                  </pic:nvPicPr>
                  <pic:blipFill>
                    <a:blip r:embed="rId188"/>
                    <a:stretch>
                      <a:fillRect/>
                    </a:stretch>
                  </pic:blipFill>
                  <pic:spPr>
                    <a:xfrm>
                      <a:off x="0" y="0"/>
                      <a:ext cx="5843015" cy="8389619"/>
                    </a:xfrm>
                    <a:prstGeom prst="rect">
                      <a:avLst/>
                    </a:prstGeom>
                  </pic:spPr>
                </pic:pic>
              </a:graphicData>
            </a:graphic>
          </wp:inline>
        </w:drawing>
      </w:r>
    </w:p>
    <w:p w14:paraId="3F02A58E">
      <w:pPr>
        <w:spacing w:line="13212" w:lineRule="exact"/>
        <w:sectPr>
          <w:footerReference r:id="rId120" w:type="default"/>
          <w:pgSz w:w="11905" w:h="16840"/>
          <w:pgMar w:top="400" w:right="1355" w:bottom="1572" w:left="1347" w:header="0" w:footer="1409" w:gutter="0"/>
          <w:cols w:space="720" w:num="1"/>
        </w:sectPr>
      </w:pPr>
    </w:p>
    <w:p w14:paraId="1C73B83D">
      <w:pPr>
        <w:pStyle w:val="2"/>
        <w:spacing w:line="287" w:lineRule="auto"/>
      </w:pPr>
    </w:p>
    <w:p w14:paraId="3218318D">
      <w:pPr>
        <w:pStyle w:val="2"/>
        <w:spacing w:line="287" w:lineRule="auto"/>
      </w:pPr>
    </w:p>
    <w:p w14:paraId="5361B8D9">
      <w:pPr>
        <w:pStyle w:val="2"/>
        <w:spacing w:line="287" w:lineRule="auto"/>
      </w:pPr>
    </w:p>
    <w:p w14:paraId="1E0AFD7E">
      <w:pPr>
        <w:spacing w:before="78" w:line="218" w:lineRule="auto"/>
        <w:rPr>
          <w:rFonts w:ascii="宋体" w:hAnsi="宋体" w:eastAsia="宋体" w:cs="宋体"/>
          <w:sz w:val="24"/>
          <w:szCs w:val="24"/>
        </w:rPr>
      </w:pPr>
      <w:r>
        <w:rPr>
          <w:rFonts w:ascii="宋体" w:hAnsi="宋体" w:eastAsia="宋体" w:cs="宋体"/>
          <w:b/>
          <w:bCs/>
          <w:spacing w:val="-7"/>
          <w:sz w:val="24"/>
          <w:szCs w:val="24"/>
        </w:rPr>
        <w:t>附件</w:t>
      </w:r>
      <w:r>
        <w:rPr>
          <w:rFonts w:ascii="宋体" w:hAnsi="宋体" w:eastAsia="宋体" w:cs="宋体"/>
          <w:spacing w:val="-51"/>
          <w:sz w:val="24"/>
          <w:szCs w:val="24"/>
        </w:rPr>
        <w:t xml:space="preserve"> </w:t>
      </w:r>
      <w:r>
        <w:rPr>
          <w:rFonts w:ascii="Times New Roman" w:hAnsi="Times New Roman" w:eastAsia="Times New Roman" w:cs="Times New Roman"/>
          <w:b/>
          <w:bCs/>
          <w:spacing w:val="-7"/>
          <w:sz w:val="24"/>
          <w:szCs w:val="24"/>
        </w:rPr>
        <w:t>9</w:t>
      </w:r>
      <w:r>
        <w:rPr>
          <w:rFonts w:ascii="宋体" w:hAnsi="宋体" w:eastAsia="宋体" w:cs="宋体"/>
          <w:b/>
          <w:bCs/>
          <w:spacing w:val="-7"/>
          <w:sz w:val="24"/>
          <w:szCs w:val="24"/>
        </w:rPr>
        <w:t>：现状监测报告</w:t>
      </w:r>
    </w:p>
    <w:p w14:paraId="0B0B54EF">
      <w:pPr>
        <w:spacing w:before="97" w:line="13164" w:lineRule="exact"/>
        <w:ind w:firstLine="75"/>
      </w:pPr>
      <w:r>
        <w:rPr>
          <w:position w:val="-263"/>
        </w:rPr>
        <w:drawing>
          <wp:inline distT="0" distB="0" distL="0" distR="0">
            <wp:extent cx="5895975" cy="8358505"/>
            <wp:effectExtent l="0" t="0" r="0" b="0"/>
            <wp:docPr id="110" name="IM 110"/>
            <wp:cNvGraphicFramePr/>
            <a:graphic xmlns:a="http://schemas.openxmlformats.org/drawingml/2006/main">
              <a:graphicData uri="http://schemas.openxmlformats.org/drawingml/2006/picture">
                <pic:pic xmlns:pic="http://schemas.openxmlformats.org/drawingml/2006/picture">
                  <pic:nvPicPr>
                    <pic:cNvPr id="110" name="IM 110"/>
                    <pic:cNvPicPr/>
                  </pic:nvPicPr>
                  <pic:blipFill>
                    <a:blip r:embed="rId189"/>
                    <a:stretch>
                      <a:fillRect/>
                    </a:stretch>
                  </pic:blipFill>
                  <pic:spPr>
                    <a:xfrm>
                      <a:off x="0" y="0"/>
                      <a:ext cx="5896355" cy="8359139"/>
                    </a:xfrm>
                    <a:prstGeom prst="rect">
                      <a:avLst/>
                    </a:prstGeom>
                  </pic:spPr>
                </pic:pic>
              </a:graphicData>
            </a:graphic>
          </wp:inline>
        </w:drawing>
      </w:r>
    </w:p>
    <w:p w14:paraId="4BB3A1B8">
      <w:pPr>
        <w:spacing w:line="13164" w:lineRule="exact"/>
        <w:sectPr>
          <w:footerReference r:id="rId121" w:type="default"/>
          <w:pgSz w:w="11905" w:h="16840"/>
          <w:pgMar w:top="400" w:right="1316" w:bottom="1572" w:left="1226" w:header="0" w:footer="1409" w:gutter="0"/>
          <w:cols w:space="720" w:num="1"/>
        </w:sectPr>
      </w:pPr>
    </w:p>
    <w:p w14:paraId="05A1CE73">
      <w:pPr>
        <w:pStyle w:val="2"/>
        <w:spacing w:line="303" w:lineRule="auto"/>
      </w:pPr>
    </w:p>
    <w:p w14:paraId="3472AA8C">
      <w:pPr>
        <w:pStyle w:val="2"/>
        <w:spacing w:line="303" w:lineRule="auto"/>
      </w:pPr>
    </w:p>
    <w:p w14:paraId="522C3ECC">
      <w:pPr>
        <w:pStyle w:val="2"/>
        <w:spacing w:line="303" w:lineRule="auto"/>
      </w:pPr>
    </w:p>
    <w:p w14:paraId="3A8FE8E5">
      <w:pPr>
        <w:spacing w:line="13696" w:lineRule="exact"/>
      </w:pPr>
      <w:r>
        <w:rPr>
          <w:position w:val="-273"/>
        </w:rPr>
        <w:drawing>
          <wp:inline distT="0" distB="0" distL="0" distR="0">
            <wp:extent cx="6133465" cy="8696325"/>
            <wp:effectExtent l="0" t="0" r="0" b="0"/>
            <wp:docPr id="112" name="IM 112"/>
            <wp:cNvGraphicFramePr/>
            <a:graphic xmlns:a="http://schemas.openxmlformats.org/drawingml/2006/main">
              <a:graphicData uri="http://schemas.openxmlformats.org/drawingml/2006/picture">
                <pic:pic xmlns:pic="http://schemas.openxmlformats.org/drawingml/2006/picture">
                  <pic:nvPicPr>
                    <pic:cNvPr id="112" name="IM 112"/>
                    <pic:cNvPicPr/>
                  </pic:nvPicPr>
                  <pic:blipFill>
                    <a:blip r:embed="rId190"/>
                    <a:stretch>
                      <a:fillRect/>
                    </a:stretch>
                  </pic:blipFill>
                  <pic:spPr>
                    <a:xfrm>
                      <a:off x="0" y="0"/>
                      <a:ext cx="6134099" cy="8696705"/>
                    </a:xfrm>
                    <a:prstGeom prst="rect">
                      <a:avLst/>
                    </a:prstGeom>
                  </pic:spPr>
                </pic:pic>
              </a:graphicData>
            </a:graphic>
          </wp:inline>
        </w:drawing>
      </w:r>
    </w:p>
    <w:p w14:paraId="69FE63D3">
      <w:pPr>
        <w:spacing w:line="13696" w:lineRule="exact"/>
        <w:sectPr>
          <w:footerReference r:id="rId122" w:type="default"/>
          <w:pgSz w:w="11905" w:h="16840"/>
          <w:pgMar w:top="400" w:right="1122" w:bottom="1572" w:left="1121" w:header="0" w:footer="1409" w:gutter="0"/>
          <w:cols w:space="720" w:num="1"/>
        </w:sectPr>
      </w:pPr>
    </w:p>
    <w:p w14:paraId="058314A3">
      <w:pPr>
        <w:pStyle w:val="2"/>
        <w:spacing w:line="293" w:lineRule="auto"/>
      </w:pPr>
    </w:p>
    <w:p w14:paraId="138F9BE1">
      <w:pPr>
        <w:pStyle w:val="2"/>
        <w:spacing w:line="293" w:lineRule="auto"/>
      </w:pPr>
    </w:p>
    <w:p w14:paraId="2E6E985C">
      <w:pPr>
        <w:pStyle w:val="2"/>
        <w:spacing w:line="293" w:lineRule="auto"/>
      </w:pPr>
    </w:p>
    <w:p w14:paraId="0C07336A">
      <w:pPr>
        <w:spacing w:line="9163" w:lineRule="exact"/>
      </w:pPr>
      <w:r>
        <w:rPr>
          <w:position w:val="-183"/>
        </w:rPr>
        <w:drawing>
          <wp:inline distT="0" distB="0" distL="0" distR="0">
            <wp:extent cx="6155055" cy="5818505"/>
            <wp:effectExtent l="0" t="0" r="0" b="0"/>
            <wp:docPr id="114" name="IM 114"/>
            <wp:cNvGraphicFramePr/>
            <a:graphic xmlns:a="http://schemas.openxmlformats.org/drawingml/2006/main">
              <a:graphicData uri="http://schemas.openxmlformats.org/drawingml/2006/picture">
                <pic:pic xmlns:pic="http://schemas.openxmlformats.org/drawingml/2006/picture">
                  <pic:nvPicPr>
                    <pic:cNvPr id="114" name="IM 114"/>
                    <pic:cNvPicPr/>
                  </pic:nvPicPr>
                  <pic:blipFill>
                    <a:blip r:embed="rId191"/>
                    <a:stretch>
                      <a:fillRect/>
                    </a:stretch>
                  </pic:blipFill>
                  <pic:spPr>
                    <a:xfrm>
                      <a:off x="0" y="0"/>
                      <a:ext cx="6155435" cy="5818632"/>
                    </a:xfrm>
                    <a:prstGeom prst="rect">
                      <a:avLst/>
                    </a:prstGeom>
                  </pic:spPr>
                </pic:pic>
              </a:graphicData>
            </a:graphic>
          </wp:inline>
        </w:drawing>
      </w:r>
    </w:p>
    <w:p w14:paraId="77012529">
      <w:pPr>
        <w:spacing w:line="9163" w:lineRule="exact"/>
        <w:sectPr>
          <w:footerReference r:id="rId123" w:type="default"/>
          <w:pgSz w:w="11905" w:h="16840"/>
          <w:pgMar w:top="400" w:right="1118" w:bottom="1572" w:left="1091" w:header="0" w:footer="1409" w:gutter="0"/>
          <w:cols w:space="720" w:num="1"/>
        </w:sectPr>
      </w:pPr>
    </w:p>
    <w:p w14:paraId="7DF1928F">
      <w:pPr>
        <w:pStyle w:val="2"/>
        <w:spacing w:line="293" w:lineRule="auto"/>
      </w:pPr>
    </w:p>
    <w:p w14:paraId="58A61C5B">
      <w:pPr>
        <w:pStyle w:val="2"/>
        <w:spacing w:line="293" w:lineRule="auto"/>
      </w:pPr>
    </w:p>
    <w:p w14:paraId="1008A4BF">
      <w:pPr>
        <w:pStyle w:val="2"/>
        <w:spacing w:line="293" w:lineRule="auto"/>
      </w:pPr>
    </w:p>
    <w:p w14:paraId="765BF6EA">
      <w:pPr>
        <w:spacing w:line="13764" w:lineRule="exact"/>
      </w:pPr>
      <w:r>
        <w:rPr>
          <w:position w:val="-275"/>
        </w:rPr>
        <w:drawing>
          <wp:inline distT="0" distB="0" distL="0" distR="0">
            <wp:extent cx="6165850" cy="8740140"/>
            <wp:effectExtent l="0" t="0" r="0" b="0"/>
            <wp:docPr id="116" name="IM 116"/>
            <wp:cNvGraphicFramePr/>
            <a:graphic xmlns:a="http://schemas.openxmlformats.org/drawingml/2006/main">
              <a:graphicData uri="http://schemas.openxmlformats.org/drawingml/2006/picture">
                <pic:pic xmlns:pic="http://schemas.openxmlformats.org/drawingml/2006/picture">
                  <pic:nvPicPr>
                    <pic:cNvPr id="116" name="IM 116"/>
                    <pic:cNvPicPr/>
                  </pic:nvPicPr>
                  <pic:blipFill>
                    <a:blip r:embed="rId192"/>
                    <a:stretch>
                      <a:fillRect/>
                    </a:stretch>
                  </pic:blipFill>
                  <pic:spPr>
                    <a:xfrm>
                      <a:off x="0" y="0"/>
                      <a:ext cx="6166103" cy="8740140"/>
                    </a:xfrm>
                    <a:prstGeom prst="rect">
                      <a:avLst/>
                    </a:prstGeom>
                  </pic:spPr>
                </pic:pic>
              </a:graphicData>
            </a:graphic>
          </wp:inline>
        </w:drawing>
      </w:r>
    </w:p>
    <w:p w14:paraId="06AF7368">
      <w:pPr>
        <w:spacing w:line="13764" w:lineRule="exact"/>
        <w:sectPr>
          <w:footerReference r:id="rId124" w:type="default"/>
          <w:pgSz w:w="11905" w:h="16840"/>
          <w:pgMar w:top="400" w:right="1102" w:bottom="1572" w:left="1091" w:header="0" w:footer="1409" w:gutter="0"/>
          <w:cols w:space="720" w:num="1"/>
        </w:sectPr>
      </w:pPr>
    </w:p>
    <w:p w14:paraId="331C1686">
      <w:pPr>
        <w:pStyle w:val="2"/>
        <w:spacing w:line="288" w:lineRule="auto"/>
      </w:pPr>
    </w:p>
    <w:p w14:paraId="4923BF44">
      <w:pPr>
        <w:pStyle w:val="2"/>
        <w:spacing w:line="289" w:lineRule="auto"/>
      </w:pPr>
    </w:p>
    <w:p w14:paraId="48657CA5">
      <w:pPr>
        <w:pStyle w:val="2"/>
        <w:spacing w:line="289" w:lineRule="auto"/>
      </w:pPr>
    </w:p>
    <w:p w14:paraId="1BEB6AC2">
      <w:pPr>
        <w:spacing w:line="13755" w:lineRule="exact"/>
      </w:pPr>
      <w:r>
        <w:rPr>
          <w:position w:val="-275"/>
        </w:rPr>
        <w:drawing>
          <wp:inline distT="0" distB="0" distL="0" distR="0">
            <wp:extent cx="6155055" cy="8733790"/>
            <wp:effectExtent l="0" t="0" r="0" b="0"/>
            <wp:docPr id="118" name="IM 118"/>
            <wp:cNvGraphicFramePr/>
            <a:graphic xmlns:a="http://schemas.openxmlformats.org/drawingml/2006/main">
              <a:graphicData uri="http://schemas.openxmlformats.org/drawingml/2006/picture">
                <pic:pic xmlns:pic="http://schemas.openxmlformats.org/drawingml/2006/picture">
                  <pic:nvPicPr>
                    <pic:cNvPr id="118" name="IM 118"/>
                    <pic:cNvPicPr/>
                  </pic:nvPicPr>
                  <pic:blipFill>
                    <a:blip r:embed="rId193"/>
                    <a:stretch>
                      <a:fillRect/>
                    </a:stretch>
                  </pic:blipFill>
                  <pic:spPr>
                    <a:xfrm>
                      <a:off x="0" y="0"/>
                      <a:ext cx="6155435" cy="8733980"/>
                    </a:xfrm>
                    <a:prstGeom prst="rect">
                      <a:avLst/>
                    </a:prstGeom>
                  </pic:spPr>
                </pic:pic>
              </a:graphicData>
            </a:graphic>
          </wp:inline>
        </w:drawing>
      </w:r>
    </w:p>
    <w:p w14:paraId="2645BBDA">
      <w:pPr>
        <w:spacing w:line="13755" w:lineRule="exact"/>
        <w:sectPr>
          <w:footerReference r:id="rId125" w:type="default"/>
          <w:pgSz w:w="11905" w:h="16840"/>
          <w:pgMar w:top="400" w:right="1118" w:bottom="1572" w:left="1091" w:header="0" w:footer="1409" w:gutter="0"/>
          <w:cols w:space="720" w:num="1"/>
        </w:sectPr>
      </w:pPr>
    </w:p>
    <w:p w14:paraId="6CF29E4D">
      <w:pPr>
        <w:pStyle w:val="2"/>
        <w:spacing w:line="245" w:lineRule="auto"/>
      </w:pPr>
    </w:p>
    <w:p w14:paraId="5464EF66">
      <w:pPr>
        <w:pStyle w:val="2"/>
        <w:spacing w:line="245" w:lineRule="auto"/>
      </w:pPr>
    </w:p>
    <w:p w14:paraId="3B05D85F">
      <w:pPr>
        <w:pStyle w:val="2"/>
        <w:spacing w:line="246" w:lineRule="auto"/>
      </w:pPr>
    </w:p>
    <w:p w14:paraId="7C01784C">
      <w:pPr>
        <w:spacing w:line="13699" w:lineRule="exact"/>
      </w:pPr>
      <w:r>
        <w:rPr>
          <w:position w:val="-273"/>
        </w:rPr>
        <w:drawing>
          <wp:inline distT="0" distB="0" distL="0" distR="0">
            <wp:extent cx="6124575" cy="8698865"/>
            <wp:effectExtent l="0" t="0" r="0" b="0"/>
            <wp:docPr id="120" name="IM 120"/>
            <wp:cNvGraphicFramePr/>
            <a:graphic xmlns:a="http://schemas.openxmlformats.org/drawingml/2006/main">
              <a:graphicData uri="http://schemas.openxmlformats.org/drawingml/2006/picture">
                <pic:pic xmlns:pic="http://schemas.openxmlformats.org/drawingml/2006/picture">
                  <pic:nvPicPr>
                    <pic:cNvPr id="120" name="IM 120"/>
                    <pic:cNvPicPr/>
                  </pic:nvPicPr>
                  <pic:blipFill>
                    <a:blip r:embed="rId194"/>
                    <a:stretch>
                      <a:fillRect/>
                    </a:stretch>
                  </pic:blipFill>
                  <pic:spPr>
                    <a:xfrm>
                      <a:off x="0" y="0"/>
                      <a:ext cx="6124955" cy="8698877"/>
                    </a:xfrm>
                    <a:prstGeom prst="rect">
                      <a:avLst/>
                    </a:prstGeom>
                  </pic:spPr>
                </pic:pic>
              </a:graphicData>
            </a:graphic>
          </wp:inline>
        </w:drawing>
      </w:r>
    </w:p>
    <w:p w14:paraId="76C9D511">
      <w:pPr>
        <w:spacing w:line="13699" w:lineRule="exact"/>
        <w:sectPr>
          <w:footerReference r:id="rId126" w:type="default"/>
          <w:pgSz w:w="11905" w:h="16840"/>
          <w:pgMar w:top="400" w:right="1136" w:bottom="1572" w:left="1121" w:header="0" w:footer="1409" w:gutter="0"/>
          <w:cols w:space="720" w:num="1"/>
        </w:sectPr>
      </w:pPr>
    </w:p>
    <w:p w14:paraId="16C17673">
      <w:pPr>
        <w:pStyle w:val="2"/>
        <w:spacing w:line="246" w:lineRule="auto"/>
      </w:pPr>
    </w:p>
    <w:p w14:paraId="4841AEE4">
      <w:pPr>
        <w:pStyle w:val="2"/>
        <w:spacing w:line="247" w:lineRule="auto"/>
      </w:pPr>
    </w:p>
    <w:p w14:paraId="09FC7D75">
      <w:pPr>
        <w:pStyle w:val="2"/>
        <w:spacing w:line="247" w:lineRule="auto"/>
      </w:pPr>
    </w:p>
    <w:p w14:paraId="43213BDA">
      <w:pPr>
        <w:spacing w:line="14022" w:lineRule="exact"/>
      </w:pPr>
      <w:r>
        <w:rPr>
          <w:position w:val="-280"/>
        </w:rPr>
        <w:drawing>
          <wp:inline distT="0" distB="0" distL="0" distR="0">
            <wp:extent cx="6276975" cy="8903335"/>
            <wp:effectExtent l="0" t="0" r="0" b="0"/>
            <wp:docPr id="122" name="IM 122"/>
            <wp:cNvGraphicFramePr/>
            <a:graphic xmlns:a="http://schemas.openxmlformats.org/drawingml/2006/main">
              <a:graphicData uri="http://schemas.openxmlformats.org/drawingml/2006/picture">
                <pic:pic xmlns:pic="http://schemas.openxmlformats.org/drawingml/2006/picture">
                  <pic:nvPicPr>
                    <pic:cNvPr id="122" name="IM 122"/>
                    <pic:cNvPicPr/>
                  </pic:nvPicPr>
                  <pic:blipFill>
                    <a:blip r:embed="rId195"/>
                    <a:stretch>
                      <a:fillRect/>
                    </a:stretch>
                  </pic:blipFill>
                  <pic:spPr>
                    <a:xfrm>
                      <a:off x="0" y="0"/>
                      <a:ext cx="6277355" cy="8903499"/>
                    </a:xfrm>
                    <a:prstGeom prst="rect">
                      <a:avLst/>
                    </a:prstGeom>
                  </pic:spPr>
                </pic:pic>
              </a:graphicData>
            </a:graphic>
          </wp:inline>
        </w:drawing>
      </w:r>
    </w:p>
    <w:p w14:paraId="4FA712C7">
      <w:pPr>
        <w:spacing w:line="14022" w:lineRule="exact"/>
        <w:sectPr>
          <w:footerReference r:id="rId127" w:type="default"/>
          <w:pgSz w:w="11905" w:h="16840"/>
          <w:pgMar w:top="400" w:right="1016" w:bottom="1572" w:left="1001" w:header="0" w:footer="1409" w:gutter="0"/>
          <w:cols w:space="720" w:num="1"/>
        </w:sectPr>
      </w:pPr>
    </w:p>
    <w:p w14:paraId="0BC838CC">
      <w:pPr>
        <w:pStyle w:val="2"/>
        <w:spacing w:line="250" w:lineRule="auto"/>
      </w:pPr>
    </w:p>
    <w:p w14:paraId="62977A37">
      <w:pPr>
        <w:pStyle w:val="2"/>
        <w:spacing w:line="250" w:lineRule="auto"/>
      </w:pPr>
    </w:p>
    <w:p w14:paraId="2FD6AAAB">
      <w:pPr>
        <w:pStyle w:val="2"/>
        <w:spacing w:line="251" w:lineRule="auto"/>
      </w:pPr>
    </w:p>
    <w:p w14:paraId="45A6EC20">
      <w:pPr>
        <w:spacing w:line="13983" w:lineRule="exact"/>
      </w:pPr>
      <w:r>
        <w:rPr>
          <w:position w:val="-279"/>
        </w:rPr>
        <w:drawing>
          <wp:inline distT="0" distB="0" distL="0" distR="0">
            <wp:extent cx="6251575" cy="8879205"/>
            <wp:effectExtent l="0" t="0" r="0" b="0"/>
            <wp:docPr id="124" name="IM 124"/>
            <wp:cNvGraphicFramePr/>
            <a:graphic xmlns:a="http://schemas.openxmlformats.org/drawingml/2006/main">
              <a:graphicData uri="http://schemas.openxmlformats.org/drawingml/2006/picture">
                <pic:pic xmlns:pic="http://schemas.openxmlformats.org/drawingml/2006/picture">
                  <pic:nvPicPr>
                    <pic:cNvPr id="124" name="IM 124"/>
                    <pic:cNvPicPr/>
                  </pic:nvPicPr>
                  <pic:blipFill>
                    <a:blip r:embed="rId196"/>
                    <a:stretch>
                      <a:fillRect/>
                    </a:stretch>
                  </pic:blipFill>
                  <pic:spPr>
                    <a:xfrm>
                      <a:off x="0" y="0"/>
                      <a:ext cx="6252209" cy="8879445"/>
                    </a:xfrm>
                    <a:prstGeom prst="rect">
                      <a:avLst/>
                    </a:prstGeom>
                  </pic:spPr>
                </pic:pic>
              </a:graphicData>
            </a:graphic>
          </wp:inline>
        </w:drawing>
      </w:r>
    </w:p>
    <w:p w14:paraId="0D90A5A0">
      <w:pPr>
        <w:spacing w:line="13983" w:lineRule="exact"/>
        <w:sectPr>
          <w:footerReference r:id="rId128" w:type="default"/>
          <w:pgSz w:w="11905" w:h="16840"/>
          <w:pgMar w:top="400" w:right="859" w:bottom="1572" w:left="1198" w:header="0" w:footer="1409" w:gutter="0"/>
          <w:cols w:space="720" w:num="1"/>
        </w:sectPr>
      </w:pPr>
    </w:p>
    <w:p w14:paraId="09B99D05">
      <w:pPr>
        <w:pStyle w:val="2"/>
        <w:spacing w:line="297" w:lineRule="auto"/>
      </w:pPr>
    </w:p>
    <w:p w14:paraId="20D0218A">
      <w:pPr>
        <w:pStyle w:val="2"/>
        <w:spacing w:line="297" w:lineRule="auto"/>
      </w:pPr>
    </w:p>
    <w:p w14:paraId="293D0B1D">
      <w:pPr>
        <w:pStyle w:val="2"/>
        <w:spacing w:line="298" w:lineRule="auto"/>
      </w:pPr>
    </w:p>
    <w:p w14:paraId="3837421C">
      <w:pPr>
        <w:spacing w:line="14051" w:lineRule="exact"/>
      </w:pPr>
      <w:r>
        <w:rPr>
          <w:position w:val="-281"/>
        </w:rPr>
        <w:drawing>
          <wp:inline distT="0" distB="0" distL="0" distR="0">
            <wp:extent cx="6299835" cy="8921750"/>
            <wp:effectExtent l="0" t="0" r="0" b="0"/>
            <wp:docPr id="126" name="IM 126"/>
            <wp:cNvGraphicFramePr/>
            <a:graphic xmlns:a="http://schemas.openxmlformats.org/drawingml/2006/main">
              <a:graphicData uri="http://schemas.openxmlformats.org/drawingml/2006/picture">
                <pic:pic xmlns:pic="http://schemas.openxmlformats.org/drawingml/2006/picture">
                  <pic:nvPicPr>
                    <pic:cNvPr id="126" name="IM 126"/>
                    <pic:cNvPicPr/>
                  </pic:nvPicPr>
                  <pic:blipFill>
                    <a:blip r:embed="rId197"/>
                    <a:stretch>
                      <a:fillRect/>
                    </a:stretch>
                  </pic:blipFill>
                  <pic:spPr>
                    <a:xfrm>
                      <a:off x="0" y="0"/>
                      <a:ext cx="6300216" cy="8922257"/>
                    </a:xfrm>
                    <a:prstGeom prst="rect">
                      <a:avLst/>
                    </a:prstGeom>
                  </pic:spPr>
                </pic:pic>
              </a:graphicData>
            </a:graphic>
          </wp:inline>
        </w:drawing>
      </w:r>
    </w:p>
    <w:p w14:paraId="515C557C">
      <w:pPr>
        <w:spacing w:line="14051" w:lineRule="exact"/>
        <w:sectPr>
          <w:footerReference r:id="rId129" w:type="default"/>
          <w:pgSz w:w="11905" w:h="16840"/>
          <w:pgMar w:top="400" w:right="784" w:bottom="400" w:left="1198" w:header="0" w:footer="0" w:gutter="0"/>
          <w:cols w:space="720" w:num="1"/>
        </w:sectPr>
      </w:pPr>
    </w:p>
    <w:p w14:paraId="3C797642">
      <w:pPr>
        <w:pStyle w:val="2"/>
        <w:spacing w:line="277" w:lineRule="auto"/>
      </w:pPr>
    </w:p>
    <w:p w14:paraId="0259CD09">
      <w:pPr>
        <w:pStyle w:val="2"/>
        <w:spacing w:line="278" w:lineRule="auto"/>
      </w:pPr>
    </w:p>
    <w:p w14:paraId="71D2538F">
      <w:pPr>
        <w:pStyle w:val="2"/>
        <w:spacing w:line="278" w:lineRule="auto"/>
      </w:pPr>
    </w:p>
    <w:p w14:paraId="581B8612">
      <w:pPr>
        <w:spacing w:line="14177" w:lineRule="exact"/>
      </w:pPr>
      <w:r>
        <w:rPr>
          <w:position w:val="-283"/>
        </w:rPr>
        <w:drawing>
          <wp:inline distT="0" distB="0" distL="0" distR="0">
            <wp:extent cx="6356350" cy="9001760"/>
            <wp:effectExtent l="0" t="0" r="0" b="0"/>
            <wp:docPr id="128" name="IM 128"/>
            <wp:cNvGraphicFramePr/>
            <a:graphic xmlns:a="http://schemas.openxmlformats.org/drawingml/2006/main">
              <a:graphicData uri="http://schemas.openxmlformats.org/drawingml/2006/picture">
                <pic:pic xmlns:pic="http://schemas.openxmlformats.org/drawingml/2006/picture">
                  <pic:nvPicPr>
                    <pic:cNvPr id="128" name="IM 128"/>
                    <pic:cNvPicPr/>
                  </pic:nvPicPr>
                  <pic:blipFill>
                    <a:blip r:embed="rId198"/>
                    <a:stretch>
                      <a:fillRect/>
                    </a:stretch>
                  </pic:blipFill>
                  <pic:spPr>
                    <a:xfrm>
                      <a:off x="0" y="0"/>
                      <a:ext cx="6356603" cy="9002268"/>
                    </a:xfrm>
                    <a:prstGeom prst="rect">
                      <a:avLst/>
                    </a:prstGeom>
                  </pic:spPr>
                </pic:pic>
              </a:graphicData>
            </a:graphic>
          </wp:inline>
        </w:drawing>
      </w:r>
    </w:p>
    <w:p w14:paraId="073A69E8">
      <w:pPr>
        <w:spacing w:line="14177" w:lineRule="exact"/>
        <w:sectPr>
          <w:pgSz w:w="11905" w:h="16840"/>
          <w:pgMar w:top="400" w:right="695" w:bottom="400" w:left="1198" w:header="0" w:footer="0" w:gutter="0"/>
          <w:cols w:space="720" w:num="1"/>
        </w:sectPr>
      </w:pPr>
    </w:p>
    <w:p w14:paraId="47CF67EC">
      <w:pPr>
        <w:pStyle w:val="2"/>
        <w:spacing w:line="282" w:lineRule="auto"/>
      </w:pPr>
    </w:p>
    <w:p w14:paraId="17DEFEFA">
      <w:pPr>
        <w:pStyle w:val="2"/>
        <w:spacing w:line="282" w:lineRule="auto"/>
      </w:pPr>
    </w:p>
    <w:p w14:paraId="299F54FF">
      <w:pPr>
        <w:pStyle w:val="2"/>
        <w:spacing w:line="283" w:lineRule="auto"/>
      </w:pPr>
    </w:p>
    <w:p w14:paraId="47C195A8">
      <w:pPr>
        <w:spacing w:line="14137" w:lineRule="exact"/>
      </w:pPr>
      <w:r>
        <w:rPr>
          <w:position w:val="-282"/>
        </w:rPr>
        <w:drawing>
          <wp:inline distT="0" distB="0" distL="0" distR="0">
            <wp:extent cx="6337935" cy="8976995"/>
            <wp:effectExtent l="0" t="0" r="0" b="0"/>
            <wp:docPr id="130" name="IM 130"/>
            <wp:cNvGraphicFramePr/>
            <a:graphic xmlns:a="http://schemas.openxmlformats.org/drawingml/2006/main">
              <a:graphicData uri="http://schemas.openxmlformats.org/drawingml/2006/picture">
                <pic:pic xmlns:pic="http://schemas.openxmlformats.org/drawingml/2006/picture">
                  <pic:nvPicPr>
                    <pic:cNvPr id="130" name="IM 130"/>
                    <pic:cNvPicPr/>
                  </pic:nvPicPr>
                  <pic:blipFill>
                    <a:blip r:embed="rId199"/>
                    <a:stretch>
                      <a:fillRect/>
                    </a:stretch>
                  </pic:blipFill>
                  <pic:spPr>
                    <a:xfrm>
                      <a:off x="0" y="0"/>
                      <a:ext cx="6338316" cy="8977122"/>
                    </a:xfrm>
                    <a:prstGeom prst="rect">
                      <a:avLst/>
                    </a:prstGeom>
                  </pic:spPr>
                </pic:pic>
              </a:graphicData>
            </a:graphic>
          </wp:inline>
        </w:drawing>
      </w:r>
    </w:p>
    <w:p w14:paraId="31E6DE90">
      <w:pPr>
        <w:spacing w:line="14137" w:lineRule="exact"/>
        <w:sectPr>
          <w:pgSz w:w="11905" w:h="16840"/>
          <w:pgMar w:top="400" w:right="724" w:bottom="400" w:left="1198" w:header="0" w:footer="0" w:gutter="0"/>
          <w:cols w:space="720" w:num="1"/>
        </w:sectPr>
      </w:pPr>
    </w:p>
    <w:p w14:paraId="63C240C6">
      <w:pPr>
        <w:pStyle w:val="2"/>
        <w:spacing w:line="284" w:lineRule="auto"/>
      </w:pPr>
    </w:p>
    <w:p w14:paraId="4E59B3B9">
      <w:pPr>
        <w:pStyle w:val="2"/>
        <w:spacing w:line="284" w:lineRule="auto"/>
      </w:pPr>
    </w:p>
    <w:p w14:paraId="31822744">
      <w:pPr>
        <w:pStyle w:val="2"/>
        <w:spacing w:line="285" w:lineRule="auto"/>
      </w:pPr>
    </w:p>
    <w:p w14:paraId="195E096B">
      <w:pPr>
        <w:spacing w:line="14089" w:lineRule="exact"/>
      </w:pPr>
      <w:r>
        <w:rPr>
          <w:position w:val="-281"/>
        </w:rPr>
        <w:drawing>
          <wp:inline distT="0" distB="0" distL="0" distR="0">
            <wp:extent cx="6299200" cy="8946515"/>
            <wp:effectExtent l="0" t="0" r="0" b="0"/>
            <wp:docPr id="132" name="IM 132"/>
            <wp:cNvGraphicFramePr/>
            <a:graphic xmlns:a="http://schemas.openxmlformats.org/drawingml/2006/main">
              <a:graphicData uri="http://schemas.openxmlformats.org/drawingml/2006/picture">
                <pic:pic xmlns:pic="http://schemas.openxmlformats.org/drawingml/2006/picture">
                  <pic:nvPicPr>
                    <pic:cNvPr id="132" name="IM 132"/>
                    <pic:cNvPicPr/>
                  </pic:nvPicPr>
                  <pic:blipFill>
                    <a:blip r:embed="rId200"/>
                    <a:stretch>
                      <a:fillRect/>
                    </a:stretch>
                  </pic:blipFill>
                  <pic:spPr>
                    <a:xfrm>
                      <a:off x="0" y="0"/>
                      <a:ext cx="6299453" cy="8946515"/>
                    </a:xfrm>
                    <a:prstGeom prst="rect">
                      <a:avLst/>
                    </a:prstGeom>
                  </pic:spPr>
                </pic:pic>
              </a:graphicData>
            </a:graphic>
          </wp:inline>
        </w:drawing>
      </w:r>
    </w:p>
    <w:p w14:paraId="2D76FE79">
      <w:pPr>
        <w:spacing w:line="14089" w:lineRule="exact"/>
        <w:sectPr>
          <w:pgSz w:w="11905" w:h="16840"/>
          <w:pgMar w:top="400" w:right="785" w:bottom="400" w:left="1198" w:header="0" w:footer="0" w:gutter="0"/>
          <w:cols w:space="720" w:num="1"/>
        </w:sectPr>
      </w:pPr>
    </w:p>
    <w:p w14:paraId="5FAB74C5">
      <w:pPr>
        <w:pStyle w:val="2"/>
        <w:spacing w:line="278" w:lineRule="auto"/>
      </w:pPr>
    </w:p>
    <w:p w14:paraId="25870C37">
      <w:pPr>
        <w:pStyle w:val="2"/>
        <w:spacing w:line="278" w:lineRule="auto"/>
      </w:pPr>
    </w:p>
    <w:p w14:paraId="440B7E59">
      <w:pPr>
        <w:pStyle w:val="2"/>
        <w:spacing w:line="278" w:lineRule="auto"/>
      </w:pPr>
    </w:p>
    <w:p w14:paraId="02FF0A33">
      <w:pPr>
        <w:spacing w:line="14128" w:lineRule="exact"/>
      </w:pPr>
      <w:r>
        <w:rPr>
          <w:position w:val="-282"/>
        </w:rPr>
        <w:drawing>
          <wp:inline distT="0" distB="0" distL="0" distR="0">
            <wp:extent cx="6307455" cy="8970645"/>
            <wp:effectExtent l="0" t="0" r="0" b="0"/>
            <wp:docPr id="134" name="IM 134"/>
            <wp:cNvGraphicFramePr/>
            <a:graphic xmlns:a="http://schemas.openxmlformats.org/drawingml/2006/main">
              <a:graphicData uri="http://schemas.openxmlformats.org/drawingml/2006/picture">
                <pic:pic xmlns:pic="http://schemas.openxmlformats.org/drawingml/2006/picture">
                  <pic:nvPicPr>
                    <pic:cNvPr id="134" name="IM 134"/>
                    <pic:cNvPicPr/>
                  </pic:nvPicPr>
                  <pic:blipFill>
                    <a:blip r:embed="rId201"/>
                    <a:stretch>
                      <a:fillRect/>
                    </a:stretch>
                  </pic:blipFill>
                  <pic:spPr>
                    <a:xfrm>
                      <a:off x="0" y="0"/>
                      <a:ext cx="6307835" cy="8971254"/>
                    </a:xfrm>
                    <a:prstGeom prst="rect">
                      <a:avLst/>
                    </a:prstGeom>
                  </pic:spPr>
                </pic:pic>
              </a:graphicData>
            </a:graphic>
          </wp:inline>
        </w:drawing>
      </w:r>
    </w:p>
    <w:sectPr>
      <w:pgSz w:w="11905" w:h="16840"/>
      <w:pgMar w:top="400" w:right="772" w:bottom="400" w:left="1198"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Gothic">
    <w:panose1 w:val="020B0609070205080204"/>
    <w:charset w:val="86"/>
    <w:family w:val="auto"/>
    <w:pitch w:val="default"/>
    <w:sig w:usb0="E00002FF" w:usb1="6AC7FDFB" w:usb2="08000012" w:usb3="00000000" w:csb0="4002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C976C9">
    <w:pPr>
      <w:spacing w:line="14" w:lineRule="auto"/>
      <w:rPr>
        <w:rFonts w:ascii="Arial"/>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E98A54">
    <w:pPr>
      <w:spacing w:line="176" w:lineRule="auto"/>
      <w:ind w:left="4403"/>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71C6C8">
    <w:pPr>
      <w:spacing w:line="176" w:lineRule="auto"/>
      <w:ind w:left="4386"/>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429692">
    <w:pPr>
      <w:spacing w:line="176" w:lineRule="auto"/>
      <w:ind w:left="4389"/>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80DA41">
    <w:pPr>
      <w:spacing w:line="176" w:lineRule="auto"/>
      <w:ind w:left="4385"/>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617F6A">
    <w:pPr>
      <w:spacing w:line="173" w:lineRule="auto"/>
      <w:ind w:left="4391"/>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7DB44">
    <w:pPr>
      <w:spacing w:line="176" w:lineRule="auto"/>
      <w:ind w:left="4390"/>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5C83D9">
    <w:pPr>
      <w:spacing w:line="173" w:lineRule="auto"/>
      <w:ind w:left="4389"/>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637A06">
    <w:pPr>
      <w:spacing w:line="176" w:lineRule="auto"/>
      <w:ind w:left="4393"/>
      <w:rPr>
        <w:rFonts w:ascii="Times New Roman" w:hAnsi="Times New Roman" w:eastAsia="Times New Roman" w:cs="Times New Roman"/>
        <w:sz w:val="18"/>
        <w:szCs w:val="18"/>
      </w:rPr>
    </w:pPr>
    <w:r>
      <w:rPr>
        <w:rFonts w:ascii="Times New Roman" w:hAnsi="Times New Roman" w:eastAsia="Times New Roman" w:cs="Times New Roman"/>
        <w:sz w:val="18"/>
        <w:szCs w:val="18"/>
      </w:rPr>
      <w:t>8</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3D38F0">
    <w:pPr>
      <w:spacing w:line="176" w:lineRule="auto"/>
      <w:ind w:left="4389"/>
      <w:rPr>
        <w:rFonts w:ascii="Times New Roman" w:hAnsi="Times New Roman" w:eastAsia="Times New Roman" w:cs="Times New Roman"/>
        <w:sz w:val="18"/>
        <w:szCs w:val="18"/>
      </w:rPr>
    </w:pPr>
    <w:r>
      <w:rPr>
        <w:rFonts w:ascii="Times New Roman" w:hAnsi="Times New Roman" w:eastAsia="Times New Roman" w:cs="Times New Roman"/>
        <w:sz w:val="18"/>
        <w:szCs w:val="18"/>
      </w:rPr>
      <w:t>9</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B21668">
    <w:pPr>
      <w:spacing w:line="176" w:lineRule="auto"/>
      <w:ind w:left="4357"/>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10</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38930D">
    <w:pPr>
      <w:spacing w:line="176" w:lineRule="auto"/>
      <w:ind w:left="4361"/>
      <w:rPr>
        <w:rFonts w:ascii="Times New Roman" w:hAnsi="Times New Roman" w:eastAsia="Times New Roman" w:cs="Times New Roman"/>
        <w:sz w:val="18"/>
        <w:szCs w:val="18"/>
      </w:rPr>
    </w:pPr>
    <w:r>
      <w:rPr>
        <w:rFonts w:ascii="Times New Roman" w:hAnsi="Times New Roman" w:eastAsia="Times New Roman" w:cs="Times New Roman"/>
        <w:spacing w:val="-7"/>
        <w:sz w:val="18"/>
        <w:szCs w:val="18"/>
      </w:rPr>
      <w:t>11</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77DBF6">
    <w:pPr>
      <w:spacing w:line="176" w:lineRule="auto"/>
      <w:ind w:left="4357"/>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12</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E7071">
    <w:pPr>
      <w:spacing w:line="176" w:lineRule="auto"/>
      <w:ind w:left="4357"/>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13</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96636F">
    <w:pPr>
      <w:spacing w:line="176" w:lineRule="auto"/>
      <w:ind w:left="4357"/>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14</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910F60">
    <w:pPr>
      <w:spacing w:line="176" w:lineRule="auto"/>
      <w:ind w:left="4357"/>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15</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C90A58">
    <w:pPr>
      <w:spacing w:line="176" w:lineRule="auto"/>
      <w:ind w:left="4357"/>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16</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83B6E2">
    <w:pPr>
      <w:spacing w:line="176" w:lineRule="auto"/>
      <w:ind w:left="4375"/>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17</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AE79D4">
    <w:pPr>
      <w:spacing w:line="176" w:lineRule="auto"/>
      <w:ind w:left="4375"/>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18</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01682E">
    <w:pPr>
      <w:spacing w:line="176" w:lineRule="auto"/>
      <w:ind w:left="4375"/>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19</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C747EB">
    <w:pPr>
      <w:spacing w:line="176" w:lineRule="auto"/>
      <w:ind w:left="435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20</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31364B">
    <w:pPr>
      <w:spacing w:line="176" w:lineRule="auto"/>
      <w:ind w:left="435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21</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682315">
    <w:pPr>
      <w:spacing w:line="176" w:lineRule="auto"/>
      <w:ind w:left="435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22</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6E3294">
    <w:pPr>
      <w:spacing w:line="176" w:lineRule="auto"/>
      <w:ind w:left="435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23</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5C09E9">
    <w:pPr>
      <w:spacing w:line="176" w:lineRule="auto"/>
      <w:ind w:left="435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24</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9720EB">
    <w:pPr>
      <w:spacing w:line="176" w:lineRule="auto"/>
      <w:ind w:left="435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25</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B71C5">
    <w:pPr>
      <w:spacing w:line="176" w:lineRule="auto"/>
      <w:ind w:left="435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26</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6EF55A">
    <w:pPr>
      <w:spacing w:line="176" w:lineRule="auto"/>
      <w:ind w:left="435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27</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AF6B68">
    <w:pPr>
      <w:spacing w:line="176" w:lineRule="auto"/>
      <w:ind w:left="435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28</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CCF0D2">
    <w:pPr>
      <w:spacing w:line="176" w:lineRule="auto"/>
      <w:ind w:left="435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29</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EFD6F6">
    <w:pPr>
      <w:spacing w:line="176" w:lineRule="auto"/>
      <w:ind w:left="436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30</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6295F7">
    <w:pPr>
      <w:spacing w:line="176" w:lineRule="auto"/>
      <w:ind w:left="436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31</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B3F15">
    <w:pPr>
      <w:spacing w:line="176" w:lineRule="auto"/>
      <w:ind w:left="436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32</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B3936">
    <w:pPr>
      <w:spacing w:line="176" w:lineRule="auto"/>
      <w:ind w:left="436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33</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EE205E">
    <w:pPr>
      <w:spacing w:line="176" w:lineRule="auto"/>
      <w:ind w:left="436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34</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96AF3A">
    <w:pPr>
      <w:spacing w:line="176" w:lineRule="auto"/>
      <w:ind w:left="436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35</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57E246">
    <w:pPr>
      <w:spacing w:line="176" w:lineRule="auto"/>
      <w:ind w:left="436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36</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C6C526">
    <w:pPr>
      <w:spacing w:line="176" w:lineRule="auto"/>
      <w:ind w:left="436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37</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4A8F6">
    <w:pPr>
      <w:spacing w:line="176" w:lineRule="auto"/>
      <w:ind w:left="436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38</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3831C8">
    <w:pPr>
      <w:spacing w:line="176" w:lineRule="auto"/>
      <w:ind w:left="436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39</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1D30F6">
    <w:pPr>
      <w:spacing w:line="176" w:lineRule="auto"/>
      <w:ind w:left="4357"/>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40</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76FE0A">
    <w:pPr>
      <w:spacing w:line="176" w:lineRule="auto"/>
      <w:ind w:left="4357"/>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41</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464F1">
    <w:pPr>
      <w:spacing w:line="176" w:lineRule="auto"/>
      <w:ind w:left="4357"/>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42</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45FA2D">
    <w:pPr>
      <w:spacing w:line="176" w:lineRule="auto"/>
      <w:ind w:left="4357"/>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43</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205986">
    <w:pPr>
      <w:spacing w:line="176" w:lineRule="auto"/>
      <w:ind w:left="4357"/>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44</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DBD4E4">
    <w:pPr>
      <w:spacing w:line="176" w:lineRule="auto"/>
      <w:ind w:left="4357"/>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45</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EF7F68">
    <w:pPr>
      <w:spacing w:line="176" w:lineRule="auto"/>
      <w:ind w:left="4357"/>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46</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2734D0">
    <w:pPr>
      <w:spacing w:line="176" w:lineRule="auto"/>
      <w:ind w:left="4357"/>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47</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ABDB26">
    <w:pPr>
      <w:spacing w:line="176" w:lineRule="auto"/>
      <w:ind w:left="4357"/>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48</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C342F4">
    <w:pPr>
      <w:spacing w:line="176" w:lineRule="auto"/>
      <w:ind w:left="4357"/>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49</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4D39D4">
    <w:pPr>
      <w:spacing w:line="176" w:lineRule="auto"/>
      <w:ind w:left="436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50</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F4D45A">
    <w:pPr>
      <w:spacing w:line="176" w:lineRule="auto"/>
      <w:ind w:left="436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51</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B9863C">
    <w:pPr>
      <w:spacing w:line="176" w:lineRule="auto"/>
      <w:ind w:left="436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52</w: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6AD87">
    <w:pPr>
      <w:spacing w:line="176" w:lineRule="auto"/>
      <w:ind w:left="436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53</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2E5DD">
    <w:pPr>
      <w:spacing w:line="176" w:lineRule="auto"/>
      <w:ind w:left="436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54</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C0EA9B">
    <w:pPr>
      <w:spacing w:line="173" w:lineRule="auto"/>
      <w:ind w:left="436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55</w: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314F9F">
    <w:pPr>
      <w:spacing w:line="176" w:lineRule="auto"/>
      <w:ind w:left="436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56</w: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CCF1B5">
    <w:pPr>
      <w:spacing w:line="173" w:lineRule="auto"/>
      <w:ind w:left="436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57</w: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6CF8AA">
    <w:pPr>
      <w:spacing w:line="176" w:lineRule="auto"/>
      <w:ind w:left="436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58</w: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C16AA2">
    <w:pPr>
      <w:spacing w:line="176" w:lineRule="auto"/>
      <w:ind w:left="436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59</w: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1D360B">
    <w:pPr>
      <w:spacing w:line="176" w:lineRule="auto"/>
      <w:ind w:left="436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60</w: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FD8A08">
    <w:pPr>
      <w:spacing w:line="176" w:lineRule="auto"/>
      <w:ind w:left="436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61</w: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3F8242">
    <w:pPr>
      <w:spacing w:line="176" w:lineRule="auto"/>
      <w:ind w:left="436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62</w: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C47494">
    <w:pPr>
      <w:spacing w:line="176" w:lineRule="auto"/>
      <w:ind w:left="436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63</w: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00C62C">
    <w:pPr>
      <w:spacing w:line="176" w:lineRule="auto"/>
      <w:ind w:left="436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64</w: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9F416E">
    <w:pPr>
      <w:spacing w:line="176" w:lineRule="auto"/>
      <w:ind w:left="436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65</w: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38B71D">
    <w:pPr>
      <w:spacing w:line="176" w:lineRule="auto"/>
      <w:ind w:left="436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66</w: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65EEF5">
    <w:pPr>
      <w:spacing w:line="176" w:lineRule="auto"/>
      <w:ind w:left="436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67</w: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EC46A0">
    <w:pPr>
      <w:spacing w:line="176" w:lineRule="auto"/>
      <w:ind w:left="436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68</w: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69D7B3">
    <w:pPr>
      <w:spacing w:line="176" w:lineRule="auto"/>
      <w:ind w:left="436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69</w:t>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1235FB">
    <w:pPr>
      <w:spacing w:line="176" w:lineRule="auto"/>
      <w:ind w:left="436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70</w:t>
    </w: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D61FC0">
    <w:pPr>
      <w:spacing w:line="176" w:lineRule="auto"/>
      <w:ind w:left="436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71</w:t>
    </w: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17DAA1">
    <w:pPr>
      <w:spacing w:line="176" w:lineRule="auto"/>
      <w:ind w:left="436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72</w:t>
    </w: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80FE60">
    <w:pPr>
      <w:spacing w:line="176" w:lineRule="auto"/>
      <w:ind w:left="436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73</w:t>
    </w:r>
  </w:p>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814576">
    <w:pPr>
      <w:spacing w:line="176" w:lineRule="auto"/>
      <w:ind w:left="436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74</w:t>
    </w:r>
  </w:p>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005F18">
    <w:pPr>
      <w:spacing w:line="173" w:lineRule="auto"/>
      <w:ind w:left="436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75</w:t>
    </w:r>
  </w:p>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4AAE7">
    <w:pPr>
      <w:spacing w:line="176" w:lineRule="auto"/>
      <w:ind w:left="436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76</w:t>
    </w: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D5DBCF">
    <w:pPr>
      <w:spacing w:line="173" w:lineRule="auto"/>
      <w:ind w:left="436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77</w:t>
    </w:r>
  </w:p>
</w:ftr>
</file>

<file path=word/footer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813291">
    <w:pPr>
      <w:spacing w:line="176" w:lineRule="auto"/>
      <w:ind w:left="436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78</w:t>
    </w:r>
  </w:p>
</w:ftr>
</file>

<file path=word/footer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107A8A">
    <w:pPr>
      <w:spacing w:line="176" w:lineRule="auto"/>
      <w:ind w:left="436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79</w:t>
    </w:r>
  </w:p>
</w:ftr>
</file>

<file path=word/footer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16EA8E">
    <w:pPr>
      <w:spacing w:line="176" w:lineRule="auto"/>
      <w:ind w:left="4365"/>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80</w:t>
    </w:r>
  </w:p>
</w:ftr>
</file>

<file path=word/footer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E07A5">
    <w:pPr>
      <w:spacing w:line="176" w:lineRule="auto"/>
      <w:ind w:left="4365"/>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81</w:t>
    </w:r>
  </w:p>
</w:ftr>
</file>

<file path=word/footer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E45F5E">
    <w:pPr>
      <w:spacing w:line="176" w:lineRule="auto"/>
      <w:ind w:left="4365"/>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82</w:t>
    </w:r>
  </w:p>
</w:ftr>
</file>

<file path=word/footer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FFBAA2">
    <w:pPr>
      <w:spacing w:line="176" w:lineRule="auto"/>
      <w:ind w:left="4704"/>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83</w:t>
    </w:r>
  </w:p>
</w:ftr>
</file>

<file path=word/footer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E4CEFC">
    <w:pPr>
      <w:spacing w:line="176" w:lineRule="auto"/>
      <w:ind w:left="4704"/>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84</w:t>
    </w:r>
  </w:p>
</w:ftr>
</file>

<file path=word/footer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2B3DCC">
    <w:pPr>
      <w:spacing w:line="176" w:lineRule="auto"/>
      <w:ind w:left="4704"/>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85</w:t>
    </w:r>
  </w:p>
</w:ftr>
</file>

<file path=word/footer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4A7AEF">
    <w:pPr>
      <w:spacing w:line="176" w:lineRule="auto"/>
      <w:ind w:left="4365"/>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86</w:t>
    </w:r>
  </w:p>
</w:ftr>
</file>

<file path=word/footer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4C1FF">
    <w:pPr>
      <w:spacing w:line="176" w:lineRule="auto"/>
      <w:ind w:left="7292"/>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87</w:t>
    </w:r>
  </w:p>
</w:ftr>
</file>

<file path=word/footer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F15729">
    <w:pPr>
      <w:spacing w:line="176" w:lineRule="auto"/>
      <w:ind w:left="7774"/>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88</w:t>
    </w:r>
  </w:p>
</w:ftr>
</file>

<file path=word/footer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194A34">
    <w:pPr>
      <w:spacing w:line="176" w:lineRule="auto"/>
      <w:ind w:left="7292"/>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89</w:t>
    </w:r>
  </w:p>
</w:ftr>
</file>

<file path=word/footer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57E419">
    <w:pPr>
      <w:spacing w:line="176" w:lineRule="auto"/>
      <w:ind w:left="636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90</w:t>
    </w:r>
  </w:p>
</w:ftr>
</file>

<file path=word/footer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4698D9">
    <w:pPr>
      <w:spacing w:line="176" w:lineRule="auto"/>
      <w:ind w:left="645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91</w:t>
    </w:r>
  </w:p>
</w:ftr>
</file>

<file path=word/footer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82D871">
    <w:pPr>
      <w:spacing w:line="176" w:lineRule="auto"/>
      <w:ind w:left="641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92</w:t>
    </w:r>
  </w:p>
</w:ftr>
</file>

<file path=word/footer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19C8BE">
    <w:pPr>
      <w:spacing w:line="176" w:lineRule="auto"/>
      <w:ind w:left="639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93</w:t>
    </w:r>
  </w:p>
</w:ftr>
</file>

<file path=word/footer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4E90FB">
    <w:pPr>
      <w:spacing w:line="176" w:lineRule="auto"/>
      <w:ind w:left="728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94</w:t>
    </w:r>
  </w:p>
</w:ftr>
</file>

<file path=word/footer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9A7DD">
    <w:pPr>
      <w:spacing w:line="176" w:lineRule="auto"/>
      <w:ind w:left="668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95</w:t>
    </w:r>
  </w:p>
</w:ftr>
</file>

<file path=word/footer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7DB98F">
    <w:pPr>
      <w:spacing w:line="176" w:lineRule="auto"/>
      <w:ind w:left="4263"/>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96</w:t>
    </w:r>
  </w:p>
</w:ftr>
</file>

<file path=word/footer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0C38C2">
    <w:pPr>
      <w:spacing w:line="176" w:lineRule="auto"/>
      <w:ind w:left="656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97</w:t>
    </w:r>
  </w:p>
</w:ftr>
</file>

<file path=word/footer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6D4963">
    <w:pPr>
      <w:spacing w:line="176" w:lineRule="auto"/>
      <w:ind w:left="482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98</w:t>
    </w:r>
  </w:p>
</w:ftr>
</file>

<file path=word/footer1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69291">
    <w:pPr>
      <w:spacing w:line="176" w:lineRule="auto"/>
      <w:ind w:left="482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99</w:t>
    </w:r>
  </w:p>
</w:ftr>
</file>

<file path=word/footer1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40C665">
    <w:pPr>
      <w:spacing w:line="176" w:lineRule="auto"/>
      <w:ind w:left="4446"/>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100</w:t>
    </w:r>
  </w:p>
</w:ftr>
</file>

<file path=word/footer1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CF883C">
    <w:pPr>
      <w:spacing w:line="176" w:lineRule="auto"/>
      <w:ind w:left="4431"/>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101</w:t>
    </w:r>
  </w:p>
</w:ftr>
</file>

<file path=word/footer1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BB4F2D">
    <w:pPr>
      <w:spacing w:line="176" w:lineRule="auto"/>
      <w:ind w:left="4416"/>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l02</w:t>
    </w:r>
  </w:p>
</w:ftr>
</file>

<file path=word/footer1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731D33">
    <w:pPr>
      <w:spacing w:line="176" w:lineRule="auto"/>
      <w:ind w:left="4819"/>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l03</w:t>
    </w:r>
  </w:p>
</w:ftr>
</file>

<file path=word/footer1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8CDE7C">
    <w:pPr>
      <w:spacing w:line="176" w:lineRule="auto"/>
      <w:ind w:left="4791"/>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l04</w:t>
    </w:r>
  </w:p>
</w:ftr>
</file>

<file path=word/footer10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0CE458">
    <w:pPr>
      <w:spacing w:line="176" w:lineRule="auto"/>
      <w:ind w:left="4431"/>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l05</w:t>
    </w:r>
  </w:p>
</w:ftr>
</file>

<file path=word/footer10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B2BF00">
    <w:pPr>
      <w:spacing w:line="176" w:lineRule="auto"/>
      <w:ind w:left="4431"/>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l06</w:t>
    </w:r>
  </w:p>
</w:ftr>
</file>

<file path=word/footer10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03D054">
    <w:pPr>
      <w:spacing w:line="176" w:lineRule="auto"/>
      <w:ind w:left="4431"/>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l07</w:t>
    </w:r>
  </w:p>
</w:ftr>
</file>

<file path=word/footer10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7B47F">
    <w:pPr>
      <w:spacing w:line="176" w:lineRule="auto"/>
      <w:ind w:left="4791"/>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l08</w:t>
    </w:r>
  </w:p>
</w:ftr>
</file>

<file path=word/footer1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690A1A">
    <w:pPr>
      <w:spacing w:line="176" w:lineRule="auto"/>
      <w:ind w:left="4236"/>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l09</w:t>
    </w:r>
  </w:p>
</w:ftr>
</file>

<file path=word/footer1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3CFF83">
    <w:pPr>
      <w:spacing w:line="176" w:lineRule="auto"/>
      <w:ind w:left="4794"/>
      <w:rPr>
        <w:rFonts w:ascii="Times New Roman" w:hAnsi="Times New Roman" w:eastAsia="Times New Roman" w:cs="Times New Roman"/>
        <w:sz w:val="18"/>
        <w:szCs w:val="18"/>
      </w:rPr>
    </w:pPr>
    <w:r>
      <w:rPr>
        <w:rFonts w:ascii="Times New Roman" w:hAnsi="Times New Roman" w:eastAsia="Times New Roman" w:cs="Times New Roman"/>
        <w:spacing w:val="-9"/>
        <w:sz w:val="18"/>
        <w:szCs w:val="18"/>
      </w:rPr>
      <w:t>110</w:t>
    </w:r>
  </w:p>
</w:ftr>
</file>

<file path=word/footer1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ED0CD7">
    <w:pPr>
      <w:spacing w:line="176" w:lineRule="auto"/>
      <w:ind w:left="4332"/>
      <w:rPr>
        <w:rFonts w:ascii="Times New Roman" w:hAnsi="Times New Roman" w:eastAsia="Times New Roman" w:cs="Times New Roman"/>
        <w:sz w:val="18"/>
        <w:szCs w:val="18"/>
      </w:rPr>
    </w:pPr>
    <w:r>
      <w:rPr>
        <w:rFonts w:ascii="Times New Roman" w:hAnsi="Times New Roman" w:eastAsia="Times New Roman" w:cs="Times New Roman"/>
        <w:spacing w:val="-9"/>
        <w:sz w:val="18"/>
        <w:szCs w:val="18"/>
      </w:rPr>
      <w:t>111</w:t>
    </w:r>
  </w:p>
</w:ftr>
</file>

<file path=word/footer1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122907">
    <w:pPr>
      <w:spacing w:line="176" w:lineRule="auto"/>
      <w:ind w:left="4822"/>
      <w:rPr>
        <w:rFonts w:ascii="Times New Roman" w:hAnsi="Times New Roman" w:eastAsia="Times New Roman" w:cs="Times New Roman"/>
        <w:sz w:val="18"/>
        <w:szCs w:val="18"/>
      </w:rPr>
    </w:pPr>
    <w:r>
      <w:rPr>
        <w:rFonts w:ascii="Times New Roman" w:hAnsi="Times New Roman" w:eastAsia="Times New Roman" w:cs="Times New Roman"/>
        <w:spacing w:val="-9"/>
        <w:sz w:val="18"/>
        <w:szCs w:val="18"/>
      </w:rPr>
      <w:t>112</w:t>
    </w:r>
  </w:p>
</w:ftr>
</file>

<file path=word/footer1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750401">
    <w:pPr>
      <w:spacing w:line="176" w:lineRule="auto"/>
      <w:ind w:left="4794"/>
      <w:rPr>
        <w:rFonts w:ascii="Times New Roman" w:hAnsi="Times New Roman" w:eastAsia="Times New Roman" w:cs="Times New Roman"/>
        <w:sz w:val="18"/>
        <w:szCs w:val="18"/>
      </w:rPr>
    </w:pPr>
    <w:r>
      <w:rPr>
        <w:rFonts w:ascii="Times New Roman" w:hAnsi="Times New Roman" w:eastAsia="Times New Roman" w:cs="Times New Roman"/>
        <w:spacing w:val="-9"/>
        <w:sz w:val="18"/>
        <w:szCs w:val="18"/>
      </w:rPr>
      <w:t>113</w:t>
    </w:r>
  </w:p>
</w:ftr>
</file>

<file path=word/footer1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F398F0">
    <w:pPr>
      <w:spacing w:line="176" w:lineRule="auto"/>
      <w:ind w:left="4673"/>
      <w:rPr>
        <w:rFonts w:ascii="Times New Roman" w:hAnsi="Times New Roman" w:eastAsia="Times New Roman" w:cs="Times New Roman"/>
        <w:sz w:val="18"/>
        <w:szCs w:val="18"/>
      </w:rPr>
    </w:pPr>
    <w:r>
      <w:rPr>
        <w:rFonts w:ascii="Times New Roman" w:hAnsi="Times New Roman" w:eastAsia="Times New Roman" w:cs="Times New Roman"/>
        <w:spacing w:val="-9"/>
        <w:sz w:val="18"/>
        <w:szCs w:val="18"/>
      </w:rPr>
      <w:t>114</w:t>
    </w:r>
  </w:p>
</w:ftr>
</file>

<file path=word/footer1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ADD5B5">
    <w:pPr>
      <w:spacing w:line="176" w:lineRule="auto"/>
      <w:ind w:left="4794"/>
      <w:rPr>
        <w:rFonts w:ascii="Times New Roman" w:hAnsi="Times New Roman" w:eastAsia="Times New Roman" w:cs="Times New Roman"/>
        <w:sz w:val="18"/>
        <w:szCs w:val="18"/>
      </w:rPr>
    </w:pPr>
    <w:r>
      <w:rPr>
        <w:rFonts w:ascii="Times New Roman" w:hAnsi="Times New Roman" w:eastAsia="Times New Roman" w:cs="Times New Roman"/>
        <w:spacing w:val="-9"/>
        <w:sz w:val="18"/>
        <w:szCs w:val="18"/>
      </w:rPr>
      <w:t>115</w:t>
    </w:r>
  </w:p>
</w:ftr>
</file>

<file path=word/footer1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509F29">
    <w:pPr>
      <w:spacing w:line="176" w:lineRule="auto"/>
      <w:ind w:left="4899"/>
      <w:rPr>
        <w:rFonts w:ascii="Times New Roman" w:hAnsi="Times New Roman" w:eastAsia="Times New Roman" w:cs="Times New Roman"/>
        <w:sz w:val="18"/>
        <w:szCs w:val="18"/>
      </w:rPr>
    </w:pPr>
    <w:r>
      <w:rPr>
        <w:rFonts w:ascii="Times New Roman" w:hAnsi="Times New Roman" w:eastAsia="Times New Roman" w:cs="Times New Roman"/>
        <w:spacing w:val="-9"/>
        <w:sz w:val="18"/>
        <w:szCs w:val="18"/>
      </w:rPr>
      <w:t>116</w:t>
    </w:r>
  </w:p>
</w:ftr>
</file>

<file path=word/footer1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47CC14">
    <w:pPr>
      <w:spacing w:line="176" w:lineRule="auto"/>
      <w:ind w:left="4929"/>
      <w:rPr>
        <w:rFonts w:ascii="Times New Roman" w:hAnsi="Times New Roman" w:eastAsia="Times New Roman" w:cs="Times New Roman"/>
        <w:sz w:val="18"/>
        <w:szCs w:val="18"/>
      </w:rPr>
    </w:pPr>
    <w:r>
      <w:rPr>
        <w:rFonts w:ascii="Times New Roman" w:hAnsi="Times New Roman" w:eastAsia="Times New Roman" w:cs="Times New Roman"/>
        <w:spacing w:val="-9"/>
        <w:sz w:val="18"/>
        <w:szCs w:val="18"/>
      </w:rPr>
      <w:t>117</w:t>
    </w:r>
  </w:p>
</w:ftr>
</file>

<file path=word/footer1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951378">
    <w:pPr>
      <w:spacing w:line="176" w:lineRule="auto"/>
      <w:ind w:left="4929"/>
      <w:rPr>
        <w:rFonts w:ascii="Times New Roman" w:hAnsi="Times New Roman" w:eastAsia="Times New Roman" w:cs="Times New Roman"/>
        <w:sz w:val="18"/>
        <w:szCs w:val="18"/>
      </w:rPr>
    </w:pPr>
    <w:r>
      <w:rPr>
        <w:rFonts w:ascii="Times New Roman" w:hAnsi="Times New Roman" w:eastAsia="Times New Roman" w:cs="Times New Roman"/>
        <w:spacing w:val="-9"/>
        <w:sz w:val="18"/>
        <w:szCs w:val="18"/>
      </w:rPr>
      <w:t>118</w:t>
    </w:r>
  </w:p>
</w:ftr>
</file>

<file path=word/footer1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7C04A">
    <w:pPr>
      <w:spacing w:line="176" w:lineRule="auto"/>
      <w:ind w:left="4929"/>
      <w:rPr>
        <w:rFonts w:ascii="Times New Roman" w:hAnsi="Times New Roman" w:eastAsia="Times New Roman" w:cs="Times New Roman"/>
        <w:sz w:val="18"/>
        <w:szCs w:val="18"/>
      </w:rPr>
    </w:pPr>
    <w:r>
      <w:rPr>
        <w:rFonts w:ascii="Times New Roman" w:hAnsi="Times New Roman" w:eastAsia="Times New Roman" w:cs="Times New Roman"/>
        <w:spacing w:val="-9"/>
        <w:sz w:val="18"/>
        <w:szCs w:val="18"/>
      </w:rPr>
      <w:t>119</w:t>
    </w:r>
  </w:p>
</w:ftr>
</file>

<file path=word/footer1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C62081">
    <w:pPr>
      <w:spacing w:line="176" w:lineRule="auto"/>
      <w:ind w:left="4896"/>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l20</w:t>
    </w:r>
  </w:p>
</w:ftr>
</file>

<file path=word/footer1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86039">
    <w:pPr>
      <w:spacing w:line="176" w:lineRule="auto"/>
      <w:ind w:left="5016"/>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121</w:t>
    </w:r>
  </w:p>
</w:ftr>
</file>

<file path=word/footer1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811EA1">
    <w:pPr>
      <w:spacing w:line="176" w:lineRule="auto"/>
      <w:ind w:left="4819"/>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122</w:t>
    </w:r>
  </w:p>
</w:ftr>
</file>

<file path=word/footer1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C976C9">
    <w:pPr>
      <w:spacing w:line="14" w:lineRule="auto"/>
      <w:rPr>
        <w:rFonts w:ascii="Arial"/>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D78194">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7C2214D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24"/>
      <w:szCs w:val="24"/>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footer" Target="footer94.xml"/><Relationship Id="rId98" Type="http://schemas.openxmlformats.org/officeDocument/2006/relationships/footer" Target="footer93.xml"/><Relationship Id="rId97" Type="http://schemas.openxmlformats.org/officeDocument/2006/relationships/footer" Target="footer92.xml"/><Relationship Id="rId96" Type="http://schemas.openxmlformats.org/officeDocument/2006/relationships/footer" Target="footer91.xml"/><Relationship Id="rId95" Type="http://schemas.openxmlformats.org/officeDocument/2006/relationships/footer" Target="footer90.xml"/><Relationship Id="rId94" Type="http://schemas.openxmlformats.org/officeDocument/2006/relationships/footer" Target="footer89.xml"/><Relationship Id="rId93" Type="http://schemas.openxmlformats.org/officeDocument/2006/relationships/footer" Target="footer88.xml"/><Relationship Id="rId92" Type="http://schemas.openxmlformats.org/officeDocument/2006/relationships/footer" Target="footer87.xml"/><Relationship Id="rId91" Type="http://schemas.openxmlformats.org/officeDocument/2006/relationships/footer" Target="footer86.xml"/><Relationship Id="rId90" Type="http://schemas.openxmlformats.org/officeDocument/2006/relationships/footer" Target="footer85.xml"/><Relationship Id="rId9" Type="http://schemas.openxmlformats.org/officeDocument/2006/relationships/footer" Target="footer4.xml"/><Relationship Id="rId89" Type="http://schemas.openxmlformats.org/officeDocument/2006/relationships/footer" Target="footer84.xml"/><Relationship Id="rId88" Type="http://schemas.openxmlformats.org/officeDocument/2006/relationships/footer" Target="footer83.xml"/><Relationship Id="rId87" Type="http://schemas.openxmlformats.org/officeDocument/2006/relationships/footer" Target="footer82.xml"/><Relationship Id="rId86" Type="http://schemas.openxmlformats.org/officeDocument/2006/relationships/footer" Target="footer81.xml"/><Relationship Id="rId85" Type="http://schemas.openxmlformats.org/officeDocument/2006/relationships/footer" Target="footer80.xml"/><Relationship Id="rId84" Type="http://schemas.openxmlformats.org/officeDocument/2006/relationships/footer" Target="footer79.xml"/><Relationship Id="rId83" Type="http://schemas.openxmlformats.org/officeDocument/2006/relationships/footer" Target="footer78.xml"/><Relationship Id="rId82" Type="http://schemas.openxmlformats.org/officeDocument/2006/relationships/footer" Target="footer77.xml"/><Relationship Id="rId81" Type="http://schemas.openxmlformats.org/officeDocument/2006/relationships/footer" Target="footer76.xml"/><Relationship Id="rId80" Type="http://schemas.openxmlformats.org/officeDocument/2006/relationships/footer" Target="footer75.xml"/><Relationship Id="rId8" Type="http://schemas.openxmlformats.org/officeDocument/2006/relationships/footer" Target="footer3.xml"/><Relationship Id="rId79" Type="http://schemas.openxmlformats.org/officeDocument/2006/relationships/footer" Target="footer74.xml"/><Relationship Id="rId78" Type="http://schemas.openxmlformats.org/officeDocument/2006/relationships/footer" Target="footer73.xml"/><Relationship Id="rId77" Type="http://schemas.openxmlformats.org/officeDocument/2006/relationships/footer" Target="footer72.xml"/><Relationship Id="rId76" Type="http://schemas.openxmlformats.org/officeDocument/2006/relationships/footer" Target="footer71.xml"/><Relationship Id="rId75" Type="http://schemas.openxmlformats.org/officeDocument/2006/relationships/footer" Target="footer70.xml"/><Relationship Id="rId74" Type="http://schemas.openxmlformats.org/officeDocument/2006/relationships/footer" Target="footer69.xml"/><Relationship Id="rId73" Type="http://schemas.openxmlformats.org/officeDocument/2006/relationships/footer" Target="footer68.xml"/><Relationship Id="rId72" Type="http://schemas.openxmlformats.org/officeDocument/2006/relationships/footer" Target="footer67.xml"/><Relationship Id="rId71" Type="http://schemas.openxmlformats.org/officeDocument/2006/relationships/footer" Target="footer66.xml"/><Relationship Id="rId70" Type="http://schemas.openxmlformats.org/officeDocument/2006/relationships/footer" Target="footer65.xml"/><Relationship Id="rId7" Type="http://schemas.openxmlformats.org/officeDocument/2006/relationships/footer" Target="footer2.xml"/><Relationship Id="rId69" Type="http://schemas.openxmlformats.org/officeDocument/2006/relationships/footer" Target="footer64.xml"/><Relationship Id="rId68" Type="http://schemas.openxmlformats.org/officeDocument/2006/relationships/footer" Target="footer63.xml"/><Relationship Id="rId67" Type="http://schemas.openxmlformats.org/officeDocument/2006/relationships/footer" Target="footer62.xml"/><Relationship Id="rId66" Type="http://schemas.openxmlformats.org/officeDocument/2006/relationships/footer" Target="footer61.xml"/><Relationship Id="rId65" Type="http://schemas.openxmlformats.org/officeDocument/2006/relationships/footer" Target="footer60.xml"/><Relationship Id="rId64" Type="http://schemas.openxmlformats.org/officeDocument/2006/relationships/footer" Target="footer59.xml"/><Relationship Id="rId63" Type="http://schemas.openxmlformats.org/officeDocument/2006/relationships/footer" Target="footer58.xml"/><Relationship Id="rId62" Type="http://schemas.openxmlformats.org/officeDocument/2006/relationships/footer" Target="footer57.xml"/><Relationship Id="rId61" Type="http://schemas.openxmlformats.org/officeDocument/2006/relationships/footer" Target="footer56.xml"/><Relationship Id="rId60" Type="http://schemas.openxmlformats.org/officeDocument/2006/relationships/footer" Target="footer55.xml"/><Relationship Id="rId6" Type="http://schemas.openxmlformats.org/officeDocument/2006/relationships/footer" Target="footer1.xml"/><Relationship Id="rId59" Type="http://schemas.openxmlformats.org/officeDocument/2006/relationships/footer" Target="footer54.xml"/><Relationship Id="rId58" Type="http://schemas.openxmlformats.org/officeDocument/2006/relationships/footer" Target="footer53.xml"/><Relationship Id="rId57" Type="http://schemas.openxmlformats.org/officeDocument/2006/relationships/footer" Target="footer52.xml"/><Relationship Id="rId56" Type="http://schemas.openxmlformats.org/officeDocument/2006/relationships/footer" Target="footer51.xml"/><Relationship Id="rId55" Type="http://schemas.openxmlformats.org/officeDocument/2006/relationships/footer" Target="footer50.xml"/><Relationship Id="rId54" Type="http://schemas.openxmlformats.org/officeDocument/2006/relationships/footer" Target="footer49.xml"/><Relationship Id="rId53" Type="http://schemas.openxmlformats.org/officeDocument/2006/relationships/footer" Target="footer48.xml"/><Relationship Id="rId52" Type="http://schemas.openxmlformats.org/officeDocument/2006/relationships/footer" Target="footer47.xml"/><Relationship Id="rId51" Type="http://schemas.openxmlformats.org/officeDocument/2006/relationships/footer" Target="footer46.xml"/><Relationship Id="rId50" Type="http://schemas.openxmlformats.org/officeDocument/2006/relationships/footer" Target="footer45.xml"/><Relationship Id="rId5" Type="http://schemas.openxmlformats.org/officeDocument/2006/relationships/header" Target="header1.xml"/><Relationship Id="rId49" Type="http://schemas.openxmlformats.org/officeDocument/2006/relationships/footer" Target="footer44.xml"/><Relationship Id="rId48" Type="http://schemas.openxmlformats.org/officeDocument/2006/relationships/footer" Target="footer43.xml"/><Relationship Id="rId47" Type="http://schemas.openxmlformats.org/officeDocument/2006/relationships/footer" Target="footer42.xml"/><Relationship Id="rId46" Type="http://schemas.openxmlformats.org/officeDocument/2006/relationships/footer" Target="footer41.xml"/><Relationship Id="rId45" Type="http://schemas.openxmlformats.org/officeDocument/2006/relationships/footer" Target="footer40.xml"/><Relationship Id="rId44" Type="http://schemas.openxmlformats.org/officeDocument/2006/relationships/footer" Target="footer39.xml"/><Relationship Id="rId43" Type="http://schemas.openxmlformats.org/officeDocument/2006/relationships/footer" Target="footer38.xml"/><Relationship Id="rId42" Type="http://schemas.openxmlformats.org/officeDocument/2006/relationships/footer" Target="footer37.xml"/><Relationship Id="rId41" Type="http://schemas.openxmlformats.org/officeDocument/2006/relationships/footer" Target="footer36.xml"/><Relationship Id="rId40" Type="http://schemas.openxmlformats.org/officeDocument/2006/relationships/footer" Target="footer35.xml"/><Relationship Id="rId4" Type="http://schemas.openxmlformats.org/officeDocument/2006/relationships/endnotes" Target="endnotes.xml"/><Relationship Id="rId39" Type="http://schemas.openxmlformats.org/officeDocument/2006/relationships/footer" Target="footer34.xml"/><Relationship Id="rId38" Type="http://schemas.openxmlformats.org/officeDocument/2006/relationships/footer" Target="footer33.xml"/><Relationship Id="rId37" Type="http://schemas.openxmlformats.org/officeDocument/2006/relationships/footer" Target="footer32.xml"/><Relationship Id="rId36" Type="http://schemas.openxmlformats.org/officeDocument/2006/relationships/footer" Target="footer31.xml"/><Relationship Id="rId35" Type="http://schemas.openxmlformats.org/officeDocument/2006/relationships/footer" Target="footer30.xml"/><Relationship Id="rId34" Type="http://schemas.openxmlformats.org/officeDocument/2006/relationships/footer" Target="footer29.xml"/><Relationship Id="rId33" Type="http://schemas.openxmlformats.org/officeDocument/2006/relationships/footer" Target="footer28.xml"/><Relationship Id="rId32" Type="http://schemas.openxmlformats.org/officeDocument/2006/relationships/footer" Target="footer27.xml"/><Relationship Id="rId31" Type="http://schemas.openxmlformats.org/officeDocument/2006/relationships/footer" Target="footer26.xml"/><Relationship Id="rId30" Type="http://schemas.openxmlformats.org/officeDocument/2006/relationships/footer" Target="footer25.xml"/><Relationship Id="rId3" Type="http://schemas.openxmlformats.org/officeDocument/2006/relationships/footnotes" Target="footnotes.xml"/><Relationship Id="rId29" Type="http://schemas.openxmlformats.org/officeDocument/2006/relationships/footer" Target="footer24.xml"/><Relationship Id="rId28" Type="http://schemas.openxmlformats.org/officeDocument/2006/relationships/footer" Target="footer23.xml"/><Relationship Id="rId27" Type="http://schemas.openxmlformats.org/officeDocument/2006/relationships/footer" Target="footer22.xml"/><Relationship Id="rId26" Type="http://schemas.openxmlformats.org/officeDocument/2006/relationships/footer" Target="footer21.xml"/><Relationship Id="rId25" Type="http://schemas.openxmlformats.org/officeDocument/2006/relationships/footer" Target="footer20.xml"/><Relationship Id="rId24" Type="http://schemas.openxmlformats.org/officeDocument/2006/relationships/footer" Target="footer19.xml"/><Relationship Id="rId23" Type="http://schemas.openxmlformats.org/officeDocument/2006/relationships/footer" Target="footer18.xml"/><Relationship Id="rId22" Type="http://schemas.openxmlformats.org/officeDocument/2006/relationships/footer" Target="footer17.xml"/><Relationship Id="rId21" Type="http://schemas.openxmlformats.org/officeDocument/2006/relationships/footer" Target="footer16.xml"/><Relationship Id="rId203" Type="http://schemas.openxmlformats.org/officeDocument/2006/relationships/fontTable" Target="fontTable.xml"/><Relationship Id="rId202" Type="http://schemas.openxmlformats.org/officeDocument/2006/relationships/customXml" Target="../customXml/item1.xml"/><Relationship Id="rId201" Type="http://schemas.openxmlformats.org/officeDocument/2006/relationships/image" Target="media/image71.jpeg"/><Relationship Id="rId200" Type="http://schemas.openxmlformats.org/officeDocument/2006/relationships/image" Target="media/image70.jpeg"/><Relationship Id="rId20" Type="http://schemas.openxmlformats.org/officeDocument/2006/relationships/footer" Target="footer15.xml"/><Relationship Id="rId2" Type="http://schemas.openxmlformats.org/officeDocument/2006/relationships/settings" Target="settings.xml"/><Relationship Id="rId199" Type="http://schemas.openxmlformats.org/officeDocument/2006/relationships/image" Target="media/image69.png"/><Relationship Id="rId198" Type="http://schemas.openxmlformats.org/officeDocument/2006/relationships/image" Target="media/image68.png"/><Relationship Id="rId197" Type="http://schemas.openxmlformats.org/officeDocument/2006/relationships/image" Target="media/image67.png"/><Relationship Id="rId196" Type="http://schemas.openxmlformats.org/officeDocument/2006/relationships/image" Target="media/image66.jpeg"/><Relationship Id="rId195" Type="http://schemas.openxmlformats.org/officeDocument/2006/relationships/image" Target="media/image65.jpeg"/><Relationship Id="rId194" Type="http://schemas.openxmlformats.org/officeDocument/2006/relationships/image" Target="media/image64.jpeg"/><Relationship Id="rId193" Type="http://schemas.openxmlformats.org/officeDocument/2006/relationships/image" Target="media/image63.jpeg"/><Relationship Id="rId192" Type="http://schemas.openxmlformats.org/officeDocument/2006/relationships/image" Target="media/image62.png"/><Relationship Id="rId191" Type="http://schemas.openxmlformats.org/officeDocument/2006/relationships/image" Target="media/image61.jpeg"/><Relationship Id="rId190" Type="http://schemas.openxmlformats.org/officeDocument/2006/relationships/image" Target="media/image60.png"/><Relationship Id="rId19" Type="http://schemas.openxmlformats.org/officeDocument/2006/relationships/footer" Target="footer14.xml"/><Relationship Id="rId189" Type="http://schemas.openxmlformats.org/officeDocument/2006/relationships/image" Target="media/image59.png"/><Relationship Id="rId188" Type="http://schemas.openxmlformats.org/officeDocument/2006/relationships/image" Target="media/image58.jpeg"/><Relationship Id="rId187" Type="http://schemas.openxmlformats.org/officeDocument/2006/relationships/image" Target="media/image57.jpeg"/><Relationship Id="rId186" Type="http://schemas.openxmlformats.org/officeDocument/2006/relationships/image" Target="media/image56.jpeg"/><Relationship Id="rId185" Type="http://schemas.openxmlformats.org/officeDocument/2006/relationships/image" Target="media/image55.jpeg"/><Relationship Id="rId184" Type="http://schemas.openxmlformats.org/officeDocument/2006/relationships/image" Target="media/image54.jpeg"/><Relationship Id="rId183" Type="http://schemas.openxmlformats.org/officeDocument/2006/relationships/image" Target="media/image53.jpeg"/><Relationship Id="rId182" Type="http://schemas.openxmlformats.org/officeDocument/2006/relationships/image" Target="media/image52.jpeg"/><Relationship Id="rId181" Type="http://schemas.openxmlformats.org/officeDocument/2006/relationships/image" Target="media/image51.jpeg"/><Relationship Id="rId180" Type="http://schemas.openxmlformats.org/officeDocument/2006/relationships/image" Target="media/image50.jpeg"/><Relationship Id="rId18" Type="http://schemas.openxmlformats.org/officeDocument/2006/relationships/footer" Target="footer13.xml"/><Relationship Id="rId179" Type="http://schemas.openxmlformats.org/officeDocument/2006/relationships/image" Target="media/image49.jpeg"/><Relationship Id="rId178" Type="http://schemas.openxmlformats.org/officeDocument/2006/relationships/image" Target="media/image48.jpeg"/><Relationship Id="rId177" Type="http://schemas.openxmlformats.org/officeDocument/2006/relationships/image" Target="media/image47.jpeg"/><Relationship Id="rId176" Type="http://schemas.openxmlformats.org/officeDocument/2006/relationships/image" Target="media/image46.jpeg"/><Relationship Id="rId175" Type="http://schemas.openxmlformats.org/officeDocument/2006/relationships/image" Target="media/image45.jpeg"/><Relationship Id="rId174" Type="http://schemas.openxmlformats.org/officeDocument/2006/relationships/image" Target="media/image44.jpeg"/><Relationship Id="rId173" Type="http://schemas.openxmlformats.org/officeDocument/2006/relationships/image" Target="media/image43.jpeg"/><Relationship Id="rId172" Type="http://schemas.openxmlformats.org/officeDocument/2006/relationships/image" Target="media/image42.jpeg"/><Relationship Id="rId171" Type="http://schemas.openxmlformats.org/officeDocument/2006/relationships/image" Target="media/image41.jpeg"/><Relationship Id="rId170" Type="http://schemas.openxmlformats.org/officeDocument/2006/relationships/image" Target="media/image40.png"/><Relationship Id="rId17" Type="http://schemas.openxmlformats.org/officeDocument/2006/relationships/footer" Target="footer12.xml"/><Relationship Id="rId169" Type="http://schemas.openxmlformats.org/officeDocument/2006/relationships/image" Target="media/image39.png"/><Relationship Id="rId168" Type="http://schemas.openxmlformats.org/officeDocument/2006/relationships/image" Target="media/image38.png"/><Relationship Id="rId167" Type="http://schemas.openxmlformats.org/officeDocument/2006/relationships/image" Target="media/image37.jpeg"/><Relationship Id="rId166" Type="http://schemas.openxmlformats.org/officeDocument/2006/relationships/image" Target="media/image36.jpeg"/><Relationship Id="rId165" Type="http://schemas.openxmlformats.org/officeDocument/2006/relationships/image" Target="media/image35.jpeg"/><Relationship Id="rId164" Type="http://schemas.openxmlformats.org/officeDocument/2006/relationships/image" Target="media/image34.jpeg"/><Relationship Id="rId163" Type="http://schemas.openxmlformats.org/officeDocument/2006/relationships/image" Target="media/image33.jpeg"/><Relationship Id="rId162" Type="http://schemas.openxmlformats.org/officeDocument/2006/relationships/image" Target="media/image32.png"/><Relationship Id="rId161" Type="http://schemas.openxmlformats.org/officeDocument/2006/relationships/image" Target="media/image31.png"/><Relationship Id="rId160" Type="http://schemas.openxmlformats.org/officeDocument/2006/relationships/image" Target="media/image30.png"/><Relationship Id="rId16" Type="http://schemas.openxmlformats.org/officeDocument/2006/relationships/footer" Target="footer11.xml"/><Relationship Id="rId159" Type="http://schemas.openxmlformats.org/officeDocument/2006/relationships/image" Target="media/image29.png"/><Relationship Id="rId158" Type="http://schemas.openxmlformats.org/officeDocument/2006/relationships/image" Target="media/image28.png"/><Relationship Id="rId157" Type="http://schemas.openxmlformats.org/officeDocument/2006/relationships/image" Target="media/image27.jpeg"/><Relationship Id="rId156" Type="http://schemas.openxmlformats.org/officeDocument/2006/relationships/image" Target="media/image26.jpeg"/><Relationship Id="rId155" Type="http://schemas.openxmlformats.org/officeDocument/2006/relationships/image" Target="media/image25.png"/><Relationship Id="rId154" Type="http://schemas.openxmlformats.org/officeDocument/2006/relationships/image" Target="media/image24.png"/><Relationship Id="rId153" Type="http://schemas.openxmlformats.org/officeDocument/2006/relationships/image" Target="media/image23.png"/><Relationship Id="rId152" Type="http://schemas.openxmlformats.org/officeDocument/2006/relationships/image" Target="media/image22.png"/><Relationship Id="rId151" Type="http://schemas.openxmlformats.org/officeDocument/2006/relationships/image" Target="media/image21.png"/><Relationship Id="rId150" Type="http://schemas.openxmlformats.org/officeDocument/2006/relationships/image" Target="media/image20.png"/><Relationship Id="rId15" Type="http://schemas.openxmlformats.org/officeDocument/2006/relationships/footer" Target="footer10.xml"/><Relationship Id="rId149" Type="http://schemas.openxmlformats.org/officeDocument/2006/relationships/image" Target="media/image19.png"/><Relationship Id="rId148" Type="http://schemas.openxmlformats.org/officeDocument/2006/relationships/image" Target="media/image18.png"/><Relationship Id="rId147" Type="http://schemas.openxmlformats.org/officeDocument/2006/relationships/image" Target="media/image17.png"/><Relationship Id="rId146" Type="http://schemas.openxmlformats.org/officeDocument/2006/relationships/image" Target="media/image16.jpeg"/><Relationship Id="rId145" Type="http://schemas.openxmlformats.org/officeDocument/2006/relationships/image" Target="media/image15.jpeg"/><Relationship Id="rId144" Type="http://schemas.openxmlformats.org/officeDocument/2006/relationships/image" Target="media/image14.jpeg"/><Relationship Id="rId143" Type="http://schemas.openxmlformats.org/officeDocument/2006/relationships/image" Target="media/image13.jpeg"/><Relationship Id="rId142" Type="http://schemas.openxmlformats.org/officeDocument/2006/relationships/image" Target="media/image12.jpeg"/><Relationship Id="rId141" Type="http://schemas.openxmlformats.org/officeDocument/2006/relationships/image" Target="media/image11.jpeg"/><Relationship Id="rId140" Type="http://schemas.openxmlformats.org/officeDocument/2006/relationships/image" Target="media/image10.jpeg"/><Relationship Id="rId14" Type="http://schemas.openxmlformats.org/officeDocument/2006/relationships/footer" Target="footer9.xml"/><Relationship Id="rId139" Type="http://schemas.openxmlformats.org/officeDocument/2006/relationships/image" Target="media/image9.jpeg"/><Relationship Id="rId138" Type="http://schemas.openxmlformats.org/officeDocument/2006/relationships/image" Target="media/image8.jpeg"/><Relationship Id="rId137" Type="http://schemas.openxmlformats.org/officeDocument/2006/relationships/image" Target="media/image7.jpeg"/><Relationship Id="rId136" Type="http://schemas.openxmlformats.org/officeDocument/2006/relationships/image" Target="media/image6.jpeg"/><Relationship Id="rId135" Type="http://schemas.openxmlformats.org/officeDocument/2006/relationships/image" Target="media/image5.png"/><Relationship Id="rId134" Type="http://schemas.openxmlformats.org/officeDocument/2006/relationships/image" Target="media/image4.png"/><Relationship Id="rId133" Type="http://schemas.openxmlformats.org/officeDocument/2006/relationships/image" Target="media/image3.png"/><Relationship Id="rId132" Type="http://schemas.openxmlformats.org/officeDocument/2006/relationships/image" Target="media/image2.jpeg"/><Relationship Id="rId131" Type="http://schemas.openxmlformats.org/officeDocument/2006/relationships/image" Target="media/image1.png"/><Relationship Id="rId130" Type="http://schemas.openxmlformats.org/officeDocument/2006/relationships/theme" Target="theme/theme1.xml"/><Relationship Id="rId13" Type="http://schemas.openxmlformats.org/officeDocument/2006/relationships/footer" Target="footer8.xml"/><Relationship Id="rId129" Type="http://schemas.openxmlformats.org/officeDocument/2006/relationships/footer" Target="footer124.xml"/><Relationship Id="rId128" Type="http://schemas.openxmlformats.org/officeDocument/2006/relationships/footer" Target="footer123.xml"/><Relationship Id="rId127" Type="http://schemas.openxmlformats.org/officeDocument/2006/relationships/footer" Target="footer122.xml"/><Relationship Id="rId126" Type="http://schemas.openxmlformats.org/officeDocument/2006/relationships/footer" Target="footer121.xml"/><Relationship Id="rId125" Type="http://schemas.openxmlformats.org/officeDocument/2006/relationships/footer" Target="footer120.xml"/><Relationship Id="rId124" Type="http://schemas.openxmlformats.org/officeDocument/2006/relationships/footer" Target="footer119.xml"/><Relationship Id="rId123" Type="http://schemas.openxmlformats.org/officeDocument/2006/relationships/footer" Target="footer118.xml"/><Relationship Id="rId122" Type="http://schemas.openxmlformats.org/officeDocument/2006/relationships/footer" Target="footer117.xml"/><Relationship Id="rId121" Type="http://schemas.openxmlformats.org/officeDocument/2006/relationships/footer" Target="footer116.xml"/><Relationship Id="rId120" Type="http://schemas.openxmlformats.org/officeDocument/2006/relationships/footer" Target="footer115.xml"/><Relationship Id="rId12" Type="http://schemas.openxmlformats.org/officeDocument/2006/relationships/footer" Target="footer7.xml"/><Relationship Id="rId119" Type="http://schemas.openxmlformats.org/officeDocument/2006/relationships/footer" Target="footer114.xml"/><Relationship Id="rId118" Type="http://schemas.openxmlformats.org/officeDocument/2006/relationships/footer" Target="footer113.xml"/><Relationship Id="rId117" Type="http://schemas.openxmlformats.org/officeDocument/2006/relationships/footer" Target="footer112.xml"/><Relationship Id="rId116" Type="http://schemas.openxmlformats.org/officeDocument/2006/relationships/footer" Target="footer111.xml"/><Relationship Id="rId115" Type="http://schemas.openxmlformats.org/officeDocument/2006/relationships/footer" Target="footer110.xml"/><Relationship Id="rId114" Type="http://schemas.openxmlformats.org/officeDocument/2006/relationships/footer" Target="footer109.xml"/><Relationship Id="rId113" Type="http://schemas.openxmlformats.org/officeDocument/2006/relationships/footer" Target="footer108.xml"/><Relationship Id="rId112" Type="http://schemas.openxmlformats.org/officeDocument/2006/relationships/footer" Target="footer107.xml"/><Relationship Id="rId111" Type="http://schemas.openxmlformats.org/officeDocument/2006/relationships/footer" Target="footer106.xml"/><Relationship Id="rId110" Type="http://schemas.openxmlformats.org/officeDocument/2006/relationships/footer" Target="footer105.xml"/><Relationship Id="rId11" Type="http://schemas.openxmlformats.org/officeDocument/2006/relationships/footer" Target="footer6.xml"/><Relationship Id="rId109" Type="http://schemas.openxmlformats.org/officeDocument/2006/relationships/footer" Target="footer104.xml"/><Relationship Id="rId108" Type="http://schemas.openxmlformats.org/officeDocument/2006/relationships/footer" Target="footer103.xml"/><Relationship Id="rId107" Type="http://schemas.openxmlformats.org/officeDocument/2006/relationships/footer" Target="footer102.xml"/><Relationship Id="rId106" Type="http://schemas.openxmlformats.org/officeDocument/2006/relationships/footer" Target="footer101.xml"/><Relationship Id="rId105" Type="http://schemas.openxmlformats.org/officeDocument/2006/relationships/footer" Target="footer100.xml"/><Relationship Id="rId104" Type="http://schemas.openxmlformats.org/officeDocument/2006/relationships/footer" Target="footer99.xml"/><Relationship Id="rId103" Type="http://schemas.openxmlformats.org/officeDocument/2006/relationships/footer" Target="footer98.xml"/><Relationship Id="rId102" Type="http://schemas.openxmlformats.org/officeDocument/2006/relationships/footer" Target="footer97.xml"/><Relationship Id="rId101" Type="http://schemas.openxmlformats.org/officeDocument/2006/relationships/footer" Target="footer96.xml"/><Relationship Id="rId100" Type="http://schemas.openxmlformats.org/officeDocument/2006/relationships/footer" Target="footer95.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7"/>
    <customShpInfo spid="_x0000_s1028"/>
    <customShpInfo spid="_x0000_s1026"/>
    <customShpInfo spid="_x0000_s1029"/>
    <customShpInfo spid="_x0000_s1031"/>
    <customShpInfo spid="_x0000_s1032"/>
    <customShpInfo spid="_x0000_s1030"/>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Info spid="_x0000_s1045"/>
    <customShpInfo spid="_x0000_s1046"/>
    <customShpInfo spid="_x0000_s1047"/>
    <customShpInfo spid="_x0000_s1048"/>
    <customShpInfo spid="_x0000_s1049"/>
    <customShpInfo spid="_x0000_s1050"/>
    <customShpInfo spid="_x0000_s1051"/>
    <customShpInfo spid="_x0000_s1052"/>
    <customShpInfo spid="_x0000_s1053"/>
    <customShpInfo spid="_x0000_s1054"/>
    <customShpInfo spid="_x0000_s1055"/>
    <customShpInfo spid="_x0000_s1056"/>
    <customShpInfo spid="_x0000_s1057"/>
    <customShpInfo spid="_x0000_s1058"/>
    <customShpInfo spid="_x0000_s1059"/>
    <customShpInfo spid="_x0000_s1060"/>
    <customShpInfo spid="_x0000_s1061"/>
    <customShpInfo spid="_x0000_s1062"/>
    <customShpInfo spid="_x0000_s1063"/>
    <customShpInfo spid="_x0000_s1064"/>
    <customShpInfo spid="_x0000_s1065"/>
    <customShpInfo spid="_x0000_s1066"/>
    <customShpInfo spid="_x0000_s1067"/>
    <customShpInfo spid="_x0000_s1068"/>
    <customShpInfo spid="_x0000_s1069"/>
    <customShpInfo spid="_x0000_s1070"/>
    <customShpInfo spid="_x0000_s1071"/>
    <customShpInfo spid="_x0000_s1072"/>
    <customShpInfo spid="_x0000_s1073"/>
    <customShpInfo spid="_x0000_s1074"/>
    <customShpInfo spid="_x0000_s1075"/>
    <customShpInfo spid="_x0000_s1076"/>
    <customShpInfo spid="_x0000_s1077"/>
    <customShpInfo spid="_x0000_s1078"/>
    <customShpInfo spid="_x0000_s1079"/>
    <customShpInfo spid="_x0000_s1080"/>
    <customShpInfo spid="_x0000_s1081"/>
    <customShpInfo spid="_x0000_s1082"/>
    <customShpInfo spid="_x0000_s1083"/>
    <customShpInfo spid="_x0000_s1084"/>
    <customShpInfo spid="_x0000_s1085"/>
    <customShpInfo spid="_x0000_s1086"/>
    <customShpInfo spid="_x0000_s1087"/>
    <customShpInfo spid="_x0000_s1088"/>
    <customShpInfo spid="_x0000_s1089"/>
    <customShpInfo spid="_x0000_s1090"/>
    <customShpInfo spid="_x0000_s1091"/>
    <customShpInfo spid="_x0000_s1092"/>
    <customShpInfo spid="_x0000_s1093"/>
    <customShpInfo spid="_x0000_s1094"/>
    <customShpInfo spid="_x0000_s1095"/>
    <customShpInfo spid="_x0000_s1096"/>
    <customShpInfo spid="_x0000_s1097"/>
    <customShpInfo spid="_x0000_s1098"/>
    <customShpInfo spid="_x0000_s1099"/>
    <customShpInfo spid="_x0000_s1044"/>
    <customShpInfo spid="_x0000_s1100"/>
    <customShpInfo spid="_x0000_s1101"/>
    <customShpInfo spid="_x0000_s1102"/>
    <customShpInfo spid="_x0000_s1103"/>
    <customShpInfo spid="_x0000_s1104"/>
    <customShpInfo spid="_x0000_s1105"/>
    <customShpInfo spid="_x0000_s1043"/>
    <customShpInfo spid="_x0000_s1106"/>
    <customShpInfo spid="_x0000_s1107"/>
    <customShpInfo spid="_x0000_s1108"/>
    <customShpInfo spid="_x0000_s1109"/>
    <customShpInfo spid="_x0000_s1110"/>
    <customShpInfo spid="_x0000_s1111"/>
    <customShpInfo spid="_x0000_s1112"/>
    <customShpInfo spid="_x0000_s1113"/>
    <customShpInfo spid="_x0000_s1114"/>
    <customShpInfo spid="_x0000_s1117"/>
    <customShpInfo spid="_x0000_s1118"/>
    <customShpInfo spid="_x0000_s1119"/>
    <customShpInfo spid="_x0000_s1120"/>
    <customShpInfo spid="_x0000_s1121"/>
    <customShpInfo spid="_x0000_s1122"/>
    <customShpInfo spid="_x0000_s1123"/>
    <customShpInfo spid="_x0000_s1124"/>
    <customShpInfo spid="_x0000_s1125"/>
    <customShpInfo spid="_x0000_s1116"/>
    <customShpInfo spid="_x0000_s1126"/>
    <customShpInfo spid="_x0000_s1127"/>
    <customShpInfo spid="_x0000_s1128"/>
    <customShpInfo spid="_x0000_s1115"/>
    <customShpInfo spid="_x0000_s1131"/>
    <customShpInfo spid="_x0000_s1132"/>
    <customShpInfo spid="_x0000_s1133"/>
    <customShpInfo spid="_x0000_s1134"/>
    <customShpInfo spid="_x0000_s1135"/>
    <customShpInfo spid="_x0000_s1136"/>
    <customShpInfo spid="_x0000_s1137"/>
    <customShpInfo spid="_x0000_s1138"/>
    <customShpInfo spid="_x0000_s1130"/>
    <customShpInfo spid="_x0000_s1139"/>
    <customShpInfo spid="_x0000_s1140"/>
    <customShpInfo spid="_x0000_s1141"/>
    <customShpInfo spid="_x0000_s1142"/>
    <customShpInfo spid="_x0000_s1129"/>
    <customShpInfo spid="_x0000_s1143"/>
    <customShpInfo spid="_x0000_s1145"/>
    <customShpInfo spid="_x0000_s1146"/>
    <customShpInfo spid="_x0000_s1147"/>
    <customShpInfo spid="_x0000_s1144"/>
    <customShpInfo spid="_x0000_s1149"/>
    <customShpInfo spid="_x0000_s1150"/>
    <customShpInfo spid="_x0000_s1148"/>
    <customShpInfo spid="_x0000_s1152"/>
    <customShpInfo spid="_x0000_s1153"/>
    <customShpInfo spid="_x0000_s1151"/>
    <customShpInfo spid="_x0000_s1155"/>
    <customShpInfo spid="_x0000_s1156"/>
    <customShpInfo spid="_x0000_s1154"/>
    <customShpInfo spid="_x0000_s1157"/>
    <customShpInfo spid="_x0000_s1158"/>
    <customShpInfo spid="_x0000_s1159"/>
    <customShpInfo spid="_x0000_s1160"/>
    <customShpInfo spid="_x0000_s1162"/>
    <customShpInfo spid="_x0000_s1163"/>
    <customShpInfo spid="_x0000_s1164"/>
    <customShpInfo spid="_x0000_s1161"/>
    <customShpInfo spid="_x0000_s1165"/>
    <customShpInfo spid="_x0000_s1167"/>
    <customShpInfo spid="_x0000_s1168"/>
    <customShpInfo spid="_x0000_s1166"/>
    <customShpInfo spid="_x0000_s1170"/>
    <customShpInfo spid="_x0000_s1171"/>
    <customShpInfo spid="_x0000_s1172"/>
    <customShpInfo spid="_x0000_s1169"/>
    <customShpInfo spid="_x0000_s1174"/>
    <customShpInfo spid="_x0000_s1175"/>
    <customShpInfo spid="_x0000_s117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129</Pages>
  <Words>17682</Words>
  <Characters>20685</Characters>
  <TotalTime>1</TotalTime>
  <ScaleCrop>false</ScaleCrop>
  <LinksUpToDate>false</LinksUpToDate>
  <CharactersWithSpaces>21048</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2026-07-23T21:04:00Z</dcterms:created>
  <dc:creator>Administrator</dc:creator>
  <cp:lastModifiedBy>Coco</cp:lastModifiedBy>
  <dcterms:modified xsi:type="dcterms:W3CDTF">2026-07-27T01:05:58Z</dcterms:modified>
  <dc:title>&lt;B1A8C5FAB0E620B6ABCAA4C7F8BAB1CCA8D5F2B2E9B8C9B4E5D5C5BCD2B9B5BAD3B5C0D6CEC0EDB9A4B3CCB1A8B8E6B1ED2E646F6378&gt;</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2026-07-24T16:02:05Z</vt:filetime>
  </property>
  <property fmtid="{D5CDD505-2E9C-101B-9397-08002B2CF9AE}" pid="4" name="KSOTemplateDocerSaveRecord">
    <vt:lpwstr>eyJoZGlkIjoiZGMyN2E2MTRmYjM2NzM2N2YwMzQyOWU3MDQxMjhiZDciLCJ1c2VySWQiOiIyNDY1NDUzNzIifQ==</vt:lpwstr>
  </property>
  <property fmtid="{D5CDD505-2E9C-101B-9397-08002B2CF9AE}" pid="5" name="KSOProductBuildVer">
    <vt:lpwstr>2052-12.1.0.26895</vt:lpwstr>
  </property>
  <property fmtid="{D5CDD505-2E9C-101B-9397-08002B2CF9AE}" pid="6" name="ICV">
    <vt:lpwstr>37D2DCB156FD4B278F0DD9C090F8FD58_12</vt:lpwstr>
  </property>
</Properties>
</file>