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05A6D7">
      <w:pPr>
        <w:pStyle w:val="19"/>
        <w:keepNext/>
        <w:keepLines w:val="0"/>
        <w:pageBreakBefore w:val="0"/>
        <w:widowControl w:val="0"/>
        <w:kinsoku/>
        <w:wordWrap/>
        <w:topLinePunct w:val="0"/>
        <w:bidi w:val="0"/>
        <w:jc w:val="center"/>
        <w:outlineLvl w:val="0"/>
        <w:sectPr>
          <w:pgSz w:w="11906" w:h="16838"/>
          <w:pgMar w:top="1701" w:right="1531" w:bottom="1701" w:left="1531" w:header="851" w:footer="851" w:gutter="0"/>
          <w:pgNumType w:fmt="decimal"/>
          <w:cols w:space="720" w:num="1"/>
          <w:docGrid w:linePitch="312" w:charSpace="0"/>
        </w:sectPr>
      </w:pPr>
      <w:r>
        <w:drawing>
          <wp:inline distT="0" distB="0" distL="114300" distR="114300">
            <wp:extent cx="5784215" cy="8413750"/>
            <wp:effectExtent l="0" t="0" r="6985" b="13970"/>
            <wp:docPr id="4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
                    <pic:cNvPicPr>
                      <a:picLocks noChangeAspect="1"/>
                    </pic:cNvPicPr>
                  </pic:nvPicPr>
                  <pic:blipFill>
                    <a:blip r:embed="rId8"/>
                    <a:stretch>
                      <a:fillRect/>
                    </a:stretch>
                  </pic:blipFill>
                  <pic:spPr>
                    <a:xfrm>
                      <a:off x="0" y="0"/>
                      <a:ext cx="5784215" cy="8413750"/>
                    </a:xfrm>
                    <a:prstGeom prst="rect">
                      <a:avLst/>
                    </a:prstGeom>
                    <a:noFill/>
                    <a:ln>
                      <a:noFill/>
                    </a:ln>
                  </pic:spPr>
                </pic:pic>
              </a:graphicData>
            </a:graphic>
          </wp:inline>
        </w:drawing>
      </w:r>
    </w:p>
    <w:p w14:paraId="2D033462">
      <w:pPr>
        <w:pStyle w:val="19"/>
        <w:keepNext/>
        <w:keepLines w:val="0"/>
        <w:pageBreakBefore w:val="0"/>
        <w:widowControl w:val="0"/>
        <w:kinsoku/>
        <w:wordWrap/>
        <w:topLinePunct w:val="0"/>
        <w:bidi w:val="0"/>
        <w:jc w:val="center"/>
        <w:outlineLvl w:val="0"/>
        <w:sectPr>
          <w:footerReference r:id="rId3" w:type="default"/>
          <w:pgSz w:w="11906" w:h="16838"/>
          <w:pgMar w:top="1701" w:right="1531" w:bottom="1701" w:left="1531" w:header="851" w:footer="851" w:gutter="0"/>
          <w:pgNumType w:fmt="decimal" w:start="1"/>
          <w:cols w:space="720" w:num="1"/>
          <w:docGrid w:linePitch="312" w:charSpace="0"/>
        </w:sectPr>
      </w:pPr>
      <w:r>
        <w:drawing>
          <wp:inline distT="0" distB="0" distL="114300" distR="114300">
            <wp:extent cx="5610860" cy="8382000"/>
            <wp:effectExtent l="0" t="0" r="12700" b="0"/>
            <wp:docPr id="4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5"/>
                    <pic:cNvPicPr>
                      <a:picLocks noChangeAspect="1"/>
                    </pic:cNvPicPr>
                  </pic:nvPicPr>
                  <pic:blipFill>
                    <a:blip r:embed="rId9"/>
                    <a:stretch>
                      <a:fillRect/>
                    </a:stretch>
                  </pic:blipFill>
                  <pic:spPr>
                    <a:xfrm>
                      <a:off x="0" y="0"/>
                      <a:ext cx="5610860" cy="8382000"/>
                    </a:xfrm>
                    <a:prstGeom prst="rect">
                      <a:avLst/>
                    </a:prstGeom>
                    <a:noFill/>
                    <a:ln>
                      <a:noFill/>
                    </a:ln>
                  </pic:spPr>
                </pic:pic>
              </a:graphicData>
            </a:graphic>
          </wp:inline>
        </w:drawing>
      </w:r>
    </w:p>
    <w:p w14:paraId="3AC764B6">
      <w:pPr>
        <w:pStyle w:val="19"/>
        <w:keepNext/>
        <w:keepLines w:val="0"/>
        <w:pageBreakBefore w:val="0"/>
        <w:widowControl w:val="0"/>
        <w:kinsoku/>
        <w:wordWrap/>
        <w:topLinePunct w:val="0"/>
        <w:bidi w:val="0"/>
        <w:jc w:val="center"/>
        <w:outlineLvl w:val="0"/>
        <w:rPr>
          <w:rFonts w:hint="eastAsia" w:ascii="黑体" w:hAnsi="黑体" w:eastAsia="黑体"/>
          <w:snapToGrid w:val="0"/>
          <w:color w:val="000000" w:themeColor="text1"/>
          <w:sz w:val="30"/>
          <w:szCs w:val="30"/>
          <w:highlight w:val="none"/>
          <w14:textFill>
            <w14:solidFill>
              <w14:schemeClr w14:val="tx1"/>
            </w14:solidFill>
          </w14:textFill>
        </w:rPr>
      </w:pPr>
      <w:r>
        <w:rPr>
          <w:rFonts w:hint="eastAsia" w:ascii="黑体" w:hAnsi="黑体" w:eastAsia="黑体"/>
          <w:snapToGrid w:val="0"/>
          <w:color w:val="000000" w:themeColor="text1"/>
          <w:sz w:val="30"/>
          <w:szCs w:val="30"/>
          <w:highlight w:val="none"/>
          <w14:textFill>
            <w14:solidFill>
              <w14:schemeClr w14:val="tx1"/>
            </w14:solidFill>
          </w14:textFill>
        </w:rPr>
        <w:t>一、建设项目基本情况</w:t>
      </w:r>
    </w:p>
    <w:tbl>
      <w:tblPr>
        <w:tblStyle w:val="22"/>
        <w:tblW w:w="1012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088"/>
        <w:gridCol w:w="3073"/>
        <w:gridCol w:w="1720"/>
        <w:gridCol w:w="4244"/>
      </w:tblGrid>
      <w:tr w14:paraId="0771DE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088" w:type="dxa"/>
            <w:noWrap w:val="0"/>
            <w:tcMar>
              <w:top w:w="16" w:type="dxa"/>
              <w:left w:w="16" w:type="dxa"/>
              <w:right w:w="16" w:type="dxa"/>
            </w:tcMar>
            <w:vAlign w:val="center"/>
          </w:tcPr>
          <w:p w14:paraId="03047C6B">
            <w:pPr>
              <w:keepNext/>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建设项目名称</w:t>
            </w:r>
          </w:p>
        </w:tc>
        <w:tc>
          <w:tcPr>
            <w:tcW w:w="9037" w:type="dxa"/>
            <w:gridSpan w:val="3"/>
            <w:noWrap w:val="0"/>
            <w:vAlign w:val="center"/>
          </w:tcPr>
          <w:p w14:paraId="56301591">
            <w:pPr>
              <w:keepNext/>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鄂尔多斯市东胜区大天市政工程有限责任公司沥青混凝土搅拌站</w:t>
            </w:r>
            <w:r>
              <w:rPr>
                <w:rFonts w:hint="eastAsia" w:cs="Times New Roman"/>
                <w:color w:val="000000" w:themeColor="text1"/>
                <w:sz w:val="24"/>
                <w:szCs w:val="24"/>
                <w:highlight w:val="none"/>
                <w:lang w:val="en-US" w:eastAsia="zh-CN"/>
                <w14:textFill>
                  <w14:solidFill>
                    <w14:schemeClr w14:val="tx1"/>
                  </w14:solidFill>
                </w14:textFill>
              </w:rPr>
              <w:t>改扩建项目</w:t>
            </w:r>
          </w:p>
        </w:tc>
      </w:tr>
      <w:tr w14:paraId="6D183D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088" w:type="dxa"/>
            <w:noWrap w:val="0"/>
            <w:tcMar>
              <w:top w:w="16" w:type="dxa"/>
              <w:left w:w="16" w:type="dxa"/>
              <w:right w:w="16" w:type="dxa"/>
            </w:tcMar>
            <w:vAlign w:val="center"/>
          </w:tcPr>
          <w:p w14:paraId="04F54218">
            <w:pPr>
              <w:keepNext/>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项目代码</w:t>
            </w:r>
          </w:p>
        </w:tc>
        <w:tc>
          <w:tcPr>
            <w:tcW w:w="9037" w:type="dxa"/>
            <w:gridSpan w:val="3"/>
            <w:noWrap w:val="0"/>
            <w:vAlign w:val="center"/>
          </w:tcPr>
          <w:p w14:paraId="08C16F7B">
            <w:pPr>
              <w:keepNext/>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w:t>
            </w:r>
          </w:p>
        </w:tc>
      </w:tr>
      <w:tr w14:paraId="7F8FC1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088" w:type="dxa"/>
            <w:noWrap w:val="0"/>
            <w:tcMar>
              <w:top w:w="16" w:type="dxa"/>
              <w:left w:w="16" w:type="dxa"/>
              <w:right w:w="16" w:type="dxa"/>
            </w:tcMar>
            <w:vAlign w:val="center"/>
          </w:tcPr>
          <w:p w14:paraId="4B1A7EEB">
            <w:pPr>
              <w:keepNext/>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建设单位联系人</w:t>
            </w:r>
          </w:p>
        </w:tc>
        <w:tc>
          <w:tcPr>
            <w:tcW w:w="3073" w:type="dxa"/>
            <w:noWrap w:val="0"/>
            <w:vAlign w:val="center"/>
          </w:tcPr>
          <w:p w14:paraId="7B96B661">
            <w:pPr>
              <w:keepNext/>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李军</w:t>
            </w:r>
          </w:p>
        </w:tc>
        <w:tc>
          <w:tcPr>
            <w:tcW w:w="1720" w:type="dxa"/>
            <w:noWrap w:val="0"/>
            <w:vAlign w:val="center"/>
          </w:tcPr>
          <w:p w14:paraId="171C9328">
            <w:pPr>
              <w:keepNext/>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联系方式</w:t>
            </w:r>
          </w:p>
        </w:tc>
        <w:tc>
          <w:tcPr>
            <w:tcW w:w="4244" w:type="dxa"/>
            <w:noWrap w:val="0"/>
            <w:vAlign w:val="center"/>
          </w:tcPr>
          <w:p w14:paraId="300BD5A5">
            <w:pPr>
              <w:keepNext/>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13327067885</w:t>
            </w:r>
          </w:p>
        </w:tc>
      </w:tr>
      <w:tr w14:paraId="7FE86F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088" w:type="dxa"/>
            <w:noWrap w:val="0"/>
            <w:tcMar>
              <w:top w:w="16" w:type="dxa"/>
              <w:left w:w="16" w:type="dxa"/>
              <w:right w:w="16" w:type="dxa"/>
            </w:tcMar>
            <w:vAlign w:val="center"/>
          </w:tcPr>
          <w:p w14:paraId="363C42C9">
            <w:pPr>
              <w:keepNext/>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建设地点</w:t>
            </w:r>
          </w:p>
        </w:tc>
        <w:tc>
          <w:tcPr>
            <w:tcW w:w="9037" w:type="dxa"/>
            <w:gridSpan w:val="3"/>
            <w:noWrap w:val="0"/>
            <w:vAlign w:val="center"/>
          </w:tcPr>
          <w:p w14:paraId="25E940BA">
            <w:pPr>
              <w:keepNext/>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内蒙古自治区鄂尔多斯市东胜区罕台镇袁家梁商砼园区B3地块大天市政工程有限责任公司现有厂区内</w:t>
            </w:r>
          </w:p>
        </w:tc>
      </w:tr>
      <w:tr w14:paraId="52935E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088" w:type="dxa"/>
            <w:noWrap w:val="0"/>
            <w:tcMar>
              <w:top w:w="16" w:type="dxa"/>
              <w:left w:w="16" w:type="dxa"/>
              <w:right w:w="16" w:type="dxa"/>
            </w:tcMar>
            <w:vAlign w:val="center"/>
          </w:tcPr>
          <w:p w14:paraId="1142FE81">
            <w:pPr>
              <w:keepNext/>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地理坐标</w:t>
            </w:r>
          </w:p>
        </w:tc>
        <w:tc>
          <w:tcPr>
            <w:tcW w:w="9037" w:type="dxa"/>
            <w:gridSpan w:val="3"/>
            <w:noWrap w:val="0"/>
            <w:vAlign w:val="center"/>
          </w:tcPr>
          <w:p w14:paraId="4EE9EDA9">
            <w:pPr>
              <w:keepNext/>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109</w:t>
            </w:r>
            <w:r>
              <w:rPr>
                <w:rFonts w:hint="default" w:ascii="Times New Roman" w:hAnsi="Times New Roman" w:eastAsia="微软雅黑" w:cs="Times New Roman"/>
                <w:color w:val="000000" w:themeColor="text1"/>
                <w:sz w:val="24"/>
                <w:szCs w:val="24"/>
                <w:highlight w:val="none"/>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57</w:t>
            </w:r>
            <w:r>
              <w:rPr>
                <w:rFonts w:hint="default" w:ascii="Times New Roman" w:hAnsi="Times New Roman" w:eastAsia="微软雅黑" w:cs="Times New Roman"/>
                <w:color w:val="000000" w:themeColor="text1"/>
                <w:sz w:val="24"/>
                <w:szCs w:val="24"/>
                <w:highlight w:val="none"/>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33.381"E</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39</w:t>
            </w:r>
            <w:r>
              <w:rPr>
                <w:rFonts w:hint="default" w:ascii="Times New Roman" w:hAnsi="Times New Roman" w:eastAsia="微软雅黑" w:cs="Times New Roman"/>
                <w:color w:val="000000" w:themeColor="text1"/>
                <w:sz w:val="24"/>
                <w:szCs w:val="24"/>
                <w:highlight w:val="none"/>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44</w:t>
            </w:r>
            <w:r>
              <w:rPr>
                <w:rFonts w:hint="default" w:ascii="Times New Roman" w:hAnsi="Times New Roman" w:eastAsia="微软雅黑" w:cs="Times New Roman"/>
                <w:color w:val="000000" w:themeColor="text1"/>
                <w:sz w:val="24"/>
                <w:szCs w:val="24"/>
                <w:highlight w:val="none"/>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26.114"N</w:t>
            </w:r>
          </w:p>
        </w:tc>
      </w:tr>
      <w:tr w14:paraId="089697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091" w:hRule="atLeast"/>
          <w:jc w:val="center"/>
        </w:trPr>
        <w:tc>
          <w:tcPr>
            <w:tcW w:w="1088" w:type="dxa"/>
            <w:noWrap w:val="0"/>
            <w:tcMar>
              <w:top w:w="16" w:type="dxa"/>
              <w:left w:w="16" w:type="dxa"/>
              <w:right w:w="16" w:type="dxa"/>
            </w:tcMar>
            <w:vAlign w:val="center"/>
          </w:tcPr>
          <w:p w14:paraId="50C323BA">
            <w:pPr>
              <w:keepNext/>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国民经济</w:t>
            </w:r>
          </w:p>
          <w:p w14:paraId="7E6E8CD0">
            <w:pPr>
              <w:keepNext/>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行业类别</w:t>
            </w:r>
          </w:p>
        </w:tc>
        <w:tc>
          <w:tcPr>
            <w:tcW w:w="3073" w:type="dxa"/>
            <w:noWrap w:val="0"/>
            <w:vAlign w:val="center"/>
          </w:tcPr>
          <w:p w14:paraId="6AD48643">
            <w:pPr>
              <w:keepNext/>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C3099其他非金属</w:t>
            </w:r>
          </w:p>
          <w:p w14:paraId="79904E4C">
            <w:pPr>
              <w:keepNext/>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矿物制品制造</w:t>
            </w:r>
          </w:p>
        </w:tc>
        <w:tc>
          <w:tcPr>
            <w:tcW w:w="1720" w:type="dxa"/>
            <w:noWrap w:val="0"/>
            <w:vAlign w:val="center"/>
          </w:tcPr>
          <w:p w14:paraId="5EA3DF23">
            <w:pPr>
              <w:keepNext/>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bookmarkStart w:id="0" w:name="_Hlk49843745"/>
            <w:r>
              <w:rPr>
                <w:rFonts w:hint="default" w:ascii="Times New Roman" w:hAnsi="Times New Roman" w:cs="Times New Roman"/>
                <w:color w:val="000000" w:themeColor="text1"/>
                <w:sz w:val="24"/>
                <w:szCs w:val="24"/>
                <w:highlight w:val="none"/>
                <w14:textFill>
                  <w14:solidFill>
                    <w14:schemeClr w14:val="tx1"/>
                  </w14:solidFill>
                </w14:textFill>
              </w:rPr>
              <w:t>建设项目</w:t>
            </w:r>
          </w:p>
          <w:p w14:paraId="2ABE6F91">
            <w:pPr>
              <w:keepNext/>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行业类别</w:t>
            </w:r>
            <w:bookmarkEnd w:id="0"/>
          </w:p>
        </w:tc>
        <w:tc>
          <w:tcPr>
            <w:tcW w:w="4244" w:type="dxa"/>
            <w:noWrap w:val="0"/>
            <w:vAlign w:val="center"/>
          </w:tcPr>
          <w:p w14:paraId="42F30394">
            <w:pPr>
              <w:keepNext/>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二十七、非金属矿物制品业30</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“60</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石墨及其他非金属矿物制品制造309”</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其他</w:t>
            </w:r>
          </w:p>
        </w:tc>
      </w:tr>
      <w:tr w14:paraId="6363E1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503" w:hRule="atLeast"/>
          <w:jc w:val="center"/>
        </w:trPr>
        <w:tc>
          <w:tcPr>
            <w:tcW w:w="1088" w:type="dxa"/>
            <w:noWrap w:val="0"/>
            <w:tcMar>
              <w:top w:w="16" w:type="dxa"/>
              <w:left w:w="16" w:type="dxa"/>
              <w:right w:w="16" w:type="dxa"/>
            </w:tcMar>
            <w:vAlign w:val="center"/>
          </w:tcPr>
          <w:p w14:paraId="0AE267E9">
            <w:pPr>
              <w:keepNext/>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建设性质</w:t>
            </w:r>
          </w:p>
        </w:tc>
        <w:tc>
          <w:tcPr>
            <w:tcW w:w="3073" w:type="dxa"/>
            <w:noWrap w:val="0"/>
            <w:vAlign w:val="center"/>
          </w:tcPr>
          <w:p w14:paraId="2D53F0CB">
            <w:pPr>
              <w:keepNext/>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新建（迁建）</w:t>
            </w:r>
          </w:p>
          <w:p w14:paraId="68208D72">
            <w:pPr>
              <w:keepNext/>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eastAsia"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改建</w:t>
            </w:r>
          </w:p>
          <w:p w14:paraId="1EC62CE0">
            <w:pPr>
              <w:keepNext/>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eastAsia"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扩建</w:t>
            </w:r>
          </w:p>
          <w:p w14:paraId="2974614C">
            <w:pPr>
              <w:keepNext/>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eastAsia"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技术改造</w:t>
            </w:r>
          </w:p>
        </w:tc>
        <w:tc>
          <w:tcPr>
            <w:tcW w:w="1720" w:type="dxa"/>
            <w:noWrap w:val="0"/>
            <w:vAlign w:val="center"/>
          </w:tcPr>
          <w:p w14:paraId="3712AC41">
            <w:pPr>
              <w:keepNext/>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建设项目</w:t>
            </w:r>
          </w:p>
          <w:p w14:paraId="013916E5">
            <w:pPr>
              <w:keepNext/>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申报情形</w:t>
            </w:r>
          </w:p>
        </w:tc>
        <w:tc>
          <w:tcPr>
            <w:tcW w:w="4244" w:type="dxa"/>
            <w:noWrap w:val="0"/>
            <w:vAlign w:val="center"/>
          </w:tcPr>
          <w:p w14:paraId="00D5CA42">
            <w:pPr>
              <w:keepNext/>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首次申报项目</w:t>
            </w:r>
          </w:p>
          <w:p w14:paraId="132CF6CB">
            <w:pPr>
              <w:keepNext/>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不予批准后再次申报项目</w:t>
            </w:r>
          </w:p>
          <w:p w14:paraId="4324F6E7">
            <w:pPr>
              <w:keepNext/>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超五年重新审核项目</w:t>
            </w:r>
          </w:p>
          <w:p w14:paraId="11B5A2E2">
            <w:pPr>
              <w:keepNext/>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重大变动重新报批项目</w:t>
            </w:r>
          </w:p>
        </w:tc>
      </w:tr>
      <w:tr w14:paraId="6F34FF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1088" w:type="dxa"/>
            <w:noWrap w:val="0"/>
            <w:tcMar>
              <w:top w:w="16" w:type="dxa"/>
              <w:left w:w="16" w:type="dxa"/>
              <w:right w:w="16" w:type="dxa"/>
            </w:tcMar>
            <w:vAlign w:val="center"/>
          </w:tcPr>
          <w:p w14:paraId="76DF068B">
            <w:pPr>
              <w:keepNext/>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项目审批（核准/</w:t>
            </w:r>
          </w:p>
          <w:p w14:paraId="4BFB481A">
            <w:pPr>
              <w:keepNext/>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备案）部门（选填）</w:t>
            </w:r>
          </w:p>
        </w:tc>
        <w:tc>
          <w:tcPr>
            <w:tcW w:w="3073" w:type="dxa"/>
            <w:noWrap w:val="0"/>
            <w:vAlign w:val="center"/>
          </w:tcPr>
          <w:p w14:paraId="62E98D56">
            <w:pPr>
              <w:keepNext/>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cs="Times New Roman"/>
                <w:color w:val="000000" w:themeColor="text1"/>
                <w:sz w:val="24"/>
                <w:szCs w:val="24"/>
                <w:highlight w:val="none"/>
                <w:lang w:eastAsia="zh-CN"/>
                <w14:textFill>
                  <w14:solidFill>
                    <w14:schemeClr w14:val="tx1"/>
                  </w14:solidFill>
                </w14:textFill>
              </w:rPr>
              <w:t>无</w:t>
            </w:r>
          </w:p>
        </w:tc>
        <w:tc>
          <w:tcPr>
            <w:tcW w:w="1720" w:type="dxa"/>
            <w:noWrap w:val="0"/>
            <w:vAlign w:val="center"/>
          </w:tcPr>
          <w:p w14:paraId="62F5857D">
            <w:pPr>
              <w:keepNext/>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项目审批（核准/</w:t>
            </w:r>
          </w:p>
          <w:p w14:paraId="7595EFDA">
            <w:pPr>
              <w:keepNext/>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备案）文号（选填）</w:t>
            </w:r>
          </w:p>
        </w:tc>
        <w:tc>
          <w:tcPr>
            <w:tcW w:w="4244" w:type="dxa"/>
            <w:noWrap w:val="0"/>
            <w:vAlign w:val="center"/>
          </w:tcPr>
          <w:p w14:paraId="62FC4B9E">
            <w:pPr>
              <w:keepNext/>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lang w:eastAsia="zh-CN"/>
                <w14:textFill>
                  <w14:solidFill>
                    <w14:schemeClr w14:val="tx1"/>
                  </w14:solidFill>
                </w14:textFill>
              </w:rPr>
              <w:t>无</w:t>
            </w:r>
          </w:p>
        </w:tc>
      </w:tr>
      <w:tr w14:paraId="694E05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088" w:type="dxa"/>
            <w:noWrap w:val="0"/>
            <w:tcMar>
              <w:top w:w="16" w:type="dxa"/>
              <w:left w:w="16" w:type="dxa"/>
              <w:right w:w="16" w:type="dxa"/>
            </w:tcMar>
            <w:vAlign w:val="center"/>
          </w:tcPr>
          <w:p w14:paraId="2C67EE46">
            <w:pPr>
              <w:keepNext/>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总投资（万元）</w:t>
            </w:r>
          </w:p>
        </w:tc>
        <w:tc>
          <w:tcPr>
            <w:tcW w:w="3073" w:type="dxa"/>
            <w:noWrap w:val="0"/>
            <w:vAlign w:val="center"/>
          </w:tcPr>
          <w:p w14:paraId="7B5AF327">
            <w:pPr>
              <w:keepNext/>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120万元</w:t>
            </w:r>
          </w:p>
        </w:tc>
        <w:tc>
          <w:tcPr>
            <w:tcW w:w="1720" w:type="dxa"/>
            <w:noWrap w:val="0"/>
            <w:tcMar>
              <w:top w:w="16" w:type="dxa"/>
              <w:left w:w="16" w:type="dxa"/>
              <w:right w:w="16" w:type="dxa"/>
            </w:tcMar>
            <w:vAlign w:val="center"/>
          </w:tcPr>
          <w:p w14:paraId="03E9D03D">
            <w:pPr>
              <w:keepNext/>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环保投资（万元）</w:t>
            </w:r>
          </w:p>
        </w:tc>
        <w:tc>
          <w:tcPr>
            <w:tcW w:w="4244" w:type="dxa"/>
            <w:noWrap w:val="0"/>
            <w:vAlign w:val="center"/>
          </w:tcPr>
          <w:p w14:paraId="3056BCD9">
            <w:pPr>
              <w:keepNext/>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20万</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元</w:t>
            </w:r>
          </w:p>
        </w:tc>
      </w:tr>
      <w:tr w14:paraId="636AB0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088" w:type="dxa"/>
            <w:noWrap w:val="0"/>
            <w:tcMar>
              <w:top w:w="16" w:type="dxa"/>
              <w:left w:w="16" w:type="dxa"/>
              <w:right w:w="16" w:type="dxa"/>
            </w:tcMar>
            <w:vAlign w:val="center"/>
          </w:tcPr>
          <w:p w14:paraId="5F5AD1C2">
            <w:pPr>
              <w:keepNext/>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环保投资占比（%）</w:t>
            </w:r>
          </w:p>
        </w:tc>
        <w:tc>
          <w:tcPr>
            <w:tcW w:w="3073" w:type="dxa"/>
            <w:noWrap w:val="0"/>
            <w:vAlign w:val="center"/>
          </w:tcPr>
          <w:p w14:paraId="62BCD02B">
            <w:pPr>
              <w:keepNext/>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16.7%</w:t>
            </w:r>
          </w:p>
        </w:tc>
        <w:tc>
          <w:tcPr>
            <w:tcW w:w="1720" w:type="dxa"/>
            <w:noWrap w:val="0"/>
            <w:tcMar>
              <w:top w:w="16" w:type="dxa"/>
              <w:left w:w="16" w:type="dxa"/>
              <w:right w:w="16" w:type="dxa"/>
            </w:tcMar>
            <w:vAlign w:val="center"/>
          </w:tcPr>
          <w:p w14:paraId="431B18FF">
            <w:pPr>
              <w:keepNext/>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施工工期</w:t>
            </w:r>
          </w:p>
        </w:tc>
        <w:tc>
          <w:tcPr>
            <w:tcW w:w="4244" w:type="dxa"/>
            <w:noWrap w:val="0"/>
            <w:vAlign w:val="center"/>
          </w:tcPr>
          <w:p w14:paraId="0380E91E">
            <w:pPr>
              <w:keepNext/>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5个月</w:t>
            </w:r>
          </w:p>
        </w:tc>
      </w:tr>
      <w:tr w14:paraId="4D586D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88" w:type="dxa"/>
            <w:noWrap w:val="0"/>
            <w:tcMar>
              <w:top w:w="16" w:type="dxa"/>
              <w:left w:w="16" w:type="dxa"/>
              <w:right w:w="16" w:type="dxa"/>
            </w:tcMar>
            <w:vAlign w:val="center"/>
          </w:tcPr>
          <w:p w14:paraId="392197E8">
            <w:pPr>
              <w:keepNext/>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是否开工建设</w:t>
            </w:r>
          </w:p>
        </w:tc>
        <w:tc>
          <w:tcPr>
            <w:tcW w:w="3073" w:type="dxa"/>
            <w:noWrap w:val="0"/>
            <w:vAlign w:val="center"/>
          </w:tcPr>
          <w:p w14:paraId="4F4C000B">
            <w:pPr>
              <w:keepNext/>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否</w:t>
            </w:r>
          </w:p>
          <w:p w14:paraId="29ED09A5">
            <w:pPr>
              <w:keepNext/>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是：</w:t>
            </w:r>
          </w:p>
        </w:tc>
        <w:tc>
          <w:tcPr>
            <w:tcW w:w="1720" w:type="dxa"/>
            <w:noWrap w:val="0"/>
            <w:tcMar>
              <w:top w:w="16" w:type="dxa"/>
              <w:left w:w="16" w:type="dxa"/>
              <w:right w:w="16" w:type="dxa"/>
            </w:tcMar>
            <w:vAlign w:val="center"/>
          </w:tcPr>
          <w:p w14:paraId="6FA8C00E">
            <w:pPr>
              <w:keepNext/>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pacing w:val="-6"/>
                <w:sz w:val="24"/>
                <w:szCs w:val="24"/>
                <w:highlight w:val="none"/>
                <w14:textFill>
                  <w14:solidFill>
                    <w14:schemeClr w14:val="tx1"/>
                  </w14:solidFill>
                </w14:textFill>
              </w:rPr>
              <w:t>用地面积（m</w:t>
            </w:r>
            <w:r>
              <w:rPr>
                <w:rFonts w:hint="default" w:ascii="Times New Roman" w:hAnsi="Times New Roman" w:cs="Times New Roman"/>
                <w:color w:val="000000" w:themeColor="text1"/>
                <w:spacing w:val="-6"/>
                <w:sz w:val="24"/>
                <w:szCs w:val="24"/>
                <w:highlight w:val="none"/>
                <w:vertAlign w:val="superscript"/>
                <w14:textFill>
                  <w14:solidFill>
                    <w14:schemeClr w14:val="tx1"/>
                  </w14:solidFill>
                </w14:textFill>
              </w:rPr>
              <w:t>2</w:t>
            </w:r>
            <w:r>
              <w:rPr>
                <w:rFonts w:hint="default" w:ascii="Times New Roman" w:hAnsi="Times New Roman" w:cs="Times New Roman"/>
                <w:color w:val="000000" w:themeColor="text1"/>
                <w:spacing w:val="-6"/>
                <w:sz w:val="24"/>
                <w:szCs w:val="24"/>
                <w:highlight w:val="none"/>
                <w14:textFill>
                  <w14:solidFill>
                    <w14:schemeClr w14:val="tx1"/>
                  </w14:solidFill>
                </w14:textFill>
              </w:rPr>
              <w:t>）</w:t>
            </w:r>
          </w:p>
        </w:tc>
        <w:tc>
          <w:tcPr>
            <w:tcW w:w="4244" w:type="dxa"/>
            <w:noWrap w:val="0"/>
            <w:vAlign w:val="center"/>
          </w:tcPr>
          <w:p w14:paraId="1268886B">
            <w:pPr>
              <w:keepNext/>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000000" w:themeColor="text1"/>
                <w:sz w:val="24"/>
                <w:szCs w:val="24"/>
                <w:highlight w:val="none"/>
                <w:lang w:val="en-US"/>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不新增占地</w:t>
            </w:r>
          </w:p>
        </w:tc>
      </w:tr>
      <w:tr w14:paraId="31A872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8" w:type="dxa"/>
            <w:noWrap w:val="0"/>
            <w:vAlign w:val="center"/>
          </w:tcPr>
          <w:p w14:paraId="467A8F13">
            <w:pPr>
              <w:keepNext/>
              <w:keepLines w:val="0"/>
              <w:pageBreakBefore w:val="0"/>
              <w:widowControl w:val="0"/>
              <w:kinsoku/>
              <w:wordWrap/>
              <w:topLinePunct w:val="0"/>
              <w:autoSpaceDE w:val="0"/>
              <w:autoSpaceDN w:val="0"/>
              <w:bidi w:val="0"/>
              <w:adjustRightInd w:val="0"/>
              <w:snapToGrid w:val="0"/>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专项评价设置情况</w:t>
            </w:r>
          </w:p>
        </w:tc>
        <w:tc>
          <w:tcPr>
            <w:tcW w:w="9037" w:type="dxa"/>
            <w:gridSpan w:val="3"/>
            <w:noWrap w:val="0"/>
            <w:vAlign w:val="center"/>
          </w:tcPr>
          <w:p w14:paraId="29F97FFA">
            <w:pPr>
              <w:spacing w:line="500" w:lineRule="atLeast"/>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根据《建设项目环境影响报告表编制技术指南（污染影响类）》（试行），本项目不需要开展“大气、地表水、环境风险、生态和海洋”专项评价工作，具体对照分析见表1-1。</w:t>
            </w:r>
          </w:p>
          <w:p w14:paraId="45F76ABF">
            <w:pPr>
              <w:autoSpaceDE w:val="0"/>
              <w:autoSpaceDN w:val="0"/>
              <w:adjustRightInd w:val="0"/>
              <w:snapToGrid w:val="0"/>
              <w:spacing w:line="500" w:lineRule="exact"/>
              <w:jc w:val="center"/>
              <w:rPr>
                <w:b/>
                <w:bCs/>
                <w:color w:val="000000" w:themeColor="text1"/>
                <w:kern w:val="0"/>
                <w:sz w:val="24"/>
                <w:highlight w:val="none"/>
                <w14:textFill>
                  <w14:solidFill>
                    <w14:schemeClr w14:val="tx1"/>
                  </w14:solidFill>
                </w14:textFill>
              </w:rPr>
            </w:pPr>
            <w:r>
              <w:rPr>
                <w:b/>
                <w:bCs/>
                <w:color w:val="000000" w:themeColor="text1"/>
                <w:kern w:val="0"/>
                <w:sz w:val="24"/>
                <w:highlight w:val="none"/>
                <w14:textFill>
                  <w14:solidFill>
                    <w14:schemeClr w14:val="tx1"/>
                  </w14:solidFill>
                </w14:textFill>
              </w:rPr>
              <w:t>表1-1   专项评价设置原则表</w:t>
            </w:r>
          </w:p>
          <w:tbl>
            <w:tblPr>
              <w:tblStyle w:val="22"/>
              <w:tblW w:w="4998"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012"/>
              <w:gridCol w:w="3273"/>
              <w:gridCol w:w="3383"/>
              <w:gridCol w:w="1129"/>
            </w:tblGrid>
            <w:tr w14:paraId="563398A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1" w:hRule="atLeast"/>
              </w:trPr>
              <w:tc>
                <w:tcPr>
                  <w:tcW w:w="575" w:type="pct"/>
                  <w:tcBorders>
                    <w:tl2br w:val="nil"/>
                    <w:tr2bl w:val="nil"/>
                  </w:tcBorders>
                  <w:vAlign w:val="center"/>
                </w:tcPr>
                <w:p w14:paraId="5DC76AFC">
                  <w:pPr>
                    <w:pStyle w:val="2"/>
                    <w:keepNext w:val="0"/>
                    <w:keepLines w:val="0"/>
                    <w:pageBreakBefore w:val="0"/>
                    <w:widowControl w:val="0"/>
                    <w:kinsoku/>
                    <w:wordWrap/>
                    <w:overflowPunct/>
                    <w:topLinePunct w:val="0"/>
                    <w:autoSpaceDE/>
                    <w:autoSpaceDN/>
                    <w:bidi w:val="0"/>
                    <w:adjustRightInd/>
                    <w:snapToGrid/>
                    <w:spacing w:line="360" w:lineRule="auto"/>
                    <w:ind w:left="0" w:leftChars="0" w:right="-122" w:rightChars="-51" w:firstLine="0" w:firstLineChars="0"/>
                    <w:jc w:val="center"/>
                    <w:textAlignment w:val="auto"/>
                    <w:rPr>
                      <w:rFonts w:ascii="Times New Roman" w:hAnsi="Times New Roman"/>
                      <w:b/>
                      <w:bCs/>
                      <w:color w:val="000000" w:themeColor="text1"/>
                      <w:highlight w:val="none"/>
                      <w14:textFill>
                        <w14:solidFill>
                          <w14:schemeClr w14:val="tx1"/>
                        </w14:solidFill>
                      </w14:textFill>
                    </w:rPr>
                  </w:pPr>
                  <w:r>
                    <w:rPr>
                      <w:rFonts w:ascii="Times New Roman" w:hAnsi="Times New Roman"/>
                      <w:b/>
                      <w:bCs/>
                      <w:color w:val="000000" w:themeColor="text1"/>
                      <w:highlight w:val="none"/>
                      <w14:textFill>
                        <w14:solidFill>
                          <w14:schemeClr w14:val="tx1"/>
                        </w14:solidFill>
                      </w14:textFill>
                    </w:rPr>
                    <w:t>专项评价类别</w:t>
                  </w:r>
                </w:p>
              </w:tc>
              <w:tc>
                <w:tcPr>
                  <w:tcW w:w="1859" w:type="pct"/>
                  <w:tcBorders>
                    <w:tl2br w:val="nil"/>
                    <w:tr2bl w:val="nil"/>
                  </w:tcBorders>
                  <w:vAlign w:val="center"/>
                </w:tcPr>
                <w:p w14:paraId="7B75B20F">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ascii="Times New Roman" w:hAnsi="Times New Roman"/>
                      <w:b/>
                      <w:bCs/>
                      <w:color w:val="000000" w:themeColor="text1"/>
                      <w:highlight w:val="none"/>
                      <w14:textFill>
                        <w14:solidFill>
                          <w14:schemeClr w14:val="tx1"/>
                        </w14:solidFill>
                      </w14:textFill>
                    </w:rPr>
                  </w:pPr>
                  <w:r>
                    <w:rPr>
                      <w:rFonts w:ascii="Times New Roman" w:hAnsi="Times New Roman"/>
                      <w:b/>
                      <w:bCs/>
                      <w:color w:val="000000" w:themeColor="text1"/>
                      <w:highlight w:val="none"/>
                      <w14:textFill>
                        <w14:solidFill>
                          <w14:schemeClr w14:val="tx1"/>
                        </w14:solidFill>
                      </w14:textFill>
                    </w:rPr>
                    <w:t>设置原则</w:t>
                  </w:r>
                </w:p>
              </w:tc>
              <w:tc>
                <w:tcPr>
                  <w:tcW w:w="1923" w:type="pct"/>
                  <w:tcBorders>
                    <w:tl2br w:val="nil"/>
                    <w:tr2bl w:val="nil"/>
                  </w:tcBorders>
                  <w:vAlign w:val="center"/>
                </w:tcPr>
                <w:p w14:paraId="42F10AE2">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ascii="Times New Roman" w:hAnsi="Times New Roman"/>
                      <w:b/>
                      <w:bCs/>
                      <w:color w:val="000000" w:themeColor="text1"/>
                      <w:highlight w:val="none"/>
                      <w14:textFill>
                        <w14:solidFill>
                          <w14:schemeClr w14:val="tx1"/>
                        </w14:solidFill>
                      </w14:textFill>
                    </w:rPr>
                  </w:pPr>
                  <w:r>
                    <w:rPr>
                      <w:rFonts w:ascii="Times New Roman" w:hAnsi="Times New Roman"/>
                      <w:b/>
                      <w:bCs/>
                      <w:color w:val="000000" w:themeColor="text1"/>
                      <w:highlight w:val="none"/>
                      <w14:textFill>
                        <w14:solidFill>
                          <w14:schemeClr w14:val="tx1"/>
                        </w14:solidFill>
                      </w14:textFill>
                    </w:rPr>
                    <w:t>本项目情况</w:t>
                  </w:r>
                </w:p>
              </w:tc>
              <w:tc>
                <w:tcPr>
                  <w:tcW w:w="641" w:type="pct"/>
                  <w:tcBorders>
                    <w:tl2br w:val="nil"/>
                    <w:tr2bl w:val="nil"/>
                  </w:tcBorders>
                  <w:vAlign w:val="center"/>
                </w:tcPr>
                <w:p w14:paraId="2459B7A7">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ascii="Times New Roman" w:hAnsi="Times New Roman"/>
                      <w:b/>
                      <w:bCs/>
                      <w:color w:val="000000" w:themeColor="text1"/>
                      <w:highlight w:val="none"/>
                      <w14:textFill>
                        <w14:solidFill>
                          <w14:schemeClr w14:val="tx1"/>
                        </w14:solidFill>
                      </w14:textFill>
                    </w:rPr>
                  </w:pPr>
                  <w:r>
                    <w:rPr>
                      <w:rFonts w:ascii="Times New Roman" w:hAnsi="Times New Roman"/>
                      <w:b/>
                      <w:bCs/>
                      <w:color w:val="000000" w:themeColor="text1"/>
                      <w:highlight w:val="none"/>
                      <w14:textFill>
                        <w14:solidFill>
                          <w14:schemeClr w14:val="tx1"/>
                        </w14:solidFill>
                      </w14:textFill>
                    </w:rPr>
                    <w:t>是否设置专项</w:t>
                  </w:r>
                </w:p>
              </w:tc>
            </w:tr>
            <w:tr w14:paraId="2F97D4E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1" w:hRule="atLeast"/>
              </w:trPr>
              <w:tc>
                <w:tcPr>
                  <w:tcW w:w="575" w:type="pct"/>
                  <w:tcBorders>
                    <w:tl2br w:val="nil"/>
                    <w:tr2bl w:val="nil"/>
                  </w:tcBorders>
                  <w:vAlign w:val="center"/>
                </w:tcPr>
                <w:p w14:paraId="5BA12C89">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大气</w:t>
                  </w:r>
                </w:p>
              </w:tc>
              <w:tc>
                <w:tcPr>
                  <w:tcW w:w="1859" w:type="pct"/>
                  <w:tcBorders>
                    <w:tl2br w:val="nil"/>
                    <w:tr2bl w:val="nil"/>
                  </w:tcBorders>
                  <w:vAlign w:val="center"/>
                </w:tcPr>
                <w:p w14:paraId="6D3AA91B">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rPr>
                      <w:rFonts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排放废气含有毒有害污染物</w:t>
                  </w:r>
                  <w:r>
                    <w:rPr>
                      <w:rFonts w:ascii="Times New Roman" w:hAnsi="Times New Roman"/>
                      <w:color w:val="000000" w:themeColor="text1"/>
                      <w:highlight w:val="none"/>
                      <w:vertAlign w:val="superscript"/>
                      <w14:textFill>
                        <w14:solidFill>
                          <w14:schemeClr w14:val="tx1"/>
                        </w14:solidFill>
                      </w14:textFill>
                    </w:rPr>
                    <w:t>1</w:t>
                  </w:r>
                  <w:r>
                    <w:rPr>
                      <w:rFonts w:ascii="Times New Roman" w:hAnsi="Times New Roman"/>
                      <w:color w:val="000000" w:themeColor="text1"/>
                      <w:highlight w:val="none"/>
                      <w14:textFill>
                        <w14:solidFill>
                          <w14:schemeClr w14:val="tx1"/>
                        </w14:solidFill>
                      </w14:textFill>
                    </w:rPr>
                    <w:t>、二噁英、苯并[a]芘、氰化物、氯气且厂界500米范围内有环境空气保护目标的建设项目</w:t>
                  </w:r>
                </w:p>
              </w:tc>
              <w:tc>
                <w:tcPr>
                  <w:tcW w:w="1923" w:type="pct"/>
                  <w:tcBorders>
                    <w:tl2br w:val="nil"/>
                    <w:tr2bl w:val="nil"/>
                  </w:tcBorders>
                  <w:vAlign w:val="center"/>
                </w:tcPr>
                <w:p w14:paraId="4F679179">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rPr>
                      <w:rFonts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本项目运营期产生沥青烟、非甲烷总烃、苯并[a]芘及颗粒物等，通过</w:t>
                  </w:r>
                  <w:r>
                    <w:rPr>
                      <w:color w:val="000000" w:themeColor="text1"/>
                      <w:spacing w:val="-1"/>
                      <w:highlight w:val="none"/>
                      <w14:textFill>
                        <w14:solidFill>
                          <w14:schemeClr w14:val="tx1"/>
                        </w14:solidFill>
                      </w14:textFill>
                    </w:rPr>
                    <w:t>负压收集设施收集后</w:t>
                  </w:r>
                  <w:r>
                    <w:rPr>
                      <w:rFonts w:hint="eastAsia"/>
                      <w:color w:val="000000" w:themeColor="text1"/>
                      <w:spacing w:val="-1"/>
                      <w:highlight w:val="none"/>
                      <w:lang w:eastAsia="zh-CN"/>
                      <w14:textFill>
                        <w14:solidFill>
                          <w14:schemeClr w14:val="tx1"/>
                        </w14:solidFill>
                      </w14:textFill>
                    </w:rPr>
                    <w:t>，通过</w:t>
                  </w:r>
                  <w:r>
                    <w:rPr>
                      <w:rFonts w:ascii="Times New Roman" w:hAnsi="Times New Roman"/>
                      <w:color w:val="000000" w:themeColor="text1"/>
                      <w:highlight w:val="none"/>
                      <w14:textFill>
                        <w14:solidFill>
                          <w14:schemeClr w14:val="tx1"/>
                        </w14:solidFill>
                      </w14:textFill>
                    </w:rPr>
                    <w:t>活性炭吸附装置进行处理后，</w:t>
                  </w:r>
                  <w:r>
                    <w:rPr>
                      <w:rFonts w:hint="eastAsia" w:ascii="Times New Roman" w:hAnsi="Times New Roman"/>
                      <w:color w:val="000000" w:themeColor="text1"/>
                      <w:highlight w:val="none"/>
                      <w:lang w:eastAsia="zh-CN"/>
                      <w14:textFill>
                        <w14:solidFill>
                          <w14:schemeClr w14:val="tx1"/>
                        </w14:solidFill>
                      </w14:textFill>
                    </w:rPr>
                    <w:t>由</w:t>
                  </w:r>
                  <w:r>
                    <w:rPr>
                      <w:rFonts w:ascii="Times New Roman" w:hAnsi="Times New Roman"/>
                      <w:color w:val="000000" w:themeColor="text1"/>
                      <w:highlight w:val="none"/>
                      <w14:textFill>
                        <w14:solidFill>
                          <w14:schemeClr w14:val="tx1"/>
                        </w14:solidFill>
                      </w14:textFill>
                    </w:rPr>
                    <w:t>1根15m高的排气筒排放（</w:t>
                  </w:r>
                  <w:r>
                    <w:rPr>
                      <w:rFonts w:hint="eastAsia"/>
                      <w:color w:val="000000" w:themeColor="text1"/>
                      <w:spacing w:val="-3"/>
                      <w:highlight w:val="none"/>
                      <w:lang w:val="en-US" w:eastAsia="zh-CN"/>
                      <w14:textFill>
                        <w14:solidFill>
                          <w14:schemeClr w14:val="tx1"/>
                        </w14:solidFill>
                      </w14:textFill>
                    </w:rPr>
                    <w:t>2</w:t>
                  </w:r>
                  <w:r>
                    <w:rPr>
                      <w:color w:val="000000" w:themeColor="text1"/>
                      <w:spacing w:val="-3"/>
                      <w:highlight w:val="none"/>
                      <w14:textFill>
                        <w14:solidFill>
                          <w14:schemeClr w14:val="tx1"/>
                        </w14:solidFill>
                      </w14:textFill>
                    </w:rPr>
                    <w:t>#排气筒</w:t>
                  </w:r>
                  <w:r>
                    <w:rPr>
                      <w:rFonts w:ascii="Times New Roman" w:hAnsi="Times New Roman"/>
                      <w:color w:val="000000" w:themeColor="text1"/>
                      <w:highlight w:val="none"/>
                      <w14:textFill>
                        <w14:solidFill>
                          <w14:schemeClr w14:val="tx1"/>
                        </w14:solidFill>
                      </w14:textFill>
                    </w:rPr>
                    <w:t>）。本项目500m范围内无环境空气保护目标</w:t>
                  </w:r>
                </w:p>
              </w:tc>
              <w:tc>
                <w:tcPr>
                  <w:tcW w:w="641" w:type="pct"/>
                  <w:tcBorders>
                    <w:tl2br w:val="nil"/>
                    <w:tr2bl w:val="nil"/>
                  </w:tcBorders>
                  <w:vAlign w:val="center"/>
                </w:tcPr>
                <w:p w14:paraId="0938F21B">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否</w:t>
                  </w:r>
                </w:p>
              </w:tc>
            </w:tr>
            <w:tr w14:paraId="37337DA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trPr>
              <w:tc>
                <w:tcPr>
                  <w:tcW w:w="575" w:type="pct"/>
                  <w:tcBorders>
                    <w:tl2br w:val="nil"/>
                    <w:tr2bl w:val="nil"/>
                  </w:tcBorders>
                  <w:vAlign w:val="center"/>
                </w:tcPr>
                <w:p w14:paraId="72B7AAC7">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地表水</w:t>
                  </w:r>
                </w:p>
              </w:tc>
              <w:tc>
                <w:tcPr>
                  <w:tcW w:w="1859" w:type="pct"/>
                  <w:tcBorders>
                    <w:tl2br w:val="nil"/>
                    <w:tr2bl w:val="nil"/>
                  </w:tcBorders>
                  <w:vAlign w:val="center"/>
                </w:tcPr>
                <w:p w14:paraId="52AF6AFC">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rPr>
                      <w:rFonts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新增工业废水直排建设项目（槽罐车外送污水处理厂的除外）；新增废水直排的污水集中处理厂</w:t>
                  </w:r>
                </w:p>
              </w:tc>
              <w:tc>
                <w:tcPr>
                  <w:tcW w:w="1923" w:type="pct"/>
                  <w:tcBorders>
                    <w:tl2br w:val="nil"/>
                    <w:tr2bl w:val="nil"/>
                  </w:tcBorders>
                  <w:vAlign w:val="center"/>
                </w:tcPr>
                <w:p w14:paraId="0C6AB01C">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Times New Roman" w:hAnsi="Times New Roman" w:eastAsia="宋体"/>
                      <w:color w:val="000000" w:themeColor="text1"/>
                      <w:highlight w:val="none"/>
                      <w:lang w:eastAsia="zh-CN"/>
                      <w14:textFill>
                        <w14:solidFill>
                          <w14:schemeClr w14:val="tx1"/>
                        </w14:solidFill>
                      </w14:textFill>
                    </w:rPr>
                  </w:pPr>
                  <w:r>
                    <w:rPr>
                      <w:rFonts w:hint="eastAsia" w:ascii="Times New Roman" w:hAnsi="Times New Roman"/>
                      <w:color w:val="000000" w:themeColor="text1"/>
                      <w:highlight w:val="none"/>
                      <w:lang w:val="en-US" w:eastAsia="zh-CN"/>
                      <w14:textFill>
                        <w14:solidFill>
                          <w14:schemeClr w14:val="tx1"/>
                        </w14:solidFill>
                      </w14:textFill>
                    </w:rPr>
                    <w:t>本次</w:t>
                  </w:r>
                  <w:r>
                    <w:rPr>
                      <w:rFonts w:hint="eastAsia"/>
                      <w:color w:val="000000" w:themeColor="text1"/>
                      <w:highlight w:val="none"/>
                      <w:lang w:val="en-US" w:eastAsia="zh-CN"/>
                      <w14:textFill>
                        <w14:solidFill>
                          <w14:schemeClr w14:val="tx1"/>
                        </w14:solidFill>
                      </w14:textFill>
                    </w:rPr>
                    <w:t>改扩建</w:t>
                  </w:r>
                  <w:r>
                    <w:rPr>
                      <w:rFonts w:hint="eastAsia" w:ascii="Times New Roman" w:hAnsi="Times New Roman"/>
                      <w:color w:val="000000" w:themeColor="text1"/>
                      <w:highlight w:val="none"/>
                      <w:lang w:val="en-US" w:eastAsia="zh-CN"/>
                      <w14:textFill>
                        <w14:solidFill>
                          <w14:schemeClr w14:val="tx1"/>
                        </w14:solidFill>
                      </w14:textFill>
                    </w:rPr>
                    <w:t>不新增生产及生活废水；</w:t>
                  </w:r>
                  <w:r>
                    <w:rPr>
                      <w:rFonts w:hint="eastAsia"/>
                      <w:color w:val="000000" w:themeColor="text1"/>
                      <w:highlight w:val="none"/>
                      <w:lang w:val="en-US" w:eastAsia="zh-CN"/>
                      <w14:textFill>
                        <w14:solidFill>
                          <w14:schemeClr w14:val="tx1"/>
                        </w14:solidFill>
                      </w14:textFill>
                    </w:rPr>
                    <w:t>项目无生产废水产生</w:t>
                  </w:r>
                  <w:r>
                    <w:rPr>
                      <w:rFonts w:hint="eastAsia" w:ascii="Times New Roman" w:hAnsi="Times New Roman"/>
                      <w:color w:val="000000" w:themeColor="text1"/>
                      <w:highlight w:val="none"/>
                      <w:lang w:eastAsia="zh-CN"/>
                      <w14:textFill>
                        <w14:solidFill>
                          <w14:schemeClr w14:val="tx1"/>
                        </w14:solidFill>
                      </w14:textFill>
                    </w:rPr>
                    <w:t>。</w:t>
                  </w:r>
                </w:p>
              </w:tc>
              <w:tc>
                <w:tcPr>
                  <w:tcW w:w="641" w:type="pct"/>
                  <w:tcBorders>
                    <w:tl2br w:val="nil"/>
                    <w:tr2bl w:val="nil"/>
                  </w:tcBorders>
                  <w:vAlign w:val="center"/>
                </w:tcPr>
                <w:p w14:paraId="1D7E9EB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否</w:t>
                  </w:r>
                </w:p>
              </w:tc>
            </w:tr>
            <w:tr w14:paraId="67EDECD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1" w:hRule="atLeast"/>
              </w:trPr>
              <w:tc>
                <w:tcPr>
                  <w:tcW w:w="575" w:type="pct"/>
                  <w:tcBorders>
                    <w:tl2br w:val="nil"/>
                    <w:tr2bl w:val="nil"/>
                  </w:tcBorders>
                  <w:vAlign w:val="center"/>
                </w:tcPr>
                <w:p w14:paraId="2DEAB363">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环境风险</w:t>
                  </w:r>
                </w:p>
              </w:tc>
              <w:tc>
                <w:tcPr>
                  <w:tcW w:w="1859" w:type="pct"/>
                  <w:tcBorders>
                    <w:tl2br w:val="nil"/>
                    <w:tr2bl w:val="nil"/>
                  </w:tcBorders>
                  <w:vAlign w:val="center"/>
                </w:tcPr>
                <w:p w14:paraId="31372781">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rPr>
                      <w:rFonts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有毒有害和易燃易爆危险物质存储量超过临界量的建设项目</w:t>
                  </w:r>
                </w:p>
              </w:tc>
              <w:tc>
                <w:tcPr>
                  <w:tcW w:w="1923" w:type="pct"/>
                  <w:tcBorders>
                    <w:tl2br w:val="nil"/>
                    <w:tr2bl w:val="nil"/>
                  </w:tcBorders>
                  <w:vAlign w:val="center"/>
                </w:tcPr>
                <w:p w14:paraId="144B4D30">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Times New Roman" w:hAnsi="Times New Roman" w:eastAsia="宋体"/>
                      <w:color w:val="000000" w:themeColor="text1"/>
                      <w:highlight w:val="none"/>
                      <w:lang w:eastAsia="zh-CN"/>
                      <w14:textFill>
                        <w14:solidFill>
                          <w14:schemeClr w14:val="tx1"/>
                        </w14:solidFill>
                      </w14:textFill>
                    </w:rPr>
                  </w:pPr>
                  <w:r>
                    <w:rPr>
                      <w:rFonts w:ascii="Times New Roman" w:hAnsi="Times New Roman"/>
                      <w:color w:val="000000" w:themeColor="text1"/>
                      <w:highlight w:val="none"/>
                      <w14:textFill>
                        <w14:solidFill>
                          <w14:schemeClr w14:val="tx1"/>
                        </w14:solidFill>
                      </w14:textFill>
                    </w:rPr>
                    <w:t>本项目涉及的易燃易爆物质为柴油、沥青、废润滑油</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废导热油</w:t>
                  </w:r>
                  <w:r>
                    <w:rPr>
                      <w:rFonts w:ascii="Times New Roman" w:hAnsi="Times New Roman"/>
                      <w:color w:val="000000" w:themeColor="text1"/>
                      <w:highlight w:val="none"/>
                      <w14:textFill>
                        <w14:solidFill>
                          <w14:schemeClr w14:val="tx1"/>
                        </w14:solidFill>
                      </w14:textFill>
                    </w:rPr>
                    <w:t>均未超过存储量临界值</w:t>
                  </w:r>
                  <w:r>
                    <w:rPr>
                      <w:rFonts w:hint="eastAsia" w:ascii="Times New Roman" w:hAnsi="Times New Roman"/>
                      <w:color w:val="000000" w:themeColor="text1"/>
                      <w:highlight w:val="none"/>
                      <w:lang w:eastAsia="zh-CN"/>
                      <w14:textFill>
                        <w14:solidFill>
                          <w14:schemeClr w14:val="tx1"/>
                        </w14:solidFill>
                      </w14:textFill>
                    </w:rPr>
                    <w:t>。</w:t>
                  </w:r>
                </w:p>
              </w:tc>
              <w:tc>
                <w:tcPr>
                  <w:tcW w:w="641" w:type="pct"/>
                  <w:tcBorders>
                    <w:tl2br w:val="nil"/>
                    <w:tr2bl w:val="nil"/>
                  </w:tcBorders>
                  <w:vAlign w:val="center"/>
                </w:tcPr>
                <w:p w14:paraId="7D3EFC8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否</w:t>
                  </w:r>
                </w:p>
              </w:tc>
            </w:tr>
            <w:tr w14:paraId="6E53316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1" w:hRule="atLeast"/>
              </w:trPr>
              <w:tc>
                <w:tcPr>
                  <w:tcW w:w="575" w:type="pct"/>
                  <w:tcBorders>
                    <w:tl2br w:val="nil"/>
                    <w:tr2bl w:val="nil"/>
                  </w:tcBorders>
                  <w:vAlign w:val="center"/>
                </w:tcPr>
                <w:p w14:paraId="74497706">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生态</w:t>
                  </w:r>
                </w:p>
              </w:tc>
              <w:tc>
                <w:tcPr>
                  <w:tcW w:w="1859" w:type="pct"/>
                  <w:tcBorders>
                    <w:tl2br w:val="nil"/>
                    <w:tr2bl w:val="nil"/>
                  </w:tcBorders>
                  <w:vAlign w:val="center"/>
                </w:tcPr>
                <w:p w14:paraId="7A9CCA80">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rPr>
                      <w:rFonts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取水口下游500米范围内有重要水生生物的自然产卵场、索饵场、越冬场和洄游通道的新增河道取水的污染类建设项目</w:t>
                  </w:r>
                </w:p>
              </w:tc>
              <w:tc>
                <w:tcPr>
                  <w:tcW w:w="1923" w:type="pct"/>
                  <w:tcBorders>
                    <w:tl2br w:val="nil"/>
                    <w:tr2bl w:val="nil"/>
                  </w:tcBorders>
                  <w:vAlign w:val="center"/>
                </w:tcPr>
                <w:p w14:paraId="605532D9">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Times New Roman" w:hAnsi="Times New Roman" w:eastAsia="宋体"/>
                      <w:color w:val="000000" w:themeColor="text1"/>
                      <w:highlight w:val="none"/>
                      <w:lang w:eastAsia="zh-CN"/>
                      <w14:textFill>
                        <w14:solidFill>
                          <w14:schemeClr w14:val="tx1"/>
                        </w14:solidFill>
                      </w14:textFill>
                    </w:rPr>
                  </w:pPr>
                  <w:r>
                    <w:rPr>
                      <w:rFonts w:ascii="Times New Roman" w:hAnsi="Times New Roman"/>
                      <w:color w:val="000000" w:themeColor="text1"/>
                      <w:highlight w:val="none"/>
                      <w14:textFill>
                        <w14:solidFill>
                          <w14:schemeClr w14:val="tx1"/>
                        </w14:solidFill>
                      </w14:textFill>
                    </w:rPr>
                    <w:t>本项目所在区域取水口下游500米范围内不涉及重要水生生物的自然产卵场、索饵场、越冬场和洄游通道</w:t>
                  </w:r>
                  <w:r>
                    <w:rPr>
                      <w:rFonts w:hint="eastAsia" w:ascii="Times New Roman" w:hAnsi="Times New Roman"/>
                      <w:color w:val="000000" w:themeColor="text1"/>
                      <w:highlight w:val="none"/>
                      <w:lang w:eastAsia="zh-CN"/>
                      <w14:textFill>
                        <w14:solidFill>
                          <w14:schemeClr w14:val="tx1"/>
                        </w14:solidFill>
                      </w14:textFill>
                    </w:rPr>
                    <w:t>。</w:t>
                  </w:r>
                </w:p>
              </w:tc>
              <w:tc>
                <w:tcPr>
                  <w:tcW w:w="641" w:type="pct"/>
                  <w:tcBorders>
                    <w:tl2br w:val="nil"/>
                    <w:tr2bl w:val="nil"/>
                  </w:tcBorders>
                  <w:vAlign w:val="center"/>
                </w:tcPr>
                <w:p w14:paraId="1A39248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否</w:t>
                  </w:r>
                </w:p>
              </w:tc>
            </w:tr>
            <w:tr w14:paraId="571CE5F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1" w:hRule="atLeast"/>
              </w:trPr>
              <w:tc>
                <w:tcPr>
                  <w:tcW w:w="575" w:type="pct"/>
                  <w:tcBorders>
                    <w:tl2br w:val="nil"/>
                    <w:tr2bl w:val="nil"/>
                  </w:tcBorders>
                  <w:vAlign w:val="center"/>
                </w:tcPr>
                <w:p w14:paraId="7BC8C96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海洋</w:t>
                  </w:r>
                </w:p>
              </w:tc>
              <w:tc>
                <w:tcPr>
                  <w:tcW w:w="1859" w:type="pct"/>
                  <w:tcBorders>
                    <w:tl2br w:val="nil"/>
                    <w:tr2bl w:val="nil"/>
                  </w:tcBorders>
                  <w:vAlign w:val="center"/>
                </w:tcPr>
                <w:p w14:paraId="0C6588C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直接向海排放污染物的海洋工程建设项目</w:t>
                  </w:r>
                </w:p>
              </w:tc>
              <w:tc>
                <w:tcPr>
                  <w:tcW w:w="1923" w:type="pct"/>
                  <w:tcBorders>
                    <w:tl2br w:val="nil"/>
                    <w:tr2bl w:val="nil"/>
                  </w:tcBorders>
                  <w:vAlign w:val="center"/>
                </w:tcPr>
                <w:p w14:paraId="319796C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themeColor="text1"/>
                      <w:kern w:val="0"/>
                      <w:szCs w:val="21"/>
                      <w:highlight w:val="none"/>
                      <w14:textFill>
                        <w14:solidFill>
                          <w14:schemeClr w14:val="tx1"/>
                        </w14:solidFill>
                      </w14:textFill>
                    </w:rPr>
                  </w:pPr>
                  <w:r>
                    <w:rPr>
                      <w:color w:val="000000" w:themeColor="text1"/>
                      <w:highlight w:val="none"/>
                      <w14:textFill>
                        <w14:solidFill>
                          <w14:schemeClr w14:val="tx1"/>
                        </w14:solidFill>
                      </w14:textFill>
                    </w:rPr>
                    <w:t>本项目</w:t>
                  </w:r>
                  <w:r>
                    <w:rPr>
                      <w:color w:val="000000" w:themeColor="text1"/>
                      <w:kern w:val="0"/>
                      <w:szCs w:val="21"/>
                      <w:highlight w:val="none"/>
                      <w14:textFill>
                        <w14:solidFill>
                          <w14:schemeClr w14:val="tx1"/>
                        </w14:solidFill>
                      </w14:textFill>
                    </w:rPr>
                    <w:t>不涉及</w:t>
                  </w:r>
                </w:p>
              </w:tc>
              <w:tc>
                <w:tcPr>
                  <w:tcW w:w="641" w:type="pct"/>
                  <w:tcBorders>
                    <w:tl2br w:val="nil"/>
                    <w:tr2bl w:val="nil"/>
                  </w:tcBorders>
                  <w:vAlign w:val="center"/>
                </w:tcPr>
                <w:p w14:paraId="3B72D8E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否</w:t>
                  </w:r>
                </w:p>
              </w:tc>
            </w:tr>
          </w:tbl>
          <w:p w14:paraId="19126675">
            <w:pPr>
              <w:autoSpaceDE w:val="0"/>
              <w:autoSpaceDN w:val="0"/>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根据《建设项目环境影响报告表编制技术指南（污染影响类）》 （试行），土壤、声环境不开展专项评价。地下水原则上不开展专项评价，涉及集中式饮用水水源和热水、矿泉水、温泉等特殊地下水资源保护区的</w:t>
            </w:r>
            <w:r>
              <w:rPr>
                <w:rFonts w:hint="eastAsia"/>
                <w:color w:val="000000" w:themeColor="text1"/>
                <w:kern w:val="0"/>
                <w:sz w:val="24"/>
                <w:highlight w:val="none"/>
                <w:lang w:val="en-US" w:eastAsia="zh-CN"/>
                <w14:textFill>
                  <w14:solidFill>
                    <w14:schemeClr w14:val="tx1"/>
                  </w14:solidFill>
                </w14:textFill>
              </w:rPr>
              <w:t>需</w:t>
            </w:r>
            <w:r>
              <w:rPr>
                <w:color w:val="000000" w:themeColor="text1"/>
                <w:kern w:val="0"/>
                <w:sz w:val="24"/>
                <w:highlight w:val="none"/>
                <w14:textFill>
                  <w14:solidFill>
                    <w14:schemeClr w14:val="tx1"/>
                  </w14:solidFill>
                </w14:textFill>
              </w:rPr>
              <w:t>开展地下水专项评价工作。本项目位于</w:t>
            </w:r>
            <w:r>
              <w:rPr>
                <w:color w:val="000000" w:themeColor="text1"/>
                <w:sz w:val="24"/>
                <w:highlight w:val="none"/>
                <w14:textFill>
                  <w14:solidFill>
                    <w14:schemeClr w14:val="tx1"/>
                  </w14:solidFill>
                </w14:textFill>
              </w:rPr>
              <w:t>内蒙古自治区</w:t>
            </w:r>
            <w:r>
              <w:rPr>
                <w:rFonts w:hint="eastAsia" w:ascii="宋体" w:hAnsi="宋体" w:eastAsia="宋体" w:cs="宋体"/>
                <w:color w:val="000000" w:themeColor="text1"/>
                <w:szCs w:val="21"/>
                <w:highlight w:val="none"/>
                <w:lang w:val="en-US" w:eastAsia="zh-CN"/>
                <w14:textFill>
                  <w14:solidFill>
                    <w14:schemeClr w14:val="tx1"/>
                  </w14:solidFill>
                </w14:textFill>
              </w:rPr>
              <w:t>鄂尔多斯市东胜区罕台镇</w:t>
            </w:r>
            <w:r>
              <w:rPr>
                <w:color w:val="000000" w:themeColor="text1"/>
                <w:sz w:val="24"/>
                <w:highlight w:val="none"/>
                <w14:textFill>
                  <w14:solidFill>
                    <w14:schemeClr w14:val="tx1"/>
                  </w14:solidFill>
                </w14:textFill>
              </w:rPr>
              <w:t>，不涉及集中式饮用水水源和热水、矿泉水、温泉等特殊地下水资源保护区，因此不需开展地下水专项评价工作。</w:t>
            </w:r>
          </w:p>
          <w:p w14:paraId="4A3B6FDF">
            <w:pPr>
              <w:autoSpaceDE w:val="0"/>
              <w:autoSpaceDN w:val="0"/>
              <w:adjustRightInd w:val="0"/>
              <w:snapToGrid w:val="0"/>
              <w:spacing w:line="360" w:lineRule="auto"/>
              <w:ind w:firstLine="480" w:firstLineChars="200"/>
              <w:jc w:val="left"/>
              <w:rPr>
                <w:rFonts w:hint="eastAsia"/>
                <w:color w:val="000000" w:themeColor="text1"/>
                <w:sz w:val="24"/>
                <w:highlight w:val="none"/>
                <w:lang w:eastAsia="zh-CN"/>
                <w14:textFill>
                  <w14:solidFill>
                    <w14:schemeClr w14:val="tx1"/>
                  </w14:solidFill>
                </w14:textFill>
              </w:rPr>
            </w:pPr>
            <w:r>
              <w:rPr>
                <w:color w:val="000000" w:themeColor="text1"/>
                <w:sz w:val="24"/>
                <w:highlight w:val="none"/>
                <w14:textFill>
                  <w14:solidFill>
                    <w14:schemeClr w14:val="tx1"/>
                  </w14:solidFill>
                </w14:textFill>
              </w:rPr>
              <w:t>综上所述，本项目不需要开展专项评价工作。</w:t>
            </w:r>
          </w:p>
        </w:tc>
      </w:tr>
      <w:tr w14:paraId="3DA588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088" w:type="dxa"/>
            <w:noWrap w:val="0"/>
            <w:vAlign w:val="center"/>
          </w:tcPr>
          <w:p w14:paraId="575EF5A2">
            <w:pPr>
              <w:keepNext/>
              <w:keepLines w:val="0"/>
              <w:pageBreakBefore w:val="0"/>
              <w:widowControl w:val="0"/>
              <w:kinsoku/>
              <w:wordWrap/>
              <w:topLinePunct w:val="0"/>
              <w:autoSpaceDE w:val="0"/>
              <w:autoSpaceDN w:val="0"/>
              <w:bidi w:val="0"/>
              <w:adjustRightInd w:val="0"/>
              <w:snapToGrid w:val="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规划情况</w:t>
            </w:r>
          </w:p>
        </w:tc>
        <w:tc>
          <w:tcPr>
            <w:tcW w:w="9037" w:type="dxa"/>
            <w:gridSpan w:val="3"/>
            <w:noWrap w:val="0"/>
            <w:vAlign w:val="top"/>
          </w:tcPr>
          <w:p w14:paraId="323E46E7">
            <w:pPr>
              <w:pStyle w:val="10"/>
              <w:keepNext/>
              <w:keepLines w:val="0"/>
              <w:pageBreakBefore w:val="0"/>
              <w:widowControl w:val="0"/>
              <w:kinsoku/>
              <w:wordWrap/>
              <w:overflowPunct/>
              <w:topLinePunct w:val="0"/>
              <w:bidi w:val="0"/>
              <w:adjustRightInd/>
              <w:snapToGrid w:val="0"/>
              <w:ind w:firstLine="0" w:firstLineChars="0"/>
              <w:jc w:val="center"/>
              <w:textAlignment w:val="auto"/>
              <w:rPr>
                <w:rFonts w:hint="eastAsia"/>
                <w:color w:val="000000" w:themeColor="text1"/>
                <w:highlight w:val="none"/>
                <w:lang w:val="en-US" w:eastAsia="zh-CN"/>
                <w14:textFill>
                  <w14:solidFill>
                    <w14:schemeClr w14:val="tx1"/>
                  </w14:solidFill>
                </w14:textFill>
              </w:rPr>
            </w:pPr>
          </w:p>
          <w:p w14:paraId="1DBD3A69">
            <w:pPr>
              <w:pStyle w:val="10"/>
              <w:keepNext/>
              <w:keepLines w:val="0"/>
              <w:pageBreakBefore w:val="0"/>
              <w:widowControl w:val="0"/>
              <w:kinsoku/>
              <w:wordWrap/>
              <w:overflowPunct/>
              <w:topLinePunct w:val="0"/>
              <w:bidi w:val="0"/>
              <w:adjustRightInd/>
              <w:snapToGrid w:val="0"/>
              <w:ind w:firstLine="0" w:firstLineChars="0"/>
              <w:jc w:val="center"/>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无</w:t>
            </w:r>
          </w:p>
        </w:tc>
      </w:tr>
      <w:tr w14:paraId="45BB1A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088" w:type="dxa"/>
            <w:noWrap w:val="0"/>
            <w:vAlign w:val="center"/>
          </w:tcPr>
          <w:p w14:paraId="3781091A">
            <w:pPr>
              <w:keepNext/>
              <w:keepLines w:val="0"/>
              <w:pageBreakBefore w:val="0"/>
              <w:widowControl w:val="0"/>
              <w:kinsoku/>
              <w:wordWrap/>
              <w:topLinePunct w:val="0"/>
              <w:bidi w:val="0"/>
              <w:adjustRightInd w:val="0"/>
              <w:snapToGrid w:val="0"/>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规划环境影响</w:t>
            </w:r>
          </w:p>
          <w:p w14:paraId="3B5573BD">
            <w:pPr>
              <w:keepNext/>
              <w:keepLines w:val="0"/>
              <w:pageBreakBefore w:val="0"/>
              <w:widowControl w:val="0"/>
              <w:kinsoku/>
              <w:wordWrap/>
              <w:topLinePunct w:val="0"/>
              <w:bidi w:val="0"/>
              <w:adjustRightInd w:val="0"/>
              <w:snapToGrid w:val="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评价情况</w:t>
            </w:r>
          </w:p>
        </w:tc>
        <w:tc>
          <w:tcPr>
            <w:tcW w:w="9037" w:type="dxa"/>
            <w:gridSpan w:val="3"/>
            <w:noWrap w:val="0"/>
            <w:vAlign w:val="top"/>
          </w:tcPr>
          <w:p w14:paraId="3FAFABC9">
            <w:pPr>
              <w:pStyle w:val="10"/>
              <w:keepNext/>
              <w:keepLines w:val="0"/>
              <w:pageBreakBefore w:val="0"/>
              <w:widowControl w:val="0"/>
              <w:kinsoku/>
              <w:wordWrap/>
              <w:overflowPunct/>
              <w:topLinePunct w:val="0"/>
              <w:bidi w:val="0"/>
              <w:adjustRightInd/>
              <w:snapToGrid w:val="0"/>
              <w:ind w:firstLine="0" w:firstLineChars="0"/>
              <w:jc w:val="center"/>
              <w:textAlignment w:val="auto"/>
              <w:rPr>
                <w:rFonts w:hint="eastAsia"/>
                <w:color w:val="000000" w:themeColor="text1"/>
                <w:highlight w:val="none"/>
                <w:lang w:val="en-US" w:eastAsia="zh-CN"/>
                <w14:textFill>
                  <w14:solidFill>
                    <w14:schemeClr w14:val="tx1"/>
                  </w14:solidFill>
                </w14:textFill>
              </w:rPr>
            </w:pPr>
          </w:p>
          <w:p w14:paraId="638A0069">
            <w:pPr>
              <w:pStyle w:val="10"/>
              <w:keepNext/>
              <w:keepLines w:val="0"/>
              <w:pageBreakBefore w:val="0"/>
              <w:widowControl w:val="0"/>
              <w:kinsoku/>
              <w:wordWrap/>
              <w:overflowPunct/>
              <w:topLinePunct w:val="0"/>
              <w:bidi w:val="0"/>
              <w:adjustRightInd/>
              <w:snapToGrid w:val="0"/>
              <w:ind w:firstLine="0" w:firstLineChars="0"/>
              <w:jc w:val="center"/>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无</w:t>
            </w:r>
          </w:p>
        </w:tc>
      </w:tr>
      <w:tr w14:paraId="7A93C9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088" w:type="dxa"/>
            <w:noWrap w:val="0"/>
            <w:vAlign w:val="center"/>
          </w:tcPr>
          <w:p w14:paraId="6ECE2F04">
            <w:pPr>
              <w:keepNext/>
              <w:keepLines w:val="0"/>
              <w:pageBreakBefore w:val="0"/>
              <w:widowControl w:val="0"/>
              <w:kinsoku/>
              <w:wordWrap/>
              <w:topLinePunct w:val="0"/>
              <w:autoSpaceDE w:val="0"/>
              <w:autoSpaceDN w:val="0"/>
              <w:bidi w:val="0"/>
              <w:adjustRightInd w:val="0"/>
              <w:snapToGrid w:val="0"/>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规划及规划环境影响评价符合性分析</w:t>
            </w:r>
          </w:p>
        </w:tc>
        <w:tc>
          <w:tcPr>
            <w:tcW w:w="9037" w:type="dxa"/>
            <w:gridSpan w:val="3"/>
            <w:noWrap w:val="0"/>
            <w:vAlign w:val="center"/>
          </w:tcPr>
          <w:p w14:paraId="2F271ADA">
            <w:pPr>
              <w:pStyle w:val="10"/>
              <w:keepNext/>
              <w:keepLines w:val="0"/>
              <w:pageBreakBefore w:val="0"/>
              <w:widowControl w:val="0"/>
              <w:kinsoku/>
              <w:wordWrap/>
              <w:overflowPunct/>
              <w:topLinePunct w:val="0"/>
              <w:autoSpaceDE/>
              <w:autoSpaceDN/>
              <w:bidi w:val="0"/>
              <w:adjustRightInd/>
              <w:snapToGrid w:val="0"/>
              <w:ind w:firstLine="0" w:firstLineChars="0"/>
              <w:jc w:val="center"/>
              <w:textAlignment w:val="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无</w:t>
            </w:r>
          </w:p>
        </w:tc>
      </w:tr>
      <w:tr w14:paraId="567FDF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67" w:hRule="atLeast"/>
          <w:jc w:val="center"/>
        </w:trPr>
        <w:tc>
          <w:tcPr>
            <w:tcW w:w="1088" w:type="dxa"/>
            <w:noWrap w:val="0"/>
            <w:vAlign w:val="center"/>
          </w:tcPr>
          <w:p w14:paraId="4FA8245F">
            <w:pPr>
              <w:keepNext/>
              <w:keepLines w:val="0"/>
              <w:pageBreakBefore w:val="0"/>
              <w:widowControl w:val="0"/>
              <w:kinsoku/>
              <w:wordWrap/>
              <w:topLinePunct w:val="0"/>
              <w:autoSpaceDE w:val="0"/>
              <w:autoSpaceDN w:val="0"/>
              <w:bidi w:val="0"/>
              <w:adjustRightInd w:val="0"/>
              <w:snapToGrid w:val="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其他符合性分析</w:t>
            </w:r>
          </w:p>
        </w:tc>
        <w:tc>
          <w:tcPr>
            <w:tcW w:w="9037" w:type="dxa"/>
            <w:gridSpan w:val="3"/>
            <w:noWrap w:val="0"/>
            <w:vAlign w:val="center"/>
          </w:tcPr>
          <w:p w14:paraId="111E778E">
            <w:pPr>
              <w:pStyle w:val="4"/>
              <w:keepNext/>
              <w:keepLines w:val="0"/>
              <w:pageBreakBefore w:val="0"/>
              <w:widowControl w:val="0"/>
              <w:numPr>
                <w:ilvl w:val="0"/>
                <w:numId w:val="2"/>
              </w:numPr>
              <w:kinsoku/>
              <w:wordWrap/>
              <w:topLinePunct w:val="0"/>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产业政策符合性分析</w:t>
            </w:r>
          </w:p>
          <w:p w14:paraId="5BA551C5">
            <w:pPr>
              <w:pStyle w:val="10"/>
              <w:keepNext/>
              <w:keepLines w:val="0"/>
              <w:pageBreakBefore w:val="0"/>
              <w:widowControl w:val="0"/>
              <w:kinsoku/>
              <w:wordWrap/>
              <w:topLinePunct w:val="0"/>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本项目为沥青混凝土搅拌站改扩建项目。根据《产业结构调整指导目录》（2024年本），本项目不属于该名录中的鼓励类、限制类和淘汰类，属于允许类项目。因此，本项目符合国家及当地产业政策要求。</w:t>
            </w:r>
          </w:p>
          <w:p w14:paraId="4C3B8012">
            <w:pPr>
              <w:pStyle w:val="4"/>
              <w:keepNext/>
              <w:keepLines w:val="0"/>
              <w:pageBreakBefore w:val="0"/>
              <w:widowControl w:val="0"/>
              <w:kinsoku/>
              <w:wordWrap/>
              <w:topLinePunct w:val="0"/>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二、选址合理性分析</w:t>
            </w:r>
          </w:p>
          <w:p w14:paraId="2DD20FD0">
            <w:pPr>
              <w:pStyle w:val="10"/>
              <w:keepNext/>
              <w:keepLines w:val="0"/>
              <w:pageBreakBefore w:val="0"/>
              <w:widowControl w:val="0"/>
              <w:tabs>
                <w:tab w:val="left" w:pos="4080"/>
              </w:tabs>
              <w:kinsoku/>
              <w:wordWrap/>
              <w:topLinePunct w:val="0"/>
              <w:bidi w:val="0"/>
              <w:rPr>
                <w:rFonts w:hint="eastAsia" w:ascii="宋体" w:hAnsi="宋体" w:cs="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本项目为沥青混凝土搅拌站改扩建项目，</w:t>
            </w:r>
            <w:r>
              <w:rPr>
                <w:rFonts w:hint="eastAsia" w:ascii="宋体" w:hAnsi="宋体" w:eastAsia="宋体" w:cs="宋体"/>
                <w:color w:val="000000" w:themeColor="text1"/>
                <w:highlight w:val="none"/>
                <w:lang w:val="en-US" w:eastAsia="zh-CN"/>
                <w14:textFill>
                  <w14:solidFill>
                    <w14:schemeClr w14:val="tx1"/>
                  </w14:solidFill>
                </w14:textFill>
              </w:rPr>
              <w:t>建设地点</w:t>
            </w:r>
            <w:r>
              <w:rPr>
                <w:rFonts w:hint="eastAsia" w:ascii="宋体" w:hAnsi="宋体" w:cs="宋体"/>
                <w:color w:val="000000" w:themeColor="text1"/>
                <w:highlight w:val="none"/>
                <w:lang w:val="en-US" w:eastAsia="zh-CN"/>
                <w14:textFill>
                  <w14:solidFill>
                    <w14:schemeClr w14:val="tx1"/>
                  </w14:solidFill>
                </w14:textFill>
              </w:rPr>
              <w:t>位于</w:t>
            </w:r>
            <w:r>
              <w:rPr>
                <w:rFonts w:hint="eastAsia" w:ascii="宋体" w:hAnsi="宋体" w:eastAsia="宋体" w:cs="宋体"/>
                <w:color w:val="000000" w:themeColor="text1"/>
                <w:highlight w:val="none"/>
                <w:lang w:val="en-US" w:eastAsia="zh-CN"/>
                <w14:textFill>
                  <w14:solidFill>
                    <w14:schemeClr w14:val="tx1"/>
                  </w14:solidFill>
                </w14:textFill>
              </w:rPr>
              <w:t>内蒙古自治区鄂尔多斯市</w:t>
            </w:r>
            <w:r>
              <w:rPr>
                <w:rFonts w:hint="eastAsia" w:ascii="宋体" w:hAnsi="宋体" w:cs="宋体"/>
                <w:color w:val="000000" w:themeColor="text1"/>
                <w:highlight w:val="none"/>
                <w:lang w:val="en-US" w:eastAsia="zh-CN"/>
                <w14:textFill>
                  <w14:solidFill>
                    <w14:schemeClr w14:val="tx1"/>
                  </w14:solidFill>
                </w14:textFill>
              </w:rPr>
              <w:t>东胜区罕合镇袁家梁商砼园区B3地块，</w:t>
            </w:r>
            <w:r>
              <w:rPr>
                <w:rFonts w:hint="eastAsia" w:ascii="宋体" w:hAnsi="宋体" w:eastAsia="宋体" w:cs="宋体"/>
                <w:color w:val="000000" w:themeColor="text1"/>
                <w:highlight w:val="none"/>
                <w:lang w:val="en-US" w:eastAsia="zh-CN"/>
                <w14:textFill>
                  <w14:solidFill>
                    <w14:schemeClr w14:val="tx1"/>
                  </w14:solidFill>
                </w14:textFill>
              </w:rPr>
              <w:t>大天市政工程有限责任公司</w:t>
            </w:r>
            <w:r>
              <w:rPr>
                <w:rFonts w:hint="eastAsia" w:ascii="宋体" w:hAnsi="宋体" w:cs="宋体"/>
                <w:color w:val="000000" w:themeColor="text1"/>
                <w:highlight w:val="none"/>
                <w:lang w:val="en-US" w:eastAsia="zh-CN"/>
                <w14:textFill>
                  <w14:solidFill>
                    <w14:schemeClr w14:val="tx1"/>
                  </w14:solidFill>
                </w14:textFill>
              </w:rPr>
              <w:t>现有厂区内</w:t>
            </w:r>
            <w:r>
              <w:rPr>
                <w:rFonts w:hint="eastAsia" w:ascii="宋体" w:hAnsi="宋体" w:eastAsia="宋体" w:cs="宋体"/>
                <w:color w:val="000000" w:themeColor="text1"/>
                <w:highlight w:val="none"/>
                <w:lang w:val="en-US" w:eastAsia="zh-CN"/>
                <w14:textFill>
                  <w14:solidFill>
                    <w14:schemeClr w14:val="tx1"/>
                  </w14:solidFill>
                </w14:textFill>
              </w:rPr>
              <w:t>，</w:t>
            </w:r>
            <w:r>
              <w:rPr>
                <w:rFonts w:hint="eastAsia" w:ascii="宋体" w:hAnsi="宋体" w:cs="宋体"/>
                <w:color w:val="000000" w:themeColor="text1"/>
                <w:highlight w:val="none"/>
                <w:lang w:val="en-US" w:eastAsia="zh-CN"/>
                <w14:textFill>
                  <w14:solidFill>
                    <w14:schemeClr w14:val="tx1"/>
                  </w14:solidFill>
                </w14:textFill>
              </w:rPr>
              <w:t>厂区占地面积</w:t>
            </w:r>
            <w:r>
              <w:rPr>
                <w:rFonts w:hint="eastAsia" w:ascii="宋体" w:hAnsi="宋体" w:eastAsia="宋体" w:cs="宋体"/>
                <w:color w:val="000000" w:themeColor="text1"/>
                <w:highlight w:val="none"/>
                <w:lang w:val="en-US" w:eastAsia="zh-CN"/>
                <w14:textFill>
                  <w14:solidFill>
                    <w14:schemeClr w14:val="tx1"/>
                  </w14:solidFill>
                </w14:textFill>
              </w:rPr>
              <w:t>17316</w:t>
            </w:r>
            <w:r>
              <w:rPr>
                <w:rFonts w:hint="eastAsia" w:ascii="宋体" w:hAnsi="宋体" w:cs="宋体"/>
                <w:color w:val="000000" w:themeColor="text1"/>
                <w:highlight w:val="none"/>
                <w:lang w:val="en-US" w:eastAsia="zh-CN"/>
                <w14:textFill>
                  <w14:solidFill>
                    <w14:schemeClr w14:val="tx1"/>
                  </w14:solidFill>
                </w14:textFill>
              </w:rPr>
              <w:t>㎡，根据鄂尔多斯市东胜区规划局出具《建设用地规划条件意见书》，占地类型为工业用地，本改扩建项目利用原有用地建设，不需要新增用地，厂界外500m范围内无自然保护区、风景名胜区、居住区、文化区和农村地区中人群较集中的区域等保护目标、无地下水集中式饮用水水源、矿泉水、温泉等特殊地下水资源。</w:t>
            </w:r>
          </w:p>
          <w:p w14:paraId="219612F9">
            <w:pPr>
              <w:pStyle w:val="10"/>
              <w:keepNext/>
              <w:keepLines w:val="0"/>
              <w:pageBreakBefore w:val="0"/>
              <w:widowControl w:val="0"/>
              <w:tabs>
                <w:tab w:val="left" w:pos="4080"/>
              </w:tabs>
              <w:kinsoku/>
              <w:wordWrap/>
              <w:topLinePunct w:val="0"/>
              <w:bidi w:val="0"/>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根据鄂尔多斯市林业和草原局东胜区分局出具的《关于鄂尔多斯市东胜区大天市政工程有限责任公司沥青混凝土搅拌站改扩建项目核查情况的复函》，本项目占地范围不涉及基本草原、天然林保护重点区域、国家公益林；根据鄂尔多斯市东胜区文物局出具的《关于鄂尔多斯市东胜区大天市政工程有限责任公司沥青混凝土搅拌站改扩建项目文物调查意见的函》，此项目用地范围地表不涉及已知文物古迹的本体及“两线”范围(保护范围和建设控制地带)，同意办理用地手续；根据鄂尔多斯市自然资源局东胜区分局出具的《关于鄂尔多斯市东胜区大天市政工程有限责任公司沥青混凝土搅拌站改扩建项目用地情况的函》，项目范围与东胜区生态保护红线不重叠，与城镇开发边界没有重叠，与东胜区永久基本农田空间不重叠</w:t>
            </w:r>
            <w:r>
              <w:rPr>
                <w:rFonts w:hint="eastAsia" w:ascii="宋体" w:hAnsi="宋体" w:eastAsia="宋体" w:cs="宋体"/>
                <w:color w:val="000000" w:themeColor="text1"/>
                <w:highlight w:val="none"/>
                <w:lang w:val="en-US" w:eastAsia="zh-CN"/>
                <w14:textFill>
                  <w14:solidFill>
                    <w14:schemeClr w14:val="tx1"/>
                  </w14:solidFill>
                </w14:textFill>
              </w:rPr>
              <w:t>。</w:t>
            </w:r>
            <w:r>
              <w:rPr>
                <w:rFonts w:hint="eastAsia" w:ascii="宋体" w:hAnsi="宋体" w:cs="宋体"/>
                <w:color w:val="000000" w:themeColor="text1"/>
                <w:highlight w:val="none"/>
                <w:lang w:val="en-US" w:eastAsia="zh-CN"/>
                <w14:textFill>
                  <w14:solidFill>
                    <w14:schemeClr w14:val="tx1"/>
                  </w14:solidFill>
                </w14:textFill>
              </w:rPr>
              <w:t>根据现场调查，本项目厂界外</w:t>
            </w:r>
            <w:r>
              <w:rPr>
                <w:rFonts w:hint="default" w:ascii="Times New Roman" w:hAnsi="Times New Roman" w:cs="Times New Roman"/>
                <w:color w:val="000000" w:themeColor="text1"/>
                <w:highlight w:val="none"/>
                <w:lang w:val="en-US" w:eastAsia="zh-CN"/>
                <w14:textFill>
                  <w14:solidFill>
                    <w14:schemeClr w14:val="tx1"/>
                  </w14:solidFill>
                </w14:textFill>
              </w:rPr>
              <w:t>500m</w:t>
            </w:r>
            <w:r>
              <w:rPr>
                <w:rFonts w:hint="eastAsia" w:ascii="宋体" w:hAnsi="宋体" w:cs="宋体"/>
                <w:color w:val="000000" w:themeColor="text1"/>
                <w:highlight w:val="none"/>
                <w:lang w:val="en-US" w:eastAsia="zh-CN"/>
                <w14:textFill>
                  <w14:solidFill>
                    <w14:schemeClr w14:val="tx1"/>
                  </w14:solidFill>
                </w14:textFill>
              </w:rPr>
              <w:t>范围内无居民集中分布区域，距离最近的居民点</w:t>
            </w:r>
            <w:r>
              <w:rPr>
                <w:rFonts w:hint="default" w:ascii="Times New Roman" w:hAnsi="Times New Roman" w:cs="Times New Roman"/>
                <w:color w:val="000000" w:themeColor="text1"/>
                <w:highlight w:val="none"/>
                <w:lang w:val="en-US" w:eastAsia="zh-CN"/>
                <w14:textFill>
                  <w14:solidFill>
                    <w14:schemeClr w14:val="tx1"/>
                  </w14:solidFill>
                </w14:textFill>
              </w:rPr>
              <w:t>938m</w:t>
            </w:r>
            <w:r>
              <w:rPr>
                <w:rFonts w:hint="eastAsia" w:ascii="宋体" w:hAnsi="宋体" w:cs="宋体"/>
                <w:color w:val="000000" w:themeColor="text1"/>
                <w:highlight w:val="none"/>
                <w:lang w:val="en-US" w:eastAsia="zh-CN"/>
                <w14:textFill>
                  <w14:solidFill>
                    <w14:schemeClr w14:val="tx1"/>
                  </w14:solidFill>
                </w14:textFill>
              </w:rPr>
              <w:t>，项目运营期产生的污染物在采取一定的环保措施后，对环境的影响较小。</w:t>
            </w:r>
          </w:p>
          <w:p w14:paraId="30016D44">
            <w:pPr>
              <w:pStyle w:val="10"/>
              <w:keepNext/>
              <w:keepLines w:val="0"/>
              <w:pageBreakBefore w:val="0"/>
              <w:widowControl w:val="0"/>
              <w:kinsoku/>
              <w:wordWrap/>
              <w:topLinePunct w:val="0"/>
              <w:bidi w:val="0"/>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本改扩建项目主要建设内容包括新增石料破碎生产线1条、新增乳化沥青生产线1条、新增改性沥青设施，</w:t>
            </w:r>
            <w:r>
              <w:rPr>
                <w:rFonts w:hint="eastAsia" w:ascii="宋体" w:hAnsi="宋体" w:eastAsia="宋体" w:cs="宋体"/>
                <w:color w:val="000000" w:themeColor="text1"/>
                <w:highlight w:val="none"/>
                <w:lang w:val="en-US" w:eastAsia="zh-CN"/>
                <w14:textFill>
                  <w14:solidFill>
                    <w14:schemeClr w14:val="tx1"/>
                  </w14:solidFill>
                </w14:textFill>
              </w:rPr>
              <w:t>在落实各项环保措施后，废气均可达标排放</w:t>
            </w:r>
            <w:r>
              <w:rPr>
                <w:rFonts w:hint="eastAsia" w:ascii="宋体" w:hAnsi="宋体" w:cs="宋体"/>
                <w:color w:val="000000" w:themeColor="text1"/>
                <w:highlight w:val="none"/>
                <w:lang w:val="en-US" w:eastAsia="zh-CN"/>
                <w14:textFill>
                  <w14:solidFill>
                    <w14:schemeClr w14:val="tx1"/>
                  </w14:solidFill>
                </w14:textFill>
              </w:rPr>
              <w:t>。项目生产过程不产生</w:t>
            </w:r>
            <w:r>
              <w:rPr>
                <w:rFonts w:hint="eastAsia" w:ascii="宋体" w:hAnsi="宋体" w:eastAsia="宋体" w:cs="宋体"/>
                <w:color w:val="000000" w:themeColor="text1"/>
                <w:highlight w:val="none"/>
                <w:lang w:val="en-US" w:eastAsia="zh-CN"/>
                <w14:textFill>
                  <w14:solidFill>
                    <w14:schemeClr w14:val="tx1"/>
                  </w14:solidFill>
                </w14:textFill>
              </w:rPr>
              <w:t>废水，不会对区域水环境产生影响；厂界噪声排放满足2类区标准要求；固体废物均合理处置</w:t>
            </w:r>
            <w:r>
              <w:rPr>
                <w:rFonts w:hint="eastAsia" w:ascii="宋体" w:hAnsi="宋体" w:cs="宋体"/>
                <w:color w:val="000000" w:themeColor="text1"/>
                <w:highlight w:val="none"/>
                <w:lang w:val="en-US" w:eastAsia="zh-CN"/>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项目在采取完善的环保措施后，对环境影响较小。</w:t>
            </w:r>
          </w:p>
          <w:p w14:paraId="74CD022C">
            <w:pPr>
              <w:pStyle w:val="10"/>
              <w:keepNext/>
              <w:keepLines w:val="0"/>
              <w:pageBreakBefore w:val="0"/>
              <w:widowControl w:val="0"/>
              <w:kinsoku/>
              <w:wordWrap/>
              <w:topLinePunct w:val="0"/>
              <w:bidi w:val="0"/>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根据《自然资源开发利用限制和禁止目录（2021年本）》、《限制用地项目目录》（2012年本）和《禁止用地项目目录（2012年本）（修正）》，项目的建设不属于限制用地和禁止用地范围。因此，项目建设符合土地利用规划要求。</w:t>
            </w:r>
          </w:p>
          <w:p w14:paraId="1426744A">
            <w:pPr>
              <w:pStyle w:val="10"/>
              <w:keepNext/>
              <w:keepLines w:val="0"/>
              <w:pageBreakBefore w:val="0"/>
              <w:widowControl w:val="0"/>
              <w:kinsoku/>
              <w:wordWrap/>
              <w:topLinePunct w:val="0"/>
              <w:bidi w:val="0"/>
              <w:rPr>
                <w:rFonts w:hint="eastAsia"/>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综上所述，本项目选址合理。</w:t>
            </w:r>
          </w:p>
          <w:p w14:paraId="3A1377DA">
            <w:pPr>
              <w:pStyle w:val="4"/>
              <w:keepNext/>
              <w:keepLines w:val="0"/>
              <w:pageBreakBefore w:val="0"/>
              <w:widowControl w:val="0"/>
              <w:numPr>
                <w:ilvl w:val="0"/>
                <w:numId w:val="0"/>
              </w:numPr>
              <w:kinsoku/>
              <w:wordWrap/>
              <w:topLinePunct w:val="0"/>
              <w:bidi w:val="0"/>
              <w:ind w:leftChars="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三、生态环境分区管控符合性分析</w:t>
            </w:r>
          </w:p>
          <w:p w14:paraId="2E0B8164">
            <w:pPr>
              <w:pStyle w:val="68"/>
              <w:keepNext/>
              <w:keepLines w:val="0"/>
              <w:pageBreakBefore w:val="0"/>
              <w:widowControl w:val="0"/>
              <w:kinsoku/>
              <w:wordWrap/>
              <w:topLinePunct w:val="0"/>
              <w:bidi w:val="0"/>
              <w:adjustRightInd w:val="0"/>
              <w:snapToGrid w:val="0"/>
              <w:spacing w:line="360" w:lineRule="auto"/>
              <w:ind w:firstLine="480" w:firstLineChars="200"/>
              <w:jc w:val="both"/>
              <w:rPr>
                <w:rFonts w:ascii="Times New Roman" w:hAnsi="Times New Roman" w:eastAsia="Times New Roman" w:cs="Times New Roman"/>
                <w:bCs/>
                <w:color w:val="000000" w:themeColor="text1"/>
                <w:sz w:val="24"/>
                <w:szCs w:val="24"/>
                <w:highlight w:val="none"/>
                <w:u w:val="none" w:color="auto"/>
                <w14:textFill>
                  <w14:solidFill>
                    <w14:schemeClr w14:val="tx1"/>
                  </w14:solidFill>
                </w14:textFill>
              </w:rPr>
            </w:pPr>
            <w:r>
              <w:rPr>
                <w:rFonts w:hint="eastAsia" w:ascii="Times New Roman" w:hAnsi="Times New Roman" w:cs="Times New Roman"/>
                <w:bCs/>
                <w:color w:val="000000" w:themeColor="text1"/>
                <w:sz w:val="24"/>
                <w:szCs w:val="24"/>
                <w:highlight w:val="none"/>
                <w:u w:val="none" w:color="auto"/>
                <w:lang w:eastAsia="zh-CN"/>
                <w14:textFill>
                  <w14:solidFill>
                    <w14:schemeClr w14:val="tx1"/>
                  </w14:solidFill>
                </w14:textFill>
              </w:rPr>
              <w:t>（</w:t>
            </w:r>
            <w:r>
              <w:rPr>
                <w:rFonts w:hint="eastAsia" w:ascii="Times New Roman" w:hAnsi="Times New Roman" w:cs="Times New Roman"/>
                <w:bCs/>
                <w:color w:val="000000" w:themeColor="text1"/>
                <w:sz w:val="24"/>
                <w:szCs w:val="24"/>
                <w:highlight w:val="none"/>
                <w:u w:val="none" w:color="auto"/>
                <w:lang w:val="en-US" w:eastAsia="zh-CN"/>
                <w14:textFill>
                  <w14:solidFill>
                    <w14:schemeClr w14:val="tx1"/>
                  </w14:solidFill>
                </w14:textFill>
              </w:rPr>
              <w:t>1</w:t>
            </w:r>
            <w:r>
              <w:rPr>
                <w:rFonts w:hint="eastAsia" w:ascii="Times New Roman" w:hAnsi="Times New Roman" w:cs="Times New Roman"/>
                <w:bCs/>
                <w:color w:val="000000" w:themeColor="text1"/>
                <w:sz w:val="24"/>
                <w:szCs w:val="24"/>
                <w:highlight w:val="none"/>
                <w:u w:val="none" w:color="auto"/>
                <w:lang w:eastAsia="zh-CN"/>
                <w14:textFill>
                  <w14:solidFill>
                    <w14:schemeClr w14:val="tx1"/>
                  </w14:solidFill>
                </w14:textFill>
              </w:rPr>
              <w:t>）</w:t>
            </w:r>
            <w:r>
              <w:rPr>
                <w:rFonts w:ascii="Times New Roman" w:hAnsi="Times New Roman" w:eastAsia="Times New Roman" w:cs="Times New Roman"/>
                <w:bCs/>
                <w:color w:val="000000" w:themeColor="text1"/>
                <w:sz w:val="24"/>
                <w:szCs w:val="24"/>
                <w:highlight w:val="none"/>
                <w:u w:val="none" w:color="auto"/>
                <w14:textFill>
                  <w14:solidFill>
                    <w14:schemeClr w14:val="tx1"/>
                  </w14:solidFill>
                </w14:textFill>
              </w:rPr>
              <w:t>生态红线</w:t>
            </w:r>
          </w:p>
          <w:p w14:paraId="6B4F4BA8">
            <w:pPr>
              <w:pStyle w:val="68"/>
              <w:keepNext/>
              <w:keepLines w:val="0"/>
              <w:pageBreakBefore w:val="0"/>
              <w:widowControl w:val="0"/>
              <w:kinsoku/>
              <w:wordWrap/>
              <w:topLinePunct w:val="0"/>
              <w:bidi w:val="0"/>
              <w:adjustRightInd w:val="0"/>
              <w:snapToGrid w:val="0"/>
              <w:spacing w:line="360" w:lineRule="auto"/>
              <w:ind w:firstLine="480" w:firstLineChars="200"/>
              <w:jc w:val="both"/>
              <w:rPr>
                <w:rFonts w:ascii="Times New Roman" w:hAnsi="Times New Roman" w:eastAsia="Times New Roman" w:cs="Times New Roman"/>
                <w:bCs/>
                <w:color w:val="000000" w:themeColor="text1"/>
                <w:sz w:val="24"/>
                <w:highlight w:val="none"/>
                <w:u w:val="none" w:color="auto"/>
                <w14:textFill>
                  <w14:solidFill>
                    <w14:schemeClr w14:val="tx1"/>
                  </w14:solidFill>
                </w14:textFill>
              </w:rPr>
            </w:pPr>
            <w:r>
              <w:rPr>
                <w:rFonts w:hint="eastAsia" w:ascii="Times New Roman" w:hAnsi="Times New Roman" w:cs="Times New Roman"/>
                <w:bCs/>
                <w:color w:val="000000" w:themeColor="text1"/>
                <w:sz w:val="24"/>
                <w:szCs w:val="24"/>
                <w:highlight w:val="none"/>
                <w:u w:val="none" w:color="auto"/>
                <w14:textFill>
                  <w14:solidFill>
                    <w14:schemeClr w14:val="tx1"/>
                  </w14:solidFill>
                </w14:textFill>
              </w:rPr>
              <w:t>根据2024年8月6日鄂尔多斯市生态环境局发布《鄂尔多斯市生态环境分区管控动态更新成果</w:t>
            </w:r>
            <w:r>
              <w:rPr>
                <w:rFonts w:hint="eastAsia" w:ascii="Times New Roman" w:hAnsi="Times New Roman" w:cs="Times New Roman"/>
                <w:bCs/>
                <w:color w:val="000000" w:themeColor="text1"/>
                <w:sz w:val="24"/>
                <w:szCs w:val="24"/>
                <w:highlight w:val="none"/>
                <w:u w:val="none" w:color="auto"/>
                <w:lang w:eastAsia="zh-CN"/>
                <w14:textFill>
                  <w14:solidFill>
                    <w14:schemeClr w14:val="tx1"/>
                  </w14:solidFill>
                </w14:textFill>
              </w:rPr>
              <w:t>（</w:t>
            </w:r>
            <w:r>
              <w:rPr>
                <w:rFonts w:hint="eastAsia" w:ascii="Times New Roman" w:hAnsi="Times New Roman" w:cs="Times New Roman"/>
                <w:bCs/>
                <w:color w:val="000000" w:themeColor="text1"/>
                <w:sz w:val="24"/>
                <w:szCs w:val="24"/>
                <w:highlight w:val="none"/>
                <w:u w:val="none" w:color="auto"/>
                <w14:textFill>
                  <w14:solidFill>
                    <w14:schemeClr w14:val="tx1"/>
                  </w14:solidFill>
                </w14:textFill>
              </w:rPr>
              <w:t>2023 年版</w:t>
            </w:r>
            <w:r>
              <w:rPr>
                <w:rFonts w:hint="eastAsia" w:ascii="Times New Roman" w:hAnsi="Times New Roman" w:cs="Times New Roman"/>
                <w:bCs/>
                <w:color w:val="000000" w:themeColor="text1"/>
                <w:sz w:val="24"/>
                <w:szCs w:val="24"/>
                <w:highlight w:val="none"/>
                <w:u w:val="none" w:color="auto"/>
                <w:lang w:eastAsia="zh-CN"/>
                <w14:textFill>
                  <w14:solidFill>
                    <w14:schemeClr w14:val="tx1"/>
                  </w14:solidFill>
                </w14:textFill>
              </w:rPr>
              <w:t>）</w:t>
            </w:r>
            <w:r>
              <w:rPr>
                <w:rFonts w:hint="eastAsia" w:ascii="Times New Roman" w:hAnsi="Times New Roman" w:cs="Times New Roman"/>
                <w:bCs/>
                <w:color w:val="000000" w:themeColor="text1"/>
                <w:sz w:val="24"/>
                <w:szCs w:val="24"/>
                <w:highlight w:val="none"/>
                <w:u w:val="none" w:color="auto"/>
                <w14:textFill>
                  <w14:solidFill>
                    <w14:schemeClr w14:val="tx1"/>
                  </w14:solidFill>
                </w14:textFill>
              </w:rPr>
              <w:t>》，全市按优先保护、重点管控、一般管控三大类划分为171个环境管控单元。其中，优先保护单元76个，面积占比64.35%；重点管控单元86个，面积占比28.10%；一般管控单元9个，面积占比7.</w:t>
            </w:r>
            <w:r>
              <w:rPr>
                <w:rFonts w:hint="eastAsia" w:ascii="Times New Roman" w:hAnsi="Times New Roman" w:cs="Times New Roman"/>
                <w:bCs/>
                <w:color w:val="000000" w:themeColor="text1"/>
                <w:sz w:val="24"/>
                <w:szCs w:val="24"/>
                <w:highlight w:val="none"/>
                <w:u w:val="none" w:color="auto"/>
                <w:lang w:val="en-US" w:eastAsia="zh-CN"/>
                <w14:textFill>
                  <w14:solidFill>
                    <w14:schemeClr w14:val="tx1"/>
                  </w14:solidFill>
                </w14:textFill>
              </w:rPr>
              <w:t>56</w:t>
            </w:r>
            <w:r>
              <w:rPr>
                <w:rFonts w:hint="eastAsia" w:ascii="Times New Roman" w:hAnsi="Times New Roman" w:cs="Times New Roman"/>
                <w:bCs/>
                <w:color w:val="000000" w:themeColor="text1"/>
                <w:sz w:val="24"/>
                <w:szCs w:val="24"/>
                <w:highlight w:val="none"/>
                <w:u w:val="none" w:color="auto"/>
                <w:lang w:eastAsia="zh-CN"/>
                <w14:textFill>
                  <w14:solidFill>
                    <w14:schemeClr w14:val="tx1"/>
                  </w14:solidFill>
                </w14:textFill>
              </w:rPr>
              <w:t>%</w:t>
            </w:r>
            <w:r>
              <w:rPr>
                <w:rFonts w:hint="eastAsia" w:ascii="Times New Roman" w:hAnsi="Times New Roman" w:cs="Times New Roman"/>
                <w:bCs/>
                <w:color w:val="000000" w:themeColor="text1"/>
                <w:sz w:val="24"/>
                <w:szCs w:val="24"/>
                <w:highlight w:val="none"/>
                <w:u w:val="none" w:color="auto"/>
                <w14:textFill>
                  <w14:solidFill>
                    <w14:schemeClr w14:val="tx1"/>
                  </w14:solidFill>
                </w14:textFill>
              </w:rPr>
              <w:t>。</w:t>
            </w:r>
            <w:r>
              <w:rPr>
                <w:rFonts w:ascii="Times New Roman" w:hAnsi="Times New Roman" w:eastAsia="Times New Roman" w:cs="Times New Roman"/>
                <w:bCs/>
                <w:color w:val="000000" w:themeColor="text1"/>
                <w:sz w:val="24"/>
                <w:szCs w:val="24"/>
                <w:highlight w:val="none"/>
                <w:u w:val="none" w:color="auto"/>
                <w14:textFill>
                  <w14:solidFill>
                    <w14:schemeClr w14:val="tx1"/>
                  </w14:solidFill>
                </w14:textFill>
              </w:rPr>
              <w:t>本项目位于</w:t>
            </w:r>
            <w:r>
              <w:rPr>
                <w:rFonts w:hint="eastAsia" w:ascii="宋体" w:hAnsi="宋体" w:eastAsia="宋体" w:cs="宋体"/>
                <w:color w:val="000000" w:themeColor="text1"/>
                <w:szCs w:val="21"/>
                <w:highlight w:val="none"/>
                <w:lang w:val="en-US" w:eastAsia="zh-CN"/>
                <w14:textFill>
                  <w14:solidFill>
                    <w14:schemeClr w14:val="tx1"/>
                  </w14:solidFill>
                </w14:textFill>
              </w:rPr>
              <w:t>鄂尔多斯市东胜区罕台镇</w:t>
            </w:r>
            <w:r>
              <w:rPr>
                <w:rFonts w:hint="eastAsia" w:ascii="Times New Roman" w:hAnsi="Times New Roman" w:cs="Times New Roman"/>
                <w:bCs/>
                <w:color w:val="000000" w:themeColor="text1"/>
                <w:sz w:val="24"/>
                <w:szCs w:val="24"/>
                <w:highlight w:val="none"/>
                <w:u w:val="none" w:color="auto"/>
                <w:lang w:eastAsia="zh-CN"/>
                <w14:textFill>
                  <w14:solidFill>
                    <w14:schemeClr w14:val="tx1"/>
                  </w14:solidFill>
                </w14:textFill>
              </w:rPr>
              <w:t>，</w:t>
            </w:r>
            <w:r>
              <w:rPr>
                <w:rFonts w:hint="eastAsia" w:ascii="Times New Roman" w:hAnsi="Times New Roman" w:cs="Times New Roman"/>
                <w:bCs/>
                <w:color w:val="000000" w:themeColor="text1"/>
                <w:sz w:val="24"/>
                <w:szCs w:val="24"/>
                <w:highlight w:val="none"/>
                <w:u w:val="none" w:color="auto"/>
                <w:lang w:val="en-US" w:eastAsia="zh-CN"/>
                <w14:textFill>
                  <w14:solidFill>
                    <w14:schemeClr w14:val="tx1"/>
                  </w14:solidFill>
                </w14:textFill>
              </w:rPr>
              <w:t>环境管控单元名称为东胜区城镇边界，</w:t>
            </w:r>
            <w:r>
              <w:rPr>
                <w:rFonts w:hint="eastAsia" w:ascii="Times New Roman" w:hAnsi="Times New Roman" w:eastAsia="Times New Roman" w:cs="Times New Roman"/>
                <w:bCs/>
                <w:color w:val="000000" w:themeColor="text1"/>
                <w:sz w:val="24"/>
                <w:szCs w:val="24"/>
                <w:highlight w:val="none"/>
                <w:u w:val="none" w:color="auto"/>
                <w14:textFill>
                  <w14:solidFill>
                    <w14:schemeClr w14:val="tx1"/>
                  </w14:solidFill>
                </w14:textFill>
              </w:rPr>
              <w:t>属</w:t>
            </w:r>
            <w:r>
              <w:rPr>
                <w:rFonts w:hint="eastAsia" w:ascii="Times New Roman" w:hAnsi="Times New Roman" w:eastAsia="Times New Roman" w:cs="Times New Roman"/>
                <w:bCs/>
                <w:color w:val="000000" w:themeColor="text1"/>
                <w:sz w:val="24"/>
                <w:highlight w:val="none"/>
                <w:u w:val="none" w:color="auto"/>
                <w14:textFill>
                  <w14:solidFill>
                    <w14:schemeClr w14:val="tx1"/>
                  </w14:solidFill>
                </w14:textFill>
              </w:rPr>
              <w:t>于重点管控单元，单元编号为ZH150602200</w:t>
            </w:r>
            <w:r>
              <w:rPr>
                <w:rFonts w:hint="eastAsia" w:ascii="Times New Roman" w:hAnsi="Times New Roman" w:cs="Times New Roman"/>
                <w:bCs/>
                <w:color w:val="000000" w:themeColor="text1"/>
                <w:sz w:val="24"/>
                <w:highlight w:val="none"/>
                <w:u w:val="none" w:color="auto"/>
                <w:lang w:val="en-US" w:eastAsia="zh-CN"/>
                <w14:textFill>
                  <w14:solidFill>
                    <w14:schemeClr w14:val="tx1"/>
                  </w14:solidFill>
                </w14:textFill>
              </w:rPr>
              <w:t>10</w:t>
            </w:r>
            <w:r>
              <w:rPr>
                <w:rFonts w:hint="eastAsia" w:ascii="Times New Roman" w:hAnsi="Times New Roman" w:cs="Times New Roman"/>
                <w:bCs/>
                <w:color w:val="000000" w:themeColor="text1"/>
                <w:sz w:val="24"/>
                <w:highlight w:val="none"/>
                <w:u w:val="none" w:color="auto"/>
                <w:lang w:eastAsia="zh-CN"/>
                <w14:textFill>
                  <w14:solidFill>
                    <w14:schemeClr w14:val="tx1"/>
                  </w14:solidFill>
                </w14:textFill>
              </w:rPr>
              <w:t>，</w:t>
            </w:r>
            <w:r>
              <w:rPr>
                <w:rFonts w:hint="eastAsia" w:ascii="Times New Roman" w:hAnsi="Times New Roman" w:cs="Times New Roman"/>
                <w:bCs/>
                <w:color w:val="000000" w:themeColor="text1"/>
                <w:sz w:val="24"/>
                <w:highlight w:val="none"/>
                <w:u w:val="none" w:color="auto"/>
                <w:lang w:val="en-US" w:eastAsia="zh-CN"/>
                <w14:textFill>
                  <w14:solidFill>
                    <w14:schemeClr w14:val="tx1"/>
                  </w14:solidFill>
                </w14:textFill>
              </w:rPr>
              <w:t>本项目不在自然保护区、风景名胜区、饮用水源保护区范围内，不位于生态保护红线。</w:t>
            </w:r>
          </w:p>
          <w:p w14:paraId="1E99FE4D">
            <w:pPr>
              <w:keepNext/>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color w:val="000000" w:themeColor="text1"/>
                <w:kern w:val="0"/>
                <w:sz w:val="24"/>
                <w:szCs w:val="20"/>
                <w:highlight w:val="none"/>
                <w:lang w:val="en-US" w:eastAsia="zh-CN" w:bidi="ar-SA"/>
                <w14:textFill>
                  <w14:solidFill>
                    <w14:schemeClr w14:val="tx1"/>
                  </w14:solidFill>
                </w14:textFill>
              </w:rPr>
            </w:pPr>
            <w:r>
              <w:rPr>
                <w:rFonts w:hint="eastAsia" w:ascii="宋体" w:hAnsi="宋体" w:cs="宋体"/>
                <w:color w:val="000000" w:themeColor="text1"/>
                <w:kern w:val="0"/>
                <w:sz w:val="24"/>
                <w:szCs w:val="20"/>
                <w:highlight w:val="none"/>
                <w:lang w:val="en-US" w:eastAsia="zh-CN" w:bidi="ar-SA"/>
                <w14:textFill>
                  <w14:solidFill>
                    <w14:schemeClr w14:val="tx1"/>
                  </w14:solidFill>
                </w14:textFill>
              </w:rPr>
              <w:t>（2）</w:t>
            </w:r>
            <w:r>
              <w:rPr>
                <w:rFonts w:hint="eastAsia" w:ascii="宋体" w:hAnsi="宋体" w:eastAsia="宋体" w:cs="宋体"/>
                <w:color w:val="000000" w:themeColor="text1"/>
                <w:kern w:val="0"/>
                <w:sz w:val="24"/>
                <w:szCs w:val="20"/>
                <w:highlight w:val="none"/>
                <w:lang w:val="en-US" w:eastAsia="zh-CN" w:bidi="ar-SA"/>
                <w14:textFill>
                  <w14:solidFill>
                    <w14:schemeClr w14:val="tx1"/>
                  </w14:solidFill>
                </w14:textFill>
              </w:rPr>
              <w:t>环境质量底线</w:t>
            </w:r>
          </w:p>
          <w:p w14:paraId="159C0BC2">
            <w:pPr>
              <w:pStyle w:val="10"/>
              <w:keepNext/>
              <w:keepLines w:val="0"/>
              <w:pageBreakBefore w:val="0"/>
              <w:widowControl w:val="0"/>
              <w:kinsoku/>
              <w:wordWrap/>
              <w:topLinePunct w:val="0"/>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根据鄂尔多斯市</w:t>
            </w:r>
            <w:r>
              <w:rPr>
                <w:rFonts w:hint="eastAsia" w:ascii="宋体" w:hAnsi="宋体" w:eastAsia="宋体" w:cs="宋体"/>
                <w:color w:val="000000" w:themeColor="text1"/>
                <w:kern w:val="0"/>
                <w:sz w:val="24"/>
                <w:szCs w:val="24"/>
                <w:highlight w:val="none"/>
                <w14:textFill>
                  <w14:solidFill>
                    <w14:schemeClr w14:val="tx1"/>
                  </w14:solidFill>
                </w14:textFill>
              </w:rPr>
              <w:t>202</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5</w:t>
            </w:r>
            <w:r>
              <w:rPr>
                <w:rFonts w:hint="eastAsia" w:ascii="宋体" w:hAnsi="宋体" w:eastAsia="宋体" w:cs="宋体"/>
                <w:color w:val="000000" w:themeColor="text1"/>
                <w:kern w:val="0"/>
                <w:sz w:val="24"/>
                <w:szCs w:val="24"/>
                <w:highlight w:val="none"/>
                <w14:textFill>
                  <w14:solidFill>
                    <w14:schemeClr w14:val="tx1"/>
                  </w14:solidFill>
                </w14:textFill>
              </w:rPr>
              <w:t>年</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城市环境空气质量</w:t>
            </w:r>
            <w:r>
              <w:rPr>
                <w:rFonts w:hint="eastAsia" w:ascii="宋体" w:hAnsi="宋体" w:cs="宋体"/>
                <w:color w:val="000000" w:themeColor="text1"/>
                <w:kern w:val="0"/>
                <w:sz w:val="24"/>
                <w:szCs w:val="24"/>
                <w:highlight w:val="none"/>
                <w:lang w:val="en-US" w:eastAsia="zh-CN"/>
                <w14:textFill>
                  <w14:solidFill>
                    <w14:schemeClr w14:val="tx1"/>
                  </w14:solidFill>
                </w14:textFill>
              </w:rPr>
              <w:t>公</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报</w:t>
            </w:r>
            <w:r>
              <w:rPr>
                <w:rFonts w:hint="eastAsia"/>
                <w:color w:val="000000" w:themeColor="text1"/>
                <w:highlight w:val="none"/>
                <w:lang w:val="en-US" w:eastAsia="zh-CN"/>
                <w14:textFill>
                  <w14:solidFill>
                    <w14:schemeClr w14:val="tx1"/>
                  </w14:solidFill>
                </w14:textFill>
              </w:rPr>
              <w:t>，2025年项目所在的鄂尔多斯市为环境空气质量达标区。根据本次环评期间的现状监测（环境空气、噪声），项目工业场地及周边</w:t>
            </w:r>
            <w:r>
              <w:rPr>
                <w:rFonts w:hint="eastAsia"/>
                <w:color w:val="000000" w:themeColor="text1"/>
                <w:sz w:val="24"/>
                <w:szCs w:val="32"/>
                <w:highlight w:val="none"/>
                <w:lang w:val="en-US" w:eastAsia="zh-CN"/>
                <w14:textFill>
                  <w14:solidFill>
                    <w14:schemeClr w14:val="tx1"/>
                  </w14:solidFill>
                </w14:textFill>
              </w:rPr>
              <w:t>TSP</w:t>
            </w:r>
            <w:r>
              <w:rPr>
                <w:rFonts w:hint="eastAsia"/>
                <w:color w:val="000000" w:themeColor="text1"/>
                <w:highlight w:val="none"/>
                <w:lang w:val="en-US" w:eastAsia="zh-CN"/>
                <w14:textFill>
                  <w14:solidFill>
                    <w14:schemeClr w14:val="tx1"/>
                  </w14:solidFill>
                </w14:textFill>
              </w:rPr>
              <w:t>满足《环境空气质量标准》（GB3095-2026）中二级标准的限值要求；苯并[a]芘、非甲烷总烃满足《环境空气质量非甲烷总烃限值》（DB13/1577-2012）中二级标准要求。监测区域声环境质量满足《声环境质量标准》（GB3096-2008）中的2类标准要求。本项目为沥青混凝土搅拌站改扩建项目，运营期会产生一定的废气、噪声及固废，采取相应的污染防治措施后，污染物的排放不会对周围环境造成不良影响，不会降低当地环境质量。</w:t>
            </w:r>
          </w:p>
          <w:p w14:paraId="0174D0C4">
            <w:pPr>
              <w:keepNext/>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color w:val="000000" w:themeColor="text1"/>
                <w:kern w:val="0"/>
                <w:sz w:val="24"/>
                <w:szCs w:val="20"/>
                <w:highlight w:val="none"/>
                <w:lang w:val="en-US" w:eastAsia="zh-CN" w:bidi="ar-SA"/>
                <w14:textFill>
                  <w14:solidFill>
                    <w14:schemeClr w14:val="tx1"/>
                  </w14:solidFill>
                </w14:textFill>
              </w:rPr>
            </w:pPr>
            <w:r>
              <w:rPr>
                <w:rFonts w:hint="eastAsia" w:ascii="宋体" w:hAnsi="宋体" w:cs="宋体"/>
                <w:color w:val="000000" w:themeColor="text1"/>
                <w:kern w:val="0"/>
                <w:sz w:val="24"/>
                <w:szCs w:val="20"/>
                <w:highlight w:val="none"/>
                <w:lang w:val="en-US" w:eastAsia="zh-CN" w:bidi="ar-SA"/>
                <w14:textFill>
                  <w14:solidFill>
                    <w14:schemeClr w14:val="tx1"/>
                  </w14:solidFill>
                </w14:textFill>
              </w:rPr>
              <w:t>（3）</w:t>
            </w:r>
            <w:r>
              <w:rPr>
                <w:rFonts w:hint="eastAsia" w:ascii="宋体" w:hAnsi="宋体" w:eastAsia="宋体" w:cs="宋体"/>
                <w:color w:val="000000" w:themeColor="text1"/>
                <w:kern w:val="0"/>
                <w:sz w:val="24"/>
                <w:szCs w:val="20"/>
                <w:highlight w:val="none"/>
                <w:lang w:val="en-US" w:eastAsia="zh-CN" w:bidi="ar-SA"/>
                <w14:textFill>
                  <w14:solidFill>
                    <w14:schemeClr w14:val="tx1"/>
                  </w14:solidFill>
                </w14:textFill>
              </w:rPr>
              <w:t>资源利用上线</w:t>
            </w:r>
          </w:p>
          <w:p w14:paraId="637AC604">
            <w:pPr>
              <w:pStyle w:val="68"/>
              <w:keepNext/>
              <w:keepLines w:val="0"/>
              <w:pageBreakBefore w:val="0"/>
              <w:widowControl w:val="0"/>
              <w:kinsoku/>
              <w:wordWrap/>
              <w:topLinePunct w:val="0"/>
              <w:bidi w:val="0"/>
              <w:adjustRightInd w:val="0"/>
              <w:snapToGrid w:val="0"/>
              <w:spacing w:line="360" w:lineRule="auto"/>
              <w:ind w:firstLine="480" w:firstLineChars="200"/>
              <w:jc w:val="both"/>
              <w:rPr>
                <w:rFonts w:hint="eastAsia"/>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sz w:val="24"/>
                <w:highlight w:val="none"/>
                <w:u w:val="none" w:color="auto"/>
                <w:lang w:val="en-US" w:eastAsia="zh-CN"/>
                <w14:textFill>
                  <w14:solidFill>
                    <w14:schemeClr w14:val="tx1"/>
                  </w14:solidFill>
                </w14:textFill>
              </w:rPr>
              <w:t>本</w:t>
            </w:r>
            <w:r>
              <w:rPr>
                <w:rFonts w:ascii="Times New Roman" w:hAnsi="Times New Roman" w:eastAsia="Times New Roman" w:cs="Times New Roman"/>
                <w:bCs/>
                <w:color w:val="000000" w:themeColor="text1"/>
                <w:sz w:val="24"/>
                <w:highlight w:val="none"/>
                <w:u w:val="none" w:color="auto"/>
                <w14:textFill>
                  <w14:solidFill>
                    <w14:schemeClr w14:val="tx1"/>
                  </w14:solidFill>
                </w14:textFill>
              </w:rPr>
              <w:t>项目运营过程中消耗一定量的电、水</w:t>
            </w:r>
            <w:r>
              <w:rPr>
                <w:rFonts w:hint="eastAsia" w:ascii="Times New Roman" w:hAnsi="Times New Roman" w:eastAsia="宋体" w:cs="Times New Roman"/>
                <w:bCs/>
                <w:color w:val="000000" w:themeColor="text1"/>
                <w:sz w:val="24"/>
                <w:highlight w:val="none"/>
                <w:u w:val="none" w:color="auto"/>
                <w:lang w:eastAsia="zh-CN"/>
                <w14:textFill>
                  <w14:solidFill>
                    <w14:schemeClr w14:val="tx1"/>
                  </w14:solidFill>
                </w14:textFill>
              </w:rPr>
              <w:t>、</w:t>
            </w:r>
            <w:r>
              <w:rPr>
                <w:rFonts w:hint="eastAsia" w:ascii="Times New Roman" w:hAnsi="Times New Roman" w:eastAsia="宋体" w:cs="Times New Roman"/>
                <w:bCs/>
                <w:color w:val="000000" w:themeColor="text1"/>
                <w:sz w:val="24"/>
                <w:highlight w:val="none"/>
                <w:u w:val="none" w:color="auto"/>
                <w:lang w:val="en-US" w:eastAsia="zh-CN"/>
                <w14:textFill>
                  <w14:solidFill>
                    <w14:schemeClr w14:val="tx1"/>
                  </w14:solidFill>
                </w14:textFill>
              </w:rPr>
              <w:t>柴油</w:t>
            </w:r>
            <w:r>
              <w:rPr>
                <w:rFonts w:ascii="Times New Roman" w:hAnsi="Times New Roman" w:eastAsia="Times New Roman" w:cs="Times New Roman"/>
                <w:bCs/>
                <w:color w:val="000000" w:themeColor="text1"/>
                <w:sz w:val="24"/>
                <w:highlight w:val="none"/>
                <w:u w:val="none" w:color="auto"/>
                <w14:textFill>
                  <w14:solidFill>
                    <w14:schemeClr w14:val="tx1"/>
                  </w14:solidFill>
                </w14:textFill>
              </w:rPr>
              <w:t>等资源，项目资源消耗相对于区域资源利用总量较少，</w:t>
            </w:r>
            <w:r>
              <w:rPr>
                <w:rFonts w:hint="eastAsia" w:ascii="Times New Roman" w:hAnsi="Times New Roman" w:cs="Times New Roman"/>
                <w:bCs/>
                <w:color w:val="000000" w:themeColor="text1"/>
                <w:sz w:val="24"/>
                <w:highlight w:val="none"/>
                <w:u w:val="none" w:color="auto"/>
                <w:lang w:val="en-US" w:eastAsia="zh-CN"/>
                <w14:textFill>
                  <w14:solidFill>
                    <w14:schemeClr w14:val="tx1"/>
                  </w14:solidFill>
                </w14:textFill>
              </w:rPr>
              <w:t>不会对当地能源结构产生影响，</w:t>
            </w:r>
            <w:r>
              <w:rPr>
                <w:rFonts w:ascii="Times New Roman" w:hAnsi="Times New Roman" w:eastAsia="Times New Roman" w:cs="Times New Roman"/>
                <w:bCs/>
                <w:color w:val="000000" w:themeColor="text1"/>
                <w:sz w:val="24"/>
                <w:highlight w:val="none"/>
                <w:u w:val="none" w:color="auto"/>
                <w14:textFill>
                  <w14:solidFill>
                    <w14:schemeClr w14:val="tx1"/>
                  </w14:solidFill>
                </w14:textFill>
              </w:rPr>
              <w:t>符合资源利用上线要求。</w:t>
            </w:r>
          </w:p>
          <w:p w14:paraId="03A4F7EA">
            <w:pPr>
              <w:keepNext/>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color w:val="000000" w:themeColor="text1"/>
                <w:kern w:val="0"/>
                <w:sz w:val="24"/>
                <w:szCs w:val="20"/>
                <w:highlight w:val="none"/>
                <w:lang w:val="en-US" w:eastAsia="zh-CN" w:bidi="ar-SA"/>
                <w14:textFill>
                  <w14:solidFill>
                    <w14:schemeClr w14:val="tx1"/>
                  </w14:solidFill>
                </w14:textFill>
              </w:rPr>
            </w:pPr>
            <w:r>
              <w:rPr>
                <w:rFonts w:hint="eastAsia" w:ascii="宋体" w:hAnsi="宋体" w:cs="宋体"/>
                <w:color w:val="000000" w:themeColor="text1"/>
                <w:kern w:val="0"/>
                <w:sz w:val="24"/>
                <w:szCs w:val="20"/>
                <w:highlight w:val="none"/>
                <w:lang w:val="en-US" w:eastAsia="zh-CN" w:bidi="ar-SA"/>
                <w14:textFill>
                  <w14:solidFill>
                    <w14:schemeClr w14:val="tx1"/>
                  </w14:solidFill>
                </w14:textFill>
              </w:rPr>
              <w:t>（4）</w:t>
            </w:r>
            <w:r>
              <w:rPr>
                <w:rFonts w:hint="eastAsia" w:ascii="宋体" w:hAnsi="宋体" w:eastAsia="宋体" w:cs="宋体"/>
                <w:color w:val="000000" w:themeColor="text1"/>
                <w:kern w:val="0"/>
                <w:sz w:val="24"/>
                <w:szCs w:val="20"/>
                <w:highlight w:val="none"/>
                <w:lang w:val="en-US" w:eastAsia="zh-CN" w:bidi="ar-SA"/>
                <w14:textFill>
                  <w14:solidFill>
                    <w14:schemeClr w14:val="tx1"/>
                  </w14:solidFill>
                </w14:textFill>
              </w:rPr>
              <w:t>生态环境准入清单</w:t>
            </w:r>
          </w:p>
          <w:p w14:paraId="3EAABD91">
            <w:pPr>
              <w:pStyle w:val="10"/>
              <w:keepNext/>
              <w:keepLines w:val="0"/>
              <w:pageBreakBefore w:val="0"/>
              <w:widowControl w:val="0"/>
              <w:kinsoku/>
              <w:wordWrap/>
              <w:overflowPunct/>
              <w:topLinePunct w:val="0"/>
              <w:bidi w:val="0"/>
              <w:spacing w:line="360" w:lineRule="auto"/>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根据内政发（2018）11号《内蒙古自治区国家重点生态功能区行业准入负面清单（试行）》，该负面清单将内蒙古自治区43个旗县（市）行政区不适宜继续发展的产业划分为限制和禁止两种类型。本项目所在地</w:t>
            </w:r>
            <w:r>
              <w:rPr>
                <w:rFonts w:hint="eastAsia" w:ascii="宋体" w:hAnsi="宋体" w:eastAsia="宋体" w:cs="宋体"/>
                <w:color w:val="000000" w:themeColor="text1"/>
                <w:szCs w:val="21"/>
                <w:highlight w:val="none"/>
                <w:lang w:val="en-US" w:eastAsia="zh-CN"/>
                <w14:textFill>
                  <w14:solidFill>
                    <w14:schemeClr w14:val="tx1"/>
                  </w14:solidFill>
                </w14:textFill>
              </w:rPr>
              <w:t>内蒙古自治区鄂尔多斯市东胜区罕台镇</w:t>
            </w:r>
            <w:r>
              <w:rPr>
                <w:rFonts w:hint="eastAsia"/>
                <w:color w:val="000000" w:themeColor="text1"/>
                <w:highlight w:val="none"/>
                <w:lang w:val="en-US" w:eastAsia="zh-CN"/>
                <w14:textFill>
                  <w14:solidFill>
                    <w14:schemeClr w14:val="tx1"/>
                  </w14:solidFill>
                </w14:textFill>
              </w:rPr>
              <w:t>不属于内蒙古自治区国家重点生态功能区，故本项目不属于负面清单管控范围。</w:t>
            </w:r>
          </w:p>
          <w:p w14:paraId="0A23B53F">
            <w:pPr>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color w:val="000000" w:themeColor="text1"/>
                <w:highlight w:val="none"/>
                <w:lang w:val="en-US" w:eastAsia="zh-CN"/>
                <w14:textFill>
                  <w14:solidFill>
                    <w14:schemeClr w14:val="tx1"/>
                  </w14:solidFill>
                </w14:textFill>
              </w:rPr>
            </w:pPr>
            <w:r>
              <w:rPr>
                <w:color w:val="000000" w:themeColor="text1"/>
                <w:kern w:val="0"/>
                <w:sz w:val="24"/>
                <w:highlight w:val="none"/>
                <w14:textFill>
                  <w14:solidFill>
                    <w14:schemeClr w14:val="tx1"/>
                  </w14:solidFill>
                </w14:textFill>
              </w:rPr>
              <w:t>根据</w:t>
            </w:r>
            <w:r>
              <w:rPr>
                <w:rFonts w:hint="eastAsia"/>
                <w:color w:val="000000" w:themeColor="text1"/>
                <w:kern w:val="0"/>
                <w:sz w:val="24"/>
                <w:highlight w:val="none"/>
                <w:lang w:eastAsia="zh-CN"/>
                <w14:textFill>
                  <w14:solidFill>
                    <w14:schemeClr w14:val="tx1"/>
                  </w14:solidFill>
                </w14:textFill>
              </w:rPr>
              <w:t>环境管控单元</w:t>
            </w:r>
            <w:r>
              <w:rPr>
                <w:color w:val="000000" w:themeColor="text1"/>
                <w:kern w:val="0"/>
                <w:sz w:val="24"/>
                <w:highlight w:val="none"/>
                <w14:textFill>
                  <w14:solidFill>
                    <w14:schemeClr w14:val="tx1"/>
                  </w14:solidFill>
                </w14:textFill>
              </w:rPr>
              <w:t>查询结果，本项目位于</w:t>
            </w:r>
            <w:r>
              <w:rPr>
                <w:rFonts w:hint="eastAsia"/>
                <w:color w:val="000000" w:themeColor="text1"/>
                <w:kern w:val="0"/>
                <w:sz w:val="24"/>
                <w:highlight w:val="none"/>
                <w:lang w:eastAsia="zh-CN"/>
                <w14:textFill>
                  <w14:solidFill>
                    <w14:schemeClr w14:val="tx1"/>
                  </w14:solidFill>
                </w14:textFill>
              </w:rPr>
              <w:t>东胜区城镇边界重点保护单元（</w:t>
            </w:r>
            <w:r>
              <w:rPr>
                <w:rFonts w:hint="eastAsia" w:ascii="Times New Roman" w:hAnsi="Times New Roman" w:eastAsia="Times New Roman" w:cs="Times New Roman"/>
                <w:bCs/>
                <w:color w:val="000000" w:themeColor="text1"/>
                <w:sz w:val="24"/>
                <w:highlight w:val="none"/>
                <w:u w:val="none" w:color="auto"/>
                <w14:textFill>
                  <w14:solidFill>
                    <w14:schemeClr w14:val="tx1"/>
                  </w14:solidFill>
                </w14:textFill>
              </w:rPr>
              <w:t>单元编号为ZH150602200</w:t>
            </w:r>
            <w:r>
              <w:rPr>
                <w:rFonts w:hint="eastAsia" w:ascii="Times New Roman" w:hAnsi="Times New Roman" w:cs="Times New Roman"/>
                <w:bCs/>
                <w:color w:val="000000" w:themeColor="text1"/>
                <w:sz w:val="24"/>
                <w:highlight w:val="none"/>
                <w:u w:val="none" w:color="auto"/>
                <w:lang w:val="en-US" w:eastAsia="zh-CN"/>
                <w14:textFill>
                  <w14:solidFill>
                    <w14:schemeClr w14:val="tx1"/>
                  </w14:solidFill>
                </w14:textFill>
              </w:rPr>
              <w:t>10</w:t>
            </w:r>
            <w:r>
              <w:rPr>
                <w:rFonts w:hint="eastAsia"/>
                <w:color w:val="000000" w:themeColor="text1"/>
                <w:kern w:val="0"/>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本项目与生态环境准入清单的符合性见表1-</w:t>
            </w:r>
            <w:r>
              <w:rPr>
                <w:rFonts w:hint="eastAsia"/>
                <w:color w:val="000000" w:themeColor="text1"/>
                <w:sz w:val="24"/>
                <w:highlight w:val="none"/>
                <w:lang w:val="en-US" w:eastAsia="zh-CN"/>
                <w14:textFill>
                  <w14:solidFill>
                    <w14:schemeClr w14:val="tx1"/>
                  </w14:solidFill>
                </w14:textFill>
              </w:rPr>
              <w:t>1</w:t>
            </w:r>
            <w:r>
              <w:rPr>
                <w:color w:val="000000" w:themeColor="text1"/>
                <w:sz w:val="24"/>
                <w:highlight w:val="none"/>
                <w14:textFill>
                  <w14:solidFill>
                    <w14:schemeClr w14:val="tx1"/>
                  </w14:solidFill>
                </w14:textFill>
              </w:rPr>
              <w:t>。</w:t>
            </w:r>
          </w:p>
          <w:p w14:paraId="1BAB9007">
            <w:pPr>
              <w:keepNext/>
              <w:keepLines w:val="0"/>
              <w:pageBreakBefore w:val="0"/>
              <w:widowControl w:val="0"/>
              <w:numPr>
                <w:ilvl w:val="0"/>
                <w:numId w:val="0"/>
              </w:numPr>
              <w:kinsoku/>
              <w:wordWrap/>
              <w:topLinePunct w:val="0"/>
              <w:bidi w:val="0"/>
              <w:ind w:leftChars="0"/>
              <w:jc w:val="center"/>
              <w:rPr>
                <w:rFonts w:ascii="宋体" w:hAnsi="宋体" w:eastAsia="宋体" w:cs="宋体"/>
                <w:color w:val="000000" w:themeColor="text1"/>
                <w:sz w:val="24"/>
                <w:szCs w:val="24"/>
                <w:highlight w:val="none"/>
                <w14:textFill>
                  <w14:solidFill>
                    <w14:schemeClr w14:val="tx1"/>
                  </w14:solidFill>
                </w14:textFill>
              </w:rPr>
            </w:pPr>
            <w:r>
              <w:rPr>
                <w:rFonts w:hint="default" w:ascii="Times New Roman" w:hAnsi="Times New Roman" w:cs="Times New Roman"/>
                <w:color w:val="auto"/>
                <w:highlight w:val="none"/>
              </w:rPr>
              <mc:AlternateContent>
                <mc:Choice Requires="wps">
                  <w:drawing>
                    <wp:anchor distT="0" distB="0" distL="114300" distR="114300" simplePos="0" relativeHeight="251659264" behindDoc="0" locked="1" layoutInCell="1" allowOverlap="1">
                      <wp:simplePos x="0" y="0"/>
                      <wp:positionH relativeFrom="column">
                        <wp:posOffset>3534410</wp:posOffset>
                      </wp:positionH>
                      <wp:positionV relativeFrom="paragraph">
                        <wp:posOffset>1325880</wp:posOffset>
                      </wp:positionV>
                      <wp:extent cx="1009015" cy="365760"/>
                      <wp:effectExtent l="381635" t="4445" r="11430" b="224155"/>
                      <wp:wrapNone/>
                      <wp:docPr id="4" name="矩形标注 4"/>
                      <wp:cNvGraphicFramePr/>
                      <a:graphic xmlns:a="http://schemas.openxmlformats.org/drawingml/2006/main">
                        <a:graphicData uri="http://schemas.microsoft.com/office/word/2010/wordprocessingShape">
                          <wps:wsp>
                            <wps:cNvSpPr/>
                            <wps:spPr>
                              <a:xfrm>
                                <a:off x="0" y="0"/>
                                <a:ext cx="1009015" cy="365760"/>
                              </a:xfrm>
                              <a:prstGeom prst="wedgeRectCallout">
                                <a:avLst>
                                  <a:gd name="adj1" fmla="val -84172"/>
                                  <a:gd name="adj2" fmla="val 107291"/>
                                </a:avLst>
                              </a:prstGeom>
                              <a:solidFill>
                                <a:srgbClr val="4F81BD"/>
                              </a:solidFill>
                              <a:ln w="9525" cap="flat" cmpd="sng">
                                <a:solidFill>
                                  <a:srgbClr val="000000"/>
                                </a:solidFill>
                                <a:prstDash val="solid"/>
                                <a:miter/>
                                <a:headEnd type="none" w="med" len="med"/>
                                <a:tailEnd type="none" w="med" len="med"/>
                              </a:ln>
                            </wps:spPr>
                            <wps:txbx>
                              <w:txbxContent>
                                <w:p w14:paraId="0E8E578A">
                                  <w:pPr>
                                    <w:ind w:firstLine="0" w:firstLineChars="0"/>
                                  </w:pPr>
                                  <w:r>
                                    <w:rPr>
                                      <w:rFonts w:hint="eastAsia"/>
                                      <w:b/>
                                      <w:bCs/>
                                    </w:rPr>
                                    <w:t>本项目位置</w:t>
                                  </w:r>
                                </w:p>
                              </w:txbxContent>
                            </wps:txbx>
                            <wps:bodyPr upright="1"/>
                          </wps:wsp>
                        </a:graphicData>
                      </a:graphic>
                    </wp:anchor>
                  </w:drawing>
                </mc:Choice>
                <mc:Fallback>
                  <w:pict>
                    <v:shape id="_x0000_s1026" o:spid="_x0000_s1026" o:spt="61" type="#_x0000_t61" style="position:absolute;left:0pt;margin-left:278.3pt;margin-top:104.4pt;height:28.8pt;width:79.45pt;z-index:251659264;mso-width-relative:page;mso-height-relative:page;" fillcolor="#4F81BD" filled="t" stroked="t" coordsize="21600,21600" o:gfxdata="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A8mnt+2AAAAAsBAAAPAAAAAAAAAAEAIAAAACIAAABkcnMv&#10;ZG93bnJldi54bWxQSwECFAAUAAAACACHTuJAIGSE9zwCAACOBAAADgAAAAAAAAABACAAAAAnAQAA&#10;ZHJzL2Uyb0RvYy54bWxQSwUGAAAAAAYABgBZAQAA1QUAAAAA&#10;" adj="-7381,33975">
                      <v:fill on="t" focussize="0,0"/>
                      <v:stroke color="#000000" joinstyle="miter"/>
                      <v:imagedata o:title=""/>
                      <o:lock v:ext="edit" aspectratio="f"/>
                      <v:textbox>
                        <w:txbxContent>
                          <w:p w14:paraId="0E8E578A">
                            <w:pPr>
                              <w:ind w:firstLine="0" w:firstLineChars="0"/>
                            </w:pPr>
                            <w:r>
                              <w:rPr>
                                <w:rFonts w:hint="eastAsia"/>
                                <w:b/>
                                <w:bCs/>
                              </w:rPr>
                              <w:t>本项目位置</w:t>
                            </w:r>
                          </w:p>
                        </w:txbxContent>
                      </v:textbox>
                      <w10:anchorlock/>
                    </v:shape>
                  </w:pict>
                </mc:Fallback>
              </mc:AlternateContent>
            </w:r>
            <w:r>
              <w:rPr>
                <w:rFonts w:ascii="宋体" w:hAnsi="宋体" w:eastAsia="宋体" w:cs="宋体"/>
                <w:color w:val="000000" w:themeColor="text1"/>
                <w:sz w:val="24"/>
                <w:szCs w:val="24"/>
                <w:highlight w:val="none"/>
                <w14:textFill>
                  <w14:solidFill>
                    <w14:schemeClr w14:val="tx1"/>
                  </w14:solidFill>
                </w14:textFill>
              </w:rPr>
              <w:drawing>
                <wp:inline distT="0" distB="0" distL="114300" distR="114300">
                  <wp:extent cx="5640070" cy="4127500"/>
                  <wp:effectExtent l="0" t="0" r="13970" b="2540"/>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10"/>
                          <a:stretch>
                            <a:fillRect/>
                          </a:stretch>
                        </pic:blipFill>
                        <pic:spPr>
                          <a:xfrm>
                            <a:off x="0" y="0"/>
                            <a:ext cx="5640070" cy="4127500"/>
                          </a:xfrm>
                          <a:prstGeom prst="rect">
                            <a:avLst/>
                          </a:prstGeom>
                          <a:noFill/>
                          <a:ln w="9525">
                            <a:noFill/>
                          </a:ln>
                        </pic:spPr>
                      </pic:pic>
                    </a:graphicData>
                  </a:graphic>
                </wp:inline>
              </w:drawing>
            </w:r>
          </w:p>
          <w:p w14:paraId="60FBB9D9">
            <w:pPr>
              <w:keepNext/>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02" w:firstLineChars="200"/>
              <w:jc w:val="center"/>
              <w:textAlignment w:val="auto"/>
              <w:rPr>
                <w:rFonts w:hint="eastAsia" w:ascii="宋体" w:hAnsi="宋体" w:cs="宋体"/>
                <w:b/>
                <w:bCs/>
                <w:color w:val="000000" w:themeColor="text1"/>
                <w:kern w:val="0"/>
                <w:sz w:val="20"/>
                <w:szCs w:val="15"/>
                <w:highlight w:val="none"/>
                <w:lang w:val="en-US" w:eastAsia="zh-CN" w:bidi="ar-SA"/>
                <w14:textFill>
                  <w14:solidFill>
                    <w14:schemeClr w14:val="tx1"/>
                  </w14:solidFill>
                </w14:textFill>
              </w:rPr>
            </w:pPr>
            <w:r>
              <w:rPr>
                <w:rFonts w:hint="eastAsia" w:ascii="宋体" w:hAnsi="宋体" w:eastAsia="宋体" w:cs="宋体"/>
                <w:b/>
                <w:bCs/>
                <w:color w:val="000000" w:themeColor="text1"/>
                <w:kern w:val="0"/>
                <w:sz w:val="20"/>
                <w:szCs w:val="15"/>
                <w:highlight w:val="none"/>
                <w:lang w:val="en-US" w:eastAsia="zh-CN" w:bidi="ar-SA"/>
                <w14:textFill>
                  <w14:solidFill>
                    <w14:schemeClr w14:val="tx1"/>
                  </w14:solidFill>
                </w14:textFill>
              </w:rPr>
              <w:t>图1-1鄂尔多斯市环境管控单元</w:t>
            </w:r>
          </w:p>
          <w:p w14:paraId="467AC9D2">
            <w:pPr>
              <w:keepNext/>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000000" w:themeColor="text1"/>
                <w:kern w:val="0"/>
                <w:sz w:val="20"/>
                <w:szCs w:val="15"/>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0"/>
                <w:szCs w:val="15"/>
                <w:highlight w:val="none"/>
                <w:lang w:val="en-US" w:eastAsia="zh-CN" w:bidi="ar-SA"/>
                <w14:textFill>
                  <w14:solidFill>
                    <w14:schemeClr w14:val="tx1"/>
                  </w14:solidFill>
                </w14:textFill>
              </w:rPr>
              <w:drawing>
                <wp:inline distT="0" distB="0" distL="114300" distR="114300">
                  <wp:extent cx="5645150" cy="3557270"/>
                  <wp:effectExtent l="0" t="0" r="12700" b="50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1"/>
                          <a:stretch>
                            <a:fillRect/>
                          </a:stretch>
                        </pic:blipFill>
                        <pic:spPr>
                          <a:xfrm>
                            <a:off x="0" y="0"/>
                            <a:ext cx="5645150" cy="3557270"/>
                          </a:xfrm>
                          <a:prstGeom prst="rect">
                            <a:avLst/>
                          </a:prstGeom>
                          <a:noFill/>
                          <a:ln>
                            <a:noFill/>
                          </a:ln>
                        </pic:spPr>
                      </pic:pic>
                    </a:graphicData>
                  </a:graphic>
                </wp:inline>
              </w:drawing>
            </w:r>
          </w:p>
          <w:p w14:paraId="684E2604">
            <w:pPr>
              <w:keepNext/>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02" w:firstLineChars="200"/>
              <w:jc w:val="center"/>
              <w:textAlignment w:val="auto"/>
              <w:rPr>
                <w:rFonts w:hint="eastAsia" w:ascii="宋体" w:hAnsi="宋体" w:eastAsia="宋体" w:cs="宋体"/>
                <w:b/>
                <w:bCs/>
                <w:color w:val="000000" w:themeColor="text1"/>
                <w:kern w:val="0"/>
                <w:sz w:val="20"/>
                <w:szCs w:val="15"/>
                <w:highlight w:val="none"/>
                <w:lang w:val="en-US" w:eastAsia="zh-CN" w:bidi="ar-SA"/>
                <w14:textFill>
                  <w14:solidFill>
                    <w14:schemeClr w14:val="tx1"/>
                  </w14:solidFill>
                </w14:textFill>
              </w:rPr>
            </w:pPr>
            <w:r>
              <w:rPr>
                <w:rFonts w:hint="eastAsia" w:ascii="宋体" w:hAnsi="宋体" w:eastAsia="宋体" w:cs="宋体"/>
                <w:b/>
                <w:bCs/>
                <w:color w:val="000000" w:themeColor="text1"/>
                <w:kern w:val="0"/>
                <w:sz w:val="20"/>
                <w:szCs w:val="15"/>
                <w:highlight w:val="none"/>
                <w:lang w:val="en-US" w:eastAsia="zh-CN" w:bidi="ar-SA"/>
                <w14:textFill>
                  <w14:solidFill>
                    <w14:schemeClr w14:val="tx1"/>
                  </w14:solidFill>
                </w14:textFill>
              </w:rPr>
              <w:t>图1-</w:t>
            </w:r>
            <w:r>
              <w:rPr>
                <w:rFonts w:hint="eastAsia" w:ascii="宋体" w:hAnsi="宋体" w:cs="宋体"/>
                <w:b/>
                <w:bCs/>
                <w:color w:val="000000" w:themeColor="text1"/>
                <w:kern w:val="0"/>
                <w:sz w:val="20"/>
                <w:szCs w:val="15"/>
                <w:highlight w:val="none"/>
                <w:lang w:val="en-US" w:eastAsia="zh-CN" w:bidi="ar-SA"/>
                <w14:textFill>
                  <w14:solidFill>
                    <w14:schemeClr w14:val="tx1"/>
                  </w14:solidFill>
                </w14:textFill>
              </w:rPr>
              <w:t>2</w:t>
            </w:r>
            <w:r>
              <w:rPr>
                <w:rFonts w:hint="eastAsia" w:ascii="宋体" w:hAnsi="宋体" w:eastAsia="宋体" w:cs="宋体"/>
                <w:b/>
                <w:bCs/>
                <w:color w:val="000000" w:themeColor="text1"/>
                <w:kern w:val="0"/>
                <w:sz w:val="20"/>
                <w:szCs w:val="15"/>
                <w:highlight w:val="none"/>
                <w:lang w:val="en-US" w:eastAsia="zh-CN" w:bidi="ar-SA"/>
                <w14:textFill>
                  <w14:solidFill>
                    <w14:schemeClr w14:val="tx1"/>
                  </w14:solidFill>
                </w14:textFill>
              </w:rPr>
              <w:t>环境管控单元查询结果图</w:t>
            </w:r>
          </w:p>
          <w:p w14:paraId="27FDC265">
            <w:pPr>
              <w:keepNext/>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02" w:firstLineChars="200"/>
              <w:jc w:val="center"/>
              <w:textAlignment w:val="auto"/>
              <w:rPr>
                <w:rFonts w:hint="default" w:ascii="宋体" w:hAnsi="宋体" w:eastAsia="宋体" w:cs="宋体"/>
                <w:b/>
                <w:bCs/>
                <w:color w:val="000000" w:themeColor="text1"/>
                <w:kern w:val="0"/>
                <w:sz w:val="20"/>
                <w:szCs w:val="15"/>
                <w:highlight w:val="none"/>
                <w:lang w:val="en-US" w:eastAsia="zh-CN" w:bidi="ar-SA"/>
                <w14:textFill>
                  <w14:solidFill>
                    <w14:schemeClr w14:val="tx1"/>
                  </w14:solidFill>
                </w14:textFill>
              </w:rPr>
            </w:pPr>
            <w:r>
              <w:rPr>
                <w:rFonts w:hint="default" w:ascii="宋体" w:hAnsi="宋体" w:eastAsia="宋体" w:cs="宋体"/>
                <w:b/>
                <w:bCs/>
                <w:color w:val="000000" w:themeColor="text1"/>
                <w:kern w:val="0"/>
                <w:sz w:val="20"/>
                <w:szCs w:val="15"/>
                <w:highlight w:val="none"/>
                <w:lang w:val="en-US" w:eastAsia="zh-CN" w:bidi="ar-SA"/>
                <w14:textFill>
                  <w14:solidFill>
                    <w14:schemeClr w14:val="tx1"/>
                  </w14:solidFill>
                </w14:textFill>
              </w:rPr>
              <w:t>表1-1项目环境准入清单符合性分析</w:t>
            </w:r>
          </w:p>
          <w:tbl>
            <w:tblPr>
              <w:tblStyle w:val="22"/>
              <w:tblW w:w="87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757"/>
              <w:gridCol w:w="772"/>
              <w:gridCol w:w="760"/>
              <w:gridCol w:w="2939"/>
              <w:gridCol w:w="2182"/>
              <w:gridCol w:w="534"/>
            </w:tblGrid>
            <w:tr w14:paraId="40762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756" w:type="dxa"/>
                  <w:noWrap w:val="0"/>
                  <w:vAlign w:val="center"/>
                </w:tcPr>
                <w:p w14:paraId="00DDF9B6">
                  <w:pPr>
                    <w:keepNext/>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imes New Roman" w:hAnsi="Times New Roman" w:eastAsia="宋体" w:cs="Times New Roman"/>
                      <w:b/>
                      <w:bCs/>
                      <w:color w:val="000000" w:themeColor="text1"/>
                      <w:spacing w:val="-20"/>
                      <w:sz w:val="20"/>
                      <w:szCs w:val="20"/>
                      <w:highlight w:val="none"/>
                      <w:u w:val="none" w:color="auto"/>
                      <w:lang w:eastAsia="zh-CN"/>
                      <w14:textFill>
                        <w14:solidFill>
                          <w14:schemeClr w14:val="tx1"/>
                        </w14:solidFill>
                      </w14:textFill>
                    </w:rPr>
                  </w:pPr>
                  <w:r>
                    <w:rPr>
                      <w:rFonts w:hint="eastAsia" w:cs="Times New Roman"/>
                      <w:b/>
                      <w:bCs/>
                      <w:color w:val="000000" w:themeColor="text1"/>
                      <w:spacing w:val="-20"/>
                      <w:sz w:val="20"/>
                      <w:szCs w:val="20"/>
                      <w:highlight w:val="none"/>
                      <w:u w:val="none" w:color="auto"/>
                      <w:lang w:eastAsia="zh-CN"/>
                      <w14:textFill>
                        <w14:solidFill>
                          <w14:schemeClr w14:val="tx1"/>
                        </w14:solidFill>
                      </w14:textFill>
                    </w:rPr>
                    <w:t>环境管控单元编码</w:t>
                  </w:r>
                </w:p>
              </w:tc>
              <w:tc>
                <w:tcPr>
                  <w:tcW w:w="757" w:type="dxa"/>
                  <w:noWrap w:val="0"/>
                  <w:vAlign w:val="center"/>
                </w:tcPr>
                <w:p w14:paraId="4C930F4E">
                  <w:pPr>
                    <w:keepNext/>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Times New Roman" w:hAnsi="Times New Roman" w:cs="Times New Roman"/>
                      <w:b/>
                      <w:bCs/>
                      <w:color w:val="000000" w:themeColor="text1"/>
                      <w:spacing w:val="-20"/>
                      <w:sz w:val="20"/>
                      <w:szCs w:val="20"/>
                      <w:highlight w:val="none"/>
                      <w:u w:val="none" w:color="auto"/>
                      <w14:textFill>
                        <w14:solidFill>
                          <w14:schemeClr w14:val="tx1"/>
                        </w14:solidFill>
                      </w14:textFill>
                    </w:rPr>
                  </w:pPr>
                  <w:r>
                    <w:rPr>
                      <w:rFonts w:ascii="Times New Roman" w:hAnsi="Times New Roman" w:cs="Times New Roman"/>
                      <w:b/>
                      <w:bCs/>
                      <w:color w:val="000000" w:themeColor="text1"/>
                      <w:spacing w:val="-20"/>
                      <w:sz w:val="20"/>
                      <w:szCs w:val="20"/>
                      <w:highlight w:val="none"/>
                      <w:u w:val="none" w:color="auto"/>
                      <w14:textFill>
                        <w14:solidFill>
                          <w14:schemeClr w14:val="tx1"/>
                        </w14:solidFill>
                      </w14:textFill>
                    </w:rPr>
                    <w:t>环境管控单元名称</w:t>
                  </w:r>
                </w:p>
              </w:tc>
              <w:tc>
                <w:tcPr>
                  <w:tcW w:w="772" w:type="dxa"/>
                  <w:noWrap w:val="0"/>
                  <w:vAlign w:val="center"/>
                </w:tcPr>
                <w:p w14:paraId="30F7B400">
                  <w:pPr>
                    <w:keepNext/>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Times New Roman" w:hAnsi="Times New Roman" w:cs="Times New Roman"/>
                      <w:b/>
                      <w:bCs/>
                      <w:color w:val="000000" w:themeColor="text1"/>
                      <w:spacing w:val="-20"/>
                      <w:sz w:val="20"/>
                      <w:szCs w:val="20"/>
                      <w:highlight w:val="none"/>
                      <w:u w:val="none" w:color="auto"/>
                      <w:shd w:val="clear" w:color="auto" w:fill="FFFFFF"/>
                      <w14:textFill>
                        <w14:solidFill>
                          <w14:schemeClr w14:val="tx1"/>
                        </w14:solidFill>
                      </w14:textFill>
                    </w:rPr>
                  </w:pPr>
                  <w:r>
                    <w:rPr>
                      <w:rFonts w:ascii="Times New Roman" w:hAnsi="Times New Roman" w:cs="Times New Roman"/>
                      <w:b/>
                      <w:bCs/>
                      <w:color w:val="000000" w:themeColor="text1"/>
                      <w:spacing w:val="-20"/>
                      <w:sz w:val="20"/>
                      <w:szCs w:val="20"/>
                      <w:highlight w:val="none"/>
                      <w:u w:val="none" w:color="auto"/>
                      <w:shd w:val="clear" w:color="auto" w:fill="FFFFFF"/>
                      <w14:textFill>
                        <w14:solidFill>
                          <w14:schemeClr w14:val="tx1"/>
                        </w14:solidFill>
                      </w14:textFill>
                    </w:rPr>
                    <w:t>管控单元类别</w:t>
                  </w:r>
                </w:p>
              </w:tc>
              <w:tc>
                <w:tcPr>
                  <w:tcW w:w="3699" w:type="dxa"/>
                  <w:gridSpan w:val="2"/>
                  <w:noWrap w:val="0"/>
                  <w:vAlign w:val="center"/>
                </w:tcPr>
                <w:p w14:paraId="3BD2BF8C">
                  <w:pPr>
                    <w:keepNext/>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Times New Roman" w:hAnsi="Times New Roman" w:cs="Times New Roman"/>
                      <w:b/>
                      <w:bCs/>
                      <w:color w:val="000000" w:themeColor="text1"/>
                      <w:sz w:val="20"/>
                      <w:szCs w:val="20"/>
                      <w:highlight w:val="none"/>
                      <w:u w:val="none" w:color="auto"/>
                      <w14:textFill>
                        <w14:solidFill>
                          <w14:schemeClr w14:val="tx1"/>
                        </w14:solidFill>
                      </w14:textFill>
                    </w:rPr>
                  </w:pPr>
                  <w:r>
                    <w:rPr>
                      <w:rFonts w:ascii="Times New Roman" w:hAnsi="Times New Roman" w:cs="Times New Roman"/>
                      <w:b/>
                      <w:bCs/>
                      <w:color w:val="000000" w:themeColor="text1"/>
                      <w:sz w:val="20"/>
                      <w:szCs w:val="20"/>
                      <w:highlight w:val="none"/>
                      <w:u w:val="none" w:color="auto"/>
                      <w:shd w:val="clear" w:color="auto" w:fill="FFFFFF"/>
                      <w14:textFill>
                        <w14:solidFill>
                          <w14:schemeClr w14:val="tx1"/>
                        </w14:solidFill>
                      </w14:textFill>
                    </w:rPr>
                    <w:t>管控要求</w:t>
                  </w:r>
                </w:p>
              </w:tc>
              <w:tc>
                <w:tcPr>
                  <w:tcW w:w="2182" w:type="dxa"/>
                  <w:noWrap w:val="0"/>
                  <w:vAlign w:val="center"/>
                </w:tcPr>
                <w:p w14:paraId="7DDBB331">
                  <w:pPr>
                    <w:keepNext/>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Times New Roman" w:hAnsi="Times New Roman" w:cs="Times New Roman"/>
                      <w:b/>
                      <w:bCs/>
                      <w:color w:val="000000" w:themeColor="text1"/>
                      <w:sz w:val="20"/>
                      <w:szCs w:val="20"/>
                      <w:highlight w:val="none"/>
                      <w:u w:val="none" w:color="auto"/>
                      <w14:textFill>
                        <w14:solidFill>
                          <w14:schemeClr w14:val="tx1"/>
                        </w14:solidFill>
                      </w14:textFill>
                    </w:rPr>
                  </w:pPr>
                  <w:r>
                    <w:rPr>
                      <w:rFonts w:ascii="Times New Roman" w:hAnsi="Times New Roman" w:cs="Times New Roman"/>
                      <w:b/>
                      <w:bCs/>
                      <w:color w:val="000000" w:themeColor="text1"/>
                      <w:sz w:val="20"/>
                      <w:szCs w:val="20"/>
                      <w:highlight w:val="none"/>
                      <w:u w:val="none" w:color="auto"/>
                      <w14:textFill>
                        <w14:solidFill>
                          <w14:schemeClr w14:val="tx1"/>
                        </w14:solidFill>
                      </w14:textFill>
                    </w:rPr>
                    <w:t>本项目情况</w:t>
                  </w:r>
                </w:p>
              </w:tc>
              <w:tc>
                <w:tcPr>
                  <w:tcW w:w="534" w:type="dxa"/>
                  <w:noWrap w:val="0"/>
                  <w:vAlign w:val="center"/>
                </w:tcPr>
                <w:p w14:paraId="222D097D">
                  <w:pPr>
                    <w:keepNext/>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Times New Roman" w:hAnsi="Times New Roman" w:cs="Times New Roman"/>
                      <w:b/>
                      <w:bCs/>
                      <w:color w:val="000000" w:themeColor="text1"/>
                      <w:spacing w:val="-20"/>
                      <w:sz w:val="20"/>
                      <w:szCs w:val="20"/>
                      <w:highlight w:val="none"/>
                      <w:u w:val="none" w:color="auto"/>
                      <w14:textFill>
                        <w14:solidFill>
                          <w14:schemeClr w14:val="tx1"/>
                        </w14:solidFill>
                      </w14:textFill>
                    </w:rPr>
                  </w:pPr>
                  <w:r>
                    <w:rPr>
                      <w:rFonts w:ascii="Times New Roman" w:hAnsi="Times New Roman" w:cs="Times New Roman"/>
                      <w:b/>
                      <w:bCs/>
                      <w:color w:val="000000" w:themeColor="text1"/>
                      <w:spacing w:val="-20"/>
                      <w:sz w:val="20"/>
                      <w:szCs w:val="20"/>
                      <w:highlight w:val="none"/>
                      <w:u w:val="none" w:color="auto"/>
                      <w14:textFill>
                        <w14:solidFill>
                          <w14:schemeClr w14:val="tx1"/>
                        </w14:solidFill>
                      </w14:textFill>
                    </w:rPr>
                    <w:t>相符性</w:t>
                  </w:r>
                </w:p>
              </w:tc>
            </w:tr>
            <w:tr w14:paraId="23B0C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756" w:type="dxa"/>
                  <w:vMerge w:val="restart"/>
                  <w:noWrap w:val="0"/>
                  <w:vAlign w:val="center"/>
                </w:tcPr>
                <w:p w14:paraId="2EAD7B9F">
                  <w:pPr>
                    <w:keepNext/>
                    <w:keepLines w:val="0"/>
                    <w:pageBreakBefore w:val="0"/>
                    <w:widowControl w:val="0"/>
                    <w:kinsoku/>
                    <w:wordWrap/>
                    <w:overflowPunct/>
                    <w:topLinePunct w:val="0"/>
                    <w:autoSpaceDE/>
                    <w:autoSpaceDN/>
                    <w:bidi w:val="0"/>
                    <w:spacing w:line="360" w:lineRule="auto"/>
                    <w:jc w:val="center"/>
                    <w:textAlignment w:val="auto"/>
                    <w:rPr>
                      <w:color w:val="000000" w:themeColor="text1"/>
                      <w:sz w:val="20"/>
                      <w:szCs w:val="20"/>
                      <w:highlight w:val="none"/>
                      <w14:textFill>
                        <w14:solidFill>
                          <w14:schemeClr w14:val="tx1"/>
                        </w14:solidFill>
                      </w14:textFill>
                    </w:rPr>
                  </w:pPr>
                  <w:r>
                    <w:rPr>
                      <w:rFonts w:hint="eastAsia" w:ascii="Times New Roman" w:hAnsi="Times New Roman" w:eastAsia="Times New Roman" w:cs="Times New Roman"/>
                      <w:bCs/>
                      <w:color w:val="000000" w:themeColor="text1"/>
                      <w:sz w:val="24"/>
                      <w:highlight w:val="none"/>
                      <w:u w:val="none" w:color="auto"/>
                      <w14:textFill>
                        <w14:solidFill>
                          <w14:schemeClr w14:val="tx1"/>
                        </w14:solidFill>
                      </w14:textFill>
                    </w:rPr>
                    <w:t>ZH150602200</w:t>
                  </w:r>
                  <w:r>
                    <w:rPr>
                      <w:rFonts w:hint="eastAsia" w:ascii="Times New Roman" w:hAnsi="Times New Roman" w:cs="Times New Roman"/>
                      <w:bCs/>
                      <w:color w:val="000000" w:themeColor="text1"/>
                      <w:sz w:val="24"/>
                      <w:highlight w:val="none"/>
                      <w:u w:val="none" w:color="auto"/>
                      <w:lang w:val="en-US" w:eastAsia="zh-CN"/>
                      <w14:textFill>
                        <w14:solidFill>
                          <w14:schemeClr w14:val="tx1"/>
                        </w14:solidFill>
                      </w14:textFill>
                    </w:rPr>
                    <w:t>10</w:t>
                  </w:r>
                </w:p>
              </w:tc>
              <w:tc>
                <w:tcPr>
                  <w:tcW w:w="757" w:type="dxa"/>
                  <w:vMerge w:val="restart"/>
                  <w:noWrap w:val="0"/>
                  <w:vAlign w:val="center"/>
                </w:tcPr>
                <w:p w14:paraId="0E476FD6">
                  <w:pPr>
                    <w:keepNext/>
                    <w:keepLines w:val="0"/>
                    <w:pageBreakBefore w:val="0"/>
                    <w:widowControl w:val="0"/>
                    <w:kinsoku/>
                    <w:wordWrap/>
                    <w:overflowPunct/>
                    <w:topLinePunct w:val="0"/>
                    <w:autoSpaceDE/>
                    <w:autoSpaceDN/>
                    <w:bidi w:val="0"/>
                    <w:spacing w:line="360" w:lineRule="auto"/>
                    <w:jc w:val="center"/>
                    <w:textAlignment w:val="auto"/>
                    <w:rPr>
                      <w:rFonts w:hint="eastAsia"/>
                      <w:color w:val="000000" w:themeColor="text1"/>
                      <w:sz w:val="20"/>
                      <w:szCs w:val="20"/>
                      <w:highlight w:val="none"/>
                      <w:lang w:val="en-US" w:eastAsia="zh-CN"/>
                      <w14:textFill>
                        <w14:solidFill>
                          <w14:schemeClr w14:val="tx1"/>
                        </w14:solidFill>
                      </w14:textFill>
                    </w:rPr>
                  </w:pPr>
                  <w:r>
                    <w:rPr>
                      <w:rFonts w:hint="eastAsia"/>
                      <w:color w:val="000000" w:themeColor="text1"/>
                      <w:sz w:val="20"/>
                      <w:szCs w:val="20"/>
                      <w:highlight w:val="none"/>
                      <w:lang w:val="en-US" w:eastAsia="zh-CN"/>
                      <w14:textFill>
                        <w14:solidFill>
                          <w14:schemeClr w14:val="tx1"/>
                        </w14:solidFill>
                      </w14:textFill>
                    </w:rPr>
                    <w:t>东胜区城镇边界</w:t>
                  </w:r>
                </w:p>
              </w:tc>
              <w:tc>
                <w:tcPr>
                  <w:tcW w:w="772" w:type="dxa"/>
                  <w:vMerge w:val="restart"/>
                  <w:noWrap w:val="0"/>
                  <w:vAlign w:val="center"/>
                </w:tcPr>
                <w:p w14:paraId="052A9ADD">
                  <w:pPr>
                    <w:keepNext/>
                    <w:keepLines w:val="0"/>
                    <w:pageBreakBefore w:val="0"/>
                    <w:widowControl w:val="0"/>
                    <w:kinsoku/>
                    <w:wordWrap/>
                    <w:overflowPunct/>
                    <w:topLinePunct w:val="0"/>
                    <w:autoSpaceDE/>
                    <w:autoSpaceDN/>
                    <w:bidi w:val="0"/>
                    <w:spacing w:line="360" w:lineRule="auto"/>
                    <w:jc w:val="center"/>
                    <w:textAlignment w:val="auto"/>
                    <w:rPr>
                      <w:color w:val="000000" w:themeColor="text1"/>
                      <w:sz w:val="20"/>
                      <w:szCs w:val="20"/>
                      <w:highlight w:val="none"/>
                      <w14:textFill>
                        <w14:solidFill>
                          <w14:schemeClr w14:val="tx1"/>
                        </w14:solidFill>
                      </w14:textFill>
                    </w:rPr>
                  </w:pPr>
                  <w:r>
                    <w:rPr>
                      <w:color w:val="000000" w:themeColor="text1"/>
                      <w:sz w:val="20"/>
                      <w:szCs w:val="20"/>
                      <w:highlight w:val="none"/>
                      <w14:textFill>
                        <w14:solidFill>
                          <w14:schemeClr w14:val="tx1"/>
                        </w14:solidFill>
                      </w14:textFill>
                    </w:rPr>
                    <w:t>重点管控单元</w:t>
                  </w:r>
                </w:p>
              </w:tc>
              <w:tc>
                <w:tcPr>
                  <w:tcW w:w="760" w:type="dxa"/>
                  <w:noWrap w:val="0"/>
                  <w:vAlign w:val="center"/>
                </w:tcPr>
                <w:p w14:paraId="17B57F25">
                  <w:pPr>
                    <w:keepNext/>
                    <w:keepLines w:val="0"/>
                    <w:pageBreakBefore w:val="0"/>
                    <w:widowControl w:val="0"/>
                    <w:kinsoku/>
                    <w:wordWrap/>
                    <w:overflowPunct/>
                    <w:topLinePunct w:val="0"/>
                    <w:autoSpaceDE/>
                    <w:autoSpaceDN/>
                    <w:bidi w:val="0"/>
                    <w:spacing w:line="360" w:lineRule="auto"/>
                    <w:jc w:val="center"/>
                    <w:textAlignment w:val="auto"/>
                    <w:rPr>
                      <w:color w:val="000000" w:themeColor="text1"/>
                      <w:sz w:val="20"/>
                      <w:szCs w:val="20"/>
                      <w:highlight w:val="none"/>
                      <w14:textFill>
                        <w14:solidFill>
                          <w14:schemeClr w14:val="tx1"/>
                        </w14:solidFill>
                      </w14:textFill>
                    </w:rPr>
                  </w:pPr>
                  <w:r>
                    <w:rPr>
                      <w:rFonts w:hint="eastAsia"/>
                      <w:color w:val="000000" w:themeColor="text1"/>
                      <w:sz w:val="20"/>
                      <w:szCs w:val="20"/>
                      <w:highlight w:val="none"/>
                      <w14:textFill>
                        <w14:solidFill>
                          <w14:schemeClr w14:val="tx1"/>
                        </w14:solidFill>
                      </w14:textFill>
                    </w:rPr>
                    <w:t>空间布局约束</w:t>
                  </w:r>
                </w:p>
              </w:tc>
              <w:tc>
                <w:tcPr>
                  <w:tcW w:w="2939" w:type="dxa"/>
                  <w:noWrap w:val="0"/>
                  <w:vAlign w:val="center"/>
                </w:tcPr>
                <w:p w14:paraId="47D5C196">
                  <w:pPr>
                    <w:keepNext/>
                    <w:keepLines w:val="0"/>
                    <w:pageBreakBefore w:val="0"/>
                    <w:widowControl w:val="0"/>
                    <w:kinsoku/>
                    <w:wordWrap/>
                    <w:overflowPunct/>
                    <w:topLinePunct w:val="0"/>
                    <w:autoSpaceDE/>
                    <w:autoSpaceDN/>
                    <w:bidi w:val="0"/>
                    <w:spacing w:line="360" w:lineRule="auto"/>
                    <w:jc w:val="both"/>
                    <w:textAlignment w:val="auto"/>
                    <w:rPr>
                      <w:rFonts w:hint="eastAsia"/>
                      <w:color w:val="000000" w:themeColor="text1"/>
                      <w:sz w:val="20"/>
                      <w:szCs w:val="20"/>
                      <w:highlight w:val="none"/>
                      <w14:textFill>
                        <w14:solidFill>
                          <w14:schemeClr w14:val="tx1"/>
                        </w14:solidFill>
                      </w14:textFill>
                    </w:rPr>
                  </w:pPr>
                  <w:r>
                    <w:rPr>
                      <w:rFonts w:hint="eastAsia"/>
                      <w:color w:val="000000" w:themeColor="text1"/>
                      <w:sz w:val="20"/>
                      <w:szCs w:val="20"/>
                      <w:highlight w:val="none"/>
                      <w14:textFill>
                        <w14:solidFill>
                          <w14:schemeClr w14:val="tx1"/>
                        </w14:solidFill>
                      </w14:textFill>
                    </w:rPr>
                    <w:t>1.城市建成区禁止新建35蒸吨/小时以下燃煤锅炉。</w:t>
                  </w:r>
                </w:p>
                <w:p w14:paraId="14836CA1">
                  <w:pPr>
                    <w:keepNext/>
                    <w:keepLines w:val="0"/>
                    <w:pageBreakBefore w:val="0"/>
                    <w:widowControl w:val="0"/>
                    <w:kinsoku/>
                    <w:wordWrap/>
                    <w:overflowPunct/>
                    <w:topLinePunct w:val="0"/>
                    <w:autoSpaceDE/>
                    <w:autoSpaceDN/>
                    <w:bidi w:val="0"/>
                    <w:spacing w:line="360" w:lineRule="auto"/>
                    <w:jc w:val="both"/>
                    <w:textAlignment w:val="auto"/>
                    <w:rPr>
                      <w:rFonts w:hint="eastAsia"/>
                      <w:color w:val="000000" w:themeColor="text1"/>
                      <w:sz w:val="20"/>
                      <w:szCs w:val="20"/>
                      <w:highlight w:val="none"/>
                      <w14:textFill>
                        <w14:solidFill>
                          <w14:schemeClr w14:val="tx1"/>
                        </w14:solidFill>
                      </w14:textFill>
                    </w:rPr>
                  </w:pPr>
                  <w:r>
                    <w:rPr>
                      <w:rFonts w:hint="eastAsia"/>
                      <w:color w:val="000000" w:themeColor="text1"/>
                      <w:sz w:val="20"/>
                      <w:szCs w:val="20"/>
                      <w:highlight w:val="none"/>
                      <w14:textFill>
                        <w14:solidFill>
                          <w14:schemeClr w14:val="tx1"/>
                        </w14:solidFill>
                      </w14:textFill>
                    </w:rPr>
                    <w:t>2.禁止在居民区和学校、医院、疗养院、养老院等单位周边新建、改建、扩建可能造成土壤污染的建设项目。禁止在人口聚居区域内新</w:t>
                  </w:r>
                  <w:r>
                    <w:rPr>
                      <w:rFonts w:hint="eastAsia"/>
                      <w:color w:val="000000" w:themeColor="text1"/>
                      <w:sz w:val="20"/>
                      <w:szCs w:val="20"/>
                      <w:highlight w:val="none"/>
                      <w:lang w:eastAsia="zh-CN"/>
                      <w14:textFill>
                        <w14:solidFill>
                          <w14:schemeClr w14:val="tx1"/>
                        </w14:solidFill>
                      </w14:textFill>
                    </w:rPr>
                    <w:t>（</w:t>
                  </w:r>
                  <w:r>
                    <w:rPr>
                      <w:rFonts w:hint="eastAsia"/>
                      <w:color w:val="000000" w:themeColor="text1"/>
                      <w:sz w:val="20"/>
                      <w:szCs w:val="20"/>
                      <w:highlight w:val="none"/>
                      <w14:textFill>
                        <w14:solidFill>
                          <w14:schemeClr w14:val="tx1"/>
                        </w14:solidFill>
                      </w14:textFill>
                    </w:rPr>
                    <w:t>改、扩</w:t>
                  </w:r>
                  <w:r>
                    <w:rPr>
                      <w:rFonts w:hint="eastAsia"/>
                      <w:color w:val="000000" w:themeColor="text1"/>
                      <w:sz w:val="20"/>
                      <w:szCs w:val="20"/>
                      <w:highlight w:val="none"/>
                      <w:lang w:eastAsia="zh-CN"/>
                      <w14:textFill>
                        <w14:solidFill>
                          <w14:schemeClr w14:val="tx1"/>
                        </w14:solidFill>
                      </w14:textFill>
                    </w:rPr>
                    <w:t>）</w:t>
                  </w:r>
                  <w:r>
                    <w:rPr>
                      <w:rFonts w:hint="eastAsia"/>
                      <w:color w:val="000000" w:themeColor="text1"/>
                      <w:sz w:val="20"/>
                      <w:szCs w:val="20"/>
                      <w:highlight w:val="none"/>
                      <w14:textFill>
                        <w14:solidFill>
                          <w14:schemeClr w14:val="tx1"/>
                        </w14:solidFill>
                      </w14:textFill>
                    </w:rPr>
                    <w:t>建涉重金属及恶臭气体排放企业。</w:t>
                  </w:r>
                </w:p>
                <w:p w14:paraId="6AA7D1C6">
                  <w:pPr>
                    <w:keepNext/>
                    <w:keepLines w:val="0"/>
                    <w:pageBreakBefore w:val="0"/>
                    <w:widowControl w:val="0"/>
                    <w:kinsoku/>
                    <w:wordWrap/>
                    <w:overflowPunct/>
                    <w:topLinePunct w:val="0"/>
                    <w:autoSpaceDE/>
                    <w:autoSpaceDN/>
                    <w:bidi w:val="0"/>
                    <w:spacing w:line="360" w:lineRule="auto"/>
                    <w:jc w:val="both"/>
                    <w:textAlignment w:val="auto"/>
                    <w:rPr>
                      <w:color w:val="000000" w:themeColor="text1"/>
                      <w:sz w:val="20"/>
                      <w:szCs w:val="20"/>
                      <w:highlight w:val="none"/>
                      <w14:textFill>
                        <w14:solidFill>
                          <w14:schemeClr w14:val="tx1"/>
                        </w14:solidFill>
                      </w14:textFill>
                    </w:rPr>
                  </w:pPr>
                  <w:r>
                    <w:rPr>
                      <w:rFonts w:hint="eastAsia"/>
                      <w:color w:val="000000" w:themeColor="text1"/>
                      <w:sz w:val="20"/>
                      <w:szCs w:val="20"/>
                      <w:highlight w:val="none"/>
                      <w14:textFill>
                        <w14:solidFill>
                          <w14:schemeClr w14:val="tx1"/>
                        </w14:solidFill>
                      </w14:textFill>
                    </w:rPr>
                    <w:t>3.有计划关闭超采区已批自备水井，禁止超采区工农业生产及服务业新增取用地下水。</w:t>
                  </w:r>
                </w:p>
              </w:tc>
              <w:tc>
                <w:tcPr>
                  <w:tcW w:w="2182" w:type="dxa"/>
                  <w:noWrap w:val="0"/>
                  <w:vAlign w:val="center"/>
                </w:tcPr>
                <w:p w14:paraId="22A4F35D">
                  <w:pPr>
                    <w:keepNext/>
                    <w:keepLines w:val="0"/>
                    <w:pageBreakBefore w:val="0"/>
                    <w:widowControl w:val="0"/>
                    <w:kinsoku/>
                    <w:wordWrap/>
                    <w:overflowPunct/>
                    <w:topLinePunct w:val="0"/>
                    <w:autoSpaceDE/>
                    <w:autoSpaceDN/>
                    <w:bidi w:val="0"/>
                    <w:spacing w:line="360" w:lineRule="auto"/>
                    <w:jc w:val="both"/>
                    <w:textAlignment w:val="auto"/>
                    <w:rPr>
                      <w:rFonts w:hint="eastAsia"/>
                      <w:color w:val="000000" w:themeColor="text1"/>
                      <w:sz w:val="20"/>
                      <w:szCs w:val="20"/>
                      <w:highlight w:val="none"/>
                      <w:lang w:val="en-US" w:eastAsia="zh-CN"/>
                      <w14:textFill>
                        <w14:solidFill>
                          <w14:schemeClr w14:val="tx1"/>
                        </w14:solidFill>
                      </w14:textFill>
                    </w:rPr>
                  </w:pPr>
                  <w:r>
                    <w:rPr>
                      <w:rFonts w:hint="eastAsia"/>
                      <w:color w:val="000000" w:themeColor="text1"/>
                      <w:sz w:val="20"/>
                      <w:szCs w:val="20"/>
                      <w:highlight w:val="none"/>
                      <w:lang w:val="en-US" w:eastAsia="zh-CN"/>
                      <w14:textFill>
                        <w14:solidFill>
                          <w14:schemeClr w14:val="tx1"/>
                        </w14:solidFill>
                      </w14:textFill>
                    </w:rPr>
                    <w:t>1.本项目不新建35蒸吨/小时以下燃煤锅炉。</w:t>
                  </w:r>
                </w:p>
                <w:p w14:paraId="500EE974">
                  <w:pPr>
                    <w:keepNext/>
                    <w:keepLines w:val="0"/>
                    <w:pageBreakBefore w:val="0"/>
                    <w:widowControl w:val="0"/>
                    <w:kinsoku/>
                    <w:wordWrap/>
                    <w:overflowPunct/>
                    <w:topLinePunct w:val="0"/>
                    <w:autoSpaceDE/>
                    <w:autoSpaceDN/>
                    <w:bidi w:val="0"/>
                    <w:spacing w:line="360" w:lineRule="auto"/>
                    <w:jc w:val="both"/>
                    <w:textAlignment w:val="auto"/>
                    <w:rPr>
                      <w:rFonts w:hint="eastAsia"/>
                      <w:color w:val="000000" w:themeColor="text1"/>
                      <w:sz w:val="20"/>
                      <w:szCs w:val="20"/>
                      <w:highlight w:val="none"/>
                      <w:lang w:val="en-US" w:eastAsia="zh-CN"/>
                      <w14:textFill>
                        <w14:solidFill>
                          <w14:schemeClr w14:val="tx1"/>
                        </w14:solidFill>
                      </w14:textFill>
                    </w:rPr>
                  </w:pPr>
                  <w:r>
                    <w:rPr>
                      <w:rFonts w:hint="eastAsia"/>
                      <w:color w:val="000000" w:themeColor="text1"/>
                      <w:sz w:val="20"/>
                      <w:szCs w:val="20"/>
                      <w:highlight w:val="none"/>
                      <w:lang w:val="en-US" w:eastAsia="zh-CN"/>
                      <w14:textFill>
                        <w14:solidFill>
                          <w14:schemeClr w14:val="tx1"/>
                        </w14:solidFill>
                      </w14:textFill>
                    </w:rPr>
                    <w:t>2.本项目不在居民区和学校、医院、疗养院、养老院等单位周边建设。</w:t>
                  </w:r>
                </w:p>
                <w:p w14:paraId="0D9A4BD0">
                  <w:pPr>
                    <w:keepNext/>
                    <w:keepLines w:val="0"/>
                    <w:pageBreakBefore w:val="0"/>
                    <w:widowControl w:val="0"/>
                    <w:kinsoku/>
                    <w:wordWrap/>
                    <w:overflowPunct/>
                    <w:topLinePunct w:val="0"/>
                    <w:autoSpaceDE/>
                    <w:autoSpaceDN/>
                    <w:bidi w:val="0"/>
                    <w:spacing w:line="360" w:lineRule="auto"/>
                    <w:jc w:val="both"/>
                    <w:textAlignment w:val="auto"/>
                    <w:rPr>
                      <w:rFonts w:hint="eastAsia"/>
                      <w:color w:val="000000" w:themeColor="text1"/>
                      <w:sz w:val="20"/>
                      <w:szCs w:val="20"/>
                      <w:highlight w:val="none"/>
                      <w:lang w:eastAsia="zh-CN"/>
                      <w14:textFill>
                        <w14:solidFill>
                          <w14:schemeClr w14:val="tx1"/>
                        </w14:solidFill>
                      </w14:textFill>
                    </w:rPr>
                  </w:pPr>
                  <w:r>
                    <w:rPr>
                      <w:rFonts w:hint="eastAsia"/>
                      <w:color w:val="000000" w:themeColor="text1"/>
                      <w:sz w:val="20"/>
                      <w:szCs w:val="20"/>
                      <w:highlight w:val="none"/>
                      <w:lang w:val="en-US" w:eastAsia="zh-CN"/>
                      <w14:textFill>
                        <w14:solidFill>
                          <w14:schemeClr w14:val="tx1"/>
                        </w14:solidFill>
                      </w14:textFill>
                    </w:rPr>
                    <w:t>3.本项目生产用水外购，生活用水由市政供水，不开采地下水</w:t>
                  </w:r>
                  <w:r>
                    <w:rPr>
                      <w:rFonts w:hint="eastAsia"/>
                      <w:color w:val="000000" w:themeColor="text1"/>
                      <w:sz w:val="20"/>
                      <w:szCs w:val="20"/>
                      <w:highlight w:val="none"/>
                      <w:lang w:eastAsia="zh-CN"/>
                      <w14:textFill>
                        <w14:solidFill>
                          <w14:schemeClr w14:val="tx1"/>
                        </w14:solidFill>
                      </w14:textFill>
                    </w:rPr>
                    <w:t>。</w:t>
                  </w:r>
                </w:p>
              </w:tc>
              <w:tc>
                <w:tcPr>
                  <w:tcW w:w="534" w:type="dxa"/>
                  <w:noWrap w:val="0"/>
                  <w:vAlign w:val="center"/>
                </w:tcPr>
                <w:p w14:paraId="7884BBC3">
                  <w:pPr>
                    <w:keepNext/>
                    <w:keepLines w:val="0"/>
                    <w:pageBreakBefore w:val="0"/>
                    <w:widowControl w:val="0"/>
                    <w:kinsoku/>
                    <w:wordWrap/>
                    <w:overflowPunct/>
                    <w:topLinePunct w:val="0"/>
                    <w:autoSpaceDE/>
                    <w:autoSpaceDN/>
                    <w:bidi w:val="0"/>
                    <w:spacing w:line="360" w:lineRule="auto"/>
                    <w:jc w:val="center"/>
                    <w:textAlignment w:val="auto"/>
                    <w:rPr>
                      <w:color w:val="000000" w:themeColor="text1"/>
                      <w:sz w:val="20"/>
                      <w:szCs w:val="20"/>
                      <w:highlight w:val="none"/>
                      <w14:textFill>
                        <w14:solidFill>
                          <w14:schemeClr w14:val="tx1"/>
                        </w14:solidFill>
                      </w14:textFill>
                    </w:rPr>
                  </w:pPr>
                  <w:r>
                    <w:rPr>
                      <w:color w:val="000000" w:themeColor="text1"/>
                      <w:sz w:val="20"/>
                      <w:szCs w:val="20"/>
                      <w:highlight w:val="none"/>
                      <w14:textFill>
                        <w14:solidFill>
                          <w14:schemeClr w14:val="tx1"/>
                        </w14:solidFill>
                      </w14:textFill>
                    </w:rPr>
                    <w:t>符合</w:t>
                  </w:r>
                </w:p>
              </w:tc>
            </w:tr>
            <w:tr w14:paraId="3564E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756" w:type="dxa"/>
                  <w:vMerge w:val="continue"/>
                  <w:noWrap w:val="0"/>
                  <w:vAlign w:val="center"/>
                </w:tcPr>
                <w:p w14:paraId="5897193D">
                  <w:pPr>
                    <w:keepNext/>
                    <w:keepLines w:val="0"/>
                    <w:pageBreakBefore w:val="0"/>
                    <w:widowControl w:val="0"/>
                    <w:kinsoku/>
                    <w:wordWrap/>
                    <w:overflowPunct/>
                    <w:topLinePunct w:val="0"/>
                    <w:autoSpaceDE/>
                    <w:autoSpaceDN/>
                    <w:bidi w:val="0"/>
                    <w:spacing w:line="360" w:lineRule="auto"/>
                    <w:jc w:val="center"/>
                    <w:textAlignment w:val="auto"/>
                    <w:rPr>
                      <w:color w:val="000000" w:themeColor="text1"/>
                      <w:sz w:val="20"/>
                      <w:szCs w:val="20"/>
                      <w:highlight w:val="none"/>
                      <w14:textFill>
                        <w14:solidFill>
                          <w14:schemeClr w14:val="tx1"/>
                        </w14:solidFill>
                      </w14:textFill>
                    </w:rPr>
                  </w:pPr>
                </w:p>
              </w:tc>
              <w:tc>
                <w:tcPr>
                  <w:tcW w:w="757" w:type="dxa"/>
                  <w:vMerge w:val="continue"/>
                  <w:noWrap w:val="0"/>
                  <w:vAlign w:val="center"/>
                </w:tcPr>
                <w:p w14:paraId="02D254E2">
                  <w:pPr>
                    <w:keepNext/>
                    <w:keepLines w:val="0"/>
                    <w:pageBreakBefore w:val="0"/>
                    <w:widowControl w:val="0"/>
                    <w:kinsoku/>
                    <w:wordWrap/>
                    <w:overflowPunct/>
                    <w:topLinePunct w:val="0"/>
                    <w:autoSpaceDE/>
                    <w:autoSpaceDN/>
                    <w:bidi w:val="0"/>
                    <w:spacing w:line="360" w:lineRule="auto"/>
                    <w:jc w:val="center"/>
                    <w:textAlignment w:val="auto"/>
                    <w:rPr>
                      <w:color w:val="000000" w:themeColor="text1"/>
                      <w:sz w:val="20"/>
                      <w:szCs w:val="20"/>
                      <w:highlight w:val="none"/>
                      <w14:textFill>
                        <w14:solidFill>
                          <w14:schemeClr w14:val="tx1"/>
                        </w14:solidFill>
                      </w14:textFill>
                    </w:rPr>
                  </w:pPr>
                </w:p>
              </w:tc>
              <w:tc>
                <w:tcPr>
                  <w:tcW w:w="772" w:type="dxa"/>
                  <w:vMerge w:val="continue"/>
                  <w:noWrap w:val="0"/>
                  <w:vAlign w:val="center"/>
                </w:tcPr>
                <w:p w14:paraId="77758661">
                  <w:pPr>
                    <w:keepNext/>
                    <w:keepLines w:val="0"/>
                    <w:pageBreakBefore w:val="0"/>
                    <w:widowControl w:val="0"/>
                    <w:kinsoku/>
                    <w:wordWrap/>
                    <w:overflowPunct/>
                    <w:topLinePunct w:val="0"/>
                    <w:autoSpaceDE/>
                    <w:autoSpaceDN/>
                    <w:bidi w:val="0"/>
                    <w:spacing w:line="360" w:lineRule="auto"/>
                    <w:jc w:val="center"/>
                    <w:textAlignment w:val="auto"/>
                    <w:rPr>
                      <w:color w:val="000000" w:themeColor="text1"/>
                      <w:sz w:val="20"/>
                      <w:szCs w:val="20"/>
                      <w:highlight w:val="none"/>
                      <w14:textFill>
                        <w14:solidFill>
                          <w14:schemeClr w14:val="tx1"/>
                        </w14:solidFill>
                      </w14:textFill>
                    </w:rPr>
                  </w:pPr>
                </w:p>
              </w:tc>
              <w:tc>
                <w:tcPr>
                  <w:tcW w:w="760" w:type="dxa"/>
                  <w:noWrap w:val="0"/>
                  <w:vAlign w:val="center"/>
                </w:tcPr>
                <w:p w14:paraId="420B6083">
                  <w:pPr>
                    <w:keepNext/>
                    <w:keepLines w:val="0"/>
                    <w:pageBreakBefore w:val="0"/>
                    <w:widowControl w:val="0"/>
                    <w:kinsoku/>
                    <w:wordWrap/>
                    <w:overflowPunct/>
                    <w:topLinePunct w:val="0"/>
                    <w:autoSpaceDE/>
                    <w:autoSpaceDN/>
                    <w:bidi w:val="0"/>
                    <w:spacing w:line="360" w:lineRule="auto"/>
                    <w:jc w:val="center"/>
                    <w:textAlignment w:val="auto"/>
                    <w:rPr>
                      <w:rFonts w:hint="default"/>
                      <w:color w:val="000000" w:themeColor="text1"/>
                      <w:sz w:val="20"/>
                      <w:szCs w:val="20"/>
                      <w:highlight w:val="none"/>
                      <w:lang w:val="en-US" w:eastAsia="zh-CN"/>
                      <w14:textFill>
                        <w14:solidFill>
                          <w14:schemeClr w14:val="tx1"/>
                        </w14:solidFill>
                      </w14:textFill>
                    </w:rPr>
                  </w:pPr>
                  <w:r>
                    <w:rPr>
                      <w:rFonts w:hint="eastAsia"/>
                      <w:color w:val="000000" w:themeColor="text1"/>
                      <w:sz w:val="20"/>
                      <w:szCs w:val="20"/>
                      <w:highlight w:val="none"/>
                      <w:lang w:val="en-US" w:eastAsia="zh-CN"/>
                      <w14:textFill>
                        <w14:solidFill>
                          <w14:schemeClr w14:val="tx1"/>
                        </w14:solidFill>
                      </w14:textFill>
                    </w:rPr>
                    <w:t>污染物排放管控</w:t>
                  </w:r>
                </w:p>
              </w:tc>
              <w:tc>
                <w:tcPr>
                  <w:tcW w:w="2939" w:type="dxa"/>
                  <w:noWrap w:val="0"/>
                  <w:vAlign w:val="center"/>
                </w:tcPr>
                <w:p w14:paraId="7D7F7DC5">
                  <w:pPr>
                    <w:keepNext/>
                    <w:keepLines w:val="0"/>
                    <w:pageBreakBefore w:val="0"/>
                    <w:widowControl w:val="0"/>
                    <w:kinsoku/>
                    <w:wordWrap/>
                    <w:overflowPunct/>
                    <w:topLinePunct w:val="0"/>
                    <w:autoSpaceDE/>
                    <w:autoSpaceDN/>
                    <w:bidi w:val="0"/>
                    <w:spacing w:line="360" w:lineRule="auto"/>
                    <w:jc w:val="both"/>
                    <w:textAlignment w:val="auto"/>
                    <w:rPr>
                      <w:rFonts w:hint="eastAsia"/>
                      <w:color w:val="000000" w:themeColor="text1"/>
                      <w:sz w:val="20"/>
                      <w:szCs w:val="20"/>
                      <w:highlight w:val="none"/>
                      <w14:textFill>
                        <w14:solidFill>
                          <w14:schemeClr w14:val="tx1"/>
                        </w14:solidFill>
                      </w14:textFill>
                    </w:rPr>
                  </w:pPr>
                  <w:r>
                    <w:rPr>
                      <w:rFonts w:hint="eastAsia"/>
                      <w:color w:val="000000" w:themeColor="text1"/>
                      <w:sz w:val="20"/>
                      <w:szCs w:val="20"/>
                      <w:highlight w:val="none"/>
                      <w14:textFill>
                        <w14:solidFill>
                          <w14:schemeClr w14:val="tx1"/>
                        </w14:solidFill>
                      </w14:textFill>
                    </w:rPr>
                    <w:t>提升城镇生活污水收集管网覆盖率，逐步实施雨污管网分流改造、管网更新、破损</w:t>
                  </w:r>
                  <w:r>
                    <w:rPr>
                      <w:rFonts w:hint="eastAsia"/>
                      <w:color w:val="000000" w:themeColor="text1"/>
                      <w:sz w:val="20"/>
                      <w:szCs w:val="20"/>
                      <w:highlight w:val="none"/>
                      <w:lang w:eastAsia="zh-CN"/>
                      <w14:textFill>
                        <w14:solidFill>
                          <w14:schemeClr w14:val="tx1"/>
                        </w14:solidFill>
                      </w14:textFill>
                    </w:rPr>
                    <w:t>修复</w:t>
                  </w:r>
                  <w:r>
                    <w:rPr>
                      <w:rFonts w:hint="eastAsia"/>
                      <w:color w:val="000000" w:themeColor="text1"/>
                      <w:sz w:val="20"/>
                      <w:szCs w:val="20"/>
                      <w:highlight w:val="none"/>
                      <w14:textFill>
                        <w14:solidFill>
                          <w14:schemeClr w14:val="tx1"/>
                        </w14:solidFill>
                      </w14:textFill>
                    </w:rPr>
                    <w:t>、中水回用等工程。城镇生活污水实现“应收尽收、应处尽处”。</w:t>
                  </w:r>
                </w:p>
              </w:tc>
              <w:tc>
                <w:tcPr>
                  <w:tcW w:w="2182" w:type="dxa"/>
                  <w:noWrap w:val="0"/>
                  <w:vAlign w:val="center"/>
                </w:tcPr>
                <w:p w14:paraId="30FCE323">
                  <w:pPr>
                    <w:keepNext/>
                    <w:keepLines w:val="0"/>
                    <w:pageBreakBefore w:val="0"/>
                    <w:widowControl w:val="0"/>
                    <w:kinsoku/>
                    <w:wordWrap/>
                    <w:overflowPunct/>
                    <w:topLinePunct w:val="0"/>
                    <w:autoSpaceDE/>
                    <w:autoSpaceDN/>
                    <w:bidi w:val="0"/>
                    <w:spacing w:line="360" w:lineRule="auto"/>
                    <w:jc w:val="both"/>
                    <w:textAlignment w:val="auto"/>
                    <w:rPr>
                      <w:color w:val="000000" w:themeColor="text1"/>
                      <w:sz w:val="20"/>
                      <w:szCs w:val="20"/>
                      <w:highlight w:val="none"/>
                      <w14:textFill>
                        <w14:solidFill>
                          <w14:schemeClr w14:val="tx1"/>
                        </w14:solidFill>
                      </w14:textFill>
                    </w:rPr>
                  </w:pPr>
                  <w:r>
                    <w:rPr>
                      <w:rFonts w:hint="eastAsia"/>
                      <w:color w:val="000000" w:themeColor="text1"/>
                      <w:sz w:val="20"/>
                      <w:szCs w:val="20"/>
                      <w:highlight w:val="none"/>
                      <w:lang w:val="en-US" w:eastAsia="zh-CN"/>
                      <w14:textFill>
                        <w14:solidFill>
                          <w14:schemeClr w14:val="tx1"/>
                        </w14:solidFill>
                      </w14:textFill>
                    </w:rPr>
                    <w:t>本项目为沥青混凝土搅拌站改扩建项目，无生产废水产生；抑尘用水通过大气蒸发损耗，不外排；生活污水经化粪池处理后，拉运至当地污水处理厂集中处理。</w:t>
                  </w:r>
                </w:p>
              </w:tc>
              <w:tc>
                <w:tcPr>
                  <w:tcW w:w="534" w:type="dxa"/>
                  <w:noWrap w:val="0"/>
                  <w:vAlign w:val="center"/>
                </w:tcPr>
                <w:p w14:paraId="6346424D">
                  <w:pPr>
                    <w:keepNext/>
                    <w:keepLines w:val="0"/>
                    <w:pageBreakBefore w:val="0"/>
                    <w:widowControl w:val="0"/>
                    <w:kinsoku/>
                    <w:wordWrap/>
                    <w:overflowPunct/>
                    <w:topLinePunct w:val="0"/>
                    <w:autoSpaceDE/>
                    <w:autoSpaceDN/>
                    <w:bidi w:val="0"/>
                    <w:spacing w:line="360" w:lineRule="auto"/>
                    <w:jc w:val="center"/>
                    <w:textAlignment w:val="auto"/>
                    <w:rPr>
                      <w:color w:val="000000" w:themeColor="text1"/>
                      <w:sz w:val="20"/>
                      <w:szCs w:val="20"/>
                      <w:highlight w:val="none"/>
                      <w14:textFill>
                        <w14:solidFill>
                          <w14:schemeClr w14:val="tx1"/>
                        </w14:solidFill>
                      </w14:textFill>
                    </w:rPr>
                  </w:pPr>
                  <w:r>
                    <w:rPr>
                      <w:color w:val="000000" w:themeColor="text1"/>
                      <w:sz w:val="20"/>
                      <w:szCs w:val="20"/>
                      <w:highlight w:val="none"/>
                      <w14:textFill>
                        <w14:solidFill>
                          <w14:schemeClr w14:val="tx1"/>
                        </w14:solidFill>
                      </w14:textFill>
                    </w:rPr>
                    <w:t>符合</w:t>
                  </w:r>
                </w:p>
              </w:tc>
            </w:tr>
            <w:tr w14:paraId="60BF3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756" w:type="dxa"/>
                  <w:vMerge w:val="continue"/>
                  <w:noWrap w:val="0"/>
                  <w:vAlign w:val="center"/>
                </w:tcPr>
                <w:p w14:paraId="61C936E0">
                  <w:pPr>
                    <w:keepNext/>
                    <w:keepLines w:val="0"/>
                    <w:pageBreakBefore w:val="0"/>
                    <w:widowControl w:val="0"/>
                    <w:kinsoku/>
                    <w:wordWrap/>
                    <w:overflowPunct/>
                    <w:topLinePunct w:val="0"/>
                    <w:autoSpaceDE/>
                    <w:autoSpaceDN/>
                    <w:bidi w:val="0"/>
                    <w:spacing w:line="360" w:lineRule="auto"/>
                    <w:jc w:val="center"/>
                    <w:textAlignment w:val="auto"/>
                    <w:rPr>
                      <w:color w:val="000000" w:themeColor="text1"/>
                      <w:sz w:val="20"/>
                      <w:szCs w:val="20"/>
                      <w:highlight w:val="none"/>
                      <w14:textFill>
                        <w14:solidFill>
                          <w14:schemeClr w14:val="tx1"/>
                        </w14:solidFill>
                      </w14:textFill>
                    </w:rPr>
                  </w:pPr>
                </w:p>
              </w:tc>
              <w:tc>
                <w:tcPr>
                  <w:tcW w:w="757" w:type="dxa"/>
                  <w:vMerge w:val="continue"/>
                  <w:noWrap w:val="0"/>
                  <w:vAlign w:val="center"/>
                </w:tcPr>
                <w:p w14:paraId="7C492973">
                  <w:pPr>
                    <w:keepNext/>
                    <w:keepLines w:val="0"/>
                    <w:pageBreakBefore w:val="0"/>
                    <w:widowControl w:val="0"/>
                    <w:kinsoku/>
                    <w:wordWrap/>
                    <w:overflowPunct/>
                    <w:topLinePunct w:val="0"/>
                    <w:autoSpaceDE/>
                    <w:autoSpaceDN/>
                    <w:bidi w:val="0"/>
                    <w:spacing w:line="360" w:lineRule="auto"/>
                    <w:jc w:val="center"/>
                    <w:textAlignment w:val="auto"/>
                    <w:rPr>
                      <w:color w:val="000000" w:themeColor="text1"/>
                      <w:sz w:val="20"/>
                      <w:szCs w:val="20"/>
                      <w:highlight w:val="none"/>
                      <w14:textFill>
                        <w14:solidFill>
                          <w14:schemeClr w14:val="tx1"/>
                        </w14:solidFill>
                      </w14:textFill>
                    </w:rPr>
                  </w:pPr>
                </w:p>
              </w:tc>
              <w:tc>
                <w:tcPr>
                  <w:tcW w:w="772" w:type="dxa"/>
                  <w:vMerge w:val="continue"/>
                  <w:noWrap w:val="0"/>
                  <w:vAlign w:val="center"/>
                </w:tcPr>
                <w:p w14:paraId="0F6A0B81">
                  <w:pPr>
                    <w:keepNext/>
                    <w:keepLines w:val="0"/>
                    <w:pageBreakBefore w:val="0"/>
                    <w:widowControl w:val="0"/>
                    <w:kinsoku/>
                    <w:wordWrap/>
                    <w:overflowPunct/>
                    <w:topLinePunct w:val="0"/>
                    <w:autoSpaceDE/>
                    <w:autoSpaceDN/>
                    <w:bidi w:val="0"/>
                    <w:spacing w:line="360" w:lineRule="auto"/>
                    <w:jc w:val="center"/>
                    <w:textAlignment w:val="auto"/>
                    <w:rPr>
                      <w:color w:val="000000" w:themeColor="text1"/>
                      <w:sz w:val="20"/>
                      <w:szCs w:val="20"/>
                      <w:highlight w:val="none"/>
                      <w14:textFill>
                        <w14:solidFill>
                          <w14:schemeClr w14:val="tx1"/>
                        </w14:solidFill>
                      </w14:textFill>
                    </w:rPr>
                  </w:pPr>
                </w:p>
              </w:tc>
              <w:tc>
                <w:tcPr>
                  <w:tcW w:w="760" w:type="dxa"/>
                  <w:noWrap w:val="0"/>
                  <w:vAlign w:val="center"/>
                </w:tcPr>
                <w:p w14:paraId="79C37BF5">
                  <w:pPr>
                    <w:keepNext/>
                    <w:keepLines w:val="0"/>
                    <w:pageBreakBefore w:val="0"/>
                    <w:widowControl w:val="0"/>
                    <w:kinsoku/>
                    <w:wordWrap/>
                    <w:overflowPunct/>
                    <w:topLinePunct w:val="0"/>
                    <w:autoSpaceDE/>
                    <w:autoSpaceDN/>
                    <w:bidi w:val="0"/>
                    <w:spacing w:line="360" w:lineRule="auto"/>
                    <w:jc w:val="center"/>
                    <w:textAlignment w:val="auto"/>
                    <w:rPr>
                      <w:color w:val="000000" w:themeColor="text1"/>
                      <w:sz w:val="20"/>
                      <w:szCs w:val="20"/>
                      <w:highlight w:val="none"/>
                      <w14:textFill>
                        <w14:solidFill>
                          <w14:schemeClr w14:val="tx1"/>
                        </w14:solidFill>
                      </w14:textFill>
                    </w:rPr>
                  </w:pPr>
                  <w:r>
                    <w:rPr>
                      <w:color w:val="000000" w:themeColor="text1"/>
                      <w:sz w:val="20"/>
                      <w:szCs w:val="20"/>
                      <w:highlight w:val="none"/>
                      <w14:textFill>
                        <w14:solidFill>
                          <w14:schemeClr w14:val="tx1"/>
                        </w14:solidFill>
                      </w14:textFill>
                    </w:rPr>
                    <w:t>资源利用效率要求</w:t>
                  </w:r>
                </w:p>
              </w:tc>
              <w:tc>
                <w:tcPr>
                  <w:tcW w:w="2939" w:type="dxa"/>
                  <w:noWrap w:val="0"/>
                  <w:vAlign w:val="center"/>
                </w:tcPr>
                <w:p w14:paraId="2ABDE22D">
                  <w:pPr>
                    <w:keepNext/>
                    <w:keepLines w:val="0"/>
                    <w:pageBreakBefore w:val="0"/>
                    <w:widowControl w:val="0"/>
                    <w:kinsoku/>
                    <w:wordWrap/>
                    <w:overflowPunct/>
                    <w:topLinePunct w:val="0"/>
                    <w:autoSpaceDE/>
                    <w:autoSpaceDN/>
                    <w:bidi w:val="0"/>
                    <w:spacing w:line="360" w:lineRule="auto"/>
                    <w:jc w:val="both"/>
                    <w:textAlignment w:val="auto"/>
                    <w:rPr>
                      <w:rFonts w:hint="eastAsia"/>
                      <w:color w:val="000000" w:themeColor="text1"/>
                      <w:sz w:val="20"/>
                      <w:szCs w:val="20"/>
                      <w:highlight w:val="none"/>
                      <w14:textFill>
                        <w14:solidFill>
                          <w14:schemeClr w14:val="tx1"/>
                        </w14:solidFill>
                      </w14:textFill>
                    </w:rPr>
                  </w:pPr>
                  <w:r>
                    <w:rPr>
                      <w:rFonts w:hint="eastAsia"/>
                      <w:color w:val="000000" w:themeColor="text1"/>
                      <w:sz w:val="20"/>
                      <w:szCs w:val="20"/>
                      <w:highlight w:val="none"/>
                      <w14:textFill>
                        <w14:solidFill>
                          <w14:schemeClr w14:val="tx1"/>
                        </w14:solidFill>
                      </w14:textFill>
                    </w:rPr>
                    <w:t>1.强化水资源论证管理，优化水源配置，鼓励优先配置利用非常规水源。2.严控地下水超采，执行地下水“五控”制度。</w:t>
                  </w:r>
                </w:p>
              </w:tc>
              <w:tc>
                <w:tcPr>
                  <w:tcW w:w="2182" w:type="dxa"/>
                  <w:noWrap w:val="0"/>
                  <w:vAlign w:val="center"/>
                </w:tcPr>
                <w:p w14:paraId="5D44D219">
                  <w:pPr>
                    <w:keepNext/>
                    <w:keepLines w:val="0"/>
                    <w:pageBreakBefore w:val="0"/>
                    <w:widowControl w:val="0"/>
                    <w:kinsoku/>
                    <w:wordWrap/>
                    <w:overflowPunct/>
                    <w:topLinePunct w:val="0"/>
                    <w:autoSpaceDE/>
                    <w:autoSpaceDN/>
                    <w:bidi w:val="0"/>
                    <w:spacing w:line="360" w:lineRule="auto"/>
                    <w:jc w:val="both"/>
                    <w:textAlignment w:val="auto"/>
                    <w:rPr>
                      <w:rFonts w:hint="default"/>
                      <w:color w:val="000000" w:themeColor="text1"/>
                      <w:sz w:val="20"/>
                      <w:szCs w:val="20"/>
                      <w:highlight w:val="none"/>
                      <w:lang w:val="en-US" w:eastAsia="zh-CN"/>
                      <w14:textFill>
                        <w14:solidFill>
                          <w14:schemeClr w14:val="tx1"/>
                        </w14:solidFill>
                      </w14:textFill>
                    </w:rPr>
                  </w:pPr>
                  <w:r>
                    <w:rPr>
                      <w:rFonts w:hint="eastAsia"/>
                      <w:color w:val="000000" w:themeColor="text1"/>
                      <w:sz w:val="20"/>
                      <w:szCs w:val="20"/>
                      <w:highlight w:val="none"/>
                      <w:lang w:val="en-US" w:eastAsia="zh-CN"/>
                      <w14:textFill>
                        <w14:solidFill>
                          <w14:schemeClr w14:val="tx1"/>
                        </w14:solidFill>
                      </w14:textFill>
                    </w:rPr>
                    <w:t>本项目生产用水外购东胜区周边煤矿疏干水，由储水罐车输送至项目厂区，生活用水由市政供水，不开采地下水。</w:t>
                  </w:r>
                </w:p>
              </w:tc>
              <w:tc>
                <w:tcPr>
                  <w:tcW w:w="534" w:type="dxa"/>
                  <w:noWrap w:val="0"/>
                  <w:vAlign w:val="center"/>
                </w:tcPr>
                <w:p w14:paraId="4549E226">
                  <w:pPr>
                    <w:keepNext/>
                    <w:keepLines w:val="0"/>
                    <w:pageBreakBefore w:val="0"/>
                    <w:widowControl w:val="0"/>
                    <w:kinsoku/>
                    <w:wordWrap/>
                    <w:overflowPunct/>
                    <w:topLinePunct w:val="0"/>
                    <w:autoSpaceDE/>
                    <w:autoSpaceDN/>
                    <w:bidi w:val="0"/>
                    <w:spacing w:line="360" w:lineRule="auto"/>
                    <w:jc w:val="center"/>
                    <w:textAlignment w:val="auto"/>
                    <w:rPr>
                      <w:color w:val="000000" w:themeColor="text1"/>
                      <w:sz w:val="20"/>
                      <w:szCs w:val="20"/>
                      <w:highlight w:val="none"/>
                      <w14:textFill>
                        <w14:solidFill>
                          <w14:schemeClr w14:val="tx1"/>
                        </w14:solidFill>
                      </w14:textFill>
                    </w:rPr>
                  </w:pPr>
                  <w:r>
                    <w:rPr>
                      <w:color w:val="000000" w:themeColor="text1"/>
                      <w:sz w:val="20"/>
                      <w:szCs w:val="20"/>
                      <w:highlight w:val="none"/>
                      <w14:textFill>
                        <w14:solidFill>
                          <w14:schemeClr w14:val="tx1"/>
                        </w14:solidFill>
                      </w14:textFill>
                    </w:rPr>
                    <w:t>符合</w:t>
                  </w:r>
                </w:p>
              </w:tc>
            </w:tr>
          </w:tbl>
          <w:p w14:paraId="523DEDA6">
            <w:pPr>
              <w:pStyle w:val="10"/>
              <w:keepNext/>
              <w:keepLines w:val="0"/>
              <w:pageBreakBefore w:val="0"/>
              <w:widowControl w:val="0"/>
              <w:kinsoku/>
              <w:wordWrap/>
              <w:overflowPunct/>
              <w:topLinePunct w:val="0"/>
              <w:bidi w:val="0"/>
              <w:spacing w:line="360" w:lineRule="auto"/>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综上分析，项目的建设符合国家及地方产业政策及相关环保政策的要求，符合“</w:t>
            </w:r>
            <w:r>
              <w:rPr>
                <w:rFonts w:hint="eastAsia" w:ascii="Times New Roman" w:hAnsi="Times New Roman" w:eastAsia="宋体" w:cs="Times New Roman"/>
                <w:color w:val="000000"/>
                <w:szCs w:val="21"/>
                <w:highlight w:val="none"/>
                <w:lang w:val="en-US" w:eastAsia="zh-CN"/>
              </w:rPr>
              <w:t>生态环境分区管控</w:t>
            </w:r>
            <w:r>
              <w:rPr>
                <w:rFonts w:hint="eastAsia"/>
                <w:color w:val="000000" w:themeColor="text1"/>
                <w:highlight w:val="none"/>
                <w:lang w:val="en-US" w:eastAsia="zh-CN"/>
                <w14:textFill>
                  <w14:solidFill>
                    <w14:schemeClr w14:val="tx1"/>
                  </w14:solidFill>
                </w14:textFill>
              </w:rPr>
              <w:t>”要求。</w:t>
            </w:r>
          </w:p>
          <w:p w14:paraId="4C3E2957">
            <w:pPr>
              <w:pStyle w:val="10"/>
              <w:keepNext/>
              <w:keepLines w:val="0"/>
              <w:pageBreakBefore w:val="0"/>
              <w:widowControl w:val="0"/>
              <w:kinsoku/>
              <w:wordWrap/>
              <w:topLinePunct w:val="0"/>
              <w:bidi w:val="0"/>
              <w:ind w:left="0" w:leftChars="0" w:firstLine="0" w:firstLineChars="0"/>
              <w:rPr>
                <w:rFonts w:hint="eastAsia"/>
                <w:color w:val="000000" w:themeColor="text1"/>
                <w:highlight w:val="none"/>
                <w:lang w:val="en-US" w:eastAsia="zh-CN"/>
                <w14:textFill>
                  <w14:solidFill>
                    <w14:schemeClr w14:val="tx1"/>
                  </w14:solidFill>
                </w14:textFill>
              </w:rPr>
            </w:pPr>
          </w:p>
        </w:tc>
      </w:tr>
    </w:tbl>
    <w:p w14:paraId="27A9821C">
      <w:pPr>
        <w:rPr>
          <w:rFonts w:hint="eastAsia" w:ascii="黑体" w:hAnsi="黑体" w:eastAsia="黑体"/>
          <w:snapToGrid w:val="0"/>
          <w:color w:val="000000" w:themeColor="text1"/>
          <w:sz w:val="30"/>
          <w:szCs w:val="30"/>
          <w:highlight w:val="none"/>
          <w14:textFill>
            <w14:solidFill>
              <w14:schemeClr w14:val="tx1"/>
            </w14:solidFill>
          </w14:textFill>
        </w:rPr>
      </w:pPr>
      <w:r>
        <w:rPr>
          <w:rFonts w:hint="eastAsia" w:ascii="黑体" w:hAnsi="黑体" w:eastAsia="黑体"/>
          <w:snapToGrid w:val="0"/>
          <w:color w:val="000000" w:themeColor="text1"/>
          <w:sz w:val="30"/>
          <w:szCs w:val="30"/>
          <w:highlight w:val="none"/>
          <w14:textFill>
            <w14:solidFill>
              <w14:schemeClr w14:val="tx1"/>
            </w14:solidFill>
          </w14:textFill>
        </w:rPr>
        <w:br w:type="page"/>
      </w:r>
    </w:p>
    <w:p w14:paraId="70BDD825">
      <w:pPr>
        <w:pStyle w:val="19"/>
        <w:keepNext/>
        <w:keepLines w:val="0"/>
        <w:pageBreakBefore w:val="0"/>
        <w:widowControl w:val="0"/>
        <w:kinsoku/>
        <w:wordWrap/>
        <w:topLinePunct w:val="0"/>
        <w:bidi w:val="0"/>
        <w:jc w:val="center"/>
        <w:outlineLvl w:val="0"/>
        <w:rPr>
          <w:rFonts w:ascii="黑体" w:hAnsi="黑体" w:eastAsia="黑体"/>
          <w:snapToGrid w:val="0"/>
          <w:color w:val="000000" w:themeColor="text1"/>
          <w:sz w:val="30"/>
          <w:szCs w:val="30"/>
          <w:highlight w:val="none"/>
          <w14:textFill>
            <w14:solidFill>
              <w14:schemeClr w14:val="tx1"/>
            </w14:solidFill>
          </w14:textFill>
        </w:rPr>
      </w:pPr>
      <w:r>
        <w:rPr>
          <w:rFonts w:hint="eastAsia" w:ascii="黑体" w:hAnsi="黑体" w:eastAsia="黑体"/>
          <w:snapToGrid w:val="0"/>
          <w:color w:val="000000" w:themeColor="text1"/>
          <w:sz w:val="30"/>
          <w:szCs w:val="30"/>
          <w:highlight w:val="none"/>
          <w14:textFill>
            <w14:solidFill>
              <w14:schemeClr w14:val="tx1"/>
            </w14:solidFill>
          </w14:textFill>
        </w:rPr>
        <w:t>二、建设项目工程分析</w:t>
      </w:r>
    </w:p>
    <w:tbl>
      <w:tblPr>
        <w:tblStyle w:val="22"/>
        <w:tblW w:w="988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99"/>
        <w:gridCol w:w="8986"/>
      </w:tblGrid>
      <w:tr w14:paraId="2331E1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9" w:type="dxa"/>
            <w:noWrap w:val="0"/>
            <w:vAlign w:val="center"/>
          </w:tcPr>
          <w:p w14:paraId="5B6352FA">
            <w:pPr>
              <w:pStyle w:val="19"/>
              <w:keepNext/>
              <w:keepLines w:val="0"/>
              <w:pageBreakBefore w:val="0"/>
              <w:widowControl w:val="0"/>
              <w:kinsoku/>
              <w:wordWrap/>
              <w:topLinePunct w:val="0"/>
              <w:bidi w:val="0"/>
              <w:adjustRightInd w:val="0"/>
              <w:snapToGrid w:val="0"/>
              <w:spacing w:before="0" w:beforeAutospacing="0" w:after="0" w:afterAutospacing="0"/>
              <w:jc w:val="center"/>
              <w:rPr>
                <w:rFonts w:ascii="Times New Roman" w:hAnsi="Times New Roman" w:cs="宋体"/>
                <w:color w:val="000000" w:themeColor="text1"/>
                <w:sz w:val="21"/>
                <w:szCs w:val="21"/>
                <w:highlight w:val="none"/>
                <w14:textFill>
                  <w14:solidFill>
                    <w14:schemeClr w14:val="tx1"/>
                  </w14:solidFill>
                </w14:textFill>
              </w:rPr>
            </w:pPr>
            <w:r>
              <w:rPr>
                <w:rFonts w:hint="eastAsia" w:ascii="Times New Roman" w:hAnsi="Times New Roman" w:cs="宋体"/>
                <w:color w:val="000000" w:themeColor="text1"/>
                <w:sz w:val="21"/>
                <w:szCs w:val="21"/>
                <w:highlight w:val="none"/>
                <w14:textFill>
                  <w14:solidFill>
                    <w14:schemeClr w14:val="tx1"/>
                  </w14:solidFill>
                </w14:textFill>
              </w:rPr>
              <w:t>建设内容</w:t>
            </w:r>
          </w:p>
        </w:tc>
        <w:tc>
          <w:tcPr>
            <w:tcW w:w="8986" w:type="dxa"/>
            <w:noWrap w:val="0"/>
            <w:vAlign w:val="center"/>
          </w:tcPr>
          <w:p w14:paraId="00630B06">
            <w:pPr>
              <w:pStyle w:val="10"/>
              <w:keepNext/>
              <w:keepLines w:val="0"/>
              <w:pageBreakBefore w:val="0"/>
              <w:widowControl w:val="0"/>
              <w:numPr>
                <w:ilvl w:val="0"/>
                <w:numId w:val="3"/>
              </w:numPr>
              <w:kinsoku/>
              <w:wordWrap/>
              <w:overflowPunct/>
              <w:topLinePunct w:val="0"/>
              <w:autoSpaceDE/>
              <w:autoSpaceDN/>
              <w:bidi w:val="0"/>
              <w:adjustRightInd/>
              <w:snapToGrid w:val="0"/>
              <w:spacing w:line="360" w:lineRule="auto"/>
              <w:jc w:val="left"/>
              <w:textAlignment w:val="auto"/>
              <w:rPr>
                <w:rFonts w:hint="eastAsia" w:ascii="Times New Roman" w:hAnsi="Times New Roman"/>
                <w:b/>
                <w:bCs/>
                <w:color w:val="000000" w:themeColor="text1"/>
                <w:highlight w:val="none"/>
                <w:lang w:val="en-US" w:eastAsia="zh-CN"/>
                <w14:textFill>
                  <w14:solidFill>
                    <w14:schemeClr w14:val="tx1"/>
                  </w14:solidFill>
                </w14:textFill>
              </w:rPr>
            </w:pPr>
            <w:r>
              <w:rPr>
                <w:rFonts w:hint="eastAsia" w:ascii="Times New Roman" w:hAnsi="Times New Roman"/>
                <w:b/>
                <w:bCs/>
                <w:color w:val="000000" w:themeColor="text1"/>
                <w:highlight w:val="none"/>
                <w:lang w:val="en-US" w:eastAsia="zh-CN"/>
                <w14:textFill>
                  <w14:solidFill>
                    <w14:schemeClr w14:val="tx1"/>
                  </w14:solidFill>
                </w14:textFill>
              </w:rPr>
              <w:t>项目由来</w:t>
            </w:r>
          </w:p>
          <w:p w14:paraId="626F611F">
            <w:pPr>
              <w:pStyle w:val="49"/>
              <w:keepNext/>
              <w:keepLines w:val="0"/>
              <w:pageBreakBefore w:val="0"/>
              <w:widowControl w:val="0"/>
              <w:kinsoku/>
              <w:wordWrap/>
              <w:overflowPunct/>
              <w:topLinePunct w:val="0"/>
              <w:autoSpaceDE/>
              <w:autoSpaceDN/>
              <w:bidi w:val="0"/>
              <w:adjustRightInd/>
              <w:spacing w:line="360" w:lineRule="auto"/>
              <w:ind w:firstLine="480"/>
              <w:jc w:val="left"/>
              <w:rPr>
                <w:rFonts w:hint="default" w:ascii="Times New Roman" w:hAnsi="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color w:val="000000" w:themeColor="text1"/>
                <w:sz w:val="24"/>
                <w:szCs w:val="24"/>
                <w:highlight w:val="none"/>
                <w:lang w:val="en-US" w:eastAsia="zh-CN"/>
                <w14:textFill>
                  <w14:solidFill>
                    <w14:schemeClr w14:val="tx1"/>
                  </w14:solidFill>
                </w14:textFill>
              </w:rPr>
              <w:t>鄂尔多斯市东胜区大天市政工程有限责任公司成立于2008年5月25日，位于</w:t>
            </w:r>
            <w:r>
              <w:rPr>
                <w:rFonts w:hint="eastAsia" w:ascii="Times New Roman" w:hAnsi="Times New Roman" w:eastAsia="宋体" w:cs="宋体"/>
                <w:color w:val="000000" w:themeColor="text1"/>
                <w:szCs w:val="21"/>
                <w:highlight w:val="none"/>
                <w:lang w:val="en-US" w:eastAsia="zh-CN"/>
                <w14:textFill>
                  <w14:solidFill>
                    <w14:schemeClr w14:val="tx1"/>
                  </w14:solidFill>
                </w14:textFill>
              </w:rPr>
              <w:t>鄂尔多斯市东胜区罕台镇，公司主要经营范围包括：市政公用工程、房屋建筑工程施工及配套工程施工总承包；桥梁、隧道工程、道路养护、公共广场工程；土石方工程；沥青混合料、沥青混凝土混合料、矿质混合料加工等。</w:t>
            </w:r>
          </w:p>
          <w:p w14:paraId="0CA6EA27">
            <w:pPr>
              <w:pStyle w:val="49"/>
              <w:keepNext/>
              <w:keepLines w:val="0"/>
              <w:pageBreakBefore w:val="0"/>
              <w:widowControl w:val="0"/>
              <w:kinsoku/>
              <w:wordWrap/>
              <w:overflowPunct/>
              <w:topLinePunct w:val="0"/>
              <w:autoSpaceDE/>
              <w:autoSpaceDN/>
              <w:bidi w:val="0"/>
              <w:adjustRightInd/>
              <w:spacing w:line="360" w:lineRule="auto"/>
              <w:ind w:firstLine="480"/>
              <w:jc w:val="both"/>
              <w:rPr>
                <w:rFonts w:hint="eastAsia" w:ascii="Times New Roman" w:hAnsi="Times New Roman" w:eastAsia="宋体"/>
                <w:color w:val="000000" w:themeColor="text1"/>
                <w:sz w:val="24"/>
                <w:szCs w:val="24"/>
                <w:highlight w:val="none"/>
                <w:lang w:val="en-US" w:eastAsia="zh-CN"/>
                <w14:textFill>
                  <w14:solidFill>
                    <w14:schemeClr w14:val="tx1"/>
                  </w14:solidFill>
                </w14:textFill>
              </w:rPr>
            </w:pPr>
            <w:r>
              <w:rPr>
                <w:rFonts w:hint="eastAsia" w:ascii="Times New Roman" w:hAnsi="Times New Roman"/>
                <w:color w:val="000000" w:themeColor="text1"/>
                <w:sz w:val="24"/>
                <w:szCs w:val="24"/>
                <w:highlight w:val="none"/>
                <w:lang w:val="en-US" w:eastAsia="zh-CN"/>
                <w14:textFill>
                  <w14:solidFill>
                    <w14:schemeClr w14:val="tx1"/>
                  </w14:solidFill>
                </w14:textFill>
              </w:rPr>
              <w:t>2021年大天市政工程有限责任公司投资建设</w:t>
            </w:r>
            <w:r>
              <w:rPr>
                <w:rFonts w:hint="eastAsia" w:ascii="Times New Roman" w:hAnsi="Times New Roman"/>
                <w:color w:val="000000" w:themeColor="text1"/>
                <w:sz w:val="24"/>
                <w:szCs w:val="24"/>
                <w:highlight w:val="none"/>
                <w14:textFill>
                  <w14:solidFill>
                    <w14:schemeClr w14:val="tx1"/>
                  </w14:solidFill>
                </w14:textFill>
              </w:rPr>
              <w:t>沥青混凝土搅拌站建设项目</w:t>
            </w:r>
            <w:r>
              <w:rPr>
                <w:rFonts w:hint="eastAsia" w:ascii="Times New Roman" w:hAnsi="Times New Roman"/>
                <w:color w:val="000000" w:themeColor="text1"/>
                <w:sz w:val="24"/>
                <w:szCs w:val="24"/>
                <w:highlight w:val="none"/>
                <w:lang w:eastAsia="zh-CN"/>
                <w14:textFill>
                  <w14:solidFill>
                    <w14:schemeClr w14:val="tx1"/>
                  </w14:solidFill>
                </w14:textFill>
              </w:rPr>
              <w:t>，</w:t>
            </w:r>
            <w:r>
              <w:rPr>
                <w:rFonts w:hint="eastAsia" w:ascii="Times New Roman" w:hAnsi="Times New Roman"/>
                <w:color w:val="000000" w:themeColor="text1"/>
                <w:sz w:val="24"/>
                <w:szCs w:val="24"/>
                <w:highlight w:val="none"/>
                <w:lang w:val="en-US" w:eastAsia="zh-CN"/>
                <w14:textFill>
                  <w14:solidFill>
                    <w14:schemeClr w14:val="tx1"/>
                  </w14:solidFill>
                </w14:textFill>
              </w:rPr>
              <w:t>项目建设规模为</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年产1万吨成品沥青混凝土搅拌站生产线和2000吨水稳碎石层搅拌生产线。</w:t>
            </w:r>
            <w:r>
              <w:rPr>
                <w:rFonts w:hint="eastAsia" w:ascii="Times New Roman" w:hAnsi="Times New Roman"/>
                <w:color w:val="000000" w:themeColor="text1"/>
                <w:sz w:val="24"/>
                <w:szCs w:val="24"/>
                <w:highlight w:val="none"/>
                <w:lang w:val="en-US" w:eastAsia="zh-CN"/>
                <w14:textFill>
                  <w14:solidFill>
                    <w14:schemeClr w14:val="tx1"/>
                  </w14:solidFill>
                </w14:textFill>
              </w:rPr>
              <w:t>该项目于2021年11月委托内蒙古同创环境检测有限公司编制了</w:t>
            </w:r>
            <w:r>
              <w:rPr>
                <w:rFonts w:ascii="Times New Roman" w:hAnsi="Times New Roman"/>
                <w:color w:val="000000" w:themeColor="text1"/>
                <w:sz w:val="24"/>
                <w:szCs w:val="24"/>
                <w:highlight w:val="none"/>
                <w14:textFill>
                  <w14:solidFill>
                    <w14:schemeClr w14:val="tx1"/>
                  </w14:solidFill>
                </w14:textFill>
              </w:rPr>
              <w:t>《</w:t>
            </w:r>
            <w:r>
              <w:rPr>
                <w:rFonts w:hint="eastAsia" w:ascii="Times New Roman" w:hAnsi="Times New Roman"/>
                <w:color w:val="000000" w:themeColor="text1"/>
                <w:sz w:val="24"/>
                <w:szCs w:val="24"/>
                <w:highlight w:val="none"/>
                <w14:textFill>
                  <w14:solidFill>
                    <w14:schemeClr w14:val="tx1"/>
                  </w14:solidFill>
                </w14:textFill>
              </w:rPr>
              <w:t>鄂尔多斯市东胜区大天市政工程有限责任公司沥青混凝土搅拌站建设项目环境影响报告表</w:t>
            </w:r>
            <w:r>
              <w:rPr>
                <w:rFonts w:hint="eastAsia" w:ascii="Times New Roman" w:hAnsi="Times New Roman"/>
                <w:color w:val="000000" w:themeColor="text1"/>
                <w:sz w:val="24"/>
                <w:szCs w:val="24"/>
                <w:highlight w:val="none"/>
                <w:lang w:eastAsia="zh-CN"/>
                <w14:textFill>
                  <w14:solidFill>
                    <w14:schemeClr w14:val="tx1"/>
                  </w14:solidFill>
                </w14:textFill>
              </w:rPr>
              <w:t>》，</w:t>
            </w:r>
            <w:r>
              <w:rPr>
                <w:rFonts w:hint="eastAsia" w:ascii="Times New Roman" w:hAnsi="Times New Roman"/>
                <w:color w:val="000000" w:themeColor="text1"/>
                <w:sz w:val="24"/>
                <w:szCs w:val="24"/>
                <w:highlight w:val="none"/>
                <w:lang w:val="en-US" w:eastAsia="zh-CN"/>
                <w14:textFill>
                  <w14:solidFill>
                    <w14:schemeClr w14:val="tx1"/>
                  </w14:solidFill>
                </w14:textFill>
              </w:rPr>
              <w:t>并于2021年12月6日取得鄂尔多斯市生态环境局东胜区分局关于《鄂尔多斯市东胜区大天市政工程有限责任公司沥青混凝土搅拌站建设项目环境影响报告表的批复》（鄂环东审字</w:t>
            </w:r>
            <w:r>
              <w:rPr>
                <w:rFonts w:hint="eastAsia" w:ascii="Times New Roman" w:hAnsi="Times New Roman" w:eastAsia="微软雅黑" w:cs="微软雅黑"/>
                <w:color w:val="000000" w:themeColor="text1"/>
                <w:sz w:val="24"/>
                <w:szCs w:val="24"/>
                <w:highlight w:val="none"/>
                <w:lang w:val="en-US" w:eastAsia="zh-CN"/>
                <w14:textFill>
                  <w14:solidFill>
                    <w14:schemeClr w14:val="tx1"/>
                  </w14:solidFill>
                </w14:textFill>
              </w:rPr>
              <w:t>〔</w:t>
            </w:r>
            <w:r>
              <w:rPr>
                <w:rFonts w:hint="eastAsia" w:ascii="Times New Roman" w:hAnsi="Times New Roman"/>
                <w:color w:val="000000" w:themeColor="text1"/>
                <w:sz w:val="24"/>
                <w:szCs w:val="24"/>
                <w:highlight w:val="none"/>
                <w:lang w:val="en-US" w:eastAsia="zh-CN"/>
                <w14:textFill>
                  <w14:solidFill>
                    <w14:schemeClr w14:val="tx1"/>
                  </w14:solidFill>
                </w14:textFill>
              </w:rPr>
              <w:t>2021</w:t>
            </w:r>
            <w:r>
              <w:rPr>
                <w:rFonts w:hint="eastAsia" w:ascii="Times New Roman" w:hAnsi="Times New Roman" w:eastAsia="微软雅黑" w:cs="微软雅黑"/>
                <w:color w:val="000000" w:themeColor="text1"/>
                <w:sz w:val="24"/>
                <w:szCs w:val="24"/>
                <w:highlight w:val="none"/>
                <w:lang w:val="en-US" w:eastAsia="zh-CN"/>
                <w14:textFill>
                  <w14:solidFill>
                    <w14:schemeClr w14:val="tx1"/>
                  </w14:solidFill>
                </w14:textFill>
              </w:rPr>
              <w:t>〕</w:t>
            </w:r>
            <w:r>
              <w:rPr>
                <w:rFonts w:hint="eastAsia" w:ascii="Times New Roman" w:hAnsi="Times New Roman"/>
                <w:color w:val="000000" w:themeColor="text1"/>
                <w:sz w:val="24"/>
                <w:szCs w:val="24"/>
                <w:highlight w:val="none"/>
                <w:lang w:val="en-US" w:eastAsia="zh-CN"/>
                <w14:textFill>
                  <w14:solidFill>
                    <w14:schemeClr w14:val="tx1"/>
                  </w14:solidFill>
                </w14:textFill>
              </w:rPr>
              <w:t>43号）。</w:t>
            </w:r>
            <w:r>
              <w:rPr>
                <w:rFonts w:hint="eastAsia"/>
                <w:color w:val="000000" w:themeColor="text1"/>
                <w:sz w:val="24"/>
                <w:szCs w:val="24"/>
                <w:highlight w:val="none"/>
                <w:lang w:val="en-US" w:eastAsia="zh-CN"/>
                <w14:textFill>
                  <w14:solidFill>
                    <w14:schemeClr w14:val="tx1"/>
                  </w14:solidFill>
                </w14:textFill>
              </w:rPr>
              <w:t>项目于2022年1月开工建设，由于市场不畅一直未正式投运，</w:t>
            </w:r>
            <w:r>
              <w:rPr>
                <w:rFonts w:ascii="Times New Roman" w:hAnsi="Times New Roman"/>
                <w:color w:val="000000" w:themeColor="text1"/>
                <w:sz w:val="24"/>
                <w:szCs w:val="24"/>
                <w:highlight w:val="none"/>
                <w14:textFill>
                  <w14:solidFill>
                    <w14:schemeClr w14:val="tx1"/>
                  </w14:solidFill>
                </w14:textFill>
              </w:rPr>
              <w:t>20</w:t>
            </w:r>
            <w:r>
              <w:rPr>
                <w:rFonts w:hint="eastAsia" w:ascii="Times New Roman" w:hAnsi="Times New Roman"/>
                <w:color w:val="000000" w:themeColor="text1"/>
                <w:sz w:val="24"/>
                <w:szCs w:val="24"/>
                <w:highlight w:val="none"/>
                <w:lang w:val="en-US" w:eastAsia="zh-CN"/>
                <w14:textFill>
                  <w14:solidFill>
                    <w14:schemeClr w14:val="tx1"/>
                  </w14:solidFill>
                </w14:textFill>
              </w:rPr>
              <w:t>25</w:t>
            </w:r>
            <w:r>
              <w:rPr>
                <w:rFonts w:ascii="Times New Roman" w:hAnsi="Times New Roman"/>
                <w:color w:val="000000" w:themeColor="text1"/>
                <w:sz w:val="24"/>
                <w:szCs w:val="24"/>
                <w:highlight w:val="none"/>
                <w14:textFill>
                  <w14:solidFill>
                    <w14:schemeClr w14:val="tx1"/>
                  </w14:solidFill>
                </w14:textFill>
              </w:rPr>
              <w:t>年9月</w:t>
            </w:r>
            <w:r>
              <w:rPr>
                <w:rFonts w:hint="eastAsia" w:ascii="Times New Roman" w:hAnsi="Times New Roman"/>
                <w:color w:val="000000" w:themeColor="text1"/>
                <w:sz w:val="24"/>
                <w:szCs w:val="24"/>
                <w:highlight w:val="none"/>
                <w:lang w:val="en-US" w:eastAsia="zh-CN"/>
                <w14:textFill>
                  <w14:solidFill>
                    <w14:schemeClr w14:val="tx1"/>
                  </w14:solidFill>
                </w14:textFill>
              </w:rPr>
              <w:t>大天市政工程有限责任公司</w:t>
            </w:r>
            <w:r>
              <w:rPr>
                <w:rFonts w:ascii="Times New Roman" w:hAnsi="Times New Roman"/>
                <w:color w:val="000000" w:themeColor="text1"/>
                <w:sz w:val="24"/>
                <w:szCs w:val="24"/>
                <w:highlight w:val="none"/>
                <w14:textFill>
                  <w14:solidFill>
                    <w14:schemeClr w14:val="tx1"/>
                  </w14:solidFill>
                </w14:textFill>
              </w:rPr>
              <w:t>委托</w:t>
            </w:r>
            <w:r>
              <w:rPr>
                <w:rFonts w:hint="eastAsia" w:ascii="Times New Roman" w:hAnsi="Times New Roman"/>
                <w:color w:val="000000" w:themeColor="text1"/>
                <w:sz w:val="24"/>
                <w:szCs w:val="24"/>
                <w:highlight w:val="none"/>
                <w14:textFill>
                  <w14:solidFill>
                    <w14:schemeClr w14:val="tx1"/>
                  </w14:solidFill>
                </w14:textFill>
              </w:rPr>
              <w:t>内蒙古意丰环保科技有限公司</w:t>
            </w:r>
            <w:r>
              <w:rPr>
                <w:rFonts w:hint="eastAsia" w:ascii="Times New Roman" w:hAnsi="Times New Roman"/>
                <w:color w:val="000000" w:themeColor="text1"/>
                <w:sz w:val="24"/>
                <w:szCs w:val="24"/>
                <w:highlight w:val="none"/>
                <w:lang w:val="en-US" w:eastAsia="zh-CN"/>
                <w14:textFill>
                  <w14:solidFill>
                    <w14:schemeClr w14:val="tx1"/>
                  </w14:solidFill>
                </w14:textFill>
              </w:rPr>
              <w:t>进行了</w:t>
            </w:r>
            <w:r>
              <w:rPr>
                <w:rFonts w:hint="eastAsia" w:ascii="Times New Roman" w:hAnsi="Times New Roman"/>
                <w:color w:val="000000" w:themeColor="text1"/>
                <w:sz w:val="24"/>
                <w:szCs w:val="24"/>
                <w:highlight w:val="none"/>
                <w14:textFill>
                  <w14:solidFill>
                    <w14:schemeClr w14:val="tx1"/>
                  </w14:solidFill>
                </w14:textFill>
              </w:rPr>
              <w:t>环境保护验收</w:t>
            </w:r>
            <w:r>
              <w:rPr>
                <w:rFonts w:hint="eastAsia" w:ascii="Times New Roman" w:hAnsi="Times New Roman"/>
                <w:color w:val="000000" w:themeColor="text1"/>
                <w:sz w:val="24"/>
                <w:szCs w:val="24"/>
                <w:highlight w:val="none"/>
                <w:lang w:val="en-US" w:eastAsia="zh-CN"/>
                <w14:textFill>
                  <w14:solidFill>
                    <w14:schemeClr w14:val="tx1"/>
                  </w14:solidFill>
                </w14:textFill>
              </w:rPr>
              <w:t>检测，并</w:t>
            </w:r>
            <w:r>
              <w:rPr>
                <w:rFonts w:ascii="Times New Roman" w:hAnsi="Times New Roman"/>
                <w:color w:val="000000" w:themeColor="text1"/>
                <w:sz w:val="24"/>
                <w:szCs w:val="24"/>
                <w:highlight w:val="none"/>
                <w14:textFill>
                  <w14:solidFill>
                    <w14:schemeClr w14:val="tx1"/>
                  </w14:solidFill>
                </w14:textFill>
              </w:rPr>
              <w:t>编制了《</w:t>
            </w:r>
            <w:r>
              <w:rPr>
                <w:rFonts w:hint="eastAsia" w:ascii="Times New Roman" w:hAnsi="Times New Roman"/>
                <w:color w:val="000000" w:themeColor="text1"/>
                <w:sz w:val="24"/>
                <w:szCs w:val="24"/>
                <w:highlight w:val="none"/>
                <w14:textFill>
                  <w14:solidFill>
                    <w14:schemeClr w14:val="tx1"/>
                  </w14:solidFill>
                </w14:textFill>
              </w:rPr>
              <w:t>鄂尔多斯市东</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胜区大天市政工程有限责任公司沥青混凝土搅拌站建设项目竣工环境保护验收监测报告表》，根据现场调查，该工程目前正常运行。</w:t>
            </w:r>
          </w:p>
          <w:p w14:paraId="3A98719B">
            <w:pPr>
              <w:pStyle w:val="49"/>
              <w:keepNext/>
              <w:keepLines w:val="0"/>
              <w:pageBreakBefore w:val="0"/>
              <w:widowControl w:val="0"/>
              <w:kinsoku/>
              <w:wordWrap/>
              <w:overflowPunct/>
              <w:topLinePunct w:val="0"/>
              <w:autoSpaceDE/>
              <w:autoSpaceDN/>
              <w:bidi w:val="0"/>
              <w:adjustRightInd/>
              <w:spacing w:line="360" w:lineRule="auto"/>
              <w:ind w:firstLine="480"/>
              <w:jc w:val="left"/>
              <w:rPr>
                <w:rFonts w:hint="eastAsia" w:ascii="Times New Roman" w:hAnsi="Times New Roman"/>
                <w:color w:val="000000" w:themeColor="text1"/>
                <w:highlight w:val="none"/>
                <w:lang w:val="en-US" w:eastAsia="zh-CN"/>
                <w14:textFill>
                  <w14:solidFill>
                    <w14:schemeClr w14:val="tx1"/>
                  </w14:solidFill>
                </w14:textFill>
              </w:rPr>
            </w:pP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由于国民经济的快速发展，以及交通数量的增长过快，形成了一系列严重超载的车辆通道的问题，这表示沥青混凝土路面正面临着严峻的考验。在实际应用的过程中，由于改性沥青材料是在基质沥青材料改良应用的基础上进行使用，其在温度敏感性、抗车辙能力、抗水损能力以及强度、硬度等方面都有很大的提高，因此改性沥青材料在实际应用中有着非常大的优势。在良好的设计配合和施工条件下，沥青路面的耐久性和高温稳定性会得到明显提高。为了提升沥青混凝土产品质量及产品多样性，降低生产成</w:t>
            </w:r>
            <w:r>
              <w:rPr>
                <w:rFonts w:hint="eastAsia" w:ascii="Times New Roman" w:hAnsi="Times New Roman"/>
                <w:color w:val="000000" w:themeColor="text1"/>
                <w:highlight w:val="none"/>
                <w:lang w:val="en-US" w:eastAsia="zh-CN"/>
                <w14:textFill>
                  <w14:solidFill>
                    <w14:schemeClr w14:val="tx1"/>
                  </w14:solidFill>
                </w14:textFill>
              </w:rPr>
              <w:t>本，提高沥青混凝土的应用场景。</w:t>
            </w:r>
          </w:p>
          <w:p w14:paraId="523F2988">
            <w:pPr>
              <w:pStyle w:val="49"/>
              <w:keepNext/>
              <w:keepLines w:val="0"/>
              <w:pageBreakBefore w:val="0"/>
              <w:widowControl w:val="0"/>
              <w:kinsoku/>
              <w:wordWrap/>
              <w:overflowPunct/>
              <w:topLinePunct w:val="0"/>
              <w:autoSpaceDE/>
              <w:autoSpaceDN/>
              <w:bidi w:val="0"/>
              <w:adjustRightInd/>
              <w:spacing w:line="360" w:lineRule="auto"/>
              <w:ind w:firstLine="480"/>
              <w:jc w:val="left"/>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鄂尔多斯市东胜区大天市政工程有限责任公司现有项目年产1万吨成品沥青混凝土和2000吨水稳碎石层，本次改扩建拟对现有场区内沥青混凝土搅拌站生产线进行技术改良，将加热后的基质沥青一部分经沥青泵吸到调节罐，同时加入SBS改性剂，进行混合搅拌，再经过研磨后将基质沥青与SBS改性剂混合物输送到发育罐，计量后通过专门管道送入沥青搅拌机内与骨料混合。另一部分基质沥青经沥青泵送入DGM乳化沥青剪切磨，同时加入配置好的乳化液，经过研磨之后，产出乳化沥青。</w:t>
            </w:r>
          </w:p>
          <w:p w14:paraId="3C1A62CD">
            <w:pPr>
              <w:pStyle w:val="49"/>
              <w:keepNext/>
              <w:keepLines w:val="0"/>
              <w:pageBreakBefore w:val="0"/>
              <w:widowControl w:val="0"/>
              <w:kinsoku/>
              <w:wordWrap/>
              <w:overflowPunct/>
              <w:topLinePunct w:val="0"/>
              <w:autoSpaceDE/>
              <w:autoSpaceDN/>
              <w:bidi w:val="0"/>
              <w:adjustRightInd/>
              <w:spacing w:line="360" w:lineRule="auto"/>
              <w:ind w:firstLine="480"/>
              <w:jc w:val="left"/>
              <w:rPr>
                <w:rFonts w:hint="default" w:ascii="Times New Roman" w:hAnsi="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本次改扩建在骨料预处理工序</w:t>
            </w:r>
            <w:r>
              <w:rPr>
                <w:rFonts w:hint="eastAsia"/>
                <w:color w:val="000000" w:themeColor="text1"/>
                <w:highlight w:val="none"/>
                <w:lang w:val="en-US" w:eastAsia="zh-CN"/>
                <w14:textFill>
                  <w14:solidFill>
                    <w14:schemeClr w14:val="tx1"/>
                  </w14:solidFill>
                </w14:textFill>
              </w:rPr>
              <w:t>前端新建</w:t>
            </w:r>
            <w:r>
              <w:rPr>
                <w:rFonts w:hint="eastAsia" w:ascii="Times New Roman" w:hAnsi="Times New Roman"/>
                <w:color w:val="000000" w:themeColor="text1"/>
                <w:highlight w:val="none"/>
                <w:lang w:val="en-US" w:eastAsia="zh-CN"/>
                <w14:textFill>
                  <w14:solidFill>
                    <w14:schemeClr w14:val="tx1"/>
                  </w14:solidFill>
                </w14:textFill>
              </w:rPr>
              <w:t>破碎设施，将路基拆除产生的石块、混凝土块</w:t>
            </w:r>
            <w:r>
              <w:rPr>
                <w:rFonts w:hint="eastAsia"/>
                <w:color w:val="000000" w:themeColor="text1"/>
                <w:highlight w:val="none"/>
                <w:lang w:val="en-US" w:eastAsia="zh-CN"/>
                <w14:textFill>
                  <w14:solidFill>
                    <w14:schemeClr w14:val="tx1"/>
                  </w14:solidFill>
                </w14:textFill>
              </w:rPr>
              <w:t>拉运回收至厂内，</w:t>
            </w:r>
            <w:r>
              <w:rPr>
                <w:rFonts w:hint="eastAsia" w:ascii="Times New Roman" w:hAnsi="Times New Roman"/>
                <w:color w:val="000000" w:themeColor="text1"/>
                <w:highlight w:val="none"/>
                <w:lang w:val="en-US" w:eastAsia="zh-CN"/>
                <w14:textFill>
                  <w14:solidFill>
                    <w14:schemeClr w14:val="tx1"/>
                  </w14:solidFill>
                </w14:textFill>
              </w:rPr>
              <w:t>破碎后经过输送带进入振动筛进行筛分，</w:t>
            </w:r>
            <w:r>
              <w:rPr>
                <w:rFonts w:hint="eastAsia"/>
                <w:color w:val="000000" w:themeColor="text1"/>
                <w:highlight w:val="none"/>
                <w:lang w:val="en-US" w:eastAsia="zh-CN"/>
                <w14:textFill>
                  <w14:solidFill>
                    <w14:schemeClr w14:val="tx1"/>
                  </w14:solidFill>
                </w14:textFill>
              </w:rPr>
              <w:t>再</w:t>
            </w:r>
            <w:r>
              <w:rPr>
                <w:rFonts w:hint="eastAsia" w:ascii="Times New Roman" w:hAnsi="Times New Roman"/>
                <w:color w:val="000000" w:themeColor="text1"/>
                <w:highlight w:val="none"/>
                <w:lang w:val="en-US" w:eastAsia="zh-CN"/>
                <w14:textFill>
                  <w14:solidFill>
                    <w14:schemeClr w14:val="tx1"/>
                  </w14:solidFill>
                </w14:textFill>
              </w:rPr>
              <w:t>经过输送带送到</w:t>
            </w:r>
            <w:r>
              <w:rPr>
                <w:rFonts w:hint="eastAsia"/>
                <w:color w:val="000000" w:themeColor="text1"/>
                <w:highlight w:val="none"/>
                <w:lang w:val="en-US" w:eastAsia="zh-CN"/>
                <w14:textFill>
                  <w14:solidFill>
                    <w14:schemeClr w14:val="tx1"/>
                  </w14:solidFill>
                </w14:textFill>
              </w:rPr>
              <w:t>骨料仓</w:t>
            </w:r>
            <w:r>
              <w:rPr>
                <w:rFonts w:hint="eastAsia" w:ascii="Times New Roman" w:hAnsi="Times New Roman"/>
                <w:color w:val="000000" w:themeColor="text1"/>
                <w:highlight w:val="none"/>
                <w:lang w:val="en-US" w:eastAsia="zh-CN"/>
                <w14:textFill>
                  <w14:solidFill>
                    <w14:schemeClr w14:val="tx1"/>
                  </w14:solidFill>
                </w14:textFill>
              </w:rPr>
              <w:t>以备生产。项目</w:t>
            </w:r>
            <w:r>
              <w:rPr>
                <w:rFonts w:hint="eastAsia"/>
                <w:color w:val="000000" w:themeColor="text1"/>
                <w:highlight w:val="none"/>
                <w:lang w:val="en-US" w:eastAsia="zh-CN"/>
                <w14:textFill>
                  <w14:solidFill>
                    <w14:schemeClr w14:val="tx1"/>
                  </w14:solidFill>
                </w14:textFill>
              </w:rPr>
              <w:t>改扩建</w:t>
            </w:r>
            <w:r>
              <w:rPr>
                <w:rFonts w:hint="eastAsia" w:ascii="Times New Roman" w:hAnsi="Times New Roman"/>
                <w:color w:val="000000" w:themeColor="text1"/>
                <w:highlight w:val="none"/>
                <w:lang w:val="en-US" w:eastAsia="zh-CN"/>
                <w14:textFill>
                  <w14:solidFill>
                    <w14:schemeClr w14:val="tx1"/>
                  </w14:solidFill>
                </w14:textFill>
              </w:rPr>
              <w:t>完成后实现</w:t>
            </w:r>
            <w:r>
              <w:rPr>
                <w:rFonts w:hint="eastAsia" w:ascii="Times New Roman" w:hAnsi="Times New Roman"/>
                <w:color w:val="000000" w:themeColor="text1"/>
                <w:highlight w:val="none"/>
                <w14:textFill>
                  <w14:solidFill>
                    <w14:schemeClr w14:val="tx1"/>
                  </w14:solidFill>
                </w14:textFill>
              </w:rPr>
              <w:t>年产1万吨</w:t>
            </w:r>
            <w:r>
              <w:rPr>
                <w:rFonts w:hint="eastAsia" w:ascii="Times New Roman" w:hAnsi="Times New Roman"/>
                <w:color w:val="000000" w:themeColor="text1"/>
                <w:highlight w:val="none"/>
                <w:lang w:val="en-US" w:eastAsia="zh-CN"/>
                <w14:textFill>
                  <w14:solidFill>
                    <w14:schemeClr w14:val="tx1"/>
                  </w14:solidFill>
                </w14:textFill>
              </w:rPr>
              <w:t>改性沥青混凝土</w:t>
            </w:r>
            <w:r>
              <w:rPr>
                <w:rFonts w:hint="eastAsia" w:ascii="Times New Roman" w:hAnsi="Times New Roman"/>
                <w:color w:val="000000" w:themeColor="text1"/>
                <w:highlight w:val="none"/>
                <w:lang w:eastAsia="zh-CN"/>
                <w14:textFill>
                  <w14:solidFill>
                    <w14:schemeClr w14:val="tx1"/>
                  </w14:solidFill>
                </w14:textFill>
              </w:rPr>
              <w:t>，</w:t>
            </w:r>
            <w:r>
              <w:rPr>
                <w:rFonts w:hint="eastAsia" w:ascii="Times New Roman" w:hAnsi="Times New Roman"/>
                <w:color w:val="000000" w:themeColor="text1"/>
                <w:highlight w:val="none"/>
                <w:lang w:val="en-US" w:eastAsia="zh-CN"/>
                <w14:textFill>
                  <w14:solidFill>
                    <w14:schemeClr w14:val="tx1"/>
                  </w14:solidFill>
                </w14:textFill>
              </w:rPr>
              <w:t>100吨乳化沥青</w:t>
            </w:r>
            <w:r>
              <w:rPr>
                <w:rFonts w:hint="eastAsia"/>
                <w:color w:val="000000" w:themeColor="text1"/>
                <w:highlight w:val="none"/>
                <w:lang w:val="en-US" w:eastAsia="zh-CN"/>
                <w14:textFill>
                  <w14:solidFill>
                    <w14:schemeClr w14:val="tx1"/>
                  </w14:solidFill>
                </w14:textFill>
              </w:rPr>
              <w:t>，3000吨石料，2000吨水稳碎石层</w:t>
            </w:r>
            <w:r>
              <w:rPr>
                <w:rFonts w:hint="eastAsia" w:ascii="Times New Roman" w:hAnsi="Times New Roman"/>
                <w:color w:val="000000" w:themeColor="text1"/>
                <w:highlight w:val="none"/>
                <w:lang w:val="en-US" w:eastAsia="zh-CN"/>
                <w14:textFill>
                  <w14:solidFill>
                    <w14:schemeClr w14:val="tx1"/>
                  </w14:solidFill>
                </w14:textFill>
              </w:rPr>
              <w:t>。</w:t>
            </w:r>
          </w:p>
          <w:p w14:paraId="105E92B5">
            <w:pPr>
              <w:pStyle w:val="49"/>
              <w:keepNext/>
              <w:keepLines w:val="0"/>
              <w:pageBreakBefore w:val="0"/>
              <w:widowControl w:val="0"/>
              <w:kinsoku/>
              <w:wordWrap/>
              <w:overflowPunct/>
              <w:topLinePunct w:val="0"/>
              <w:autoSpaceDE/>
              <w:autoSpaceDN/>
              <w:bidi w:val="0"/>
              <w:adjustRightInd/>
              <w:spacing w:line="360" w:lineRule="auto"/>
              <w:ind w:firstLine="480"/>
              <w:jc w:val="left"/>
              <w:rPr>
                <w:rFonts w:hint="eastAsia" w:ascii="Times New Roman" w:hAnsi="Times New Roman"/>
                <w:color w:val="000000" w:themeColor="text1"/>
                <w:highlight w:val="none"/>
                <w:lang w:eastAsia="zh-CN"/>
                <w14:textFill>
                  <w14:solidFill>
                    <w14:schemeClr w14:val="tx1"/>
                  </w14:solidFill>
                </w14:textFill>
              </w:rPr>
            </w:pP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根据</w:t>
            </w:r>
            <w:r>
              <w:rPr>
                <w:rFonts w:hint="default" w:ascii="Times New Roman" w:hAnsi="Times New Roman" w:cs="Times New Roman"/>
                <w:b w:val="0"/>
                <w:bCs w:val="0"/>
                <w:color w:val="000000" w:themeColor="text1"/>
                <w:sz w:val="24"/>
                <w:szCs w:val="24"/>
                <w:highlight w:val="none"/>
                <w14:textFill>
                  <w14:solidFill>
                    <w14:schemeClr w14:val="tx1"/>
                  </w14:solidFill>
                </w14:textFill>
              </w:rPr>
              <w:t>《中华人民共和国环境保护法》</w:t>
            </w:r>
            <w:r>
              <w:rPr>
                <w:rFonts w:hint="default" w:ascii="Times New Roman" w:hAnsi="Times New Roman" w:cs="Times New Roman"/>
                <w:b w:val="0"/>
                <w:bCs w:val="0"/>
                <w:color w:val="000000" w:themeColor="text1"/>
                <w:sz w:val="24"/>
                <w:szCs w:val="24"/>
                <w:highlight w:val="none"/>
                <w:lang w:eastAsia="zh-CN"/>
                <w14:textFill>
                  <w14:solidFill>
                    <w14:schemeClr w14:val="tx1"/>
                  </w14:solidFill>
                </w14:textFill>
              </w:rPr>
              <w:t>、</w:t>
            </w:r>
            <w:r>
              <w:rPr>
                <w:rFonts w:hint="default" w:ascii="Times New Roman" w:hAnsi="Times New Roman" w:cs="Times New Roman"/>
                <w:b w:val="0"/>
                <w:bCs w:val="0"/>
                <w:color w:val="000000" w:themeColor="text1"/>
                <w:sz w:val="24"/>
                <w:szCs w:val="24"/>
                <w:highlight w:val="none"/>
                <w14:textFill>
                  <w14:solidFill>
                    <w14:schemeClr w14:val="tx1"/>
                  </w14:solidFill>
                </w14:textFill>
              </w:rPr>
              <w:t>《中华人民共和国环境影响评价法》</w:t>
            </w:r>
            <w:r>
              <w:rPr>
                <w:rFonts w:hint="eastAsia" w:ascii="Times New Roman" w:hAnsi="Times New Roman" w:cs="Times New Roman"/>
                <w:b w:val="0"/>
                <w:bCs w:val="0"/>
                <w:color w:val="000000" w:themeColor="text1"/>
                <w:sz w:val="24"/>
                <w:szCs w:val="24"/>
                <w:highlight w:val="none"/>
                <w:lang w:eastAsia="zh-CN"/>
                <w14:textFill>
                  <w14:solidFill>
                    <w14:schemeClr w14:val="tx1"/>
                  </w14:solidFill>
                </w14:textFill>
              </w:rPr>
              <w:t>、</w:t>
            </w:r>
            <w:r>
              <w:rPr>
                <w:rFonts w:hint="default" w:ascii="Times New Roman" w:hAnsi="Times New Roman" w:cs="Times New Roman"/>
                <w:b w:val="0"/>
                <w:bCs w:val="0"/>
                <w:color w:val="000000" w:themeColor="text1"/>
                <w:sz w:val="24"/>
                <w:szCs w:val="24"/>
                <w:highlight w:val="none"/>
                <w14:textFill>
                  <w14:solidFill>
                    <w14:schemeClr w14:val="tx1"/>
                  </w14:solidFill>
                </w14:textFill>
              </w:rPr>
              <w:t>《建设项目环境保护管理条例》（国</w:t>
            </w:r>
            <w:r>
              <w:rPr>
                <w:rFonts w:hint="default" w:ascii="Times New Roman" w:hAnsi="Times New Roman" w:cs="Times New Roman"/>
                <w:color w:val="000000" w:themeColor="text1"/>
                <w:sz w:val="24"/>
                <w:szCs w:val="24"/>
                <w:highlight w:val="none"/>
                <w14:textFill>
                  <w14:solidFill>
                    <w14:schemeClr w14:val="tx1"/>
                  </w14:solidFill>
                </w14:textFill>
              </w:rPr>
              <w:t>务院令第682号，2017年10月1日起实施）以及关于修改《建设项目环境影响评价分类管理名录》（部令第16号，2021年1月1日起施行）的相关规定</w:t>
            </w:r>
            <w:r>
              <w:rPr>
                <w:rFonts w:hint="eastAsia" w:ascii="Times New Roman" w:hAnsi="Times New Roman"/>
                <w:color w:val="000000" w:themeColor="text1"/>
                <w:highlight w:val="none"/>
                <w:lang w:eastAsia="zh-CN"/>
                <w14:textFill>
                  <w14:solidFill>
                    <w14:schemeClr w14:val="tx1"/>
                  </w14:solidFill>
                </w14:textFill>
              </w:rPr>
              <w:t>。</w:t>
            </w:r>
            <w:r>
              <w:rPr>
                <w:rFonts w:ascii="Times New Roman" w:hAnsi="Times New Roman"/>
                <w:color w:val="000000" w:themeColor="text1"/>
                <w:highlight w:val="none"/>
                <w14:textFill>
                  <w14:solidFill>
                    <w14:schemeClr w14:val="tx1"/>
                  </w14:solidFill>
                </w14:textFill>
              </w:rPr>
              <w:t>本</w:t>
            </w:r>
            <w:r>
              <w:rPr>
                <w:rFonts w:hint="eastAsia"/>
                <w:color w:val="000000" w:themeColor="text1"/>
                <w:highlight w:val="none"/>
                <w:lang w:val="en-US" w:eastAsia="zh-CN"/>
                <w14:textFill>
                  <w14:solidFill>
                    <w14:schemeClr w14:val="tx1"/>
                  </w14:solidFill>
                </w14:textFill>
              </w:rPr>
              <w:t>改扩建项目</w:t>
            </w:r>
            <w:r>
              <w:rPr>
                <w:rFonts w:ascii="Times New Roman" w:hAnsi="Times New Roman"/>
                <w:color w:val="000000" w:themeColor="text1"/>
                <w:highlight w:val="none"/>
                <w14:textFill>
                  <w14:solidFill>
                    <w14:schemeClr w14:val="tx1"/>
                  </w14:solidFill>
                </w14:textFill>
              </w:rPr>
              <w:t>属于</w:t>
            </w:r>
            <w:r>
              <w:rPr>
                <w:rFonts w:hint="eastAsia" w:ascii="Times New Roman" w:hAnsi="Times New Roman"/>
                <w:color w:val="000000" w:themeColor="text1"/>
                <w:highlight w:val="none"/>
                <w14:textFill>
                  <w14:solidFill>
                    <w14:schemeClr w14:val="tx1"/>
                  </w14:solidFill>
                </w14:textFill>
              </w:rPr>
              <w:t>“</w:t>
            </w:r>
            <w:r>
              <w:rPr>
                <w:rFonts w:ascii="Times New Roman" w:hAnsi="Times New Roman"/>
                <w:color w:val="000000" w:themeColor="text1"/>
                <w:highlight w:val="none"/>
                <w14:textFill>
                  <w14:solidFill>
                    <w14:schemeClr w14:val="tx1"/>
                  </w14:solidFill>
                </w14:textFill>
              </w:rPr>
              <w:t>二十七、非金属矿物制品业30</w:t>
            </w:r>
            <w:r>
              <w:rPr>
                <w:rFonts w:hint="eastAsia" w:ascii="Times New Roman" w:hAnsi="Times New Roman"/>
                <w:color w:val="000000" w:themeColor="text1"/>
                <w:highlight w:val="none"/>
                <w14:textFill>
                  <w14:solidFill>
                    <w14:schemeClr w14:val="tx1"/>
                  </w14:solidFill>
                </w14:textFill>
              </w:rPr>
              <w:t>”</w:t>
            </w:r>
            <w:r>
              <w:rPr>
                <w:rFonts w:ascii="Times New Roman" w:hAnsi="Times New Roman"/>
                <w:color w:val="000000" w:themeColor="text1"/>
                <w:highlight w:val="none"/>
                <w14:textFill>
                  <w14:solidFill>
                    <w14:schemeClr w14:val="tx1"/>
                  </w14:solidFill>
                </w14:textFill>
              </w:rPr>
              <w:t>中</w:t>
            </w:r>
            <w:r>
              <w:rPr>
                <w:rFonts w:hint="eastAsia" w:ascii="Times New Roman" w:hAnsi="Times New Roman"/>
                <w:color w:val="000000" w:themeColor="text1"/>
                <w:highlight w:val="none"/>
                <w14:textFill>
                  <w14:solidFill>
                    <w14:schemeClr w14:val="tx1"/>
                  </w14:solidFill>
                </w14:textFill>
              </w:rPr>
              <w:t>“</w:t>
            </w:r>
            <w:r>
              <w:rPr>
                <w:rFonts w:ascii="Times New Roman" w:hAnsi="Times New Roman"/>
                <w:color w:val="000000" w:themeColor="text1"/>
                <w:highlight w:val="none"/>
                <w14:textFill>
                  <w14:solidFill>
                    <w14:schemeClr w14:val="tx1"/>
                  </w14:solidFill>
                </w14:textFill>
              </w:rPr>
              <w:t>60石墨及其他非金属矿物制品制造309</w:t>
            </w:r>
            <w:r>
              <w:rPr>
                <w:rFonts w:hint="eastAsia" w:ascii="Times New Roman" w:hAnsi="Times New Roman"/>
                <w:color w:val="000000" w:themeColor="text1"/>
                <w:highlight w:val="none"/>
                <w14:textFill>
                  <w14:solidFill>
                    <w14:schemeClr w14:val="tx1"/>
                  </w14:solidFill>
                </w14:textFill>
              </w:rPr>
              <w:t>”的“其他”</w:t>
            </w:r>
            <w:r>
              <w:rPr>
                <w:rFonts w:ascii="Times New Roman" w:hAnsi="Times New Roman"/>
                <w:color w:val="000000" w:themeColor="text1"/>
                <w:highlight w:val="none"/>
                <w14:textFill>
                  <w14:solidFill>
                    <w14:schemeClr w14:val="tx1"/>
                  </w14:solidFill>
                </w14:textFill>
              </w:rPr>
              <w:t>，应编制环境影响报告表</w:t>
            </w:r>
            <w:r>
              <w:rPr>
                <w:rFonts w:hint="eastAsia" w:ascii="Times New Roman" w:hAnsi="Times New Roman"/>
                <w:color w:val="000000" w:themeColor="text1"/>
                <w:highlight w:val="none"/>
                <w:lang w:eastAsia="zh-CN"/>
                <w14:textFill>
                  <w14:solidFill>
                    <w14:schemeClr w14:val="tx1"/>
                  </w14:solidFill>
                </w14:textFill>
              </w:rPr>
              <w:t>。</w:t>
            </w:r>
          </w:p>
          <w:p w14:paraId="042B4E6E">
            <w:pPr>
              <w:pStyle w:val="10"/>
              <w:keepNext/>
              <w:keepLines w:val="0"/>
              <w:pageBreakBefore w:val="0"/>
              <w:widowControl w:val="0"/>
              <w:numPr>
                <w:ilvl w:val="0"/>
                <w:numId w:val="0"/>
              </w:numPr>
              <w:kinsoku/>
              <w:wordWrap/>
              <w:overflowPunct/>
              <w:topLinePunct w:val="0"/>
              <w:autoSpaceDE/>
              <w:autoSpaceDN/>
              <w:bidi w:val="0"/>
              <w:adjustRightInd/>
              <w:spacing w:line="360" w:lineRule="auto"/>
              <w:ind w:right="0" w:rightChars="0" w:firstLine="480" w:firstLineChars="200"/>
              <w:jc w:val="left"/>
              <w:textAlignment w:val="auto"/>
              <w:rPr>
                <w:rFonts w:hint="eastAsia" w:ascii="Times New Roman" w:hAnsi="Times New Roman"/>
                <w:b w:val="0"/>
                <w:bCs w:val="0"/>
                <w:color w:val="000000" w:themeColor="text1"/>
                <w:highlight w:val="none"/>
                <w:lang w:val="en-US" w:eastAsia="zh-CN"/>
                <w14:textFill>
                  <w14:solidFill>
                    <w14:schemeClr w14:val="tx1"/>
                  </w14:solidFill>
                </w14:textFill>
              </w:rPr>
            </w:pPr>
            <w:r>
              <w:rPr>
                <w:rFonts w:hint="eastAsia" w:ascii="Times New Roman" w:hAnsi="Times New Roman"/>
                <w:color w:val="000000" w:themeColor="text1"/>
                <w:highlight w:val="none"/>
                <w:lang w:val="en-US" w:eastAsia="zh-CN"/>
                <w14:textFill>
                  <w14:solidFill>
                    <w14:schemeClr w14:val="tx1"/>
                  </w14:solidFill>
                </w14:textFill>
              </w:rPr>
              <w:t>为此</w:t>
            </w:r>
            <w:r>
              <w:rPr>
                <w:rFonts w:hint="eastAsia" w:ascii="Times New Roman" w:hAnsi="Times New Roman"/>
                <w:color w:val="000000" w:themeColor="text1"/>
                <w:highlight w:val="none"/>
                <w:lang w:eastAsia="zh-CN"/>
                <w14:textFill>
                  <w14:solidFill>
                    <w14:schemeClr w14:val="tx1"/>
                  </w14:solidFill>
                </w14:textFill>
              </w:rPr>
              <w:t>，</w:t>
            </w:r>
            <w:r>
              <w:rPr>
                <w:rFonts w:hint="eastAsia" w:ascii="Times New Roman" w:hAnsi="Times New Roman"/>
                <w:color w:val="000000" w:themeColor="text1"/>
                <w:highlight w:val="none"/>
                <w:lang w:val="en-US" w:eastAsia="zh-CN"/>
                <w14:textFill>
                  <w14:solidFill>
                    <w14:schemeClr w14:val="tx1"/>
                  </w14:solidFill>
                </w14:textFill>
              </w:rPr>
              <w:t>鄂尔多斯市东胜区大天市政工程有限责任公司</w:t>
            </w:r>
            <w:r>
              <w:rPr>
                <w:rFonts w:ascii="Times New Roman" w:hAnsi="Times New Roman"/>
                <w:color w:val="000000" w:themeColor="text1"/>
                <w:highlight w:val="none"/>
                <w14:textFill>
                  <w14:solidFill>
                    <w14:schemeClr w14:val="tx1"/>
                  </w14:solidFill>
                </w14:textFill>
              </w:rPr>
              <w:t>委托我司</w:t>
            </w:r>
            <w:r>
              <w:rPr>
                <w:rFonts w:hint="default" w:ascii="Times New Roman" w:hAnsi="Times New Roman" w:cs="Times New Roman"/>
                <w:color w:val="000000" w:themeColor="text1"/>
                <w:sz w:val="24"/>
                <w:szCs w:val="24"/>
                <w:highlight w:val="none"/>
                <w14:textFill>
                  <w14:solidFill>
                    <w14:schemeClr w14:val="tx1"/>
                  </w14:solidFill>
                </w14:textFill>
              </w:rPr>
              <w:t>承担本项目的环评任务</w:t>
            </w:r>
            <w:r>
              <w:rPr>
                <w:rFonts w:ascii="Times New Roman" w:hAnsi="Times New Roman"/>
                <w:color w:val="000000" w:themeColor="text1"/>
                <w:highlight w:val="none"/>
                <w14:textFill>
                  <w14:solidFill>
                    <w14:schemeClr w14:val="tx1"/>
                  </w14:solidFill>
                </w14:textFill>
              </w:rPr>
              <w:t>。接受委托后，我司立即组织有关技术人员对项目所在地及周围环境现状进行了实地踏勘，收集相关资料，并在此基础上，依据国家法律法规和</w:t>
            </w:r>
            <w:r>
              <w:rPr>
                <w:rFonts w:hint="eastAsia" w:ascii="Times New Roman" w:hAnsi="Times New Roman"/>
                <w:color w:val="000000" w:themeColor="text1"/>
                <w:highlight w:val="none"/>
                <w14:textFill>
                  <w14:solidFill>
                    <w14:schemeClr w14:val="tx1"/>
                  </w14:solidFill>
                </w14:textFill>
              </w:rPr>
              <w:t>建设项目环境影响报告表编制技术指南（污染影响类）等</w:t>
            </w:r>
            <w:r>
              <w:rPr>
                <w:rFonts w:ascii="Times New Roman" w:hAnsi="Times New Roman"/>
                <w:color w:val="000000" w:themeColor="text1"/>
                <w:highlight w:val="none"/>
                <w14:textFill>
                  <w14:solidFill>
                    <w14:schemeClr w14:val="tx1"/>
                  </w14:solidFill>
                </w14:textFill>
              </w:rPr>
              <w:t>，编制完成了本项目环境影响评价报告表。</w:t>
            </w:r>
          </w:p>
          <w:p w14:paraId="1013BA59">
            <w:pPr>
              <w:pStyle w:val="10"/>
              <w:keepNext/>
              <w:keepLines w:val="0"/>
              <w:pageBreakBefore w:val="0"/>
              <w:widowControl w:val="0"/>
              <w:numPr>
                <w:ilvl w:val="0"/>
                <w:numId w:val="3"/>
              </w:numPr>
              <w:kinsoku/>
              <w:wordWrap/>
              <w:overflowPunct/>
              <w:topLinePunct w:val="0"/>
              <w:autoSpaceDE/>
              <w:autoSpaceDN/>
              <w:bidi w:val="0"/>
              <w:adjustRightInd/>
              <w:spacing w:line="360" w:lineRule="auto"/>
              <w:jc w:val="left"/>
              <w:textAlignment w:val="auto"/>
              <w:rPr>
                <w:rFonts w:hint="default" w:ascii="Times New Roman" w:hAnsi="Times New Roman"/>
                <w:b/>
                <w:bCs/>
                <w:color w:val="000000" w:themeColor="text1"/>
                <w:highlight w:val="none"/>
                <w:lang w:val="en-US" w:eastAsia="zh-CN"/>
                <w14:textFill>
                  <w14:solidFill>
                    <w14:schemeClr w14:val="tx1"/>
                  </w14:solidFill>
                </w14:textFill>
              </w:rPr>
            </w:pPr>
            <w:r>
              <w:rPr>
                <w:rFonts w:hint="eastAsia" w:ascii="Times New Roman" w:hAnsi="Times New Roman"/>
                <w:b/>
                <w:bCs/>
                <w:color w:val="000000" w:themeColor="text1"/>
                <w:highlight w:val="none"/>
                <w:lang w:val="en-US" w:eastAsia="zh-CN"/>
                <w14:textFill>
                  <w14:solidFill>
                    <w14:schemeClr w14:val="tx1"/>
                  </w14:solidFill>
                </w14:textFill>
              </w:rPr>
              <w:t>项目基本情况</w:t>
            </w:r>
          </w:p>
          <w:p w14:paraId="53665BD8">
            <w:pPr>
              <w:pStyle w:val="49"/>
              <w:keepNext/>
              <w:keepLines w:val="0"/>
              <w:pageBreakBefore w:val="0"/>
              <w:widowControl w:val="0"/>
              <w:kinsoku/>
              <w:wordWrap/>
              <w:overflowPunct/>
              <w:topLinePunct w:val="0"/>
              <w:autoSpaceDE/>
              <w:autoSpaceDN/>
              <w:bidi w:val="0"/>
              <w:adjustRightInd/>
              <w:spacing w:line="360" w:lineRule="auto"/>
              <w:ind w:firstLine="482"/>
              <w:jc w:val="left"/>
              <w:textAlignment w:val="auto"/>
              <w:rPr>
                <w:rFonts w:hint="default" w:ascii="Times New Roman" w:hAnsi="Times New Roman" w:eastAsia="宋体"/>
                <w:b/>
                <w:bCs/>
                <w:color w:val="000000" w:themeColor="text1"/>
                <w:highlight w:val="none"/>
                <w:lang w:val="en-US" w:eastAsia="zh-CN"/>
                <w14:textFill>
                  <w14:solidFill>
                    <w14:schemeClr w14:val="tx1"/>
                  </w14:solidFill>
                </w14:textFill>
              </w:rPr>
            </w:pPr>
            <w:r>
              <w:rPr>
                <w:rFonts w:hint="eastAsia" w:ascii="Times New Roman" w:hAnsi="Times New Roman" w:eastAsia="宋体"/>
                <w:b/>
                <w:bCs/>
                <w:color w:val="000000" w:themeColor="text1"/>
                <w:highlight w:val="none"/>
                <w:lang w:val="en-US" w:eastAsia="zh-CN"/>
                <w14:textFill>
                  <w14:solidFill>
                    <w14:schemeClr w14:val="tx1"/>
                  </w14:solidFill>
                </w14:textFill>
              </w:rPr>
              <w:t>2.</w:t>
            </w:r>
            <w:r>
              <w:rPr>
                <w:rFonts w:hint="eastAsia" w:ascii="Times New Roman" w:hAnsi="Times New Roman"/>
                <w:b/>
                <w:bCs/>
                <w:color w:val="000000" w:themeColor="text1"/>
                <w:highlight w:val="none"/>
                <w:lang w:val="en-US" w:eastAsia="zh-CN"/>
                <w14:textFill>
                  <w14:solidFill>
                    <w14:schemeClr w14:val="tx1"/>
                  </w14:solidFill>
                </w14:textFill>
              </w:rPr>
              <w:t>1</w:t>
            </w:r>
            <w:r>
              <w:rPr>
                <w:rFonts w:hint="eastAsia" w:ascii="Times New Roman" w:hAnsi="Times New Roman" w:eastAsia="宋体"/>
                <w:b/>
                <w:bCs/>
                <w:color w:val="000000" w:themeColor="text1"/>
                <w:highlight w:val="none"/>
                <w:lang w:val="en-US" w:eastAsia="zh-CN"/>
                <w14:textFill>
                  <w14:solidFill>
                    <w14:schemeClr w14:val="tx1"/>
                  </w14:solidFill>
                </w14:textFill>
              </w:rPr>
              <w:t>.1</w:t>
            </w:r>
            <w:r>
              <w:rPr>
                <w:rFonts w:hint="eastAsia"/>
                <w:b/>
                <w:bCs/>
                <w:color w:val="000000" w:themeColor="text1"/>
                <w:highlight w:val="none"/>
                <w:lang w:val="en-US" w:eastAsia="zh-CN"/>
                <w14:textFill>
                  <w14:solidFill>
                    <w14:schemeClr w14:val="tx1"/>
                  </w14:solidFill>
                </w14:textFill>
              </w:rPr>
              <w:t>现有</w:t>
            </w:r>
            <w:r>
              <w:rPr>
                <w:rFonts w:hint="eastAsia" w:ascii="Times New Roman" w:hAnsi="Times New Roman"/>
                <w:b/>
                <w:bCs/>
                <w:color w:val="000000" w:themeColor="text1"/>
                <w:highlight w:val="none"/>
                <w:lang w:val="en-US" w:eastAsia="zh-CN"/>
                <w14:textFill>
                  <w14:solidFill>
                    <w14:schemeClr w14:val="tx1"/>
                  </w14:solidFill>
                </w14:textFill>
              </w:rPr>
              <w:t>项目</w:t>
            </w:r>
            <w:r>
              <w:rPr>
                <w:rFonts w:hint="eastAsia" w:ascii="Times New Roman" w:hAnsi="Times New Roman" w:eastAsia="宋体"/>
                <w:b/>
                <w:bCs/>
                <w:color w:val="000000" w:themeColor="text1"/>
                <w:highlight w:val="none"/>
                <w:lang w:val="en-US" w:eastAsia="zh-CN"/>
                <w14:textFill>
                  <w14:solidFill>
                    <w14:schemeClr w14:val="tx1"/>
                  </w14:solidFill>
                </w14:textFill>
              </w:rPr>
              <w:t>基本情况</w:t>
            </w:r>
          </w:p>
          <w:p w14:paraId="37EA63D8">
            <w:pPr>
              <w:pStyle w:val="49"/>
              <w:keepNext/>
              <w:keepLines w:val="0"/>
              <w:pageBreakBefore w:val="0"/>
              <w:widowControl w:val="0"/>
              <w:kinsoku/>
              <w:wordWrap/>
              <w:overflowPunct/>
              <w:topLinePunct w:val="0"/>
              <w:autoSpaceDE/>
              <w:autoSpaceDN/>
              <w:bidi w:val="0"/>
              <w:adjustRightInd/>
              <w:snapToGrid/>
              <w:spacing w:line="360" w:lineRule="auto"/>
              <w:ind w:firstLine="482"/>
              <w:jc w:val="left"/>
              <w:textAlignment w:val="auto"/>
              <w:rPr>
                <w:rFonts w:hint="eastAsia" w:cs="Times New Roman"/>
                <w:color w:val="000000" w:themeColor="text1"/>
                <w:kern w:val="0"/>
                <w:sz w:val="24"/>
                <w:szCs w:val="20"/>
                <w:highlight w:val="none"/>
                <w:lang w:val="en-US" w:eastAsia="zh-CN" w:bidi="ar-SA"/>
                <w14:textFill>
                  <w14:solidFill>
                    <w14:schemeClr w14:val="tx1"/>
                  </w14:solidFill>
                </w14:textFill>
              </w:rPr>
            </w:pPr>
            <w:r>
              <w:rPr>
                <w:rFonts w:hint="eastAsia" w:cs="Times New Roman"/>
                <w:color w:val="000000" w:themeColor="text1"/>
                <w:kern w:val="0"/>
                <w:sz w:val="24"/>
                <w:szCs w:val="20"/>
                <w:highlight w:val="none"/>
                <w:lang w:val="en-US" w:eastAsia="zh-CN" w:bidi="ar-SA"/>
                <w14:textFill>
                  <w14:solidFill>
                    <w14:schemeClr w14:val="tx1"/>
                  </w14:solidFill>
                </w14:textFill>
              </w:rPr>
              <w:t>现有</w:t>
            </w:r>
            <w:r>
              <w:rPr>
                <w:rFonts w:hint="eastAsia"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项目位于内蒙古自治区鄂尔多斯市东胜区罕台镇，厂址中心地理坐标为109°57′3</w:t>
            </w:r>
            <w:r>
              <w:rPr>
                <w:rFonts w:hint="eastAsia" w:cs="Times New Roman"/>
                <w:color w:val="000000" w:themeColor="text1"/>
                <w:kern w:val="0"/>
                <w:sz w:val="24"/>
                <w:szCs w:val="20"/>
                <w:highlight w:val="none"/>
                <w:lang w:val="en-US" w:eastAsia="zh-CN" w:bidi="ar-SA"/>
                <w14:textFill>
                  <w14:solidFill>
                    <w14:schemeClr w14:val="tx1"/>
                  </w14:solidFill>
                </w14:textFill>
              </w:rPr>
              <w:t>1.120</w:t>
            </w:r>
            <w:r>
              <w:rPr>
                <w:rFonts w:hint="eastAsia"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"E，39°44′2</w:t>
            </w:r>
            <w:r>
              <w:rPr>
                <w:rFonts w:hint="eastAsia" w:cs="Times New Roman"/>
                <w:color w:val="000000" w:themeColor="text1"/>
                <w:kern w:val="0"/>
                <w:sz w:val="24"/>
                <w:szCs w:val="20"/>
                <w:highlight w:val="none"/>
                <w:lang w:val="en-US" w:eastAsia="zh-CN" w:bidi="ar-SA"/>
                <w14:textFill>
                  <w14:solidFill>
                    <w14:schemeClr w14:val="tx1"/>
                  </w14:solidFill>
                </w14:textFill>
              </w:rPr>
              <w:t>4.655</w:t>
            </w:r>
            <w:r>
              <w:rPr>
                <w:rFonts w:hint="eastAsia"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N。项目占地面积17316㎡，项目平面布置图如下图2-1。主要建设内容为年产1万吨成品沥青混凝土搅拌站生产线和2000吨水稳碎石层搅拌生产线及相关附属设施，项目已建工程包含主体工程、储运工程、辅助工程、公用工程以及环保工程。</w:t>
            </w:r>
            <w:r>
              <w:rPr>
                <w:rFonts w:hint="eastAsia" w:cs="Times New Roman"/>
                <w:color w:val="000000" w:themeColor="text1"/>
                <w:kern w:val="0"/>
                <w:sz w:val="24"/>
                <w:szCs w:val="20"/>
                <w:highlight w:val="none"/>
                <w:lang w:val="en-US" w:eastAsia="zh-CN" w:bidi="ar-SA"/>
                <w14:textFill>
                  <w14:solidFill>
                    <w14:schemeClr w14:val="tx1"/>
                  </w14:solidFill>
                </w14:textFill>
              </w:rPr>
              <w:t>详见表2-1。</w:t>
            </w:r>
          </w:p>
          <w:p w14:paraId="621B56F3">
            <w:pPr>
              <w:pStyle w:val="49"/>
              <w:keepNext/>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cs="Times New Roman"/>
                <w:color w:val="000000" w:themeColor="text1"/>
                <w:kern w:val="0"/>
                <w:sz w:val="24"/>
                <w:szCs w:val="20"/>
                <w:highlight w:val="none"/>
                <w:lang w:val="en-US" w:eastAsia="zh-CN" w:bidi="ar-SA"/>
                <w14:textFill>
                  <w14:solidFill>
                    <w14:schemeClr w14:val="tx1"/>
                  </w14:solidFill>
                </w14:textFill>
              </w:rPr>
            </w:pPr>
            <w:r>
              <w:rPr>
                <w:rFonts w:hint="eastAsia" w:ascii="Times New Roman" w:hAnsi="Times New Roman" w:eastAsia="宋体" w:cs="宋体"/>
                <w:b/>
                <w:bCs/>
                <w:color w:val="000000" w:themeColor="text1"/>
                <w:spacing w:val="-7"/>
                <w:sz w:val="21"/>
                <w:szCs w:val="21"/>
                <w:highlight w:val="none"/>
                <w:lang w:val="en-US" w:eastAsia="zh-CN"/>
                <w14:textFill>
                  <w14:solidFill>
                    <w14:schemeClr w14:val="tx1"/>
                  </w14:solidFill>
                </w14:textFill>
              </w:rPr>
              <w:t>表2-</w:t>
            </w:r>
            <w:r>
              <w:rPr>
                <w:rFonts w:hint="eastAsia" w:ascii="Times New Roman" w:hAnsi="Times New Roman" w:cs="宋体"/>
                <w:b/>
                <w:bCs/>
                <w:color w:val="000000" w:themeColor="text1"/>
                <w:spacing w:val="-7"/>
                <w:sz w:val="21"/>
                <w:szCs w:val="21"/>
                <w:highlight w:val="none"/>
                <w:lang w:val="en-US" w:eastAsia="zh-CN"/>
                <w14:textFill>
                  <w14:solidFill>
                    <w14:schemeClr w14:val="tx1"/>
                  </w14:solidFill>
                </w14:textFill>
              </w:rPr>
              <w:t>1现有项目组成及建设内容</w:t>
            </w:r>
          </w:p>
          <w:tbl>
            <w:tblPr>
              <w:tblStyle w:val="22"/>
              <w:tblW w:w="4832"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59"/>
              <w:gridCol w:w="659"/>
              <w:gridCol w:w="895"/>
              <w:gridCol w:w="2960"/>
              <w:gridCol w:w="3003"/>
            </w:tblGrid>
            <w:tr w14:paraId="3DED5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548C8">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b/>
                      <w:bCs/>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b/>
                      <w:bCs/>
                      <w:i w:val="0"/>
                      <w:iCs w:val="0"/>
                      <w:color w:val="000000" w:themeColor="text1"/>
                      <w:kern w:val="0"/>
                      <w:sz w:val="21"/>
                      <w:szCs w:val="21"/>
                      <w:highlight w:val="none"/>
                      <w:u w:val="none"/>
                      <w:lang w:val="en-US" w:eastAsia="zh-CN" w:bidi="ar"/>
                      <w14:textFill>
                        <w14:solidFill>
                          <w14:schemeClr w14:val="tx1"/>
                        </w14:solidFill>
                      </w14:textFill>
                    </w:rPr>
                    <w:t>工程</w:t>
                  </w:r>
                  <w:r>
                    <w:rPr>
                      <w:rFonts w:hint="eastAsia" w:ascii="Times New Roman" w:hAnsi="Times New Roman" w:eastAsia="宋体" w:cs="宋体"/>
                      <w:b/>
                      <w:bCs/>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Times New Roman" w:hAnsi="Times New Roman" w:eastAsia="宋体" w:cs="宋体"/>
                      <w:b/>
                      <w:bCs/>
                      <w:i w:val="0"/>
                      <w:iCs w:val="0"/>
                      <w:color w:val="000000" w:themeColor="text1"/>
                      <w:kern w:val="0"/>
                      <w:sz w:val="21"/>
                      <w:szCs w:val="21"/>
                      <w:highlight w:val="none"/>
                      <w:u w:val="none"/>
                      <w:lang w:val="en-US" w:eastAsia="zh-CN" w:bidi="ar"/>
                      <w14:textFill>
                        <w14:solidFill>
                          <w14:schemeClr w14:val="tx1"/>
                        </w14:solidFill>
                      </w14:textFill>
                    </w:rPr>
                    <w:t>类别</w:t>
                  </w:r>
                </w:p>
              </w:tc>
              <w:tc>
                <w:tcPr>
                  <w:tcW w:w="9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70CB11">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b/>
                      <w:bCs/>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b/>
                      <w:bCs/>
                      <w:i w:val="0"/>
                      <w:iCs w:val="0"/>
                      <w:color w:val="000000" w:themeColor="text1"/>
                      <w:kern w:val="0"/>
                      <w:sz w:val="21"/>
                      <w:szCs w:val="21"/>
                      <w:highlight w:val="none"/>
                      <w:u w:val="none"/>
                      <w:lang w:val="en-US" w:eastAsia="zh-CN" w:bidi="ar"/>
                      <w14:textFill>
                        <w14:solidFill>
                          <w14:schemeClr w14:val="tx1"/>
                        </w14:solidFill>
                      </w14:textFill>
                    </w:rPr>
                    <w:t>项目组成</w:t>
                  </w:r>
                </w:p>
              </w:tc>
              <w:tc>
                <w:tcPr>
                  <w:tcW w:w="1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B158B">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b/>
                      <w:bCs/>
                      <w:i w:val="0"/>
                      <w:iCs w:val="0"/>
                      <w:color w:val="000000" w:themeColor="text1"/>
                      <w:sz w:val="21"/>
                      <w:szCs w:val="21"/>
                      <w:highlight w:val="none"/>
                      <w:u w:val="none"/>
                      <w:lang w:val="en-US" w:eastAsia="zh-CN"/>
                      <w14:textFill>
                        <w14:solidFill>
                          <w14:schemeClr w14:val="tx1"/>
                        </w14:solidFill>
                      </w14:textFill>
                    </w:rPr>
                  </w:pPr>
                  <w:r>
                    <w:rPr>
                      <w:rFonts w:hint="eastAsia" w:ascii="Times New Roman" w:hAnsi="Times New Roman" w:cs="宋体"/>
                      <w:b/>
                      <w:bCs/>
                      <w:i w:val="0"/>
                      <w:iCs w:val="0"/>
                      <w:color w:val="000000" w:themeColor="text1"/>
                      <w:sz w:val="21"/>
                      <w:szCs w:val="21"/>
                      <w:highlight w:val="none"/>
                      <w:u w:val="none"/>
                      <w:lang w:val="en-US" w:eastAsia="zh-CN"/>
                      <w14:textFill>
                        <w14:solidFill>
                          <w14:schemeClr w14:val="tx1"/>
                        </w14:solidFill>
                      </w14:textFill>
                    </w:rPr>
                    <w:t>环评建设内容</w:t>
                  </w:r>
                </w:p>
              </w:tc>
              <w:tc>
                <w:tcPr>
                  <w:tcW w:w="1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72C4D">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cs="宋体"/>
                      <w:b/>
                      <w:bCs/>
                      <w:i w:val="0"/>
                      <w:iCs w:val="0"/>
                      <w:color w:val="000000" w:themeColor="text1"/>
                      <w:sz w:val="21"/>
                      <w:szCs w:val="21"/>
                      <w:highlight w:val="none"/>
                      <w:u w:val="none"/>
                      <w:lang w:val="en-US" w:eastAsia="zh-CN"/>
                      <w14:textFill>
                        <w14:solidFill>
                          <w14:schemeClr w14:val="tx1"/>
                        </w14:solidFill>
                      </w14:textFill>
                    </w:rPr>
                  </w:pPr>
                  <w:r>
                    <w:rPr>
                      <w:rFonts w:hint="eastAsia" w:ascii="Times New Roman" w:hAnsi="Times New Roman" w:cs="宋体"/>
                      <w:b/>
                      <w:bCs/>
                      <w:i w:val="0"/>
                      <w:iCs w:val="0"/>
                      <w:color w:val="000000" w:themeColor="text1"/>
                      <w:sz w:val="21"/>
                      <w:szCs w:val="21"/>
                      <w:highlight w:val="none"/>
                      <w:u w:val="none"/>
                      <w:lang w:val="en-US" w:eastAsia="zh-CN"/>
                      <w14:textFill>
                        <w14:solidFill>
                          <w14:schemeClr w14:val="tx1"/>
                        </w14:solidFill>
                      </w14:textFill>
                    </w:rPr>
                    <w:t>实际建设内容</w:t>
                  </w:r>
                </w:p>
              </w:tc>
            </w:tr>
            <w:tr w14:paraId="05223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45" w:hRule="atLeast"/>
              </w:trPr>
              <w:tc>
                <w:tcPr>
                  <w:tcW w:w="565" w:type="pct"/>
                  <w:vMerge w:val="restart"/>
                  <w:tcBorders>
                    <w:top w:val="single" w:color="000000" w:sz="4" w:space="0"/>
                    <w:left w:val="single" w:color="000000" w:sz="4" w:space="0"/>
                    <w:right w:val="single" w:color="000000" w:sz="4" w:space="0"/>
                  </w:tcBorders>
                  <w:shd w:val="clear" w:color="auto" w:fill="auto"/>
                  <w:vAlign w:val="center"/>
                </w:tcPr>
                <w:p w14:paraId="5E629F5D">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主体</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Style w:val="55"/>
                      <w:rFonts w:ascii="Times New Roman" w:hAnsi="Times New Roman"/>
                      <w:color w:val="000000" w:themeColor="text1"/>
                      <w:sz w:val="21"/>
                      <w:szCs w:val="21"/>
                      <w:highlight w:val="none"/>
                      <w:lang w:val="en-US" w:eastAsia="zh-CN" w:bidi="ar"/>
                      <w14:textFill>
                        <w14:solidFill>
                          <w14:schemeClr w14:val="tx1"/>
                        </w14:solidFill>
                      </w14:textFill>
                    </w:rPr>
                    <w:t>工程</w:t>
                  </w:r>
                </w:p>
              </w:tc>
              <w:tc>
                <w:tcPr>
                  <w:tcW w:w="9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EE8248">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CL-3000型沥青混合料拌合</w:t>
                  </w:r>
                  <w:r>
                    <w:rPr>
                      <w:rStyle w:val="56"/>
                      <w:rFonts w:ascii="Times New Roman" w:hAnsi="Times New Roman"/>
                      <w:color w:val="000000" w:themeColor="text1"/>
                      <w:sz w:val="21"/>
                      <w:szCs w:val="21"/>
                      <w:highlight w:val="none"/>
                      <w:lang w:val="en-US" w:eastAsia="zh-CN" w:bidi="ar"/>
                      <w14:textFill>
                        <w14:solidFill>
                          <w14:schemeClr w14:val="tx1"/>
                        </w14:solidFill>
                      </w14:textFill>
                    </w:rPr>
                    <w:t>设备</w:t>
                  </w:r>
                </w:p>
              </w:tc>
              <w:tc>
                <w:tcPr>
                  <w:tcW w:w="1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76460">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占地面积为1333m²，配套CL-3000沥青搅拌机组1台，含搅拌器、骨料烘干加热系统、沥青加热系统、计量系统。</w:t>
                  </w:r>
                </w:p>
                <w:p w14:paraId="6FC80487">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骨料烘干加热系统主要含烘干滚筒、主燃烧器（NZB2000燃烧器，功率为7000-28000KW，燃油量为400-2400Kg/h，将冷骨料在烘干滚筒内热处理，后经提升系统将加热的骨料送到筛分系统中，热骨料经筛分后，符合产品要求的骨料进入拌合缸，不合规格的骨料被分离出来。</w:t>
                  </w:r>
                </w:p>
                <w:p w14:paraId="59369309">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沥青加热系统使用导热油炉将石油沥青加热至150­170℃，导热油加热器发热量为500000kcal/h、功率为20KW，具有大火和小火、二级火焰控制。</w:t>
                  </w:r>
                </w:p>
                <w:p w14:paraId="634F7FFA">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default"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计量系统对石油沥青、砂石进行计量，控制室通过微机对生产过程进行控制。</w:t>
                  </w:r>
                </w:p>
              </w:tc>
              <w:tc>
                <w:tcPr>
                  <w:tcW w:w="1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B8C16">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占地面积为1333m²，配套CL-3000沥青搅拌机组1台，含搅拌器、骨料烘干加热系统、沥青加热系统、计量系统。</w:t>
                  </w:r>
                </w:p>
                <w:p w14:paraId="6CF44BD1">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骨料烘干加热系统主要含烘干滚筒、主燃烧器（NZB2000燃烧器，功率为7000-28000KW，燃油量为400-2400Kg/h，将冷骨料在烘干滚筒内热处理，后经提升系统将加热的骨料送到筛分系统中，热骨料经筛分后，符合产品要求的骨料进入拌合缸，不合规格的骨料被分离出来。</w:t>
                  </w:r>
                </w:p>
                <w:p w14:paraId="60D3CCBD">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沥青加热系统使用</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电导热油炉</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w:t>
                  </w:r>
                </w:p>
                <w:p w14:paraId="6D9255AC">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计量系统对石油沥青、砂石进行计量，控制室通过微机对生产过程进行控制。</w:t>
                  </w:r>
                </w:p>
              </w:tc>
            </w:tr>
            <w:tr w14:paraId="040D7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6" w:hRule="atLeast"/>
              </w:trPr>
              <w:tc>
                <w:tcPr>
                  <w:tcW w:w="565" w:type="pct"/>
                  <w:vMerge w:val="continue"/>
                  <w:tcBorders>
                    <w:left w:val="single" w:color="000000" w:sz="4" w:space="0"/>
                    <w:right w:val="single" w:color="000000" w:sz="4" w:space="0"/>
                  </w:tcBorders>
                  <w:shd w:val="clear" w:color="auto" w:fill="auto"/>
                  <w:vAlign w:val="center"/>
                </w:tcPr>
                <w:p w14:paraId="7FA8DA84">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9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583825">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WCB-600型稳定土拌合</w:t>
                  </w:r>
                  <w:r>
                    <w:rPr>
                      <w:rStyle w:val="57"/>
                      <w:rFonts w:ascii="Times New Roman" w:hAnsi="Times New Roman"/>
                      <w:color w:val="000000" w:themeColor="text1"/>
                      <w:sz w:val="21"/>
                      <w:szCs w:val="21"/>
                      <w:highlight w:val="none"/>
                      <w:lang w:val="en-US" w:eastAsia="zh-CN" w:bidi="ar"/>
                      <w14:textFill>
                        <w14:solidFill>
                          <w14:schemeClr w14:val="tx1"/>
                        </w14:solidFill>
                      </w14:textFill>
                    </w:rPr>
                    <w:t>站</w:t>
                  </w:r>
                </w:p>
              </w:tc>
              <w:tc>
                <w:tcPr>
                  <w:tcW w:w="1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A42F2">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default"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占地面积为</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2</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00m²,</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主要配套一台</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WCB-600型稳定土拌合</w:t>
                  </w:r>
                  <w:r>
                    <w:rPr>
                      <w:rStyle w:val="57"/>
                      <w:rFonts w:ascii="Times New Roman" w:hAnsi="Times New Roman"/>
                      <w:color w:val="000000" w:themeColor="text1"/>
                      <w:sz w:val="21"/>
                      <w:szCs w:val="21"/>
                      <w:highlight w:val="none"/>
                      <w:lang w:val="en-US" w:eastAsia="zh-CN" w:bidi="ar"/>
                      <w14:textFill>
                        <w14:solidFill>
                          <w14:schemeClr w14:val="tx1"/>
                        </w14:solidFill>
                      </w14:textFill>
                    </w:rPr>
                    <w:t>设备。</w:t>
                  </w:r>
                </w:p>
                <w:p w14:paraId="0D0C960B">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搅拌机组内含搅拌器，</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通过</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将水</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砂石等</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骨</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料按照一定的比例在搅拌缸中进行搅拌；称量计量系统对砂石进行计量统计；控制室通过微机对运行过程进行控制。</w:t>
                  </w:r>
                </w:p>
              </w:tc>
              <w:tc>
                <w:tcPr>
                  <w:tcW w:w="1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CD71B">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default"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占地面积为</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2</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00m²,</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主要配套一台</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WCB-600型稳定土拌合</w:t>
                  </w:r>
                  <w:r>
                    <w:rPr>
                      <w:rStyle w:val="57"/>
                      <w:rFonts w:ascii="Times New Roman" w:hAnsi="Times New Roman"/>
                      <w:color w:val="000000" w:themeColor="text1"/>
                      <w:sz w:val="21"/>
                      <w:szCs w:val="21"/>
                      <w:highlight w:val="none"/>
                      <w:lang w:val="en-US" w:eastAsia="zh-CN" w:bidi="ar"/>
                      <w14:textFill>
                        <w14:solidFill>
                          <w14:schemeClr w14:val="tx1"/>
                        </w14:solidFill>
                      </w14:textFill>
                    </w:rPr>
                    <w:t>设备。</w:t>
                  </w:r>
                </w:p>
                <w:p w14:paraId="664E6501">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Times New Roman" w:hAnsi="Times New Roman"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搅拌机组内含搅拌器，</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通过</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将水</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砂石等</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骨</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料按照一定的比例在搅拌缸中进行搅拌；称量计量系统对砂石进行计量统计；控制室通过微机对运行过程进行控制。</w:t>
                  </w:r>
                </w:p>
              </w:tc>
            </w:tr>
            <w:tr w14:paraId="004F1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7" w:hRule="atLeast"/>
              </w:trPr>
              <w:tc>
                <w:tcPr>
                  <w:tcW w:w="56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19EFCE">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储运</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工程</w:t>
                  </w:r>
                </w:p>
              </w:tc>
              <w:tc>
                <w:tcPr>
                  <w:tcW w:w="9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4A85F6">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沥青混合料拌合设备中骨料储存及运输系统</w:t>
                  </w:r>
                </w:p>
              </w:tc>
              <w:tc>
                <w:tcPr>
                  <w:tcW w:w="1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5EE44">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default"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主要包含冷骨科斗及输送系统，用来储存冷骨料及输送冷骨料至烘干</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滚筒</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进行预热；</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原有</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1个卧式柴油储罐，容积50t，贮存轻质柴油</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1个容积</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5</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0t卧式储罐，储存沥青。</w:t>
                  </w:r>
                </w:p>
              </w:tc>
              <w:tc>
                <w:tcPr>
                  <w:tcW w:w="1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923E0">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主要包含冷骨科斗及输送系统，用来储存冷骨料及输送冷骨料至烘干</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滚筒</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进行预热；</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原有</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1个卧式柴油储罐，容积50t，贮存轻质柴油</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1个容积</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5</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0t卧式储罐，储存沥青。</w:t>
                  </w:r>
                </w:p>
              </w:tc>
            </w:tr>
            <w:tr w14:paraId="4CE66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34" w:hRule="atLeast"/>
              </w:trPr>
              <w:tc>
                <w:tcPr>
                  <w:tcW w:w="5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016113">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9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324DB5">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宋体"/>
                      <w:color w:val="000000" w:themeColor="text1"/>
                      <w:sz w:val="21"/>
                      <w:szCs w:val="21"/>
                      <w:highlight w:val="none"/>
                      <w:lang w:val="en-US" w:eastAsia="zh-CN"/>
                      <w14:textFill>
                        <w14:solidFill>
                          <w14:schemeClr w14:val="tx1"/>
                        </w14:solidFill>
                      </w14:textFill>
                    </w:rPr>
                    <w:t>水稳碎石层</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拌合设备中砂石储存及运输系统</w:t>
                  </w:r>
                </w:p>
              </w:tc>
              <w:tc>
                <w:tcPr>
                  <w:tcW w:w="1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028FA">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砂石料斗、全封闭皮带输送式给料机，主要储存砂石及输送砂石至拌合仓内进行搅拌</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p>
              </w:tc>
              <w:tc>
                <w:tcPr>
                  <w:tcW w:w="1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B9FDC">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Times New Roman" w:hAnsi="Times New Roman"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砂石料斗、全封闭皮带输送式给料机，主要储存砂石及输送砂石至拌合仓内进行搅拌</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p>
              </w:tc>
            </w:tr>
            <w:tr w14:paraId="2F98E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0" w:hRule="atLeast"/>
              </w:trPr>
              <w:tc>
                <w:tcPr>
                  <w:tcW w:w="5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5601C">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9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D90F84">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骨料仓</w:t>
                  </w:r>
                </w:p>
              </w:tc>
              <w:tc>
                <w:tcPr>
                  <w:tcW w:w="1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FB811">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主要为砂石贮存仓，砂石采用全封闭厂房贮存。骨料仓占地约20m²。</w:t>
                  </w:r>
                </w:p>
              </w:tc>
              <w:tc>
                <w:tcPr>
                  <w:tcW w:w="1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37B88">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Times New Roman" w:hAnsi="Times New Roman"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主要为砂石贮存仓，砂石采用全封闭厂房贮存。骨料仓占地约20m²。</w:t>
                  </w:r>
                </w:p>
              </w:tc>
            </w:tr>
            <w:tr w14:paraId="0302A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4" w:hRule="atLeast"/>
              </w:trPr>
              <w:tc>
                <w:tcPr>
                  <w:tcW w:w="5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DDB09">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9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317288">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进场道路</w:t>
                  </w:r>
                </w:p>
              </w:tc>
              <w:tc>
                <w:tcPr>
                  <w:tcW w:w="1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38C64">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厂区进场道路</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已</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硬化，避免扬尘，定期洒水抑尘</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p>
              </w:tc>
              <w:tc>
                <w:tcPr>
                  <w:tcW w:w="1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8D3B7">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Times New Roman" w:hAnsi="Times New Roman"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厂区进场道路</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已</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硬化，避免扬尘，定期洒水抑尘</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p>
              </w:tc>
            </w:tr>
            <w:tr w14:paraId="54B9B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56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A72293">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辅助</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Style w:val="55"/>
                      <w:rFonts w:ascii="Times New Roman" w:hAnsi="Times New Roman"/>
                      <w:color w:val="000000" w:themeColor="text1"/>
                      <w:sz w:val="21"/>
                      <w:szCs w:val="21"/>
                      <w:highlight w:val="none"/>
                      <w:lang w:val="en-US" w:eastAsia="zh-CN" w:bidi="ar"/>
                      <w14:textFill>
                        <w14:solidFill>
                          <w14:schemeClr w14:val="tx1"/>
                        </w14:solidFill>
                      </w14:textFill>
                    </w:rPr>
                    <w:t>工程</w:t>
                  </w:r>
                </w:p>
              </w:tc>
              <w:tc>
                <w:tcPr>
                  <w:tcW w:w="9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CC365C">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危废库</w:t>
                  </w:r>
                </w:p>
              </w:tc>
              <w:tc>
                <w:tcPr>
                  <w:tcW w:w="1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C0426">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厂区东侧占地面积15m²的危废库</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p>
              </w:tc>
              <w:tc>
                <w:tcPr>
                  <w:tcW w:w="1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EFA8D">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Times New Roman" w:hAnsi="Times New Roman"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厂区东侧占地面积15m²的危废库</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p>
              </w:tc>
            </w:tr>
            <w:tr w14:paraId="1B20E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5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ADE92">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9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CFAE27">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办公楼</w:t>
                  </w:r>
                </w:p>
              </w:tc>
              <w:tc>
                <w:tcPr>
                  <w:tcW w:w="1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A4224">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top"/>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厂区北侧两层办公楼，占地面积为1200㎡</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p>
              </w:tc>
              <w:tc>
                <w:tcPr>
                  <w:tcW w:w="1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8F6BE">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top"/>
                    <w:rPr>
                      <w:rFonts w:hint="eastAsia" w:ascii="Times New Roman" w:hAnsi="Times New Roman"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厂区北侧两层办公楼，占地面积为1200㎡</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p>
              </w:tc>
            </w:tr>
            <w:tr w14:paraId="0E34A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5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CD6E49">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9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D974D8">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地磅</w:t>
                  </w:r>
                </w:p>
              </w:tc>
              <w:tc>
                <w:tcPr>
                  <w:tcW w:w="1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0C59E">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厂区东北侧地磅房，占地50m²</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p>
              </w:tc>
              <w:tc>
                <w:tcPr>
                  <w:tcW w:w="1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FC44A">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Times New Roman" w:hAnsi="Times New Roman"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厂区东北侧地磅房，占地50m²</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p>
              </w:tc>
            </w:tr>
            <w:tr w14:paraId="1BD29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56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F8692D">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公用</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Style w:val="55"/>
                      <w:rFonts w:ascii="Times New Roman" w:hAnsi="Times New Roman"/>
                      <w:color w:val="000000" w:themeColor="text1"/>
                      <w:sz w:val="21"/>
                      <w:szCs w:val="21"/>
                      <w:highlight w:val="none"/>
                      <w:lang w:val="en-US" w:eastAsia="zh-CN" w:bidi="ar"/>
                      <w14:textFill>
                        <w14:solidFill>
                          <w14:schemeClr w14:val="tx1"/>
                        </w14:solidFill>
                      </w14:textFill>
                    </w:rPr>
                    <w:t>工程</w:t>
                  </w:r>
                </w:p>
              </w:tc>
              <w:tc>
                <w:tcPr>
                  <w:tcW w:w="9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35DE09">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给水</w:t>
                  </w:r>
                </w:p>
              </w:tc>
              <w:tc>
                <w:tcPr>
                  <w:tcW w:w="1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07FA1">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生产用水</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外购，</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生活用水由市政供水</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提供。</w:t>
                  </w:r>
                </w:p>
              </w:tc>
              <w:tc>
                <w:tcPr>
                  <w:tcW w:w="1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15748">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Times New Roman" w:hAnsi="Times New Roman"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生产用水</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外购，</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生活用水由市政供水</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提供。</w:t>
                  </w:r>
                </w:p>
              </w:tc>
            </w:tr>
            <w:tr w14:paraId="70F08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8" w:hRule="atLeast"/>
              </w:trPr>
              <w:tc>
                <w:tcPr>
                  <w:tcW w:w="5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6032C">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9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99DE94">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排水</w:t>
                  </w:r>
                </w:p>
              </w:tc>
              <w:tc>
                <w:tcPr>
                  <w:tcW w:w="1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0F387">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运营期无生产废水产生，生活污水经化粪池沉淀后拉运至污水处理厂处理。</w:t>
                  </w:r>
                </w:p>
              </w:tc>
              <w:tc>
                <w:tcPr>
                  <w:tcW w:w="1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20F45">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Times New Roman" w:hAnsi="Times New Roman"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运营期无生产废水产生，生活污水经化粪池沉淀后拉运至污水处理厂处理。</w:t>
                  </w:r>
                </w:p>
              </w:tc>
            </w:tr>
            <w:tr w14:paraId="6AD9A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34" w:hRule="atLeast"/>
              </w:trPr>
              <w:tc>
                <w:tcPr>
                  <w:tcW w:w="5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21B4D">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9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BF427D">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供电</w:t>
                  </w:r>
                </w:p>
              </w:tc>
              <w:tc>
                <w:tcPr>
                  <w:tcW w:w="1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7A49B">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本项目10KV电源由市政电网就近接入，电源为单电源、50HZ供电电源，</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不设置</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应急</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备用电源</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p>
              </w:tc>
              <w:tc>
                <w:tcPr>
                  <w:tcW w:w="1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4BDAE">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Times New Roman" w:hAnsi="Times New Roman"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本项目10KV电源由市政电网就近接入，电源为单电源、50HZ供电电源，</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不设置</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应急</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备用电源</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p>
              </w:tc>
            </w:tr>
            <w:tr w14:paraId="6A551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79A98">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9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994E7C">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供热</w:t>
                  </w:r>
                </w:p>
              </w:tc>
              <w:tc>
                <w:tcPr>
                  <w:tcW w:w="1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8B7F8">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冬季不生产无需供暖，沥青加热使用导热油炉加热，骨料烘干使用拌合设备中自带的干燥滚筒燃烧器</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p>
              </w:tc>
              <w:tc>
                <w:tcPr>
                  <w:tcW w:w="1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74637">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Times New Roman" w:hAnsi="Times New Roman"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冬季不生产无需供暖，沥青加热使用</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电</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导热油炉加热，骨料烘干使用拌合设备中自带的干燥滚筒燃烧器</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p>
              </w:tc>
            </w:tr>
            <w:tr w14:paraId="45BB5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8" w:hRule="atLeast"/>
              </w:trPr>
              <w:tc>
                <w:tcPr>
                  <w:tcW w:w="565" w:type="pct"/>
                  <w:vMerge w:val="restart"/>
                  <w:tcBorders>
                    <w:top w:val="single" w:color="000000" w:sz="4" w:space="0"/>
                    <w:left w:val="single" w:color="000000" w:sz="4" w:space="0"/>
                    <w:right w:val="single" w:color="000000" w:sz="4" w:space="0"/>
                  </w:tcBorders>
                  <w:shd w:val="clear" w:color="auto" w:fill="auto"/>
                  <w:vAlign w:val="center"/>
                </w:tcPr>
                <w:p w14:paraId="372F3BD3">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环保</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工程</w:t>
                  </w:r>
                </w:p>
              </w:tc>
              <w:tc>
                <w:tcPr>
                  <w:tcW w:w="388" w:type="pct"/>
                  <w:vMerge w:val="restart"/>
                  <w:tcBorders>
                    <w:top w:val="single" w:color="000000" w:sz="4" w:space="0"/>
                    <w:left w:val="single" w:color="000000" w:sz="4" w:space="0"/>
                    <w:right w:val="single" w:color="000000" w:sz="4" w:space="0"/>
                  </w:tcBorders>
                  <w:shd w:val="clear" w:color="auto" w:fill="auto"/>
                  <w:vAlign w:val="center"/>
                </w:tcPr>
                <w:p w14:paraId="65B26AD2">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废</w:t>
                  </w:r>
                  <w:r>
                    <w:rPr>
                      <w:rStyle w:val="57"/>
                      <w:rFonts w:ascii="Times New Roman" w:hAnsi="Times New Roman"/>
                      <w:color w:val="000000" w:themeColor="text1"/>
                      <w:sz w:val="21"/>
                      <w:szCs w:val="21"/>
                      <w:highlight w:val="none"/>
                      <w:lang w:val="en-US" w:eastAsia="zh-CN" w:bidi="ar"/>
                      <w14:textFill>
                        <w14:solidFill>
                          <w14:schemeClr w14:val="tx1"/>
                        </w14:solidFill>
                      </w14:textFill>
                    </w:rPr>
                    <w:t xml:space="preserve"> 气</w:t>
                  </w:r>
                </w:p>
              </w:tc>
              <w:tc>
                <w:tcPr>
                  <w:tcW w:w="5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BA3F4">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骨料加热产生粉尘</w:t>
                  </w:r>
                </w:p>
              </w:tc>
              <w:tc>
                <w:tcPr>
                  <w:tcW w:w="1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B6DF5">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Times New Roman" w:hAnsi="Times New Roman"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烘干滚筒采用封闭形式，产生的混合气体通过引风机引入</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布袋除尘器，</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收尘后通过高15m排气筒</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1#排气筒</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排放</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p>
              </w:tc>
              <w:tc>
                <w:tcPr>
                  <w:tcW w:w="1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4431B">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Times New Roman" w:hAnsi="Times New Roman"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烘干滚筒采用封闭形式，产生的混合气体通过引风机引入除尘系统(初级旋风除尘器+布袋除尘器)，除尘后通过高 15m 排气筒</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1#排气筒</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排放</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p>
              </w:tc>
            </w:tr>
            <w:tr w14:paraId="3527B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8" w:hRule="atLeast"/>
              </w:trPr>
              <w:tc>
                <w:tcPr>
                  <w:tcW w:w="565" w:type="pct"/>
                  <w:vMerge w:val="continue"/>
                  <w:tcBorders>
                    <w:left w:val="single" w:color="000000" w:sz="4" w:space="0"/>
                    <w:right w:val="single" w:color="000000" w:sz="4" w:space="0"/>
                  </w:tcBorders>
                  <w:shd w:val="clear" w:color="auto" w:fill="auto"/>
                  <w:vAlign w:val="center"/>
                </w:tcPr>
                <w:p w14:paraId="3D045915">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388" w:type="pct"/>
                  <w:vMerge w:val="continue"/>
                  <w:tcBorders>
                    <w:left w:val="single" w:color="000000" w:sz="4" w:space="0"/>
                    <w:right w:val="single" w:color="000000" w:sz="4" w:space="0"/>
                  </w:tcBorders>
                  <w:shd w:val="clear" w:color="auto" w:fill="auto"/>
                  <w:vAlign w:val="center"/>
                </w:tcPr>
                <w:p w14:paraId="2288434F">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5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B49E1">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加热沥青  储罐、拌缸搅拌及出料</w:t>
                  </w:r>
                  <w:r>
                    <w:rPr>
                      <w:rStyle w:val="58"/>
                      <w:rFonts w:ascii="Times New Roman" w:hAnsi="Times New Roman"/>
                      <w:color w:val="000000" w:themeColor="text1"/>
                      <w:sz w:val="21"/>
                      <w:szCs w:val="21"/>
                      <w:highlight w:val="none"/>
                      <w:lang w:val="en-US" w:eastAsia="zh-CN" w:bidi="ar"/>
                      <w14:textFill>
                        <w14:solidFill>
                          <w14:schemeClr w14:val="tx1"/>
                        </w14:solidFill>
                      </w14:textFill>
                    </w:rPr>
                    <w:t>产生</w:t>
                  </w:r>
                  <w:r>
                    <w:rPr>
                      <w:rStyle w:val="55"/>
                      <w:rFonts w:ascii="Times New Roman" w:hAnsi="Times New Roman"/>
                      <w:color w:val="000000" w:themeColor="text1"/>
                      <w:sz w:val="21"/>
                      <w:szCs w:val="21"/>
                      <w:highlight w:val="none"/>
                      <w:lang w:val="en-US" w:eastAsia="zh-CN" w:bidi="ar"/>
                      <w14:textFill>
                        <w14:solidFill>
                          <w14:schemeClr w14:val="tx1"/>
                        </w14:solidFill>
                      </w14:textFill>
                    </w:rPr>
                    <w:t>沥青烟</w:t>
                  </w:r>
                  <w:r>
                    <w:rPr>
                      <w:rStyle w:val="59"/>
                      <w:rFonts w:ascii="Times New Roman" w:hAnsi="Times New Roman"/>
                      <w:color w:val="000000" w:themeColor="text1"/>
                      <w:sz w:val="21"/>
                      <w:szCs w:val="21"/>
                      <w:highlight w:val="none"/>
                      <w:lang w:val="en-US" w:eastAsia="zh-CN" w:bidi="ar"/>
                      <w14:textFill>
                        <w14:solidFill>
                          <w14:schemeClr w14:val="tx1"/>
                        </w14:solidFill>
                      </w14:textFill>
                    </w:rPr>
                    <w:t>气</w:t>
                  </w:r>
                </w:p>
              </w:tc>
              <w:tc>
                <w:tcPr>
                  <w:tcW w:w="1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68015">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default"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项目成品出料口处进行局部封闭，沥青烟气由集气罩收集后经管道引入总集气管道；沥青储罐呼吸口产生的废气由集气罩收集后经风管引入总集气管道，再由总集气管道引入活性炭吸附装置进行净化，处理后的废气通过引风机引至高15m排气筒(1#排气筒)排放。</w:t>
                  </w:r>
                </w:p>
              </w:tc>
              <w:tc>
                <w:tcPr>
                  <w:tcW w:w="1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730B4">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项目成品出料口处进行局部封闭，沥青烟气由集气罩收集后经管道引入总集气管道；沥青储罐呼吸口产生的废气由集气罩收集后经风管引入总集气管道，再由总集气管道引入活性炭吸附装置进行净化，处理后的废气通过引风机引至15m高排气筒排放(2#排气筒)。</w:t>
                  </w:r>
                </w:p>
              </w:tc>
            </w:tr>
            <w:tr w14:paraId="68845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79" w:hRule="atLeast"/>
              </w:trPr>
              <w:tc>
                <w:tcPr>
                  <w:tcW w:w="565" w:type="pct"/>
                  <w:vMerge w:val="continue"/>
                  <w:tcBorders>
                    <w:left w:val="single" w:color="000000" w:sz="4" w:space="0"/>
                    <w:right w:val="single" w:color="000000" w:sz="4" w:space="0"/>
                  </w:tcBorders>
                  <w:shd w:val="clear" w:color="auto" w:fill="auto"/>
                  <w:vAlign w:val="center"/>
                </w:tcPr>
                <w:p w14:paraId="13E4C0C1">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388" w:type="pct"/>
                  <w:vMerge w:val="continue"/>
                  <w:tcBorders>
                    <w:left w:val="single" w:color="000000" w:sz="4" w:space="0"/>
                    <w:right w:val="single" w:color="000000" w:sz="4" w:space="0"/>
                  </w:tcBorders>
                  <w:shd w:val="clear" w:color="auto" w:fill="auto"/>
                  <w:vAlign w:val="center"/>
                </w:tcPr>
                <w:p w14:paraId="669D254B">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5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1E728">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导热油</w:t>
                  </w:r>
                  <w:r>
                    <w:rPr>
                      <w:rStyle w:val="57"/>
                      <w:rFonts w:ascii="Times New Roman" w:hAnsi="Times New Roman"/>
                      <w:color w:val="000000" w:themeColor="text1"/>
                      <w:sz w:val="21"/>
                      <w:szCs w:val="21"/>
                      <w:highlight w:val="none"/>
                      <w:lang w:val="en-US" w:eastAsia="zh-CN" w:bidi="ar"/>
                      <w14:textFill>
                        <w14:solidFill>
                          <w14:schemeClr w14:val="tx1"/>
                        </w14:solidFill>
                      </w14:textFill>
                    </w:rPr>
                    <w:t>炉燃油</w:t>
                  </w:r>
                  <w:r>
                    <w:rPr>
                      <w:rStyle w:val="60"/>
                      <w:rFonts w:ascii="Times New Roman" w:hAnsi="Times New Roman"/>
                      <w:color w:val="000000" w:themeColor="text1"/>
                      <w:sz w:val="21"/>
                      <w:szCs w:val="21"/>
                      <w:highlight w:val="none"/>
                      <w:lang w:val="en-US" w:eastAsia="zh-CN" w:bidi="ar"/>
                      <w14:textFill>
                        <w14:solidFill>
                          <w14:schemeClr w14:val="tx1"/>
                        </w14:solidFill>
                      </w14:textFill>
                    </w:rPr>
                    <w:t>烟气</w:t>
                  </w:r>
                </w:p>
              </w:tc>
              <w:tc>
                <w:tcPr>
                  <w:tcW w:w="1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AD5FC">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both"/>
                    <w:textAlignment w:val="center"/>
                    <w:rPr>
                      <w:rFonts w:hint="eastAsia" w:ascii="Times New Roman" w:hAnsi="Times New Roman"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经引风机引入高15m</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2#排气筒</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排放</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w:t>
                  </w:r>
                </w:p>
              </w:tc>
              <w:tc>
                <w:tcPr>
                  <w:tcW w:w="1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5B049">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both"/>
                    <w:textAlignment w:val="center"/>
                    <w:rPr>
                      <w:rFonts w:hint="default" w:ascii="Times New Roman" w:hAnsi="Times New Roman"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cs="宋体"/>
                      <w:i w:val="0"/>
                      <w:iCs w:val="0"/>
                      <w:color w:val="000000" w:themeColor="text1"/>
                      <w:kern w:val="2"/>
                      <w:sz w:val="21"/>
                      <w:szCs w:val="21"/>
                      <w:highlight w:val="none"/>
                      <w:u w:val="none"/>
                      <w:lang w:val="en-US" w:eastAsia="zh-CN" w:bidi="ar-SA"/>
                      <w14:textFill>
                        <w14:solidFill>
                          <w14:schemeClr w14:val="tx1"/>
                        </w14:solidFill>
                      </w14:textFill>
                    </w:rPr>
                    <w:t>导热油炉更换为电导热油炉后无大气污染物排放。</w:t>
                  </w:r>
                </w:p>
              </w:tc>
            </w:tr>
            <w:tr w14:paraId="19AF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8" w:hRule="atLeast"/>
              </w:trPr>
              <w:tc>
                <w:tcPr>
                  <w:tcW w:w="565" w:type="pct"/>
                  <w:vMerge w:val="continue"/>
                  <w:tcBorders>
                    <w:left w:val="single" w:color="000000" w:sz="4" w:space="0"/>
                    <w:right w:val="single" w:color="000000" w:sz="4" w:space="0"/>
                  </w:tcBorders>
                  <w:shd w:val="clear" w:color="auto" w:fill="auto"/>
                  <w:vAlign w:val="center"/>
                </w:tcPr>
                <w:p w14:paraId="57DFBB85">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388" w:type="pct"/>
                  <w:vMerge w:val="continue"/>
                  <w:tcBorders>
                    <w:left w:val="single" w:color="000000" w:sz="4" w:space="0"/>
                    <w:right w:val="single" w:color="000000" w:sz="4" w:space="0"/>
                  </w:tcBorders>
                  <w:shd w:val="clear" w:color="auto" w:fill="auto"/>
                  <w:vAlign w:val="center"/>
                </w:tcPr>
                <w:p w14:paraId="184A6690">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5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17ACB">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骨料仓</w:t>
                  </w:r>
                  <w:r>
                    <w:rPr>
                      <w:rStyle w:val="55"/>
                      <w:rFonts w:ascii="Times New Roman" w:hAnsi="Times New Roman"/>
                      <w:color w:val="000000" w:themeColor="text1"/>
                      <w:sz w:val="21"/>
                      <w:szCs w:val="21"/>
                      <w:highlight w:val="none"/>
                      <w:lang w:val="en-US" w:eastAsia="zh-CN" w:bidi="ar"/>
                      <w14:textFill>
                        <w14:solidFill>
                          <w14:schemeClr w14:val="tx1"/>
                        </w14:solidFill>
                      </w14:textFill>
                    </w:rPr>
                    <w:t>及装</w:t>
                  </w:r>
                  <w:r>
                    <w:rPr>
                      <w:rStyle w:val="57"/>
                      <w:rFonts w:ascii="Times New Roman" w:hAnsi="Times New Roman"/>
                      <w:color w:val="000000" w:themeColor="text1"/>
                      <w:sz w:val="21"/>
                      <w:szCs w:val="21"/>
                      <w:highlight w:val="none"/>
                      <w:lang w:val="en-US" w:eastAsia="zh-CN" w:bidi="ar"/>
                      <w14:textFill>
                        <w14:solidFill>
                          <w14:schemeClr w14:val="tx1"/>
                        </w14:solidFill>
                      </w14:textFill>
                    </w:rPr>
                    <w:t>卸</w:t>
                  </w:r>
                </w:p>
              </w:tc>
              <w:tc>
                <w:tcPr>
                  <w:tcW w:w="1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15ED4">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全封闭原料仓、洒水抑尘</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w:t>
                  </w:r>
                </w:p>
              </w:tc>
              <w:tc>
                <w:tcPr>
                  <w:tcW w:w="1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4871F">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Times New Roman" w:hAnsi="Times New Roman"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全封闭原料仓、洒水抑尘</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w:t>
                  </w:r>
                </w:p>
              </w:tc>
            </w:tr>
            <w:tr w14:paraId="3054D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565" w:type="pct"/>
                  <w:vMerge w:val="continue"/>
                  <w:tcBorders>
                    <w:left w:val="single" w:color="000000" w:sz="4" w:space="0"/>
                    <w:right w:val="single" w:color="000000" w:sz="4" w:space="0"/>
                  </w:tcBorders>
                  <w:shd w:val="clear" w:color="auto" w:fill="auto"/>
                  <w:vAlign w:val="center"/>
                </w:tcPr>
                <w:p w14:paraId="3BD89926">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388" w:type="pct"/>
                  <w:vMerge w:val="continue"/>
                  <w:tcBorders>
                    <w:left w:val="single" w:color="000000" w:sz="4" w:space="0"/>
                    <w:right w:val="single" w:color="000000" w:sz="4" w:space="0"/>
                  </w:tcBorders>
                  <w:shd w:val="clear" w:color="auto" w:fill="auto"/>
                  <w:vAlign w:val="center"/>
                </w:tcPr>
                <w:p w14:paraId="0EF6BF5C">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5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D4B1A">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运输扬</w:t>
                  </w:r>
                  <w:r>
                    <w:rPr>
                      <w:rStyle w:val="61"/>
                      <w:rFonts w:ascii="Times New Roman" w:hAnsi="Times New Roman"/>
                      <w:color w:val="000000" w:themeColor="text1"/>
                      <w:sz w:val="21"/>
                      <w:szCs w:val="21"/>
                      <w:highlight w:val="none"/>
                      <w:lang w:val="en-US" w:eastAsia="zh-CN" w:bidi="ar"/>
                      <w14:textFill>
                        <w14:solidFill>
                          <w14:schemeClr w14:val="tx1"/>
                        </w14:solidFill>
                      </w14:textFill>
                    </w:rPr>
                    <w:t>尘</w:t>
                  </w:r>
                </w:p>
              </w:tc>
              <w:tc>
                <w:tcPr>
                  <w:tcW w:w="1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D1ADF">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Times New Roman" w:hAnsi="Times New Roman"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地面硬化、定期洒水</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w:t>
                  </w:r>
                </w:p>
              </w:tc>
              <w:tc>
                <w:tcPr>
                  <w:tcW w:w="1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EFC8D">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default" w:ascii="Times New Roman" w:hAnsi="Times New Roman"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地面硬化、定期洒水</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 xml:space="preserve">。 </w:t>
                  </w:r>
                </w:p>
              </w:tc>
            </w:tr>
            <w:tr w14:paraId="36F26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8" w:hRule="atLeast"/>
              </w:trPr>
              <w:tc>
                <w:tcPr>
                  <w:tcW w:w="565" w:type="pct"/>
                  <w:vMerge w:val="continue"/>
                  <w:tcBorders>
                    <w:left w:val="single" w:color="000000" w:sz="4" w:space="0"/>
                    <w:right w:val="single" w:color="000000" w:sz="4" w:space="0"/>
                  </w:tcBorders>
                  <w:shd w:val="clear" w:color="auto" w:fill="auto"/>
                  <w:vAlign w:val="center"/>
                </w:tcPr>
                <w:p w14:paraId="7A96A8CA">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3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9A5D6">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废水</w:t>
                  </w:r>
                </w:p>
              </w:tc>
              <w:tc>
                <w:tcPr>
                  <w:tcW w:w="5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C41AA">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生产</w:t>
                  </w:r>
                  <w:r>
                    <w:rPr>
                      <w:rStyle w:val="55"/>
                      <w:rFonts w:ascii="Times New Roman" w:hAnsi="Times New Roman"/>
                      <w:color w:val="000000" w:themeColor="text1"/>
                      <w:sz w:val="21"/>
                      <w:szCs w:val="21"/>
                      <w:highlight w:val="none"/>
                      <w:lang w:val="en-US" w:eastAsia="zh-CN" w:bidi="ar"/>
                      <w14:textFill>
                        <w14:solidFill>
                          <w14:schemeClr w14:val="tx1"/>
                        </w14:solidFill>
                      </w14:textFill>
                    </w:rPr>
                    <w:t>废水</w:t>
                  </w:r>
                </w:p>
              </w:tc>
              <w:tc>
                <w:tcPr>
                  <w:tcW w:w="1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FAA71">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Times New Roman" w:hAnsi="Times New Roman"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运营期无生产废水产生，生活污水经化粪池沉淀后拉运至污水处理厂处理。</w:t>
                  </w:r>
                </w:p>
              </w:tc>
              <w:tc>
                <w:tcPr>
                  <w:tcW w:w="1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2667C">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Times New Roman" w:hAnsi="Times New Roman"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运营期无生产废水产生，生活污水经化粪池沉淀后拉运至污水处理厂处理。</w:t>
                  </w:r>
                </w:p>
              </w:tc>
            </w:tr>
            <w:tr w14:paraId="2ECF4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4" w:hRule="atLeast"/>
              </w:trPr>
              <w:tc>
                <w:tcPr>
                  <w:tcW w:w="565" w:type="pct"/>
                  <w:vMerge w:val="continue"/>
                  <w:tcBorders>
                    <w:left w:val="single" w:color="000000" w:sz="4" w:space="0"/>
                    <w:right w:val="single" w:color="000000" w:sz="4" w:space="0"/>
                  </w:tcBorders>
                  <w:shd w:val="clear" w:color="auto" w:fill="auto"/>
                  <w:vAlign w:val="center"/>
                </w:tcPr>
                <w:p w14:paraId="7F4D796A">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3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BE8004">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固废</w:t>
                  </w:r>
                </w:p>
              </w:tc>
              <w:tc>
                <w:tcPr>
                  <w:tcW w:w="5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3A204">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生活</w:t>
                  </w:r>
                  <w:r>
                    <w:rPr>
                      <w:rStyle w:val="55"/>
                      <w:rFonts w:ascii="Times New Roman" w:hAnsi="Times New Roman"/>
                      <w:color w:val="000000" w:themeColor="text1"/>
                      <w:sz w:val="21"/>
                      <w:szCs w:val="21"/>
                      <w:highlight w:val="none"/>
                      <w:lang w:val="en-US" w:eastAsia="zh-CN" w:bidi="ar"/>
                      <w14:textFill>
                        <w14:solidFill>
                          <w14:schemeClr w14:val="tx1"/>
                        </w14:solidFill>
                      </w14:textFill>
                    </w:rPr>
                    <w:t>垃圾</w:t>
                  </w:r>
                </w:p>
              </w:tc>
              <w:tc>
                <w:tcPr>
                  <w:tcW w:w="1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50737">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Times New Roman" w:hAnsi="Times New Roman"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生活垃圾统一收集后由当地环卫部门定期清运。</w:t>
                  </w:r>
                </w:p>
              </w:tc>
              <w:tc>
                <w:tcPr>
                  <w:tcW w:w="1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203EE">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Times New Roman" w:hAnsi="Times New Roman"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生活垃圾统一收集后由当地环卫部门定期清运。</w:t>
                  </w:r>
                </w:p>
              </w:tc>
            </w:tr>
            <w:tr w14:paraId="09E36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34" w:hRule="atLeast"/>
              </w:trPr>
              <w:tc>
                <w:tcPr>
                  <w:tcW w:w="565" w:type="pct"/>
                  <w:vMerge w:val="continue"/>
                  <w:tcBorders>
                    <w:left w:val="single" w:color="000000" w:sz="4" w:space="0"/>
                    <w:right w:val="single" w:color="000000" w:sz="4" w:space="0"/>
                  </w:tcBorders>
                  <w:shd w:val="clear" w:color="auto" w:fill="auto"/>
                  <w:vAlign w:val="center"/>
                </w:tcPr>
                <w:p w14:paraId="008B293C">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3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26A523">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5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B5ECD">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危险</w:t>
                  </w:r>
                  <w:r>
                    <w:rPr>
                      <w:rStyle w:val="55"/>
                      <w:rFonts w:ascii="Times New Roman" w:hAnsi="Times New Roman"/>
                      <w:color w:val="000000" w:themeColor="text1"/>
                      <w:sz w:val="21"/>
                      <w:szCs w:val="21"/>
                      <w:highlight w:val="none"/>
                      <w:lang w:val="en-US" w:eastAsia="zh-CN" w:bidi="ar"/>
                      <w14:textFill>
                        <w14:solidFill>
                          <w14:schemeClr w14:val="tx1"/>
                        </w14:solidFill>
                      </w14:textFill>
                    </w:rPr>
                    <w:t>废物</w:t>
                  </w:r>
                </w:p>
              </w:tc>
              <w:tc>
                <w:tcPr>
                  <w:tcW w:w="1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88196">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default" w:ascii="Times New Roman" w:hAnsi="Times New Roman"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暂存于危险废物暂存库中</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定期交由有资质单位拉运处理</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w:t>
                  </w:r>
                </w:p>
              </w:tc>
              <w:tc>
                <w:tcPr>
                  <w:tcW w:w="1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B93AF">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Times New Roman" w:hAnsi="Times New Roman"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暂存于危险废物暂存库中</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定期交由有资质单位拉运处理</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w:t>
                  </w:r>
                </w:p>
              </w:tc>
            </w:tr>
            <w:tr w14:paraId="1BB14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65" w:type="pct"/>
                  <w:vMerge w:val="continue"/>
                  <w:tcBorders>
                    <w:left w:val="single" w:color="000000" w:sz="4" w:space="0"/>
                    <w:right w:val="single" w:color="000000" w:sz="4" w:space="0"/>
                  </w:tcBorders>
                  <w:shd w:val="clear" w:color="auto" w:fill="auto"/>
                  <w:vAlign w:val="center"/>
                </w:tcPr>
                <w:p w14:paraId="1C6797C1">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9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13EFDB">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噪声</w:t>
                  </w:r>
                </w:p>
              </w:tc>
              <w:tc>
                <w:tcPr>
                  <w:tcW w:w="1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71CD9">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基础减震，选用低噪声设备</w:t>
                  </w:r>
                </w:p>
              </w:tc>
              <w:tc>
                <w:tcPr>
                  <w:tcW w:w="1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54BF5">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Times New Roman" w:hAnsi="Times New Roman"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基础减震，选用低噪声设备</w:t>
                  </w:r>
                </w:p>
              </w:tc>
            </w:tr>
            <w:tr w14:paraId="36419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565" w:type="pct"/>
                  <w:vMerge w:val="continue"/>
                  <w:tcBorders>
                    <w:left w:val="single" w:color="000000" w:sz="4" w:space="0"/>
                    <w:right w:val="single" w:color="000000" w:sz="4" w:space="0"/>
                  </w:tcBorders>
                  <w:shd w:val="clear" w:color="auto" w:fill="auto"/>
                  <w:vAlign w:val="center"/>
                </w:tcPr>
                <w:p w14:paraId="4647570F">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388" w:type="pct"/>
                  <w:vMerge w:val="restart"/>
                  <w:tcBorders>
                    <w:top w:val="single" w:color="000000" w:sz="4" w:space="0"/>
                    <w:left w:val="single" w:color="000000" w:sz="4" w:space="0"/>
                    <w:right w:val="single" w:color="000000" w:sz="4" w:space="0"/>
                  </w:tcBorders>
                  <w:shd w:val="clear" w:color="auto" w:fill="auto"/>
                  <w:vAlign w:val="center"/>
                </w:tcPr>
                <w:p w14:paraId="20FE529F">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防渗措施</w:t>
                  </w:r>
                </w:p>
              </w:tc>
              <w:tc>
                <w:tcPr>
                  <w:tcW w:w="5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35139">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top"/>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储罐</w:t>
                  </w:r>
                  <w:r>
                    <w:rPr>
                      <w:rStyle w:val="58"/>
                      <w:rFonts w:ascii="Times New Roman" w:hAnsi="Times New Roman"/>
                      <w:color w:val="000000" w:themeColor="text1"/>
                      <w:sz w:val="21"/>
                      <w:szCs w:val="21"/>
                      <w:highlight w:val="none"/>
                      <w:lang w:val="en-US" w:eastAsia="zh-CN" w:bidi="ar"/>
                      <w14:textFill>
                        <w14:solidFill>
                          <w14:schemeClr w14:val="tx1"/>
                        </w14:solidFill>
                      </w14:textFill>
                    </w:rPr>
                    <w:t>区</w:t>
                  </w:r>
                </w:p>
              </w:tc>
              <w:tc>
                <w:tcPr>
                  <w:tcW w:w="1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2D676">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Times New Roman" w:hAnsi="Times New Roman"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简单防渗，采取混凝土硬化措施</w:t>
                  </w:r>
                </w:p>
              </w:tc>
              <w:tc>
                <w:tcPr>
                  <w:tcW w:w="1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0C3B3">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Times New Roman" w:hAnsi="Times New Roman"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简单防渗，采取混凝土硬化措施</w:t>
                  </w:r>
                </w:p>
              </w:tc>
            </w:tr>
            <w:tr w14:paraId="10FA2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72" w:hRule="atLeast"/>
              </w:trPr>
              <w:tc>
                <w:tcPr>
                  <w:tcW w:w="565" w:type="pct"/>
                  <w:vMerge w:val="continue"/>
                  <w:tcBorders>
                    <w:left w:val="single" w:color="000000" w:sz="4" w:space="0"/>
                    <w:right w:val="single" w:color="000000" w:sz="4" w:space="0"/>
                  </w:tcBorders>
                  <w:shd w:val="clear" w:color="auto" w:fill="auto"/>
                  <w:vAlign w:val="center"/>
                </w:tcPr>
                <w:p w14:paraId="694586C6">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388" w:type="pct"/>
                  <w:vMerge w:val="continue"/>
                  <w:tcBorders>
                    <w:left w:val="single" w:color="000000" w:sz="4" w:space="0"/>
                    <w:right w:val="single" w:color="000000" w:sz="4" w:space="0"/>
                  </w:tcBorders>
                  <w:shd w:val="clear" w:color="auto" w:fill="auto"/>
                  <w:vAlign w:val="center"/>
                </w:tcPr>
                <w:p w14:paraId="47DADF2F">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5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F9672">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危废库</w:t>
                  </w:r>
                </w:p>
              </w:tc>
              <w:tc>
                <w:tcPr>
                  <w:tcW w:w="1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556C1">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Times New Roman" w:hAnsi="Times New Roman"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危废库地面进行基础防渗，基础防渗层等效为2mm厚高密度聚乙烯，总体渗透系数</w:t>
                  </w:r>
                  <w:r>
                    <w:rPr>
                      <w:rFonts w:hint="eastAsia" w:ascii="Times New Roman" w:hAnsi="Times New Roman" w:eastAsia="宋体" w:cs="宋体"/>
                      <w:i w:val="0"/>
                      <w:iCs w:val="0"/>
                      <w:color w:val="000000" w:themeColor="text1"/>
                      <w:kern w:val="0"/>
                      <w:sz w:val="21"/>
                      <w:szCs w:val="21"/>
                      <w:highlight w:val="none"/>
                      <w:u w:val="none"/>
                      <w:shd w:val="clear"/>
                      <w:lang w:val="en-US" w:eastAsia="zh-CN" w:bidi="ar"/>
                      <w14:textFill>
                        <w14:solidFill>
                          <w14:schemeClr w14:val="tx1"/>
                        </w14:solidFill>
                      </w14:textFill>
                    </w:rPr>
                    <w:t>≤10</w:t>
                  </w:r>
                  <w:r>
                    <w:rPr>
                      <w:rStyle w:val="62"/>
                      <w:rFonts w:ascii="Times New Roman" w:hAnsi="Times New Roman" w:eastAsia="宋体"/>
                      <w:color w:val="000000" w:themeColor="text1"/>
                      <w:sz w:val="21"/>
                      <w:szCs w:val="21"/>
                      <w:highlight w:val="none"/>
                      <w:shd w:val="clear"/>
                      <w:vertAlign w:val="superscript"/>
                      <w:lang w:val="en-US" w:eastAsia="zh-CN" w:bidi="ar"/>
                      <w14:textFill>
                        <w14:solidFill>
                          <w14:schemeClr w14:val="tx1"/>
                        </w14:solidFill>
                      </w14:textFill>
                    </w:rPr>
                    <w:t>⁻</w:t>
                  </w:r>
                  <w:r>
                    <w:rPr>
                      <w:rStyle w:val="55"/>
                      <w:rFonts w:hint="eastAsia"/>
                      <w:color w:val="000000" w:themeColor="text1"/>
                      <w:sz w:val="21"/>
                      <w:szCs w:val="21"/>
                      <w:highlight w:val="none"/>
                      <w:shd w:val="clear"/>
                      <w:vertAlign w:val="superscript"/>
                      <w:lang w:val="en-US" w:eastAsia="zh-CN" w:bidi="ar"/>
                      <w14:textFill>
                        <w14:solidFill>
                          <w14:schemeClr w14:val="tx1"/>
                        </w14:solidFill>
                      </w14:textFill>
                    </w:rPr>
                    <w:t>10</w:t>
                  </w:r>
                  <w:r>
                    <w:rPr>
                      <w:rStyle w:val="55"/>
                      <w:rFonts w:ascii="Times New Roman" w:hAnsi="Times New Roman"/>
                      <w:color w:val="000000" w:themeColor="text1"/>
                      <w:sz w:val="21"/>
                      <w:szCs w:val="21"/>
                      <w:highlight w:val="none"/>
                      <w:shd w:val="clear"/>
                      <w:lang w:val="en-US" w:eastAsia="zh-CN" w:bidi="ar"/>
                      <w14:textFill>
                        <w14:solidFill>
                          <w14:schemeClr w14:val="tx1"/>
                        </w14:solidFill>
                      </w14:textFill>
                    </w:rPr>
                    <w:t>cm/s</w:t>
                  </w:r>
                  <w:r>
                    <w:rPr>
                      <w:rStyle w:val="55"/>
                      <w:color w:val="000000" w:themeColor="text1"/>
                      <w:sz w:val="21"/>
                      <w:szCs w:val="21"/>
                      <w:highlight w:val="none"/>
                      <w:shd w:val="clear"/>
                      <w:lang w:val="en-US" w:eastAsia="zh-CN" w:bidi="ar"/>
                      <w14:textFill>
                        <w14:solidFill>
                          <w14:schemeClr w14:val="tx1"/>
                        </w14:solidFill>
                      </w14:textFill>
                    </w:rPr>
                    <w:t>，</w:t>
                  </w:r>
                  <w:r>
                    <w:rPr>
                      <w:rStyle w:val="55"/>
                      <w:rFonts w:ascii="Times New Roman" w:hAnsi="Times New Roman"/>
                      <w:color w:val="000000" w:themeColor="text1"/>
                      <w:sz w:val="21"/>
                      <w:szCs w:val="21"/>
                      <w:highlight w:val="none"/>
                      <w:shd w:val="clear"/>
                      <w:lang w:val="en-US" w:eastAsia="zh-CN" w:bidi="ar"/>
                      <w14:textFill>
                        <w14:solidFill>
                          <w14:schemeClr w14:val="tx1"/>
                        </w14:solidFill>
                      </w14:textFill>
                    </w:rPr>
                    <w:t>同</w:t>
                  </w:r>
                  <w:r>
                    <w:rPr>
                      <w:rStyle w:val="55"/>
                      <w:rFonts w:ascii="Times New Roman" w:hAnsi="Times New Roman"/>
                      <w:color w:val="000000" w:themeColor="text1"/>
                      <w:sz w:val="21"/>
                      <w:szCs w:val="21"/>
                      <w:highlight w:val="none"/>
                      <w:lang w:val="en-US" w:eastAsia="zh-CN" w:bidi="ar"/>
                      <w14:textFill>
                        <w14:solidFill>
                          <w14:schemeClr w14:val="tx1"/>
                        </w14:solidFill>
                      </w14:textFill>
                    </w:rPr>
                    <w:t>时进行防腐蚀处理，危废库内四周沿墙壁底部设置导流渠，西南角设置一座容积为0.8m³的事故废水收集池，导流渠及收集池防渗方式同地面，四周墙壁设置不低于0.2m高的裙脚。库顶进行防水处理，避免漏水现象。</w:t>
                  </w:r>
                </w:p>
              </w:tc>
              <w:tc>
                <w:tcPr>
                  <w:tcW w:w="1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6D64A">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危废库地面进行基础防渗，基础防渗层等效为2mm 厚高密度聚乙烯，总体渗透系数≤10</w:t>
                  </w:r>
                  <w:r>
                    <w:rPr>
                      <w:rFonts w:hint="eastAsia" w:ascii="Times New Roman" w:hAnsi="Times New Roman" w:eastAsia="宋体" w:cs="宋体"/>
                      <w:i w:val="0"/>
                      <w:iCs w:val="0"/>
                      <w:color w:val="000000" w:themeColor="text1"/>
                      <w:kern w:val="0"/>
                      <w:sz w:val="21"/>
                      <w:szCs w:val="21"/>
                      <w:highlight w:val="none"/>
                      <w:u w:val="none"/>
                      <w:vertAlign w:val="superscript"/>
                      <w:lang w:val="en-US" w:eastAsia="zh-CN" w:bidi="ar"/>
                      <w14:textFill>
                        <w14:solidFill>
                          <w14:schemeClr w14:val="tx1"/>
                        </w14:solidFill>
                      </w14:textFill>
                    </w:rPr>
                    <w:t>-10</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cm/s,同时进行防腐蚀处理，危废库内四周沿墙壁底部设置导流渠，西南角设置一座容积为0.8m³的事故废水收集池，导流渠及收集池防渗方式同地面，四周墙壁设置不低于0.2m高的裙脚。库顶进行防水处理，避免漏水现象。</w:t>
                  </w:r>
                </w:p>
              </w:tc>
            </w:tr>
            <w:tr w14:paraId="6A9C8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0" w:hRule="atLeast"/>
              </w:trPr>
              <w:tc>
                <w:tcPr>
                  <w:tcW w:w="565" w:type="pct"/>
                  <w:vMerge w:val="continue"/>
                  <w:tcBorders>
                    <w:left w:val="single" w:color="000000" w:sz="4" w:space="0"/>
                    <w:bottom w:val="single" w:color="000000" w:sz="4" w:space="0"/>
                    <w:right w:val="single" w:color="000000" w:sz="4" w:space="0"/>
                  </w:tcBorders>
                  <w:shd w:val="clear" w:color="auto" w:fill="auto"/>
                  <w:vAlign w:val="center"/>
                </w:tcPr>
                <w:p w14:paraId="46D86EEE">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388" w:type="pct"/>
                  <w:vMerge w:val="continue"/>
                  <w:tcBorders>
                    <w:left w:val="single" w:color="000000" w:sz="4" w:space="0"/>
                    <w:bottom w:val="single" w:color="000000" w:sz="4" w:space="0"/>
                    <w:right w:val="single" w:color="000000" w:sz="4" w:space="0"/>
                  </w:tcBorders>
                  <w:shd w:val="clear" w:color="auto" w:fill="auto"/>
                  <w:vAlign w:val="center"/>
                </w:tcPr>
                <w:p w14:paraId="32A1F579">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5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703B8">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其他防渗</w:t>
                  </w:r>
                </w:p>
              </w:tc>
              <w:tc>
                <w:tcPr>
                  <w:tcW w:w="1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FBEF7">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本项目办公区、骨料仓、沥青混合料拌合站、WCB-600型稳定土拌合站以及道路进行简单防渗，采用混凝土硬化措施；化粪池进行一般防渗，主体为30cm厚的C30抗渗等级为P6的混凝土结构，内部抹防水砂浆。</w:t>
                  </w:r>
                </w:p>
              </w:tc>
              <w:tc>
                <w:tcPr>
                  <w:tcW w:w="1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8AB75">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本项目办公区、骨料仓、沥青混合料拌合站、WCB-600型稳定土拌合站以及道路进行简单防渗，采用混凝土硬化措施；化粪池进行一般防渗，主体为30cm厚的C30抗渗等级为P6的混凝土结构，内部抹防水砂浆。</w:t>
                  </w:r>
                </w:p>
              </w:tc>
            </w:tr>
          </w:tbl>
          <w:p w14:paraId="7DB57EFC">
            <w:pPr>
              <w:pStyle w:val="49"/>
              <w:keepNext/>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pPr>
            <w:r>
              <w:rPr>
                <w:highlight w:val="none"/>
              </w:rPr>
              <w:drawing>
                <wp:inline distT="0" distB="0" distL="114300" distR="114300">
                  <wp:extent cx="5654040" cy="3109595"/>
                  <wp:effectExtent l="0" t="0" r="0" b="14605"/>
                  <wp:docPr id="2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2"/>
                          <pic:cNvPicPr>
                            <a:picLocks noChangeAspect="1"/>
                          </pic:cNvPicPr>
                        </pic:nvPicPr>
                        <pic:blipFill>
                          <a:blip r:embed="rId12"/>
                          <a:stretch>
                            <a:fillRect/>
                          </a:stretch>
                        </pic:blipFill>
                        <pic:spPr>
                          <a:xfrm>
                            <a:off x="0" y="0"/>
                            <a:ext cx="5654040" cy="3109595"/>
                          </a:xfrm>
                          <a:prstGeom prst="rect">
                            <a:avLst/>
                          </a:prstGeom>
                          <a:noFill/>
                          <a:ln>
                            <a:noFill/>
                          </a:ln>
                        </pic:spPr>
                      </pic:pic>
                    </a:graphicData>
                  </a:graphic>
                </wp:inline>
              </w:drawing>
            </w:r>
          </w:p>
          <w:p w14:paraId="5D190DEA">
            <w:pPr>
              <w:pStyle w:val="49"/>
              <w:keepNext/>
              <w:keepLines w:val="0"/>
              <w:pageBreakBefore w:val="0"/>
              <w:widowControl w:val="0"/>
              <w:kinsoku/>
              <w:wordWrap/>
              <w:overflowPunct/>
              <w:topLinePunct w:val="0"/>
              <w:autoSpaceDE/>
              <w:autoSpaceDN/>
              <w:bidi w:val="0"/>
              <w:adjustRightInd/>
              <w:spacing w:line="360" w:lineRule="auto"/>
              <w:ind w:firstLine="482"/>
              <w:jc w:val="center"/>
              <w:textAlignment w:val="auto"/>
              <w:rPr>
                <w:rFonts w:hint="default" w:ascii="Times New Roman" w:hAnsi="Times New Roman" w:eastAsia="宋体"/>
                <w:b/>
                <w:bCs/>
                <w:color w:val="000000" w:themeColor="text1"/>
                <w:sz w:val="20"/>
                <w:szCs w:val="20"/>
                <w:highlight w:val="none"/>
                <w:lang w:val="en-US" w:eastAsia="zh-CN"/>
                <w14:textFill>
                  <w14:solidFill>
                    <w14:schemeClr w14:val="tx1"/>
                  </w14:solidFill>
                </w14:textFill>
              </w:rPr>
            </w:pPr>
            <w:r>
              <w:rPr>
                <w:rFonts w:hint="eastAsia" w:ascii="Times New Roman" w:hAnsi="Times New Roman"/>
                <w:b/>
                <w:bCs/>
                <w:color w:val="000000" w:themeColor="text1"/>
                <w:sz w:val="20"/>
                <w:szCs w:val="20"/>
                <w:highlight w:val="none"/>
                <w:lang w:val="en-US" w:eastAsia="zh-CN"/>
                <w14:textFill>
                  <w14:solidFill>
                    <w14:schemeClr w14:val="tx1"/>
                  </w14:solidFill>
                </w14:textFill>
              </w:rPr>
              <w:t>图2-1原</w:t>
            </w:r>
            <w:r>
              <w:rPr>
                <w:rFonts w:hint="eastAsia" w:ascii="Times New Roman" w:hAnsi="Times New Roman" w:eastAsia="宋体" w:cs="Times New Roman"/>
                <w:b/>
                <w:bCs/>
                <w:color w:val="000000" w:themeColor="text1"/>
                <w:kern w:val="0"/>
                <w:sz w:val="20"/>
                <w:szCs w:val="15"/>
                <w:highlight w:val="none"/>
                <w:lang w:val="en-US" w:eastAsia="zh-CN" w:bidi="ar-SA"/>
                <w14:textFill>
                  <w14:solidFill>
                    <w14:schemeClr w14:val="tx1"/>
                  </w14:solidFill>
                </w14:textFill>
              </w:rPr>
              <w:t>项目平面布置图</w:t>
            </w:r>
          </w:p>
          <w:p w14:paraId="6D8C60A2">
            <w:pPr>
              <w:pStyle w:val="49"/>
              <w:keepNext/>
              <w:keepLines w:val="0"/>
              <w:pageBreakBefore w:val="0"/>
              <w:widowControl w:val="0"/>
              <w:kinsoku/>
              <w:wordWrap/>
              <w:overflowPunct/>
              <w:topLinePunct w:val="0"/>
              <w:autoSpaceDE/>
              <w:autoSpaceDN/>
              <w:bidi w:val="0"/>
              <w:adjustRightInd/>
              <w:spacing w:line="360" w:lineRule="auto"/>
              <w:ind w:firstLine="482"/>
              <w:jc w:val="left"/>
              <w:textAlignment w:val="auto"/>
              <w:rPr>
                <w:rFonts w:hint="eastAsia" w:ascii="Times New Roman" w:hAnsi="Times New Roman"/>
                <w:b/>
                <w:bCs/>
                <w:color w:val="000000" w:themeColor="text1"/>
                <w:highlight w:val="none"/>
                <w:lang w:val="en-US" w:eastAsia="zh-CN"/>
                <w14:textFill>
                  <w14:solidFill>
                    <w14:schemeClr w14:val="tx1"/>
                  </w14:solidFill>
                </w14:textFill>
              </w:rPr>
            </w:pPr>
            <w:r>
              <w:rPr>
                <w:rFonts w:hint="eastAsia" w:ascii="Times New Roman" w:hAnsi="Times New Roman" w:eastAsia="宋体"/>
                <w:b/>
                <w:bCs/>
                <w:color w:val="000000" w:themeColor="text1"/>
                <w:highlight w:val="none"/>
                <w:lang w:val="en-US" w:eastAsia="zh-CN"/>
                <w14:textFill>
                  <w14:solidFill>
                    <w14:schemeClr w14:val="tx1"/>
                  </w14:solidFill>
                </w14:textFill>
              </w:rPr>
              <w:t>2.</w:t>
            </w:r>
            <w:r>
              <w:rPr>
                <w:rFonts w:hint="eastAsia" w:ascii="Times New Roman" w:hAnsi="Times New Roman"/>
                <w:b/>
                <w:bCs/>
                <w:color w:val="000000" w:themeColor="text1"/>
                <w:highlight w:val="none"/>
                <w:lang w:val="en-US" w:eastAsia="zh-CN"/>
                <w14:textFill>
                  <w14:solidFill>
                    <w14:schemeClr w14:val="tx1"/>
                  </w14:solidFill>
                </w14:textFill>
              </w:rPr>
              <w:t>1</w:t>
            </w:r>
            <w:r>
              <w:rPr>
                <w:rFonts w:hint="eastAsia" w:ascii="Times New Roman" w:hAnsi="Times New Roman" w:eastAsia="宋体"/>
                <w:b/>
                <w:bCs/>
                <w:color w:val="000000" w:themeColor="text1"/>
                <w:highlight w:val="none"/>
                <w:lang w:val="en-US" w:eastAsia="zh-CN"/>
                <w14:textFill>
                  <w14:solidFill>
                    <w14:schemeClr w14:val="tx1"/>
                  </w14:solidFill>
                </w14:textFill>
              </w:rPr>
              <w:t>.2</w:t>
            </w:r>
            <w:r>
              <w:rPr>
                <w:rFonts w:hint="eastAsia"/>
                <w:b/>
                <w:bCs/>
                <w:color w:val="000000" w:themeColor="text1"/>
                <w:highlight w:val="none"/>
                <w:lang w:val="en-US" w:eastAsia="zh-CN"/>
                <w14:textFill>
                  <w14:solidFill>
                    <w14:schemeClr w14:val="tx1"/>
                  </w14:solidFill>
                </w14:textFill>
              </w:rPr>
              <w:t>产品方案及</w:t>
            </w:r>
            <w:r>
              <w:rPr>
                <w:rFonts w:hint="eastAsia" w:ascii="Times New Roman" w:hAnsi="Times New Roman" w:eastAsia="宋体"/>
                <w:b/>
                <w:bCs/>
                <w:color w:val="000000" w:themeColor="text1"/>
                <w:highlight w:val="none"/>
                <w:lang w:val="en-US" w:eastAsia="zh-CN"/>
                <w14:textFill>
                  <w14:solidFill>
                    <w14:schemeClr w14:val="tx1"/>
                  </w14:solidFill>
                </w14:textFill>
              </w:rPr>
              <w:t>原辅材料一览表</w:t>
            </w:r>
          </w:p>
          <w:tbl>
            <w:tblPr>
              <w:tblStyle w:val="50"/>
              <w:tblW w:w="4991"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10"/>
              <w:gridCol w:w="1973"/>
              <w:gridCol w:w="1259"/>
              <w:gridCol w:w="2743"/>
              <w:gridCol w:w="1863"/>
            </w:tblGrid>
            <w:tr w14:paraId="21F2F4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5000" w:type="pct"/>
                  <w:gridSpan w:val="5"/>
                  <w:vAlign w:val="center"/>
                </w:tcPr>
                <w:p w14:paraId="0ABBCF9F">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eastAsia="宋体" w:cs="宋体"/>
                      <w:b/>
                      <w:bCs/>
                      <w:color w:val="000000" w:themeColor="text1"/>
                      <w:sz w:val="21"/>
                      <w:szCs w:val="21"/>
                      <w:highlight w:val="none"/>
                      <w:lang w:val="en-US" w:eastAsia="zh-CN"/>
                      <w14:textFill>
                        <w14:solidFill>
                          <w14:schemeClr w14:val="tx1"/>
                        </w14:solidFill>
                      </w14:textFill>
                    </w:rPr>
                  </w:pPr>
                  <w:r>
                    <w:rPr>
                      <w:rFonts w:hint="eastAsia" w:ascii="Times New Roman" w:hAnsi="Times New Roman" w:cs="宋体"/>
                      <w:b/>
                      <w:bCs/>
                      <w:color w:val="000000" w:themeColor="text1"/>
                      <w:sz w:val="21"/>
                      <w:szCs w:val="21"/>
                      <w:highlight w:val="none"/>
                      <w:lang w:val="en-US" w:eastAsia="zh-CN"/>
                      <w14:textFill>
                        <w14:solidFill>
                          <w14:schemeClr w14:val="tx1"/>
                        </w14:solidFill>
                      </w14:textFill>
                    </w:rPr>
                    <w:t>表2-</w:t>
                  </w:r>
                  <w:r>
                    <w:rPr>
                      <w:rFonts w:hint="eastAsia" w:cs="宋体"/>
                      <w:b/>
                      <w:bCs/>
                      <w:color w:val="000000" w:themeColor="text1"/>
                      <w:sz w:val="21"/>
                      <w:szCs w:val="21"/>
                      <w:highlight w:val="none"/>
                      <w:lang w:val="en-US" w:eastAsia="zh-CN"/>
                      <w14:textFill>
                        <w14:solidFill>
                          <w14:schemeClr w14:val="tx1"/>
                        </w14:solidFill>
                      </w14:textFill>
                    </w:rPr>
                    <w:t>2</w:t>
                  </w:r>
                  <w:r>
                    <w:rPr>
                      <w:rFonts w:hint="eastAsia" w:ascii="Times New Roman" w:hAnsi="Times New Roman" w:eastAsia="宋体"/>
                      <w:b/>
                      <w:bCs/>
                      <w:color w:val="000000" w:themeColor="text1"/>
                      <w:sz w:val="21"/>
                      <w:szCs w:val="21"/>
                      <w:highlight w:val="none"/>
                      <w:lang w:val="en-US" w:eastAsia="zh-CN"/>
                      <w14:textFill>
                        <w14:solidFill>
                          <w14:schemeClr w14:val="tx1"/>
                        </w14:solidFill>
                      </w14:textFill>
                    </w:rPr>
                    <w:t>原</w:t>
                  </w:r>
                  <w:r>
                    <w:rPr>
                      <w:rFonts w:hint="eastAsia" w:ascii="Times New Roman" w:hAnsi="Times New Roman"/>
                      <w:b/>
                      <w:bCs/>
                      <w:color w:val="000000" w:themeColor="text1"/>
                      <w:sz w:val="21"/>
                      <w:szCs w:val="21"/>
                      <w:highlight w:val="none"/>
                      <w:lang w:val="en-US" w:eastAsia="zh-CN"/>
                      <w14:textFill>
                        <w14:solidFill>
                          <w14:schemeClr w14:val="tx1"/>
                        </w14:solidFill>
                      </w14:textFill>
                    </w:rPr>
                    <w:t>项目产品方案</w:t>
                  </w:r>
                </w:p>
              </w:tc>
            </w:tr>
            <w:tr w14:paraId="0ADA8F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520" w:type="pct"/>
                  <w:vAlign w:val="center"/>
                </w:tcPr>
                <w:p w14:paraId="5300FB7C">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Times New Roman" w:hAnsi="Times New Roman" w:eastAsia="宋体" w:cs="宋体"/>
                      <w:b/>
                      <w:bCs/>
                      <w:color w:val="000000" w:themeColor="text1"/>
                      <w:sz w:val="21"/>
                      <w:szCs w:val="21"/>
                      <w:highlight w:val="none"/>
                      <w14:textFill>
                        <w14:solidFill>
                          <w14:schemeClr w14:val="tx1"/>
                        </w14:solidFill>
                      </w14:textFill>
                    </w:rPr>
                  </w:pPr>
                  <w:r>
                    <w:rPr>
                      <w:rFonts w:ascii="Times New Roman" w:hAnsi="Times New Roman" w:eastAsia="宋体" w:cs="宋体"/>
                      <w:b/>
                      <w:bCs/>
                      <w:color w:val="000000" w:themeColor="text1"/>
                      <w:spacing w:val="3"/>
                      <w:sz w:val="21"/>
                      <w:szCs w:val="21"/>
                      <w:highlight w:val="none"/>
                      <w14:textFill>
                        <w14:solidFill>
                          <w14:schemeClr w14:val="tx1"/>
                        </w14:solidFill>
                      </w14:textFill>
                    </w:rPr>
                    <w:t>序号</w:t>
                  </w:r>
                </w:p>
              </w:tc>
              <w:tc>
                <w:tcPr>
                  <w:tcW w:w="1128" w:type="pct"/>
                  <w:vAlign w:val="center"/>
                </w:tcPr>
                <w:p w14:paraId="2593474E">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Times New Roman" w:hAnsi="Times New Roman" w:eastAsia="宋体" w:cs="宋体"/>
                      <w:b/>
                      <w:bCs/>
                      <w:color w:val="000000" w:themeColor="text1"/>
                      <w:sz w:val="21"/>
                      <w:szCs w:val="21"/>
                      <w:highlight w:val="none"/>
                      <w14:textFill>
                        <w14:solidFill>
                          <w14:schemeClr w14:val="tx1"/>
                        </w14:solidFill>
                      </w14:textFill>
                    </w:rPr>
                  </w:pPr>
                  <w:r>
                    <w:rPr>
                      <w:rFonts w:hint="eastAsia" w:ascii="Times New Roman" w:hAnsi="Times New Roman" w:cs="宋体"/>
                      <w:b/>
                      <w:bCs/>
                      <w:color w:val="000000" w:themeColor="text1"/>
                      <w:sz w:val="21"/>
                      <w:szCs w:val="21"/>
                      <w:highlight w:val="none"/>
                      <w:lang w:eastAsia="zh-CN"/>
                      <w14:textFill>
                        <w14:solidFill>
                          <w14:schemeClr w14:val="tx1"/>
                        </w14:solidFill>
                      </w14:textFill>
                    </w:rPr>
                    <w:t>产品</w:t>
                  </w:r>
                  <w:r>
                    <w:rPr>
                      <w:rFonts w:ascii="Times New Roman" w:hAnsi="Times New Roman" w:eastAsia="宋体" w:cs="宋体"/>
                      <w:b/>
                      <w:bCs/>
                      <w:color w:val="000000" w:themeColor="text1"/>
                      <w:sz w:val="21"/>
                      <w:szCs w:val="21"/>
                      <w:highlight w:val="none"/>
                      <w14:textFill>
                        <w14:solidFill>
                          <w14:schemeClr w14:val="tx1"/>
                        </w14:solidFill>
                      </w14:textFill>
                    </w:rPr>
                    <w:t>名称</w:t>
                  </w:r>
                </w:p>
              </w:tc>
              <w:tc>
                <w:tcPr>
                  <w:tcW w:w="719" w:type="pct"/>
                  <w:vAlign w:val="center"/>
                </w:tcPr>
                <w:p w14:paraId="39BA2755">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Times New Roman" w:hAnsi="Times New Roman" w:eastAsia="宋体" w:cs="宋体"/>
                      <w:b/>
                      <w:bCs/>
                      <w:color w:val="000000" w:themeColor="text1"/>
                      <w:sz w:val="21"/>
                      <w:szCs w:val="21"/>
                      <w:highlight w:val="none"/>
                      <w14:textFill>
                        <w14:solidFill>
                          <w14:schemeClr w14:val="tx1"/>
                        </w14:solidFill>
                      </w14:textFill>
                    </w:rPr>
                  </w:pPr>
                  <w:r>
                    <w:rPr>
                      <w:rFonts w:ascii="Times New Roman" w:hAnsi="Times New Roman" w:eastAsia="宋体" w:cs="宋体"/>
                      <w:b/>
                      <w:bCs/>
                      <w:color w:val="000000" w:themeColor="text1"/>
                      <w:spacing w:val="-5"/>
                      <w:sz w:val="21"/>
                      <w:szCs w:val="21"/>
                      <w:highlight w:val="none"/>
                      <w14:textFill>
                        <w14:solidFill>
                          <w14:schemeClr w14:val="tx1"/>
                        </w14:solidFill>
                      </w14:textFill>
                    </w:rPr>
                    <w:t>单位</w:t>
                  </w:r>
                </w:p>
              </w:tc>
              <w:tc>
                <w:tcPr>
                  <w:tcW w:w="1568" w:type="pct"/>
                  <w:vAlign w:val="center"/>
                </w:tcPr>
                <w:p w14:paraId="31BC4247">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Times New Roman" w:hAnsi="Times New Roman" w:eastAsia="宋体" w:cs="宋体"/>
                      <w:b/>
                      <w:bCs/>
                      <w:color w:val="000000" w:themeColor="text1"/>
                      <w:sz w:val="21"/>
                      <w:szCs w:val="21"/>
                      <w:highlight w:val="none"/>
                      <w:lang w:eastAsia="zh-CN"/>
                      <w14:textFill>
                        <w14:solidFill>
                          <w14:schemeClr w14:val="tx1"/>
                        </w14:solidFill>
                      </w14:textFill>
                    </w:rPr>
                  </w:pPr>
                  <w:r>
                    <w:rPr>
                      <w:rFonts w:ascii="Times New Roman" w:hAnsi="Times New Roman" w:eastAsia="宋体" w:cs="宋体"/>
                      <w:b/>
                      <w:bCs/>
                      <w:color w:val="000000" w:themeColor="text1"/>
                      <w:spacing w:val="-5"/>
                      <w:sz w:val="21"/>
                      <w:szCs w:val="21"/>
                      <w:highlight w:val="none"/>
                      <w14:textFill>
                        <w14:solidFill>
                          <w14:schemeClr w14:val="tx1"/>
                        </w14:solidFill>
                      </w14:textFill>
                    </w:rPr>
                    <w:t>年</w:t>
                  </w:r>
                  <w:r>
                    <w:rPr>
                      <w:rFonts w:hint="eastAsia" w:ascii="Times New Roman" w:hAnsi="Times New Roman" w:cs="宋体"/>
                      <w:b/>
                      <w:bCs/>
                      <w:color w:val="000000" w:themeColor="text1"/>
                      <w:spacing w:val="-5"/>
                      <w:sz w:val="21"/>
                      <w:szCs w:val="21"/>
                      <w:highlight w:val="none"/>
                      <w:lang w:eastAsia="zh-CN"/>
                      <w14:textFill>
                        <w14:solidFill>
                          <w14:schemeClr w14:val="tx1"/>
                        </w14:solidFill>
                      </w14:textFill>
                    </w:rPr>
                    <w:t>产量（</w:t>
                  </w:r>
                  <w:r>
                    <w:rPr>
                      <w:rFonts w:hint="eastAsia" w:ascii="Times New Roman" w:hAnsi="Times New Roman" w:cs="宋体"/>
                      <w:b/>
                      <w:bCs/>
                      <w:color w:val="000000" w:themeColor="text1"/>
                      <w:spacing w:val="-5"/>
                      <w:sz w:val="21"/>
                      <w:szCs w:val="21"/>
                      <w:highlight w:val="none"/>
                      <w:lang w:val="en-US" w:eastAsia="zh-CN"/>
                      <w14:textFill>
                        <w14:solidFill>
                          <w14:schemeClr w14:val="tx1"/>
                        </w14:solidFill>
                      </w14:textFill>
                    </w:rPr>
                    <w:t>t/a）</w:t>
                  </w:r>
                </w:p>
              </w:tc>
              <w:tc>
                <w:tcPr>
                  <w:tcW w:w="1064" w:type="pct"/>
                  <w:vAlign w:val="center"/>
                </w:tcPr>
                <w:p w14:paraId="7A3B5CAE">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Times New Roman" w:hAnsi="Times New Roman" w:eastAsia="宋体" w:cs="宋体"/>
                      <w:b/>
                      <w:bCs/>
                      <w:color w:val="000000" w:themeColor="text1"/>
                      <w:sz w:val="21"/>
                      <w:szCs w:val="21"/>
                      <w:highlight w:val="none"/>
                      <w14:textFill>
                        <w14:solidFill>
                          <w14:schemeClr w14:val="tx1"/>
                        </w14:solidFill>
                      </w14:textFill>
                    </w:rPr>
                  </w:pPr>
                  <w:r>
                    <w:rPr>
                      <w:rFonts w:ascii="Times New Roman" w:hAnsi="Times New Roman" w:eastAsia="宋体" w:cs="宋体"/>
                      <w:b/>
                      <w:bCs/>
                      <w:color w:val="000000" w:themeColor="text1"/>
                      <w:sz w:val="21"/>
                      <w:szCs w:val="21"/>
                      <w:highlight w:val="none"/>
                      <w14:textFill>
                        <w14:solidFill>
                          <w14:schemeClr w14:val="tx1"/>
                        </w14:solidFill>
                      </w14:textFill>
                    </w:rPr>
                    <w:t>备注</w:t>
                  </w:r>
                </w:p>
              </w:tc>
            </w:tr>
            <w:tr w14:paraId="19034F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520" w:type="pct"/>
                  <w:vAlign w:val="center"/>
                </w:tcPr>
                <w:p w14:paraId="59E571AE">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Times New Roman" w:hAnsi="Times New Roman" w:eastAsia="宋体" w:cs="宋体"/>
                      <w:color w:val="000000" w:themeColor="text1"/>
                      <w:sz w:val="21"/>
                      <w:szCs w:val="21"/>
                      <w:highlight w:val="none"/>
                      <w:lang w:eastAsia="zh-CN"/>
                      <w14:textFill>
                        <w14:solidFill>
                          <w14:schemeClr w14:val="tx1"/>
                        </w14:solidFill>
                      </w14:textFill>
                    </w:rPr>
                  </w:pPr>
                  <w:r>
                    <w:rPr>
                      <w:rFonts w:hint="eastAsia" w:ascii="Times New Roman" w:hAnsi="Times New Roman" w:cs="宋体"/>
                      <w:color w:val="000000" w:themeColor="text1"/>
                      <w:sz w:val="21"/>
                      <w:szCs w:val="21"/>
                      <w:highlight w:val="none"/>
                      <w:lang w:val="en-US" w:eastAsia="zh-CN"/>
                      <w14:textFill>
                        <w14:solidFill>
                          <w14:schemeClr w14:val="tx1"/>
                        </w14:solidFill>
                      </w14:textFill>
                    </w:rPr>
                    <w:t>1</w:t>
                  </w:r>
                </w:p>
              </w:tc>
              <w:tc>
                <w:tcPr>
                  <w:tcW w:w="1128" w:type="pct"/>
                  <w:vAlign w:val="center"/>
                </w:tcPr>
                <w:p w14:paraId="4AD796E6">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r>
                    <w:rPr>
                      <w:rFonts w:ascii="Times New Roman" w:hAnsi="Times New Roman" w:eastAsia="宋体" w:cs="宋体"/>
                      <w:color w:val="000000" w:themeColor="text1"/>
                      <w:spacing w:val="-4"/>
                      <w:sz w:val="21"/>
                      <w:szCs w:val="21"/>
                      <w:highlight w:val="none"/>
                      <w14:textFill>
                        <w14:solidFill>
                          <w14:schemeClr w14:val="tx1"/>
                        </w14:solidFill>
                      </w14:textFill>
                    </w:rPr>
                    <w:t>沥青</w:t>
                  </w:r>
                  <w:r>
                    <w:rPr>
                      <w:rFonts w:hint="eastAsia" w:ascii="Times New Roman" w:hAnsi="Times New Roman" w:cs="宋体"/>
                      <w:color w:val="000000" w:themeColor="text1"/>
                      <w:spacing w:val="-4"/>
                      <w:sz w:val="21"/>
                      <w:szCs w:val="21"/>
                      <w:highlight w:val="none"/>
                      <w:lang w:eastAsia="zh-CN"/>
                      <w14:textFill>
                        <w14:solidFill>
                          <w14:schemeClr w14:val="tx1"/>
                        </w14:solidFill>
                      </w14:textFill>
                    </w:rPr>
                    <w:t>混凝土</w:t>
                  </w:r>
                </w:p>
              </w:tc>
              <w:tc>
                <w:tcPr>
                  <w:tcW w:w="719" w:type="pct"/>
                  <w:vAlign w:val="center"/>
                </w:tcPr>
                <w:p w14:paraId="24F61968">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Times New Roman" w:hAnsi="Times New Roman" w:eastAsia="宋体" w:cs="宋体"/>
                      <w:color w:val="000000" w:themeColor="text1"/>
                      <w:sz w:val="21"/>
                      <w:szCs w:val="21"/>
                      <w:highlight w:val="none"/>
                      <w14:textFill>
                        <w14:solidFill>
                          <w14:schemeClr w14:val="tx1"/>
                        </w14:solidFill>
                      </w14:textFill>
                    </w:rPr>
                  </w:pPr>
                  <w:r>
                    <w:rPr>
                      <w:rFonts w:ascii="Times New Roman" w:hAnsi="Times New Roman" w:eastAsia="宋体" w:cs="宋体"/>
                      <w:color w:val="000000" w:themeColor="text1"/>
                      <w:spacing w:val="-4"/>
                      <w:sz w:val="21"/>
                      <w:szCs w:val="21"/>
                      <w:highlight w:val="none"/>
                      <w14:textFill>
                        <w14:solidFill>
                          <w14:schemeClr w14:val="tx1"/>
                        </w14:solidFill>
                      </w14:textFill>
                    </w:rPr>
                    <w:t>吨/年</w:t>
                  </w:r>
                </w:p>
              </w:tc>
              <w:tc>
                <w:tcPr>
                  <w:tcW w:w="1568" w:type="pct"/>
                  <w:vAlign w:val="center"/>
                </w:tcPr>
                <w:p w14:paraId="746C5A82">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eastAsia="宋体" w:cs="宋体"/>
                      <w:color w:val="000000" w:themeColor="text1"/>
                      <w:sz w:val="21"/>
                      <w:szCs w:val="21"/>
                      <w:highlight w:val="none"/>
                      <w:lang w:val="en-US" w:eastAsia="zh-CN"/>
                      <w14:textFill>
                        <w14:solidFill>
                          <w14:schemeClr w14:val="tx1"/>
                        </w14:solidFill>
                      </w14:textFill>
                    </w:rPr>
                  </w:pPr>
                  <w:r>
                    <w:rPr>
                      <w:rFonts w:hint="eastAsia" w:ascii="Times New Roman" w:hAnsi="Times New Roman" w:cs="宋体"/>
                      <w:color w:val="000000" w:themeColor="text1"/>
                      <w:sz w:val="21"/>
                      <w:szCs w:val="21"/>
                      <w:highlight w:val="none"/>
                      <w:lang w:val="en-US" w:eastAsia="zh-CN"/>
                      <w14:textFill>
                        <w14:solidFill>
                          <w14:schemeClr w14:val="tx1"/>
                        </w14:solidFill>
                      </w14:textFill>
                    </w:rPr>
                    <w:t>10000</w:t>
                  </w:r>
                </w:p>
              </w:tc>
              <w:tc>
                <w:tcPr>
                  <w:tcW w:w="1064" w:type="pct"/>
                  <w:vAlign w:val="center"/>
                </w:tcPr>
                <w:p w14:paraId="67DE3F7C">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Times New Roman" w:hAnsi="Times New Roman" w:eastAsia="宋体" w:cs="宋体"/>
                      <w:color w:val="000000" w:themeColor="text1"/>
                      <w:sz w:val="21"/>
                      <w:szCs w:val="21"/>
                      <w:highlight w:val="none"/>
                      <w14:textFill>
                        <w14:solidFill>
                          <w14:schemeClr w14:val="tx1"/>
                        </w14:solidFill>
                      </w14:textFill>
                    </w:rPr>
                  </w:pPr>
                </w:p>
              </w:tc>
            </w:tr>
            <w:tr w14:paraId="7C3ABA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520" w:type="pct"/>
                  <w:vAlign w:val="center"/>
                </w:tcPr>
                <w:p w14:paraId="38702778">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Times New Roman" w:hAnsi="Times New Roman" w:eastAsia="宋体" w:cs="宋体"/>
                      <w:color w:val="000000" w:themeColor="text1"/>
                      <w:sz w:val="21"/>
                      <w:szCs w:val="21"/>
                      <w:highlight w:val="none"/>
                      <w:lang w:eastAsia="zh-CN"/>
                      <w14:textFill>
                        <w14:solidFill>
                          <w14:schemeClr w14:val="tx1"/>
                        </w14:solidFill>
                      </w14:textFill>
                    </w:rPr>
                  </w:pPr>
                  <w:r>
                    <w:rPr>
                      <w:rFonts w:hint="eastAsia" w:ascii="Times New Roman" w:hAnsi="Times New Roman" w:cs="宋体"/>
                      <w:color w:val="000000" w:themeColor="text1"/>
                      <w:sz w:val="21"/>
                      <w:szCs w:val="21"/>
                      <w:highlight w:val="none"/>
                      <w:lang w:val="en-US" w:eastAsia="zh-CN"/>
                      <w14:textFill>
                        <w14:solidFill>
                          <w14:schemeClr w14:val="tx1"/>
                        </w14:solidFill>
                      </w14:textFill>
                    </w:rPr>
                    <w:t>2</w:t>
                  </w:r>
                </w:p>
              </w:tc>
              <w:tc>
                <w:tcPr>
                  <w:tcW w:w="1128" w:type="pct"/>
                  <w:vAlign w:val="center"/>
                </w:tcPr>
                <w:p w14:paraId="1E3269E6">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eastAsia="宋体" w:cs="宋体"/>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宋体"/>
                      <w:color w:val="000000" w:themeColor="text1"/>
                      <w:sz w:val="21"/>
                      <w:szCs w:val="21"/>
                      <w:highlight w:val="none"/>
                      <w:lang w:val="en-US" w:eastAsia="zh-CN"/>
                      <w14:textFill>
                        <w14:solidFill>
                          <w14:schemeClr w14:val="tx1"/>
                        </w14:solidFill>
                      </w14:textFill>
                    </w:rPr>
                    <w:t>水稳碎石层</w:t>
                  </w:r>
                </w:p>
              </w:tc>
              <w:tc>
                <w:tcPr>
                  <w:tcW w:w="719" w:type="pct"/>
                  <w:vAlign w:val="center"/>
                </w:tcPr>
                <w:p w14:paraId="497379CB">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Times New Roman" w:hAnsi="Times New Roman" w:eastAsia="宋体" w:cs="宋体"/>
                      <w:color w:val="000000" w:themeColor="text1"/>
                      <w:sz w:val="21"/>
                      <w:szCs w:val="21"/>
                      <w:highlight w:val="none"/>
                      <w14:textFill>
                        <w14:solidFill>
                          <w14:schemeClr w14:val="tx1"/>
                        </w14:solidFill>
                      </w14:textFill>
                    </w:rPr>
                  </w:pPr>
                  <w:r>
                    <w:rPr>
                      <w:rFonts w:ascii="Times New Roman" w:hAnsi="Times New Roman" w:eastAsia="宋体" w:cs="宋体"/>
                      <w:color w:val="000000" w:themeColor="text1"/>
                      <w:spacing w:val="-4"/>
                      <w:sz w:val="21"/>
                      <w:szCs w:val="21"/>
                      <w:highlight w:val="none"/>
                      <w14:textFill>
                        <w14:solidFill>
                          <w14:schemeClr w14:val="tx1"/>
                        </w14:solidFill>
                      </w14:textFill>
                    </w:rPr>
                    <w:t>吨/年</w:t>
                  </w:r>
                </w:p>
              </w:tc>
              <w:tc>
                <w:tcPr>
                  <w:tcW w:w="1568" w:type="pct"/>
                  <w:vAlign w:val="center"/>
                </w:tcPr>
                <w:p w14:paraId="458845A0">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eastAsia="宋体" w:cs="宋体"/>
                      <w:color w:val="000000" w:themeColor="text1"/>
                      <w:sz w:val="21"/>
                      <w:szCs w:val="21"/>
                      <w:highlight w:val="none"/>
                      <w:lang w:val="en-US" w:eastAsia="zh-CN"/>
                      <w14:textFill>
                        <w14:solidFill>
                          <w14:schemeClr w14:val="tx1"/>
                        </w14:solidFill>
                      </w14:textFill>
                    </w:rPr>
                  </w:pPr>
                  <w:r>
                    <w:rPr>
                      <w:rFonts w:hint="eastAsia" w:ascii="Times New Roman" w:hAnsi="Times New Roman" w:cs="宋体"/>
                      <w:color w:val="000000" w:themeColor="text1"/>
                      <w:sz w:val="21"/>
                      <w:szCs w:val="21"/>
                      <w:highlight w:val="none"/>
                      <w:lang w:val="en-US" w:eastAsia="zh-CN"/>
                      <w14:textFill>
                        <w14:solidFill>
                          <w14:schemeClr w14:val="tx1"/>
                        </w14:solidFill>
                      </w14:textFill>
                    </w:rPr>
                    <w:t>2000</w:t>
                  </w:r>
                </w:p>
              </w:tc>
              <w:tc>
                <w:tcPr>
                  <w:tcW w:w="1064" w:type="pct"/>
                  <w:vAlign w:val="center"/>
                </w:tcPr>
                <w:p w14:paraId="6B44DF10">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Times New Roman" w:hAnsi="Times New Roman" w:eastAsia="宋体" w:cs="宋体"/>
                      <w:color w:val="000000" w:themeColor="text1"/>
                      <w:sz w:val="21"/>
                      <w:szCs w:val="21"/>
                      <w:highlight w:val="none"/>
                      <w14:textFill>
                        <w14:solidFill>
                          <w14:schemeClr w14:val="tx1"/>
                        </w14:solidFill>
                      </w14:textFill>
                    </w:rPr>
                  </w:pPr>
                </w:p>
              </w:tc>
            </w:tr>
          </w:tbl>
          <w:p w14:paraId="7981F3DF">
            <w:pPr>
              <w:pStyle w:val="49"/>
              <w:keepNext/>
              <w:keepLines w:val="0"/>
              <w:pageBreakBefore w:val="0"/>
              <w:widowControl w:val="0"/>
              <w:kinsoku/>
              <w:wordWrap/>
              <w:overflowPunct/>
              <w:topLinePunct w:val="0"/>
              <w:autoSpaceDE/>
              <w:autoSpaceDN/>
              <w:bidi w:val="0"/>
              <w:adjustRightInd/>
              <w:spacing w:line="360" w:lineRule="auto"/>
              <w:ind w:firstLine="482"/>
              <w:jc w:val="left"/>
              <w:textAlignment w:val="auto"/>
              <w:rPr>
                <w:rFonts w:hint="default" w:ascii="Times New Roman" w:hAnsi="Times New Roman"/>
                <w:b/>
                <w:bCs/>
                <w:color w:val="000000" w:themeColor="text1"/>
                <w:highlight w:val="none"/>
                <w:lang w:val="en-US" w:eastAsia="zh-CN"/>
                <w14:textFill>
                  <w14:solidFill>
                    <w14:schemeClr w14:val="tx1"/>
                  </w14:solidFill>
                </w14:textFill>
              </w:rPr>
            </w:pPr>
          </w:p>
          <w:tbl>
            <w:tblPr>
              <w:tblStyle w:val="50"/>
              <w:tblW w:w="4993"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14"/>
              <w:gridCol w:w="1974"/>
              <w:gridCol w:w="1259"/>
              <w:gridCol w:w="2745"/>
              <w:gridCol w:w="1861"/>
            </w:tblGrid>
            <w:tr w14:paraId="3FA54A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3" w:hRule="atLeast"/>
                <w:jc w:val="center"/>
              </w:trPr>
              <w:tc>
                <w:tcPr>
                  <w:tcW w:w="5000" w:type="pct"/>
                  <w:gridSpan w:val="5"/>
                  <w:vAlign w:val="center"/>
                </w:tcPr>
                <w:p w14:paraId="34C32980">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eastAsia="宋体" w:cs="宋体"/>
                      <w:b/>
                      <w:bCs/>
                      <w:color w:val="000000" w:themeColor="text1"/>
                      <w:sz w:val="21"/>
                      <w:szCs w:val="21"/>
                      <w:highlight w:val="none"/>
                      <w:lang w:val="en-US" w:eastAsia="zh-CN"/>
                      <w14:textFill>
                        <w14:solidFill>
                          <w14:schemeClr w14:val="tx1"/>
                        </w14:solidFill>
                      </w14:textFill>
                    </w:rPr>
                  </w:pPr>
                  <w:r>
                    <w:rPr>
                      <w:rFonts w:hint="eastAsia" w:ascii="Times New Roman" w:hAnsi="Times New Roman" w:cs="宋体"/>
                      <w:b/>
                      <w:bCs/>
                      <w:color w:val="000000" w:themeColor="text1"/>
                      <w:sz w:val="21"/>
                      <w:szCs w:val="21"/>
                      <w:highlight w:val="none"/>
                      <w:lang w:val="en-US" w:eastAsia="zh-CN"/>
                      <w14:textFill>
                        <w14:solidFill>
                          <w14:schemeClr w14:val="tx1"/>
                        </w14:solidFill>
                      </w14:textFill>
                    </w:rPr>
                    <w:t>表2-</w:t>
                  </w:r>
                  <w:r>
                    <w:rPr>
                      <w:rFonts w:hint="eastAsia" w:cs="宋体"/>
                      <w:b/>
                      <w:bCs/>
                      <w:color w:val="000000" w:themeColor="text1"/>
                      <w:sz w:val="21"/>
                      <w:szCs w:val="21"/>
                      <w:highlight w:val="none"/>
                      <w:lang w:val="en-US" w:eastAsia="zh-CN"/>
                      <w14:textFill>
                        <w14:solidFill>
                          <w14:schemeClr w14:val="tx1"/>
                        </w14:solidFill>
                      </w14:textFill>
                    </w:rPr>
                    <w:t>3</w:t>
                  </w:r>
                  <w:r>
                    <w:rPr>
                      <w:rFonts w:hint="eastAsia" w:ascii="Times New Roman" w:hAnsi="Times New Roman" w:eastAsia="宋体"/>
                      <w:b/>
                      <w:bCs/>
                      <w:color w:val="000000" w:themeColor="text1"/>
                      <w:sz w:val="21"/>
                      <w:szCs w:val="21"/>
                      <w:highlight w:val="none"/>
                      <w:lang w:val="en-US" w:eastAsia="zh-CN"/>
                      <w14:textFill>
                        <w14:solidFill>
                          <w14:schemeClr w14:val="tx1"/>
                        </w14:solidFill>
                      </w14:textFill>
                    </w:rPr>
                    <w:t>原辅材料一览表</w:t>
                  </w:r>
                </w:p>
              </w:tc>
            </w:tr>
            <w:tr w14:paraId="1E826C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522" w:type="pct"/>
                  <w:vAlign w:val="center"/>
                </w:tcPr>
                <w:p w14:paraId="48570FC9">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Times New Roman" w:hAnsi="Times New Roman" w:eastAsia="宋体" w:cs="宋体"/>
                      <w:b/>
                      <w:bCs/>
                      <w:color w:val="000000" w:themeColor="text1"/>
                      <w:sz w:val="21"/>
                      <w:szCs w:val="21"/>
                      <w:highlight w:val="none"/>
                      <w14:textFill>
                        <w14:solidFill>
                          <w14:schemeClr w14:val="tx1"/>
                        </w14:solidFill>
                      </w14:textFill>
                    </w:rPr>
                  </w:pPr>
                  <w:r>
                    <w:rPr>
                      <w:rFonts w:ascii="Times New Roman" w:hAnsi="Times New Roman" w:eastAsia="宋体" w:cs="宋体"/>
                      <w:b/>
                      <w:bCs/>
                      <w:color w:val="000000" w:themeColor="text1"/>
                      <w:spacing w:val="3"/>
                      <w:sz w:val="21"/>
                      <w:szCs w:val="21"/>
                      <w:highlight w:val="none"/>
                      <w14:textFill>
                        <w14:solidFill>
                          <w14:schemeClr w14:val="tx1"/>
                        </w14:solidFill>
                      </w14:textFill>
                    </w:rPr>
                    <w:t>序号</w:t>
                  </w:r>
                </w:p>
              </w:tc>
              <w:tc>
                <w:tcPr>
                  <w:tcW w:w="1128" w:type="pct"/>
                  <w:vAlign w:val="center"/>
                </w:tcPr>
                <w:p w14:paraId="2EF0A1C9">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Times New Roman" w:hAnsi="Times New Roman" w:eastAsia="宋体" w:cs="宋体"/>
                      <w:b/>
                      <w:bCs/>
                      <w:color w:val="000000" w:themeColor="text1"/>
                      <w:sz w:val="21"/>
                      <w:szCs w:val="21"/>
                      <w:highlight w:val="none"/>
                      <w14:textFill>
                        <w14:solidFill>
                          <w14:schemeClr w14:val="tx1"/>
                        </w14:solidFill>
                      </w14:textFill>
                    </w:rPr>
                  </w:pPr>
                  <w:r>
                    <w:rPr>
                      <w:rFonts w:ascii="Times New Roman" w:hAnsi="Times New Roman" w:eastAsia="宋体" w:cs="宋体"/>
                      <w:b/>
                      <w:bCs/>
                      <w:color w:val="000000" w:themeColor="text1"/>
                      <w:sz w:val="21"/>
                      <w:szCs w:val="21"/>
                      <w:highlight w:val="none"/>
                      <w14:textFill>
                        <w14:solidFill>
                          <w14:schemeClr w14:val="tx1"/>
                        </w14:solidFill>
                      </w14:textFill>
                    </w:rPr>
                    <w:t>原材料名称</w:t>
                  </w:r>
                </w:p>
              </w:tc>
              <w:tc>
                <w:tcPr>
                  <w:tcW w:w="719" w:type="pct"/>
                  <w:vAlign w:val="center"/>
                </w:tcPr>
                <w:p w14:paraId="4C3C6749">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Times New Roman" w:hAnsi="Times New Roman" w:eastAsia="宋体" w:cs="宋体"/>
                      <w:b/>
                      <w:bCs/>
                      <w:color w:val="000000" w:themeColor="text1"/>
                      <w:sz w:val="21"/>
                      <w:szCs w:val="21"/>
                      <w:highlight w:val="none"/>
                      <w14:textFill>
                        <w14:solidFill>
                          <w14:schemeClr w14:val="tx1"/>
                        </w14:solidFill>
                      </w14:textFill>
                    </w:rPr>
                  </w:pPr>
                  <w:r>
                    <w:rPr>
                      <w:rFonts w:ascii="Times New Roman" w:hAnsi="Times New Roman" w:eastAsia="宋体" w:cs="宋体"/>
                      <w:b/>
                      <w:bCs/>
                      <w:color w:val="000000" w:themeColor="text1"/>
                      <w:spacing w:val="-5"/>
                      <w:sz w:val="21"/>
                      <w:szCs w:val="21"/>
                      <w:highlight w:val="none"/>
                      <w14:textFill>
                        <w14:solidFill>
                          <w14:schemeClr w14:val="tx1"/>
                        </w14:solidFill>
                      </w14:textFill>
                    </w:rPr>
                    <w:t>单位</w:t>
                  </w:r>
                </w:p>
              </w:tc>
              <w:tc>
                <w:tcPr>
                  <w:tcW w:w="1568" w:type="pct"/>
                  <w:vAlign w:val="center"/>
                </w:tcPr>
                <w:p w14:paraId="502B01E5">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Times New Roman" w:hAnsi="Times New Roman" w:eastAsia="宋体" w:cs="宋体"/>
                      <w:b/>
                      <w:bCs/>
                      <w:color w:val="000000" w:themeColor="text1"/>
                      <w:sz w:val="21"/>
                      <w:szCs w:val="21"/>
                      <w:highlight w:val="none"/>
                      <w:lang w:eastAsia="zh-CN"/>
                      <w14:textFill>
                        <w14:solidFill>
                          <w14:schemeClr w14:val="tx1"/>
                        </w14:solidFill>
                      </w14:textFill>
                    </w:rPr>
                  </w:pPr>
                  <w:r>
                    <w:rPr>
                      <w:rFonts w:ascii="Times New Roman" w:hAnsi="Times New Roman" w:eastAsia="宋体" w:cs="宋体"/>
                      <w:b/>
                      <w:bCs/>
                      <w:color w:val="000000" w:themeColor="text1"/>
                      <w:spacing w:val="-5"/>
                      <w:sz w:val="21"/>
                      <w:szCs w:val="21"/>
                      <w:highlight w:val="none"/>
                      <w14:textFill>
                        <w14:solidFill>
                          <w14:schemeClr w14:val="tx1"/>
                        </w14:solidFill>
                      </w14:textFill>
                    </w:rPr>
                    <w:t>年总消耗量</w:t>
                  </w:r>
                  <w:r>
                    <w:rPr>
                      <w:rFonts w:hint="eastAsia" w:ascii="Times New Roman" w:hAnsi="Times New Roman" w:cs="宋体"/>
                      <w:b/>
                      <w:bCs/>
                      <w:color w:val="000000" w:themeColor="text1"/>
                      <w:spacing w:val="-5"/>
                      <w:sz w:val="21"/>
                      <w:szCs w:val="21"/>
                      <w:highlight w:val="none"/>
                      <w:lang w:eastAsia="zh-CN"/>
                      <w14:textFill>
                        <w14:solidFill>
                          <w14:schemeClr w14:val="tx1"/>
                        </w14:solidFill>
                      </w14:textFill>
                    </w:rPr>
                    <w:t>（</w:t>
                  </w:r>
                  <w:r>
                    <w:rPr>
                      <w:rFonts w:hint="eastAsia" w:ascii="Times New Roman" w:hAnsi="Times New Roman" w:cs="宋体"/>
                      <w:b/>
                      <w:bCs/>
                      <w:color w:val="000000" w:themeColor="text1"/>
                      <w:spacing w:val="-5"/>
                      <w:sz w:val="21"/>
                      <w:szCs w:val="21"/>
                      <w:highlight w:val="none"/>
                      <w:lang w:val="en-US" w:eastAsia="zh-CN"/>
                      <w14:textFill>
                        <w14:solidFill>
                          <w14:schemeClr w14:val="tx1"/>
                        </w14:solidFill>
                      </w14:textFill>
                    </w:rPr>
                    <w:t>t/a</w:t>
                  </w:r>
                  <w:r>
                    <w:rPr>
                      <w:rFonts w:hint="eastAsia" w:ascii="Times New Roman" w:hAnsi="Times New Roman" w:cs="宋体"/>
                      <w:b/>
                      <w:bCs/>
                      <w:color w:val="000000" w:themeColor="text1"/>
                      <w:spacing w:val="-5"/>
                      <w:sz w:val="21"/>
                      <w:szCs w:val="21"/>
                      <w:highlight w:val="none"/>
                      <w:lang w:eastAsia="zh-CN"/>
                      <w14:textFill>
                        <w14:solidFill>
                          <w14:schemeClr w14:val="tx1"/>
                        </w14:solidFill>
                      </w14:textFill>
                    </w:rPr>
                    <w:t>）</w:t>
                  </w:r>
                </w:p>
              </w:tc>
              <w:tc>
                <w:tcPr>
                  <w:tcW w:w="1061" w:type="pct"/>
                  <w:vAlign w:val="center"/>
                </w:tcPr>
                <w:p w14:paraId="4B9B46C8">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Times New Roman" w:hAnsi="Times New Roman" w:eastAsia="宋体" w:cs="宋体"/>
                      <w:b/>
                      <w:bCs/>
                      <w:color w:val="000000" w:themeColor="text1"/>
                      <w:sz w:val="21"/>
                      <w:szCs w:val="21"/>
                      <w:highlight w:val="none"/>
                      <w14:textFill>
                        <w14:solidFill>
                          <w14:schemeClr w14:val="tx1"/>
                        </w14:solidFill>
                      </w14:textFill>
                    </w:rPr>
                  </w:pPr>
                  <w:r>
                    <w:rPr>
                      <w:rFonts w:ascii="Times New Roman" w:hAnsi="Times New Roman" w:eastAsia="宋体" w:cs="宋体"/>
                      <w:b/>
                      <w:bCs/>
                      <w:color w:val="000000" w:themeColor="text1"/>
                      <w:sz w:val="21"/>
                      <w:szCs w:val="21"/>
                      <w:highlight w:val="none"/>
                      <w14:textFill>
                        <w14:solidFill>
                          <w14:schemeClr w14:val="tx1"/>
                        </w14:solidFill>
                      </w14:textFill>
                    </w:rPr>
                    <w:t>备注</w:t>
                  </w:r>
                </w:p>
              </w:tc>
            </w:tr>
            <w:tr w14:paraId="716619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522" w:type="pct"/>
                  <w:vMerge w:val="restart"/>
                  <w:tcBorders>
                    <w:bottom w:val="nil"/>
                  </w:tcBorders>
                  <w:vAlign w:val="center"/>
                </w:tcPr>
                <w:p w14:paraId="24DA098C">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Times New Roman" w:hAnsi="Times New Roman" w:eastAsia="宋体" w:cs="宋体"/>
                      <w:color w:val="000000" w:themeColor="text1"/>
                      <w:sz w:val="21"/>
                      <w:szCs w:val="21"/>
                      <w:highlight w:val="none"/>
                      <w14:textFill>
                        <w14:solidFill>
                          <w14:schemeClr w14:val="tx1"/>
                        </w14:solidFill>
                      </w14:textFill>
                    </w:rPr>
                  </w:pPr>
                  <w:r>
                    <w:rPr>
                      <w:rFonts w:ascii="Times New Roman" w:hAnsi="Times New Roman" w:eastAsia="宋体" w:cs="宋体"/>
                      <w:color w:val="000000" w:themeColor="text1"/>
                      <w:sz w:val="21"/>
                      <w:szCs w:val="21"/>
                      <w:highlight w:val="none"/>
                      <w14:textFill>
                        <w14:solidFill>
                          <w14:schemeClr w14:val="tx1"/>
                        </w14:solidFill>
                      </w14:textFill>
                    </w:rPr>
                    <w:t>1</w:t>
                  </w:r>
                </w:p>
              </w:tc>
              <w:tc>
                <w:tcPr>
                  <w:tcW w:w="1128" w:type="pct"/>
                  <w:vMerge w:val="restart"/>
                  <w:tcBorders>
                    <w:bottom w:val="nil"/>
                  </w:tcBorders>
                  <w:vAlign w:val="center"/>
                </w:tcPr>
                <w:p w14:paraId="614A7593">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Times New Roman" w:hAnsi="Times New Roman" w:eastAsia="宋体" w:cs="宋体"/>
                      <w:color w:val="000000" w:themeColor="text1"/>
                      <w:sz w:val="21"/>
                      <w:szCs w:val="21"/>
                      <w:highlight w:val="none"/>
                      <w14:textFill>
                        <w14:solidFill>
                          <w14:schemeClr w14:val="tx1"/>
                        </w14:solidFill>
                      </w14:textFill>
                    </w:rPr>
                  </w:pPr>
                  <w:r>
                    <w:rPr>
                      <w:rFonts w:ascii="Times New Roman" w:hAnsi="Times New Roman" w:eastAsia="宋体" w:cs="宋体"/>
                      <w:color w:val="000000" w:themeColor="text1"/>
                      <w:spacing w:val="-4"/>
                      <w:sz w:val="21"/>
                      <w:szCs w:val="21"/>
                      <w:highlight w:val="none"/>
                      <w14:textFill>
                        <w14:solidFill>
                          <w14:schemeClr w14:val="tx1"/>
                        </w14:solidFill>
                      </w14:textFill>
                    </w:rPr>
                    <w:t>砂石</w:t>
                  </w:r>
                </w:p>
              </w:tc>
              <w:tc>
                <w:tcPr>
                  <w:tcW w:w="719" w:type="pct"/>
                  <w:vMerge w:val="restart"/>
                  <w:tcBorders>
                    <w:bottom w:val="nil"/>
                  </w:tcBorders>
                  <w:vAlign w:val="center"/>
                </w:tcPr>
                <w:p w14:paraId="7B8A907A">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Times New Roman" w:hAnsi="Times New Roman" w:eastAsia="宋体" w:cs="宋体"/>
                      <w:color w:val="000000" w:themeColor="text1"/>
                      <w:sz w:val="21"/>
                      <w:szCs w:val="21"/>
                      <w:highlight w:val="none"/>
                      <w14:textFill>
                        <w14:solidFill>
                          <w14:schemeClr w14:val="tx1"/>
                        </w14:solidFill>
                      </w14:textFill>
                    </w:rPr>
                  </w:pPr>
                  <w:r>
                    <w:rPr>
                      <w:rFonts w:ascii="Times New Roman" w:hAnsi="Times New Roman" w:eastAsia="宋体" w:cs="宋体"/>
                      <w:color w:val="000000" w:themeColor="text1"/>
                      <w:spacing w:val="-4"/>
                      <w:sz w:val="21"/>
                      <w:szCs w:val="21"/>
                      <w:highlight w:val="none"/>
                      <w14:textFill>
                        <w14:solidFill>
                          <w14:schemeClr w14:val="tx1"/>
                        </w14:solidFill>
                      </w14:textFill>
                    </w:rPr>
                    <w:t>吨/年</w:t>
                  </w:r>
                </w:p>
              </w:tc>
              <w:tc>
                <w:tcPr>
                  <w:tcW w:w="1568" w:type="pct"/>
                  <w:vAlign w:val="center"/>
                </w:tcPr>
                <w:p w14:paraId="14522DEF">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Times New Roman" w:hAnsi="Times New Roman" w:eastAsia="宋体" w:cs="宋体"/>
                      <w:color w:val="000000" w:themeColor="text1"/>
                      <w:sz w:val="21"/>
                      <w:szCs w:val="21"/>
                      <w:highlight w:val="none"/>
                      <w:lang w:eastAsia="zh-CN"/>
                      <w14:textFill>
                        <w14:solidFill>
                          <w14:schemeClr w14:val="tx1"/>
                        </w14:solidFill>
                      </w14:textFill>
                    </w:rPr>
                  </w:pPr>
                  <w:r>
                    <w:rPr>
                      <w:rFonts w:ascii="Times New Roman" w:hAnsi="Times New Roman" w:eastAsia="宋体" w:cs="宋体"/>
                      <w:color w:val="000000" w:themeColor="text1"/>
                      <w:spacing w:val="-2"/>
                      <w:sz w:val="21"/>
                      <w:szCs w:val="21"/>
                      <w:highlight w:val="none"/>
                      <w14:textFill>
                        <w14:solidFill>
                          <w14:schemeClr w14:val="tx1"/>
                        </w14:solidFill>
                      </w14:textFill>
                    </w:rPr>
                    <w:t>9500</w:t>
                  </w:r>
                  <w:r>
                    <w:rPr>
                      <w:rFonts w:hint="eastAsia" w:ascii="Times New Roman" w:hAnsi="Times New Roman" w:cs="宋体"/>
                      <w:color w:val="000000" w:themeColor="text1"/>
                      <w:spacing w:val="-2"/>
                      <w:sz w:val="21"/>
                      <w:szCs w:val="21"/>
                      <w:highlight w:val="none"/>
                      <w:lang w:eastAsia="zh-CN"/>
                      <w14:textFill>
                        <w14:solidFill>
                          <w14:schemeClr w14:val="tx1"/>
                        </w14:solidFill>
                      </w14:textFill>
                    </w:rPr>
                    <w:t>（</w:t>
                  </w:r>
                  <w:r>
                    <w:rPr>
                      <w:rFonts w:ascii="Times New Roman" w:hAnsi="Times New Roman" w:eastAsia="宋体" w:cs="宋体"/>
                      <w:color w:val="000000" w:themeColor="text1"/>
                      <w:spacing w:val="-2"/>
                      <w:sz w:val="21"/>
                      <w:szCs w:val="21"/>
                      <w:highlight w:val="none"/>
                      <w14:textFill>
                        <w14:solidFill>
                          <w14:schemeClr w14:val="tx1"/>
                        </w14:solidFill>
                      </w14:textFill>
                    </w:rPr>
                    <w:t>沥青拌</w:t>
                  </w:r>
                  <w:r>
                    <w:rPr>
                      <w:rFonts w:ascii="Times New Roman" w:hAnsi="Times New Roman" w:eastAsia="宋体" w:cs="宋体"/>
                      <w:color w:val="000000" w:themeColor="text1"/>
                      <w:spacing w:val="-5"/>
                      <w:sz w:val="21"/>
                      <w:szCs w:val="21"/>
                      <w:highlight w:val="none"/>
                      <w14:textFill>
                        <w14:solidFill>
                          <w14:schemeClr w14:val="tx1"/>
                        </w14:solidFill>
                      </w14:textFill>
                    </w:rPr>
                    <w:t>合</w:t>
                  </w:r>
                  <w:r>
                    <w:rPr>
                      <w:rFonts w:hint="eastAsia" w:ascii="Times New Roman" w:hAnsi="Times New Roman" w:cs="宋体"/>
                      <w:color w:val="000000" w:themeColor="text1"/>
                      <w:spacing w:val="-5"/>
                      <w:sz w:val="21"/>
                      <w:szCs w:val="21"/>
                      <w:highlight w:val="none"/>
                      <w:lang w:eastAsia="zh-CN"/>
                      <w14:textFill>
                        <w14:solidFill>
                          <w14:schemeClr w14:val="tx1"/>
                        </w14:solidFill>
                      </w14:textFill>
                    </w:rPr>
                    <w:t>）</w:t>
                  </w:r>
                </w:p>
              </w:tc>
              <w:tc>
                <w:tcPr>
                  <w:tcW w:w="1061" w:type="pct"/>
                  <w:vMerge w:val="restart"/>
                  <w:tcBorders>
                    <w:bottom w:val="nil"/>
                  </w:tcBorders>
                  <w:vAlign w:val="center"/>
                </w:tcPr>
                <w:p w14:paraId="2020B949">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Times New Roman" w:hAnsi="Times New Roman" w:eastAsia="宋体" w:cs="宋体"/>
                      <w:color w:val="000000" w:themeColor="text1"/>
                      <w:sz w:val="21"/>
                      <w:szCs w:val="21"/>
                      <w:highlight w:val="none"/>
                      <w14:textFill>
                        <w14:solidFill>
                          <w14:schemeClr w14:val="tx1"/>
                        </w14:solidFill>
                      </w14:textFill>
                    </w:rPr>
                  </w:pPr>
                  <w:r>
                    <w:rPr>
                      <w:rFonts w:ascii="Times New Roman" w:hAnsi="Times New Roman" w:eastAsia="宋体" w:cs="宋体"/>
                      <w:color w:val="000000" w:themeColor="text1"/>
                      <w:sz w:val="21"/>
                      <w:szCs w:val="21"/>
                      <w:highlight w:val="none"/>
                      <w14:textFill>
                        <w14:solidFill>
                          <w14:schemeClr w14:val="tx1"/>
                        </w14:solidFill>
                      </w14:textFill>
                    </w:rPr>
                    <w:t>本地外购</w:t>
                  </w:r>
                </w:p>
              </w:tc>
            </w:tr>
            <w:tr w14:paraId="08E68C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522" w:type="pct"/>
                  <w:vMerge w:val="continue"/>
                  <w:tcBorders>
                    <w:top w:val="nil"/>
                  </w:tcBorders>
                  <w:vAlign w:val="center"/>
                </w:tcPr>
                <w:p w14:paraId="7D428D5E">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Times New Roman" w:hAnsi="Times New Roman"/>
                      <w:color w:val="000000" w:themeColor="text1"/>
                      <w:sz w:val="21"/>
                      <w:szCs w:val="21"/>
                      <w:highlight w:val="none"/>
                      <w14:textFill>
                        <w14:solidFill>
                          <w14:schemeClr w14:val="tx1"/>
                        </w14:solidFill>
                      </w14:textFill>
                    </w:rPr>
                  </w:pPr>
                </w:p>
              </w:tc>
              <w:tc>
                <w:tcPr>
                  <w:tcW w:w="1128" w:type="pct"/>
                  <w:vMerge w:val="continue"/>
                  <w:tcBorders>
                    <w:top w:val="nil"/>
                  </w:tcBorders>
                  <w:vAlign w:val="center"/>
                </w:tcPr>
                <w:p w14:paraId="1D5E03B5">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Times New Roman" w:hAnsi="Times New Roman"/>
                      <w:color w:val="000000" w:themeColor="text1"/>
                      <w:sz w:val="21"/>
                      <w:szCs w:val="21"/>
                      <w:highlight w:val="none"/>
                      <w14:textFill>
                        <w14:solidFill>
                          <w14:schemeClr w14:val="tx1"/>
                        </w14:solidFill>
                      </w14:textFill>
                    </w:rPr>
                  </w:pPr>
                </w:p>
              </w:tc>
              <w:tc>
                <w:tcPr>
                  <w:tcW w:w="719" w:type="pct"/>
                  <w:vMerge w:val="continue"/>
                  <w:tcBorders>
                    <w:top w:val="nil"/>
                  </w:tcBorders>
                  <w:vAlign w:val="center"/>
                </w:tcPr>
                <w:p w14:paraId="3C3E3587">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Times New Roman" w:hAnsi="Times New Roman"/>
                      <w:color w:val="000000" w:themeColor="text1"/>
                      <w:sz w:val="21"/>
                      <w:szCs w:val="21"/>
                      <w:highlight w:val="none"/>
                      <w14:textFill>
                        <w14:solidFill>
                          <w14:schemeClr w14:val="tx1"/>
                        </w14:solidFill>
                      </w14:textFill>
                    </w:rPr>
                  </w:pPr>
                </w:p>
              </w:tc>
              <w:tc>
                <w:tcPr>
                  <w:tcW w:w="1568" w:type="pct"/>
                  <w:vAlign w:val="center"/>
                </w:tcPr>
                <w:p w14:paraId="0893FA3E">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Times New Roman" w:hAnsi="Times New Roman" w:eastAsia="宋体" w:cs="宋体"/>
                      <w:color w:val="000000" w:themeColor="text1"/>
                      <w:sz w:val="21"/>
                      <w:szCs w:val="21"/>
                      <w:highlight w:val="none"/>
                      <w:lang w:eastAsia="zh-CN"/>
                      <w14:textFill>
                        <w14:solidFill>
                          <w14:schemeClr w14:val="tx1"/>
                        </w14:solidFill>
                      </w14:textFill>
                    </w:rPr>
                  </w:pPr>
                  <w:r>
                    <w:rPr>
                      <w:rFonts w:ascii="Times New Roman" w:hAnsi="Times New Roman" w:eastAsia="宋体" w:cs="宋体"/>
                      <w:color w:val="000000" w:themeColor="text1"/>
                      <w:spacing w:val="-4"/>
                      <w:sz w:val="21"/>
                      <w:szCs w:val="21"/>
                      <w:highlight w:val="none"/>
                      <w14:textFill>
                        <w14:solidFill>
                          <w14:schemeClr w14:val="tx1"/>
                        </w14:solidFill>
                      </w14:textFill>
                    </w:rPr>
                    <w:t>2000</w:t>
                  </w:r>
                  <w:r>
                    <w:rPr>
                      <w:rFonts w:hint="eastAsia" w:ascii="Times New Roman" w:hAnsi="Times New Roman" w:cs="宋体"/>
                      <w:color w:val="000000" w:themeColor="text1"/>
                      <w:spacing w:val="-4"/>
                      <w:sz w:val="21"/>
                      <w:szCs w:val="21"/>
                      <w:highlight w:val="none"/>
                      <w:lang w:eastAsia="zh-CN"/>
                      <w14:textFill>
                        <w14:solidFill>
                          <w14:schemeClr w14:val="tx1"/>
                        </w14:solidFill>
                      </w14:textFill>
                    </w:rPr>
                    <w:t>（</w:t>
                  </w:r>
                  <w:r>
                    <w:rPr>
                      <w:rFonts w:hint="eastAsia" w:ascii="Times New Roman" w:hAnsi="Times New Roman" w:cs="宋体"/>
                      <w:color w:val="000000" w:themeColor="text1"/>
                      <w:spacing w:val="-4"/>
                      <w:sz w:val="21"/>
                      <w:szCs w:val="21"/>
                      <w:highlight w:val="none"/>
                      <w:lang w:val="en-US" w:eastAsia="zh-CN"/>
                      <w14:textFill>
                        <w14:solidFill>
                          <w14:schemeClr w14:val="tx1"/>
                        </w14:solidFill>
                      </w14:textFill>
                    </w:rPr>
                    <w:t>水稳碎石层</w:t>
                  </w:r>
                  <w:r>
                    <w:rPr>
                      <w:rFonts w:hint="eastAsia" w:ascii="Times New Roman" w:hAnsi="Times New Roman" w:cs="宋体"/>
                      <w:color w:val="000000" w:themeColor="text1"/>
                      <w:spacing w:val="21"/>
                      <w:sz w:val="21"/>
                      <w:szCs w:val="21"/>
                      <w:highlight w:val="none"/>
                      <w:lang w:eastAsia="zh-CN"/>
                      <w14:textFill>
                        <w14:solidFill>
                          <w14:schemeClr w14:val="tx1"/>
                        </w14:solidFill>
                      </w14:textFill>
                    </w:rPr>
                    <w:t>）</w:t>
                  </w:r>
                </w:p>
              </w:tc>
              <w:tc>
                <w:tcPr>
                  <w:tcW w:w="1061" w:type="pct"/>
                  <w:vMerge w:val="continue"/>
                  <w:tcBorders>
                    <w:top w:val="nil"/>
                  </w:tcBorders>
                  <w:vAlign w:val="center"/>
                </w:tcPr>
                <w:p w14:paraId="79BA19B3">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Times New Roman" w:hAnsi="Times New Roman"/>
                      <w:color w:val="000000" w:themeColor="text1"/>
                      <w:sz w:val="21"/>
                      <w:szCs w:val="21"/>
                      <w:highlight w:val="none"/>
                      <w14:textFill>
                        <w14:solidFill>
                          <w14:schemeClr w14:val="tx1"/>
                        </w14:solidFill>
                      </w14:textFill>
                    </w:rPr>
                  </w:pPr>
                </w:p>
              </w:tc>
            </w:tr>
            <w:tr w14:paraId="222F17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522" w:type="pct"/>
                  <w:vAlign w:val="center"/>
                </w:tcPr>
                <w:p w14:paraId="026F95A5">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Times New Roman" w:hAnsi="Times New Roman" w:eastAsia="宋体" w:cs="宋体"/>
                      <w:color w:val="000000" w:themeColor="text1"/>
                      <w:sz w:val="21"/>
                      <w:szCs w:val="21"/>
                      <w:highlight w:val="none"/>
                      <w14:textFill>
                        <w14:solidFill>
                          <w14:schemeClr w14:val="tx1"/>
                        </w14:solidFill>
                      </w14:textFill>
                    </w:rPr>
                  </w:pPr>
                  <w:r>
                    <w:rPr>
                      <w:rFonts w:ascii="Times New Roman" w:hAnsi="Times New Roman" w:eastAsia="宋体" w:cs="宋体"/>
                      <w:color w:val="000000" w:themeColor="text1"/>
                      <w:sz w:val="21"/>
                      <w:szCs w:val="21"/>
                      <w:highlight w:val="none"/>
                      <w14:textFill>
                        <w14:solidFill>
                          <w14:schemeClr w14:val="tx1"/>
                        </w14:solidFill>
                      </w14:textFill>
                    </w:rPr>
                    <w:t>2</w:t>
                  </w:r>
                </w:p>
              </w:tc>
              <w:tc>
                <w:tcPr>
                  <w:tcW w:w="1128" w:type="pct"/>
                  <w:vAlign w:val="center"/>
                </w:tcPr>
                <w:p w14:paraId="49F85280">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Times New Roman" w:hAnsi="Times New Roman" w:eastAsia="宋体" w:cs="宋体"/>
                      <w:color w:val="000000" w:themeColor="text1"/>
                      <w:sz w:val="21"/>
                      <w:szCs w:val="21"/>
                      <w:highlight w:val="none"/>
                      <w14:textFill>
                        <w14:solidFill>
                          <w14:schemeClr w14:val="tx1"/>
                        </w14:solidFill>
                      </w14:textFill>
                    </w:rPr>
                  </w:pPr>
                  <w:r>
                    <w:rPr>
                      <w:rFonts w:ascii="Times New Roman" w:hAnsi="Times New Roman" w:eastAsia="宋体" w:cs="宋体"/>
                      <w:color w:val="000000" w:themeColor="text1"/>
                      <w:spacing w:val="-4"/>
                      <w:sz w:val="21"/>
                      <w:szCs w:val="21"/>
                      <w:highlight w:val="none"/>
                      <w14:textFill>
                        <w14:solidFill>
                          <w14:schemeClr w14:val="tx1"/>
                        </w14:solidFill>
                      </w14:textFill>
                    </w:rPr>
                    <w:t>沥青</w:t>
                  </w:r>
                </w:p>
              </w:tc>
              <w:tc>
                <w:tcPr>
                  <w:tcW w:w="719" w:type="pct"/>
                  <w:vAlign w:val="center"/>
                </w:tcPr>
                <w:p w14:paraId="2489DCF2">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Times New Roman" w:hAnsi="Times New Roman" w:eastAsia="宋体" w:cs="宋体"/>
                      <w:color w:val="000000" w:themeColor="text1"/>
                      <w:sz w:val="21"/>
                      <w:szCs w:val="21"/>
                      <w:highlight w:val="none"/>
                      <w14:textFill>
                        <w14:solidFill>
                          <w14:schemeClr w14:val="tx1"/>
                        </w14:solidFill>
                      </w14:textFill>
                    </w:rPr>
                  </w:pPr>
                  <w:r>
                    <w:rPr>
                      <w:rFonts w:ascii="Times New Roman" w:hAnsi="Times New Roman" w:eastAsia="宋体" w:cs="宋体"/>
                      <w:color w:val="000000" w:themeColor="text1"/>
                      <w:spacing w:val="-4"/>
                      <w:sz w:val="21"/>
                      <w:szCs w:val="21"/>
                      <w:highlight w:val="none"/>
                      <w14:textFill>
                        <w14:solidFill>
                          <w14:schemeClr w14:val="tx1"/>
                        </w14:solidFill>
                      </w14:textFill>
                    </w:rPr>
                    <w:t>吨/年</w:t>
                  </w:r>
                </w:p>
              </w:tc>
              <w:tc>
                <w:tcPr>
                  <w:tcW w:w="1568" w:type="pct"/>
                  <w:vAlign w:val="center"/>
                </w:tcPr>
                <w:p w14:paraId="46ED252E">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Times New Roman" w:hAnsi="Times New Roman" w:eastAsia="宋体" w:cs="宋体"/>
                      <w:color w:val="000000" w:themeColor="text1"/>
                      <w:sz w:val="21"/>
                      <w:szCs w:val="21"/>
                      <w:highlight w:val="none"/>
                      <w14:textFill>
                        <w14:solidFill>
                          <w14:schemeClr w14:val="tx1"/>
                        </w14:solidFill>
                      </w14:textFill>
                    </w:rPr>
                  </w:pPr>
                  <w:r>
                    <w:rPr>
                      <w:rFonts w:ascii="Times New Roman" w:hAnsi="Times New Roman" w:eastAsia="宋体" w:cs="宋体"/>
                      <w:color w:val="000000" w:themeColor="text1"/>
                      <w:spacing w:val="-5"/>
                      <w:sz w:val="21"/>
                      <w:szCs w:val="21"/>
                      <w:highlight w:val="none"/>
                      <w14:textFill>
                        <w14:solidFill>
                          <w14:schemeClr w14:val="tx1"/>
                        </w14:solidFill>
                      </w14:textFill>
                    </w:rPr>
                    <w:t>500</w:t>
                  </w:r>
                </w:p>
              </w:tc>
              <w:tc>
                <w:tcPr>
                  <w:tcW w:w="1061" w:type="pct"/>
                  <w:vAlign w:val="center"/>
                </w:tcPr>
                <w:p w14:paraId="2BA9500C">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Times New Roman" w:hAnsi="Times New Roman" w:eastAsia="宋体" w:cs="宋体"/>
                      <w:color w:val="000000" w:themeColor="text1"/>
                      <w:sz w:val="21"/>
                      <w:szCs w:val="21"/>
                      <w:highlight w:val="none"/>
                      <w14:textFill>
                        <w14:solidFill>
                          <w14:schemeClr w14:val="tx1"/>
                        </w14:solidFill>
                      </w14:textFill>
                    </w:rPr>
                  </w:pPr>
                  <w:r>
                    <w:rPr>
                      <w:rFonts w:ascii="Times New Roman" w:hAnsi="Times New Roman" w:eastAsia="宋体" w:cs="宋体"/>
                      <w:color w:val="000000" w:themeColor="text1"/>
                      <w:spacing w:val="-1"/>
                      <w:sz w:val="21"/>
                      <w:szCs w:val="21"/>
                      <w:highlight w:val="none"/>
                      <w14:textFill>
                        <w14:solidFill>
                          <w14:schemeClr w14:val="tx1"/>
                        </w14:solidFill>
                      </w14:textFill>
                    </w:rPr>
                    <w:t>外购成品沥青</w:t>
                  </w:r>
                </w:p>
              </w:tc>
            </w:tr>
            <w:tr w14:paraId="17FD24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522" w:type="pct"/>
                  <w:vAlign w:val="center"/>
                </w:tcPr>
                <w:p w14:paraId="3C06B332">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Times New Roman" w:hAnsi="Times New Roman" w:eastAsia="宋体" w:cs="宋体"/>
                      <w:color w:val="000000" w:themeColor="text1"/>
                      <w:sz w:val="21"/>
                      <w:szCs w:val="21"/>
                      <w:highlight w:val="none"/>
                      <w14:textFill>
                        <w14:solidFill>
                          <w14:schemeClr w14:val="tx1"/>
                        </w14:solidFill>
                      </w14:textFill>
                    </w:rPr>
                  </w:pPr>
                  <w:r>
                    <w:rPr>
                      <w:rFonts w:ascii="Times New Roman" w:hAnsi="Times New Roman" w:eastAsia="宋体" w:cs="宋体"/>
                      <w:color w:val="000000" w:themeColor="text1"/>
                      <w:sz w:val="21"/>
                      <w:szCs w:val="21"/>
                      <w:highlight w:val="none"/>
                      <w14:textFill>
                        <w14:solidFill>
                          <w14:schemeClr w14:val="tx1"/>
                        </w14:solidFill>
                      </w14:textFill>
                    </w:rPr>
                    <w:t>3</w:t>
                  </w:r>
                </w:p>
              </w:tc>
              <w:tc>
                <w:tcPr>
                  <w:tcW w:w="1128" w:type="pct"/>
                  <w:vAlign w:val="center"/>
                </w:tcPr>
                <w:p w14:paraId="34493FB5">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Times New Roman" w:hAnsi="Times New Roman" w:eastAsia="宋体" w:cs="宋体"/>
                      <w:color w:val="000000" w:themeColor="text1"/>
                      <w:sz w:val="21"/>
                      <w:szCs w:val="21"/>
                      <w:highlight w:val="none"/>
                      <w14:textFill>
                        <w14:solidFill>
                          <w14:schemeClr w14:val="tx1"/>
                        </w14:solidFill>
                      </w14:textFill>
                    </w:rPr>
                  </w:pPr>
                  <w:r>
                    <w:rPr>
                      <w:rFonts w:ascii="Times New Roman" w:hAnsi="Times New Roman" w:eastAsia="宋体" w:cs="宋体"/>
                      <w:color w:val="000000" w:themeColor="text1"/>
                      <w:spacing w:val="12"/>
                      <w:sz w:val="21"/>
                      <w:szCs w:val="21"/>
                      <w:highlight w:val="none"/>
                      <w14:textFill>
                        <w14:solidFill>
                          <w14:schemeClr w14:val="tx1"/>
                        </w14:solidFill>
                      </w14:textFill>
                    </w:rPr>
                    <w:t>柴油</w:t>
                  </w:r>
                </w:p>
              </w:tc>
              <w:tc>
                <w:tcPr>
                  <w:tcW w:w="719" w:type="pct"/>
                  <w:vAlign w:val="center"/>
                </w:tcPr>
                <w:p w14:paraId="662C617C">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Times New Roman" w:hAnsi="Times New Roman" w:eastAsia="宋体" w:cs="宋体"/>
                      <w:color w:val="000000" w:themeColor="text1"/>
                      <w:sz w:val="21"/>
                      <w:szCs w:val="21"/>
                      <w:highlight w:val="none"/>
                      <w14:textFill>
                        <w14:solidFill>
                          <w14:schemeClr w14:val="tx1"/>
                        </w14:solidFill>
                      </w14:textFill>
                    </w:rPr>
                  </w:pPr>
                  <w:r>
                    <w:rPr>
                      <w:rFonts w:ascii="Times New Roman" w:hAnsi="Times New Roman" w:eastAsia="宋体" w:cs="宋体"/>
                      <w:color w:val="000000" w:themeColor="text1"/>
                      <w:spacing w:val="-4"/>
                      <w:sz w:val="21"/>
                      <w:szCs w:val="21"/>
                      <w:highlight w:val="none"/>
                      <w14:textFill>
                        <w14:solidFill>
                          <w14:schemeClr w14:val="tx1"/>
                        </w14:solidFill>
                      </w14:textFill>
                    </w:rPr>
                    <w:t>吨/年</w:t>
                  </w:r>
                </w:p>
              </w:tc>
              <w:tc>
                <w:tcPr>
                  <w:tcW w:w="1568" w:type="pct"/>
                  <w:vAlign w:val="center"/>
                </w:tcPr>
                <w:p w14:paraId="4897D990">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eastAsia="宋体" w:cs="宋体"/>
                      <w:color w:val="000000" w:themeColor="text1"/>
                      <w:sz w:val="21"/>
                      <w:szCs w:val="21"/>
                      <w:highlight w:val="none"/>
                      <w:lang w:val="en-US" w:eastAsia="zh-CN"/>
                      <w14:textFill>
                        <w14:solidFill>
                          <w14:schemeClr w14:val="tx1"/>
                        </w14:solidFill>
                      </w14:textFill>
                    </w:rPr>
                  </w:pPr>
                  <w:r>
                    <w:rPr>
                      <w:rFonts w:hint="eastAsia" w:cs="宋体"/>
                      <w:color w:val="000000" w:themeColor="text1"/>
                      <w:spacing w:val="-5"/>
                      <w:sz w:val="21"/>
                      <w:szCs w:val="21"/>
                      <w:highlight w:val="none"/>
                      <w:lang w:val="en-US" w:eastAsia="zh-CN"/>
                      <w14:textFill>
                        <w14:solidFill>
                          <w14:schemeClr w14:val="tx1"/>
                        </w14:solidFill>
                      </w14:textFill>
                    </w:rPr>
                    <w:t>65</w:t>
                  </w:r>
                </w:p>
              </w:tc>
              <w:tc>
                <w:tcPr>
                  <w:tcW w:w="1061" w:type="pct"/>
                  <w:vAlign w:val="center"/>
                </w:tcPr>
                <w:p w14:paraId="19CB41BD">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Times New Roman" w:hAnsi="Times New Roman" w:eastAsia="宋体" w:cs="宋体"/>
                      <w:color w:val="000000" w:themeColor="text1"/>
                      <w:sz w:val="21"/>
                      <w:szCs w:val="21"/>
                      <w:highlight w:val="none"/>
                      <w14:textFill>
                        <w14:solidFill>
                          <w14:schemeClr w14:val="tx1"/>
                        </w14:solidFill>
                      </w14:textFill>
                    </w:rPr>
                  </w:pPr>
                  <w:r>
                    <w:rPr>
                      <w:rFonts w:ascii="Times New Roman" w:hAnsi="Times New Roman" w:eastAsia="宋体" w:cs="宋体"/>
                      <w:color w:val="000000" w:themeColor="text1"/>
                      <w:sz w:val="21"/>
                      <w:szCs w:val="21"/>
                      <w:highlight w:val="none"/>
                      <w14:textFill>
                        <w14:solidFill>
                          <w14:schemeClr w14:val="tx1"/>
                        </w14:solidFill>
                      </w14:textFill>
                    </w:rPr>
                    <w:t>本地外购</w:t>
                  </w:r>
                </w:p>
              </w:tc>
            </w:tr>
            <w:tr w14:paraId="35DB59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522" w:type="pct"/>
                  <w:vAlign w:val="center"/>
                </w:tcPr>
                <w:p w14:paraId="791B7C4F">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Times New Roman" w:hAnsi="Times New Roman" w:eastAsia="宋体" w:cs="宋体"/>
                      <w:color w:val="000000" w:themeColor="text1"/>
                      <w:sz w:val="21"/>
                      <w:szCs w:val="21"/>
                      <w:highlight w:val="none"/>
                      <w14:textFill>
                        <w14:solidFill>
                          <w14:schemeClr w14:val="tx1"/>
                        </w14:solidFill>
                      </w14:textFill>
                    </w:rPr>
                  </w:pPr>
                  <w:r>
                    <w:rPr>
                      <w:rFonts w:ascii="Times New Roman" w:hAnsi="Times New Roman" w:eastAsia="宋体" w:cs="宋体"/>
                      <w:color w:val="000000" w:themeColor="text1"/>
                      <w:sz w:val="21"/>
                      <w:szCs w:val="21"/>
                      <w:highlight w:val="none"/>
                      <w14:textFill>
                        <w14:solidFill>
                          <w14:schemeClr w14:val="tx1"/>
                        </w14:solidFill>
                      </w14:textFill>
                    </w:rPr>
                    <w:t>4</w:t>
                  </w:r>
                </w:p>
              </w:tc>
              <w:tc>
                <w:tcPr>
                  <w:tcW w:w="1128" w:type="pct"/>
                  <w:vAlign w:val="center"/>
                </w:tcPr>
                <w:p w14:paraId="4D6B4606">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Times New Roman" w:hAnsi="Times New Roman" w:eastAsia="宋体" w:cs="宋体"/>
                      <w:color w:val="000000" w:themeColor="text1"/>
                      <w:sz w:val="21"/>
                      <w:szCs w:val="21"/>
                      <w:highlight w:val="none"/>
                      <w14:textFill>
                        <w14:solidFill>
                          <w14:schemeClr w14:val="tx1"/>
                        </w14:solidFill>
                      </w14:textFill>
                    </w:rPr>
                  </w:pPr>
                  <w:r>
                    <w:rPr>
                      <w:rFonts w:ascii="Times New Roman" w:hAnsi="Times New Roman" w:eastAsia="宋体" w:cs="宋体"/>
                      <w:color w:val="000000" w:themeColor="text1"/>
                      <w:spacing w:val="1"/>
                      <w:sz w:val="21"/>
                      <w:szCs w:val="21"/>
                      <w:highlight w:val="none"/>
                      <w14:textFill>
                        <w14:solidFill>
                          <w14:schemeClr w14:val="tx1"/>
                        </w14:solidFill>
                      </w14:textFill>
                    </w:rPr>
                    <w:t>活性炭</w:t>
                  </w:r>
                </w:p>
              </w:tc>
              <w:tc>
                <w:tcPr>
                  <w:tcW w:w="719" w:type="pct"/>
                  <w:vAlign w:val="center"/>
                </w:tcPr>
                <w:p w14:paraId="3E36991A">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Times New Roman" w:hAnsi="Times New Roman" w:eastAsia="宋体" w:cs="宋体"/>
                      <w:color w:val="000000" w:themeColor="text1"/>
                      <w:sz w:val="21"/>
                      <w:szCs w:val="21"/>
                      <w:highlight w:val="none"/>
                      <w14:textFill>
                        <w14:solidFill>
                          <w14:schemeClr w14:val="tx1"/>
                        </w14:solidFill>
                      </w14:textFill>
                    </w:rPr>
                  </w:pPr>
                  <w:r>
                    <w:rPr>
                      <w:rFonts w:ascii="Times New Roman" w:hAnsi="Times New Roman" w:eastAsia="宋体" w:cs="宋体"/>
                      <w:color w:val="000000" w:themeColor="text1"/>
                      <w:spacing w:val="-4"/>
                      <w:sz w:val="21"/>
                      <w:szCs w:val="21"/>
                      <w:highlight w:val="none"/>
                      <w14:textFill>
                        <w14:solidFill>
                          <w14:schemeClr w14:val="tx1"/>
                        </w14:solidFill>
                      </w14:textFill>
                    </w:rPr>
                    <w:t>吨/年</w:t>
                  </w:r>
                </w:p>
              </w:tc>
              <w:tc>
                <w:tcPr>
                  <w:tcW w:w="1568" w:type="pct"/>
                  <w:vAlign w:val="center"/>
                </w:tcPr>
                <w:p w14:paraId="284B9654">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Times New Roman" w:hAnsi="Times New Roman" w:eastAsia="宋体" w:cs="宋体"/>
                      <w:color w:val="000000" w:themeColor="text1"/>
                      <w:sz w:val="21"/>
                      <w:szCs w:val="21"/>
                      <w:highlight w:val="none"/>
                      <w14:textFill>
                        <w14:solidFill>
                          <w14:schemeClr w14:val="tx1"/>
                        </w14:solidFill>
                      </w14:textFill>
                    </w:rPr>
                  </w:pPr>
                  <w:r>
                    <w:rPr>
                      <w:rFonts w:ascii="Times New Roman" w:hAnsi="Times New Roman" w:eastAsia="宋体" w:cs="宋体"/>
                      <w:color w:val="000000" w:themeColor="text1"/>
                      <w:spacing w:val="-4"/>
                      <w:sz w:val="21"/>
                      <w:szCs w:val="21"/>
                      <w:highlight w:val="none"/>
                      <w14:textFill>
                        <w14:solidFill>
                          <w14:schemeClr w14:val="tx1"/>
                        </w14:solidFill>
                      </w14:textFill>
                    </w:rPr>
                    <w:t>0.93</w:t>
                  </w:r>
                </w:p>
              </w:tc>
              <w:tc>
                <w:tcPr>
                  <w:tcW w:w="1061" w:type="pct"/>
                  <w:vAlign w:val="center"/>
                </w:tcPr>
                <w:p w14:paraId="4ADFAA0B">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Times New Roman" w:hAnsi="Times New Roman" w:eastAsia="宋体" w:cs="宋体"/>
                      <w:color w:val="000000" w:themeColor="text1"/>
                      <w:sz w:val="21"/>
                      <w:szCs w:val="21"/>
                      <w:highlight w:val="none"/>
                      <w14:textFill>
                        <w14:solidFill>
                          <w14:schemeClr w14:val="tx1"/>
                        </w14:solidFill>
                      </w14:textFill>
                    </w:rPr>
                  </w:pPr>
                  <w:r>
                    <w:rPr>
                      <w:rFonts w:ascii="Times New Roman" w:hAnsi="Times New Roman" w:eastAsia="宋体" w:cs="宋体"/>
                      <w:color w:val="000000" w:themeColor="text1"/>
                      <w:sz w:val="21"/>
                      <w:szCs w:val="21"/>
                      <w:highlight w:val="none"/>
                      <w14:textFill>
                        <w14:solidFill>
                          <w14:schemeClr w14:val="tx1"/>
                        </w14:solidFill>
                      </w14:textFill>
                    </w:rPr>
                    <w:t>本地外购</w:t>
                  </w:r>
                </w:p>
              </w:tc>
            </w:tr>
          </w:tbl>
          <w:p w14:paraId="53BEB0C4">
            <w:pPr>
              <w:pStyle w:val="49"/>
              <w:keepNext/>
              <w:keepLines w:val="0"/>
              <w:pageBreakBefore w:val="0"/>
              <w:widowControl w:val="0"/>
              <w:kinsoku/>
              <w:wordWrap/>
              <w:overflowPunct/>
              <w:topLinePunct w:val="0"/>
              <w:autoSpaceDE/>
              <w:autoSpaceDN/>
              <w:bidi w:val="0"/>
              <w:adjustRightInd/>
              <w:spacing w:line="360" w:lineRule="auto"/>
              <w:ind w:firstLine="482"/>
              <w:jc w:val="left"/>
              <w:textAlignment w:val="auto"/>
              <w:rPr>
                <w:rFonts w:hint="eastAsia" w:ascii="Times New Roman" w:hAnsi="Times New Roman" w:eastAsia="宋体"/>
                <w:b/>
                <w:bCs/>
                <w:color w:val="000000" w:themeColor="text1"/>
                <w:highlight w:val="none"/>
                <w:lang w:val="en-US" w:eastAsia="zh-CN"/>
                <w14:textFill>
                  <w14:solidFill>
                    <w14:schemeClr w14:val="tx1"/>
                  </w14:solidFill>
                </w14:textFill>
              </w:rPr>
            </w:pPr>
          </w:p>
          <w:tbl>
            <w:tblPr>
              <w:tblStyle w:val="22"/>
              <w:tblW w:w="90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35"/>
              <w:gridCol w:w="1830"/>
              <w:gridCol w:w="4136"/>
              <w:gridCol w:w="757"/>
              <w:gridCol w:w="1186"/>
            </w:tblGrid>
            <w:tr w14:paraId="0B36B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904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0EAC76">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b/>
                      <w:bCs/>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b/>
                      <w:bCs/>
                      <w:color w:val="000000" w:themeColor="text1"/>
                      <w:spacing w:val="-7"/>
                      <w:sz w:val="21"/>
                      <w:szCs w:val="21"/>
                      <w:highlight w:val="none"/>
                      <w:lang w:val="en-US" w:eastAsia="zh-CN"/>
                      <w14:textFill>
                        <w14:solidFill>
                          <w14:schemeClr w14:val="tx1"/>
                        </w14:solidFill>
                      </w14:textFill>
                    </w:rPr>
                    <w:t>表2-</w:t>
                  </w:r>
                  <w:r>
                    <w:rPr>
                      <w:rFonts w:hint="eastAsia" w:cs="宋体"/>
                      <w:b/>
                      <w:bCs/>
                      <w:color w:val="000000" w:themeColor="text1"/>
                      <w:spacing w:val="-7"/>
                      <w:sz w:val="21"/>
                      <w:szCs w:val="21"/>
                      <w:highlight w:val="none"/>
                      <w:lang w:val="en-US" w:eastAsia="zh-CN"/>
                      <w14:textFill>
                        <w14:solidFill>
                          <w14:schemeClr w14:val="tx1"/>
                        </w14:solidFill>
                      </w14:textFill>
                    </w:rPr>
                    <w:t>4</w:t>
                  </w:r>
                  <w:r>
                    <w:rPr>
                      <w:rFonts w:hint="eastAsia" w:ascii="Times New Roman" w:hAnsi="Times New Roman" w:cs="宋体"/>
                      <w:b/>
                      <w:bCs/>
                      <w:color w:val="000000" w:themeColor="text1"/>
                      <w:spacing w:val="-7"/>
                      <w:sz w:val="21"/>
                      <w:szCs w:val="21"/>
                      <w:highlight w:val="none"/>
                      <w:lang w:val="en-US" w:eastAsia="zh-CN"/>
                      <w14:textFill>
                        <w14:solidFill>
                          <w14:schemeClr w14:val="tx1"/>
                        </w14:solidFill>
                      </w14:textFill>
                    </w:rPr>
                    <w:t>原有项目</w:t>
                  </w:r>
                  <w:r>
                    <w:rPr>
                      <w:rFonts w:hint="eastAsia" w:ascii="Times New Roman" w:hAnsi="Times New Roman" w:eastAsia="宋体" w:cs="宋体"/>
                      <w:b/>
                      <w:bCs/>
                      <w:color w:val="000000" w:themeColor="text1"/>
                      <w:spacing w:val="-7"/>
                      <w:sz w:val="21"/>
                      <w:szCs w:val="21"/>
                      <w:highlight w:val="none"/>
                      <w:lang w:val="en-US" w:eastAsia="zh-CN"/>
                      <w14:textFill>
                        <w14:solidFill>
                          <w14:schemeClr w14:val="tx1"/>
                        </w14:solidFill>
                      </w14:textFill>
                    </w:rPr>
                    <w:t>设备一览表</w:t>
                  </w:r>
                </w:p>
              </w:tc>
            </w:tr>
            <w:tr w14:paraId="1F5EB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EC627">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b/>
                      <w:bCs/>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b/>
                      <w:bCs/>
                      <w:i w:val="0"/>
                      <w:iCs w:val="0"/>
                      <w:color w:val="000000" w:themeColor="text1"/>
                      <w:kern w:val="0"/>
                      <w:sz w:val="21"/>
                      <w:szCs w:val="21"/>
                      <w:highlight w:val="none"/>
                      <w:u w:val="none"/>
                      <w:lang w:val="en-US" w:eastAsia="zh-CN" w:bidi="ar"/>
                      <w14:textFill>
                        <w14:solidFill>
                          <w14:schemeClr w14:val="tx1"/>
                        </w14:solidFill>
                      </w14:textFill>
                    </w:rPr>
                    <w:t>序号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81900">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b/>
                      <w:bCs/>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b/>
                      <w:bCs/>
                      <w:i w:val="0"/>
                      <w:iCs w:val="0"/>
                      <w:color w:val="000000" w:themeColor="text1"/>
                      <w:kern w:val="0"/>
                      <w:sz w:val="21"/>
                      <w:szCs w:val="21"/>
                      <w:highlight w:val="none"/>
                      <w:u w:val="none"/>
                      <w:lang w:val="en-US" w:eastAsia="zh-CN" w:bidi="ar"/>
                      <w14:textFill>
                        <w14:solidFill>
                          <w14:schemeClr w14:val="tx1"/>
                        </w14:solidFill>
                      </w14:textFill>
                    </w:rPr>
                    <w:t>设备名称</w:t>
                  </w:r>
                </w:p>
              </w:tc>
              <w:tc>
                <w:tcPr>
                  <w:tcW w:w="4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2C0CC">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b/>
                      <w:bCs/>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b/>
                      <w:bCs/>
                      <w:i w:val="0"/>
                      <w:iCs w:val="0"/>
                      <w:color w:val="000000" w:themeColor="text1"/>
                      <w:kern w:val="0"/>
                      <w:sz w:val="21"/>
                      <w:szCs w:val="21"/>
                      <w:highlight w:val="none"/>
                      <w:u w:val="none"/>
                      <w:lang w:val="en-US" w:eastAsia="zh-CN" w:bidi="ar"/>
                      <w14:textFill>
                        <w14:solidFill>
                          <w14:schemeClr w14:val="tx1"/>
                        </w14:solidFill>
                      </w14:textFill>
                    </w:rPr>
                    <w:t>主要参数</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AD09D">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b/>
                      <w:bCs/>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b/>
                      <w:bCs/>
                      <w:i w:val="0"/>
                      <w:iCs w:val="0"/>
                      <w:color w:val="000000" w:themeColor="text1"/>
                      <w:kern w:val="0"/>
                      <w:sz w:val="21"/>
                      <w:szCs w:val="21"/>
                      <w:highlight w:val="none"/>
                      <w:u w:val="none"/>
                      <w:lang w:val="en-US" w:eastAsia="zh-CN" w:bidi="ar"/>
                      <w14:textFill>
                        <w14:solidFill>
                          <w14:schemeClr w14:val="tx1"/>
                        </w14:solidFill>
                      </w14:textFill>
                    </w:rPr>
                    <w:t>数量</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C0412">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b/>
                      <w:bCs/>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b/>
                      <w:bCs/>
                      <w:i w:val="0"/>
                      <w:iCs w:val="0"/>
                      <w:color w:val="000000" w:themeColor="text1"/>
                      <w:kern w:val="0"/>
                      <w:sz w:val="21"/>
                      <w:szCs w:val="21"/>
                      <w:highlight w:val="none"/>
                      <w:u w:val="none"/>
                      <w:lang w:val="en-US" w:eastAsia="zh-CN" w:bidi="ar"/>
                      <w14:textFill>
                        <w14:solidFill>
                          <w14:schemeClr w14:val="tx1"/>
                        </w14:solidFill>
                      </w14:textFill>
                    </w:rPr>
                    <w:t>备注</w:t>
                  </w:r>
                </w:p>
              </w:tc>
            </w:tr>
            <w:tr w14:paraId="7850D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904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E17879">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CL-3000型沥青混合料拌合设备</w:t>
                  </w:r>
                </w:p>
              </w:tc>
            </w:tr>
            <w:tr w14:paraId="619F3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4DB70">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43201">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皮带给料机</w:t>
                  </w:r>
                </w:p>
              </w:tc>
              <w:tc>
                <w:tcPr>
                  <w:tcW w:w="4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88675">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700mm</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576A7">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5</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7C9D0">
                  <w:pPr>
                    <w:keepNext/>
                    <w:keepLines w:val="0"/>
                    <w:pageBreakBefore w:val="0"/>
                    <w:widowControl w:val="0"/>
                    <w:suppressLineNumbers w:val="0"/>
                    <w:kinsoku/>
                    <w:wordWrap/>
                    <w:overflowPunct/>
                    <w:topLinePunct w:val="0"/>
                    <w:autoSpaceDE/>
                    <w:autoSpaceDN/>
                    <w:bidi w:val="0"/>
                    <w:adjustRightInd/>
                    <w:spacing w:line="360" w:lineRule="auto"/>
                    <w:jc w:val="center"/>
                    <w:textAlignment w:val="top"/>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已备</w:t>
                  </w:r>
                </w:p>
              </w:tc>
            </w:tr>
            <w:tr w14:paraId="49002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F89C2">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7583B">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水平皮带输送机</w:t>
                  </w:r>
                </w:p>
              </w:tc>
              <w:tc>
                <w:tcPr>
                  <w:tcW w:w="4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52D11">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700mm</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86EEB">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99F7E">
                  <w:pPr>
                    <w:keepNext/>
                    <w:keepLines w:val="0"/>
                    <w:pageBreakBefore w:val="0"/>
                    <w:widowControl w:val="0"/>
                    <w:suppressLineNumbers w:val="0"/>
                    <w:kinsoku/>
                    <w:wordWrap/>
                    <w:overflowPunct/>
                    <w:topLinePunct w:val="0"/>
                    <w:autoSpaceDE/>
                    <w:autoSpaceDN/>
                    <w:bidi w:val="0"/>
                    <w:adjustRightInd/>
                    <w:spacing w:line="360" w:lineRule="auto"/>
                    <w:jc w:val="center"/>
                    <w:textAlignment w:val="top"/>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已备</w:t>
                  </w:r>
                </w:p>
              </w:tc>
            </w:tr>
            <w:tr w14:paraId="2DD49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772AA">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3</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7C382">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斜皮带输送机</w:t>
                  </w:r>
                </w:p>
              </w:tc>
              <w:tc>
                <w:tcPr>
                  <w:tcW w:w="4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E49E0">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700mm</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E50E8">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BEE0A">
                  <w:pPr>
                    <w:keepNext/>
                    <w:keepLines w:val="0"/>
                    <w:pageBreakBefore w:val="0"/>
                    <w:widowControl w:val="0"/>
                    <w:suppressLineNumbers w:val="0"/>
                    <w:kinsoku/>
                    <w:wordWrap/>
                    <w:overflowPunct/>
                    <w:topLinePunct w:val="0"/>
                    <w:autoSpaceDE/>
                    <w:autoSpaceDN/>
                    <w:bidi w:val="0"/>
                    <w:adjustRightInd/>
                    <w:spacing w:line="360" w:lineRule="auto"/>
                    <w:jc w:val="center"/>
                    <w:textAlignment w:val="top"/>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已备</w:t>
                  </w:r>
                </w:p>
              </w:tc>
            </w:tr>
            <w:tr w14:paraId="6E453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830CC">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B5E43">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冷料仓</w:t>
                  </w:r>
                </w:p>
              </w:tc>
              <w:tc>
                <w:tcPr>
                  <w:tcW w:w="4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3CA38">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单仓容积5m³</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9D358">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6</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37417">
                  <w:pPr>
                    <w:keepNext/>
                    <w:keepLines w:val="0"/>
                    <w:pageBreakBefore w:val="0"/>
                    <w:widowControl w:val="0"/>
                    <w:suppressLineNumbers w:val="0"/>
                    <w:kinsoku/>
                    <w:wordWrap/>
                    <w:overflowPunct/>
                    <w:topLinePunct w:val="0"/>
                    <w:autoSpaceDE/>
                    <w:autoSpaceDN/>
                    <w:bidi w:val="0"/>
                    <w:adjustRightInd/>
                    <w:spacing w:line="360" w:lineRule="auto"/>
                    <w:jc w:val="center"/>
                    <w:textAlignment w:val="top"/>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已备</w:t>
                  </w:r>
                </w:p>
              </w:tc>
            </w:tr>
            <w:tr w14:paraId="6DA51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FB2E3">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5</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63CD8">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振动筛</w:t>
                  </w:r>
                </w:p>
              </w:tc>
              <w:tc>
                <w:tcPr>
                  <w:tcW w:w="4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06F15">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18.5</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kW</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B56DC">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E0246">
                  <w:pPr>
                    <w:keepNext/>
                    <w:keepLines w:val="0"/>
                    <w:pageBreakBefore w:val="0"/>
                    <w:widowControl w:val="0"/>
                    <w:suppressLineNumbers w:val="0"/>
                    <w:kinsoku/>
                    <w:wordWrap/>
                    <w:overflowPunct/>
                    <w:topLinePunct w:val="0"/>
                    <w:autoSpaceDE/>
                    <w:autoSpaceDN/>
                    <w:bidi w:val="0"/>
                    <w:adjustRightInd/>
                    <w:spacing w:line="360" w:lineRule="auto"/>
                    <w:jc w:val="center"/>
                    <w:textAlignment w:val="top"/>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已备</w:t>
                  </w:r>
                </w:p>
              </w:tc>
            </w:tr>
            <w:tr w14:paraId="15607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7E268">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6</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AEA7E">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干燥</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滚筒</w:t>
                  </w:r>
                </w:p>
              </w:tc>
              <w:tc>
                <w:tcPr>
                  <w:tcW w:w="4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DE057">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骨料残余含水量≤0.5%，生产能力：260t/h</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72A42">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85688">
                  <w:pPr>
                    <w:keepNext/>
                    <w:keepLines w:val="0"/>
                    <w:pageBreakBefore w:val="0"/>
                    <w:widowControl w:val="0"/>
                    <w:suppressLineNumbers w:val="0"/>
                    <w:kinsoku/>
                    <w:wordWrap/>
                    <w:overflowPunct/>
                    <w:topLinePunct w:val="0"/>
                    <w:autoSpaceDE/>
                    <w:autoSpaceDN/>
                    <w:bidi w:val="0"/>
                    <w:adjustRightInd/>
                    <w:spacing w:line="360" w:lineRule="auto"/>
                    <w:jc w:val="center"/>
                    <w:textAlignment w:val="top"/>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已备</w:t>
                  </w:r>
                </w:p>
              </w:tc>
            </w:tr>
            <w:tr w14:paraId="086D3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A2BCB">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7</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E690A">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燃烧器</w:t>
                  </w:r>
                </w:p>
              </w:tc>
              <w:tc>
                <w:tcPr>
                  <w:tcW w:w="4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10C3B">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全自动(燃料为柴油)</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1C63B">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A81F7">
                  <w:pPr>
                    <w:keepNext/>
                    <w:keepLines w:val="0"/>
                    <w:pageBreakBefore w:val="0"/>
                    <w:widowControl w:val="0"/>
                    <w:suppressLineNumbers w:val="0"/>
                    <w:kinsoku/>
                    <w:wordWrap/>
                    <w:overflowPunct/>
                    <w:topLinePunct w:val="0"/>
                    <w:autoSpaceDE/>
                    <w:autoSpaceDN/>
                    <w:bidi w:val="0"/>
                    <w:adjustRightInd/>
                    <w:spacing w:line="360" w:lineRule="auto"/>
                    <w:jc w:val="center"/>
                    <w:textAlignment w:val="top"/>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已备</w:t>
                  </w:r>
                </w:p>
              </w:tc>
            </w:tr>
            <w:tr w14:paraId="24D83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7F832">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8</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2D92A">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布袋除尘器</w:t>
                  </w:r>
                </w:p>
              </w:tc>
              <w:tc>
                <w:tcPr>
                  <w:tcW w:w="4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C7057">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最大处理风量：94,800Nm³h</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55591">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56FC7">
                  <w:pPr>
                    <w:keepNext/>
                    <w:keepLines w:val="0"/>
                    <w:pageBreakBefore w:val="0"/>
                    <w:widowControl w:val="0"/>
                    <w:suppressLineNumbers w:val="0"/>
                    <w:kinsoku/>
                    <w:wordWrap/>
                    <w:overflowPunct/>
                    <w:topLinePunct w:val="0"/>
                    <w:autoSpaceDE/>
                    <w:autoSpaceDN/>
                    <w:bidi w:val="0"/>
                    <w:adjustRightInd/>
                    <w:spacing w:line="360" w:lineRule="auto"/>
                    <w:jc w:val="center"/>
                    <w:textAlignment w:val="top"/>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已备</w:t>
                  </w:r>
                </w:p>
              </w:tc>
            </w:tr>
            <w:tr w14:paraId="3206D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6573C">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6</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6AF66">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引风机</w:t>
                  </w:r>
                </w:p>
              </w:tc>
              <w:tc>
                <w:tcPr>
                  <w:tcW w:w="4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8792A">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160</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kW</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,最大风量8000m³/h</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72D75">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3F6F1">
                  <w:pPr>
                    <w:keepNext/>
                    <w:keepLines w:val="0"/>
                    <w:pageBreakBefore w:val="0"/>
                    <w:widowControl w:val="0"/>
                    <w:suppressLineNumbers w:val="0"/>
                    <w:kinsoku/>
                    <w:wordWrap/>
                    <w:overflowPunct/>
                    <w:topLinePunct w:val="0"/>
                    <w:autoSpaceDE/>
                    <w:autoSpaceDN/>
                    <w:bidi w:val="0"/>
                    <w:adjustRightInd/>
                    <w:spacing w:line="360" w:lineRule="auto"/>
                    <w:jc w:val="center"/>
                    <w:textAlignment w:val="top"/>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已备</w:t>
                  </w:r>
                </w:p>
              </w:tc>
            </w:tr>
            <w:tr w14:paraId="0ABE0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87231">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10</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605F9">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搅拌缸</w:t>
                  </w:r>
                </w:p>
              </w:tc>
              <w:tc>
                <w:tcPr>
                  <w:tcW w:w="4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3C33E">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双轴双电机叶浆式搅拌，搅拌能力3000kg/批，驱动功率：90</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kW</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9A57C">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B5E7A">
                  <w:pPr>
                    <w:keepNext/>
                    <w:keepLines w:val="0"/>
                    <w:pageBreakBefore w:val="0"/>
                    <w:widowControl w:val="0"/>
                    <w:suppressLineNumbers w:val="0"/>
                    <w:kinsoku/>
                    <w:wordWrap/>
                    <w:overflowPunct/>
                    <w:topLinePunct w:val="0"/>
                    <w:autoSpaceDE/>
                    <w:autoSpaceDN/>
                    <w:bidi w:val="0"/>
                    <w:adjustRightInd/>
                    <w:spacing w:line="360" w:lineRule="auto"/>
                    <w:jc w:val="center"/>
                    <w:textAlignment w:val="top"/>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已备</w:t>
                  </w:r>
                </w:p>
              </w:tc>
            </w:tr>
            <w:tr w14:paraId="61C0D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9129F">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11</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2BB0C">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热骨料提升机</w:t>
                  </w:r>
                </w:p>
              </w:tc>
              <w:tc>
                <w:tcPr>
                  <w:tcW w:w="4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640B9">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260th、垂直封闭，单排板链提斗式</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A3479">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F088E">
                  <w:pPr>
                    <w:keepNext/>
                    <w:keepLines w:val="0"/>
                    <w:pageBreakBefore w:val="0"/>
                    <w:widowControl w:val="0"/>
                    <w:suppressLineNumbers w:val="0"/>
                    <w:kinsoku/>
                    <w:wordWrap/>
                    <w:overflowPunct/>
                    <w:topLinePunct w:val="0"/>
                    <w:autoSpaceDE/>
                    <w:autoSpaceDN/>
                    <w:bidi w:val="0"/>
                    <w:adjustRightInd/>
                    <w:spacing w:line="360" w:lineRule="auto"/>
                    <w:jc w:val="center"/>
                    <w:textAlignment w:val="top"/>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已备</w:t>
                  </w:r>
                </w:p>
              </w:tc>
            </w:tr>
            <w:tr w14:paraId="2F18C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6303C">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12</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C7DB6">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热骨料仓</w:t>
                  </w:r>
                </w:p>
              </w:tc>
              <w:tc>
                <w:tcPr>
                  <w:tcW w:w="4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9C1CF">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10m³</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BB387">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6</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DB76A">
                  <w:pPr>
                    <w:keepNext/>
                    <w:keepLines w:val="0"/>
                    <w:pageBreakBefore w:val="0"/>
                    <w:widowControl w:val="0"/>
                    <w:suppressLineNumbers w:val="0"/>
                    <w:kinsoku/>
                    <w:wordWrap/>
                    <w:overflowPunct/>
                    <w:topLinePunct w:val="0"/>
                    <w:autoSpaceDE/>
                    <w:autoSpaceDN/>
                    <w:bidi w:val="0"/>
                    <w:adjustRightInd/>
                    <w:spacing w:line="360" w:lineRule="auto"/>
                    <w:jc w:val="center"/>
                    <w:textAlignment w:val="top"/>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已备</w:t>
                  </w:r>
                </w:p>
              </w:tc>
            </w:tr>
            <w:tr w14:paraId="0BC49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13A23">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13</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0EC8B">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骨料计量斗</w:t>
                  </w:r>
                </w:p>
              </w:tc>
              <w:tc>
                <w:tcPr>
                  <w:tcW w:w="4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ECC96">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2.5m³</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E84E5">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674C0">
                  <w:pPr>
                    <w:keepNext/>
                    <w:keepLines w:val="0"/>
                    <w:pageBreakBefore w:val="0"/>
                    <w:widowControl w:val="0"/>
                    <w:suppressLineNumbers w:val="0"/>
                    <w:kinsoku/>
                    <w:wordWrap/>
                    <w:overflowPunct/>
                    <w:topLinePunct w:val="0"/>
                    <w:autoSpaceDE/>
                    <w:autoSpaceDN/>
                    <w:bidi w:val="0"/>
                    <w:adjustRightInd/>
                    <w:spacing w:line="360" w:lineRule="auto"/>
                    <w:jc w:val="center"/>
                    <w:textAlignment w:val="top"/>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已备</w:t>
                  </w:r>
                </w:p>
              </w:tc>
            </w:tr>
            <w:tr w14:paraId="2CFAB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FBDF6">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14</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50987">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沥青计量斗</w:t>
                  </w:r>
                </w:p>
              </w:tc>
              <w:tc>
                <w:tcPr>
                  <w:tcW w:w="4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753E0">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0.8m³</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84CD0">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6D0E8">
                  <w:pPr>
                    <w:keepNext/>
                    <w:keepLines w:val="0"/>
                    <w:pageBreakBefore w:val="0"/>
                    <w:widowControl w:val="0"/>
                    <w:suppressLineNumbers w:val="0"/>
                    <w:kinsoku/>
                    <w:wordWrap/>
                    <w:overflowPunct/>
                    <w:topLinePunct w:val="0"/>
                    <w:autoSpaceDE/>
                    <w:autoSpaceDN/>
                    <w:bidi w:val="0"/>
                    <w:adjustRightInd/>
                    <w:spacing w:line="360" w:lineRule="auto"/>
                    <w:jc w:val="center"/>
                    <w:textAlignment w:val="top"/>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已备</w:t>
                  </w:r>
                </w:p>
              </w:tc>
            </w:tr>
            <w:tr w14:paraId="07CC5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ABAC4">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15</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65A2C">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底置式成品</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骨料仓</w:t>
                  </w:r>
                </w:p>
              </w:tc>
              <w:tc>
                <w:tcPr>
                  <w:tcW w:w="4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471D5">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存储能力：120t</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B4444">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A3FD3">
                  <w:pPr>
                    <w:keepNext/>
                    <w:keepLines w:val="0"/>
                    <w:pageBreakBefore w:val="0"/>
                    <w:widowControl w:val="0"/>
                    <w:suppressLineNumbers w:val="0"/>
                    <w:kinsoku/>
                    <w:wordWrap/>
                    <w:overflowPunct/>
                    <w:topLinePunct w:val="0"/>
                    <w:autoSpaceDE/>
                    <w:autoSpaceDN/>
                    <w:bidi w:val="0"/>
                    <w:adjustRightInd/>
                    <w:spacing w:line="360" w:lineRule="auto"/>
                    <w:jc w:val="center"/>
                    <w:textAlignment w:val="top"/>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已备</w:t>
                  </w:r>
                </w:p>
              </w:tc>
            </w:tr>
            <w:tr w14:paraId="3E387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A0484">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16</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F6258">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导热油炉</w:t>
                  </w:r>
                </w:p>
              </w:tc>
              <w:tc>
                <w:tcPr>
                  <w:tcW w:w="4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12F5D">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default" w:ascii="Times New Roman" w:hAnsi="Times New Roman"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cs="宋体"/>
                      <w:i w:val="0"/>
                      <w:iCs w:val="0"/>
                      <w:color w:val="000000" w:themeColor="text1"/>
                      <w:sz w:val="21"/>
                      <w:szCs w:val="21"/>
                      <w:highlight w:val="none"/>
                      <w:u w:val="none"/>
                      <w:lang w:val="en-US" w:eastAsia="zh-CN"/>
                      <w14:textFill>
                        <w14:solidFill>
                          <w14:schemeClr w14:val="tx1"/>
                        </w14:solidFill>
                      </w14:textFill>
                    </w:rPr>
                    <w:t>电加热</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33469">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4E48E">
                  <w:pPr>
                    <w:keepNext/>
                    <w:keepLines w:val="0"/>
                    <w:pageBreakBefore w:val="0"/>
                    <w:widowControl w:val="0"/>
                    <w:suppressLineNumbers w:val="0"/>
                    <w:kinsoku/>
                    <w:wordWrap/>
                    <w:overflowPunct/>
                    <w:topLinePunct w:val="0"/>
                    <w:autoSpaceDE/>
                    <w:autoSpaceDN/>
                    <w:bidi w:val="0"/>
                    <w:adjustRightInd/>
                    <w:spacing w:line="360" w:lineRule="auto"/>
                    <w:jc w:val="center"/>
                    <w:textAlignment w:val="top"/>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已备</w:t>
                  </w:r>
                </w:p>
              </w:tc>
            </w:tr>
            <w:tr w14:paraId="713B6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46916">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18</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1DD62">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沥青储存罐</w:t>
                  </w:r>
                </w:p>
              </w:tc>
              <w:tc>
                <w:tcPr>
                  <w:tcW w:w="4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B55A1">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卧式储罐</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5</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0t</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8D2BB">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23D25">
                  <w:pPr>
                    <w:keepNext/>
                    <w:keepLines w:val="0"/>
                    <w:pageBreakBefore w:val="0"/>
                    <w:widowControl w:val="0"/>
                    <w:suppressLineNumbers w:val="0"/>
                    <w:kinsoku/>
                    <w:wordWrap/>
                    <w:overflowPunct/>
                    <w:topLinePunct w:val="0"/>
                    <w:autoSpaceDE/>
                    <w:autoSpaceDN/>
                    <w:bidi w:val="0"/>
                    <w:adjustRightInd/>
                    <w:spacing w:line="360" w:lineRule="auto"/>
                    <w:jc w:val="center"/>
                    <w:textAlignment w:val="top"/>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已备</w:t>
                  </w:r>
                </w:p>
              </w:tc>
            </w:tr>
            <w:tr w14:paraId="1EB45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jc w:val="center"/>
              </w:trPr>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88192">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default" w:ascii="Times New Roman" w:hAnsi="Times New Roman" w:eastAsia="宋体" w:cs="宋体"/>
                      <w:i w:val="0"/>
                      <w:iCs w:val="0"/>
                      <w:color w:val="000000" w:themeColor="text1"/>
                      <w:sz w:val="21"/>
                      <w:szCs w:val="21"/>
                      <w:highlight w:val="none"/>
                      <w:u w:val="none"/>
                      <w:lang w:val="en-US"/>
                      <w14:textFill>
                        <w14:solidFill>
                          <w14:schemeClr w14:val="tx1"/>
                        </w14:solidFill>
                      </w14:textFill>
                    </w:rPr>
                  </w:pP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19</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913DB">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柴油罐</w:t>
                  </w:r>
                </w:p>
              </w:tc>
              <w:tc>
                <w:tcPr>
                  <w:tcW w:w="4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FCD23">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5</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0m³</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EBAD9">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240E1">
                  <w:pPr>
                    <w:keepNext/>
                    <w:keepLines w:val="0"/>
                    <w:pageBreakBefore w:val="0"/>
                    <w:widowControl w:val="0"/>
                    <w:suppressLineNumbers w:val="0"/>
                    <w:kinsoku/>
                    <w:wordWrap/>
                    <w:overflowPunct/>
                    <w:topLinePunct w:val="0"/>
                    <w:autoSpaceDE/>
                    <w:autoSpaceDN/>
                    <w:bidi w:val="0"/>
                    <w:adjustRightInd/>
                    <w:spacing w:line="360" w:lineRule="auto"/>
                    <w:jc w:val="center"/>
                    <w:textAlignment w:val="top"/>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已备</w:t>
                  </w:r>
                </w:p>
              </w:tc>
            </w:tr>
            <w:tr w14:paraId="35C13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B018B">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default" w:ascii="Times New Roman" w:hAnsi="Times New Roman" w:eastAsia="宋体" w:cs="宋体"/>
                      <w:i w:val="0"/>
                      <w:iCs w:val="0"/>
                      <w:color w:val="000000" w:themeColor="text1"/>
                      <w:sz w:val="21"/>
                      <w:szCs w:val="21"/>
                      <w:highlight w:val="none"/>
                      <w:u w:val="none"/>
                      <w:lang w:val="en-US"/>
                      <w14:textFill>
                        <w14:solidFill>
                          <w14:schemeClr w14:val="tx1"/>
                        </w14:solidFill>
                      </w14:textFill>
                    </w:rPr>
                  </w:pP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20</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37FE9">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沥青烟气治理系统</w:t>
                  </w:r>
                </w:p>
              </w:tc>
              <w:tc>
                <w:tcPr>
                  <w:tcW w:w="4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7DB70">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活性炭吸附系统+15m排气筒</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07476">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6D72F">
                  <w:pPr>
                    <w:keepNext/>
                    <w:keepLines w:val="0"/>
                    <w:pageBreakBefore w:val="0"/>
                    <w:widowControl w:val="0"/>
                    <w:suppressLineNumbers w:val="0"/>
                    <w:kinsoku/>
                    <w:wordWrap/>
                    <w:overflowPunct/>
                    <w:topLinePunct w:val="0"/>
                    <w:autoSpaceDE/>
                    <w:autoSpaceDN/>
                    <w:bidi w:val="0"/>
                    <w:adjustRightInd/>
                    <w:spacing w:line="360" w:lineRule="auto"/>
                    <w:jc w:val="center"/>
                    <w:textAlignment w:val="top"/>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已备</w:t>
                  </w:r>
                </w:p>
              </w:tc>
            </w:tr>
            <w:tr w14:paraId="2B865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904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2943C9">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WCB-600型稳定土拌和站</w:t>
                  </w:r>
                </w:p>
              </w:tc>
            </w:tr>
            <w:tr w14:paraId="697D2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5C522">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594F2">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搅拌楼</w:t>
                  </w:r>
                </w:p>
              </w:tc>
              <w:tc>
                <w:tcPr>
                  <w:tcW w:w="4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67629">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生产率600t/h,160</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kW</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529A0">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95DDC">
                  <w:pPr>
                    <w:keepNext/>
                    <w:keepLines w:val="0"/>
                    <w:pageBreakBefore w:val="0"/>
                    <w:widowControl w:val="0"/>
                    <w:suppressLineNumbers w:val="0"/>
                    <w:kinsoku/>
                    <w:wordWrap/>
                    <w:overflowPunct/>
                    <w:topLinePunct w:val="0"/>
                    <w:autoSpaceDE/>
                    <w:autoSpaceDN/>
                    <w:bidi w:val="0"/>
                    <w:adjustRightInd/>
                    <w:spacing w:line="360" w:lineRule="auto"/>
                    <w:jc w:val="center"/>
                    <w:textAlignment w:val="top"/>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已备</w:t>
                  </w:r>
                </w:p>
              </w:tc>
            </w:tr>
            <w:tr w14:paraId="66479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78B3C">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7112F">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带式输送机</w:t>
                  </w:r>
                </w:p>
              </w:tc>
              <w:tc>
                <w:tcPr>
                  <w:tcW w:w="4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59763">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700mm</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F6148">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02DD7">
                  <w:pPr>
                    <w:keepNext/>
                    <w:keepLines w:val="0"/>
                    <w:pageBreakBefore w:val="0"/>
                    <w:widowControl w:val="0"/>
                    <w:suppressLineNumbers w:val="0"/>
                    <w:kinsoku/>
                    <w:wordWrap/>
                    <w:overflowPunct/>
                    <w:topLinePunct w:val="0"/>
                    <w:autoSpaceDE/>
                    <w:autoSpaceDN/>
                    <w:bidi w:val="0"/>
                    <w:adjustRightInd/>
                    <w:spacing w:line="360" w:lineRule="auto"/>
                    <w:jc w:val="center"/>
                    <w:textAlignment w:val="top"/>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已备</w:t>
                  </w:r>
                </w:p>
              </w:tc>
            </w:tr>
            <w:tr w14:paraId="1C313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9C845">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3</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C14A7">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原料仓</w:t>
                  </w:r>
                </w:p>
              </w:tc>
              <w:tc>
                <w:tcPr>
                  <w:tcW w:w="4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10EEB">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单仓容积5m³</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0A325">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6</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D126B">
                  <w:pPr>
                    <w:keepNext/>
                    <w:keepLines w:val="0"/>
                    <w:pageBreakBefore w:val="0"/>
                    <w:widowControl w:val="0"/>
                    <w:suppressLineNumbers w:val="0"/>
                    <w:kinsoku/>
                    <w:wordWrap/>
                    <w:overflowPunct/>
                    <w:topLinePunct w:val="0"/>
                    <w:autoSpaceDE/>
                    <w:autoSpaceDN/>
                    <w:bidi w:val="0"/>
                    <w:adjustRightInd/>
                    <w:spacing w:line="360" w:lineRule="auto"/>
                    <w:jc w:val="center"/>
                    <w:textAlignment w:val="top"/>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已备</w:t>
                  </w:r>
                </w:p>
              </w:tc>
            </w:tr>
            <w:tr w14:paraId="2BBB9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A7FCA">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DFC30">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产品仓</w:t>
                  </w:r>
                </w:p>
              </w:tc>
              <w:tc>
                <w:tcPr>
                  <w:tcW w:w="4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410C6">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单仓容积20m³</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5188A">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ABB9F">
                  <w:pPr>
                    <w:keepNext/>
                    <w:keepLines w:val="0"/>
                    <w:pageBreakBefore w:val="0"/>
                    <w:widowControl w:val="0"/>
                    <w:suppressLineNumbers w:val="0"/>
                    <w:kinsoku/>
                    <w:wordWrap/>
                    <w:overflowPunct/>
                    <w:topLinePunct w:val="0"/>
                    <w:autoSpaceDE/>
                    <w:autoSpaceDN/>
                    <w:bidi w:val="0"/>
                    <w:adjustRightInd/>
                    <w:spacing w:line="360" w:lineRule="auto"/>
                    <w:jc w:val="center"/>
                    <w:textAlignment w:val="top"/>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已备</w:t>
                  </w:r>
                </w:p>
              </w:tc>
            </w:tr>
          </w:tbl>
          <w:p w14:paraId="423B7DAB">
            <w:pPr>
              <w:pStyle w:val="49"/>
              <w:keepNext/>
              <w:keepLines w:val="0"/>
              <w:pageBreakBefore w:val="0"/>
              <w:widowControl w:val="0"/>
              <w:kinsoku/>
              <w:wordWrap/>
              <w:overflowPunct/>
              <w:topLinePunct w:val="0"/>
              <w:autoSpaceDE/>
              <w:autoSpaceDN/>
              <w:bidi w:val="0"/>
              <w:adjustRightInd/>
              <w:spacing w:line="360" w:lineRule="auto"/>
              <w:ind w:firstLine="482"/>
              <w:jc w:val="left"/>
              <w:textAlignment w:val="auto"/>
              <w:rPr>
                <w:rFonts w:hint="eastAsia" w:ascii="Times New Roman" w:hAnsi="Times New Roman" w:eastAsia="宋体"/>
                <w:b/>
                <w:bCs/>
                <w:color w:val="000000" w:themeColor="text1"/>
                <w:highlight w:val="none"/>
                <w:lang w:val="en-US" w:eastAsia="zh-CN"/>
                <w14:textFill>
                  <w14:solidFill>
                    <w14:schemeClr w14:val="tx1"/>
                  </w14:solidFill>
                </w14:textFill>
              </w:rPr>
            </w:pPr>
            <w:r>
              <w:rPr>
                <w:rFonts w:hint="eastAsia" w:ascii="Times New Roman" w:hAnsi="Times New Roman" w:eastAsia="宋体"/>
                <w:b/>
                <w:bCs/>
                <w:color w:val="000000" w:themeColor="text1"/>
                <w:highlight w:val="none"/>
                <w:lang w:val="en-US" w:eastAsia="zh-CN"/>
                <w14:textFill>
                  <w14:solidFill>
                    <w14:schemeClr w14:val="tx1"/>
                  </w14:solidFill>
                </w14:textFill>
              </w:rPr>
              <w:t>2.</w:t>
            </w:r>
            <w:r>
              <w:rPr>
                <w:rFonts w:hint="eastAsia" w:ascii="Times New Roman" w:hAnsi="Times New Roman"/>
                <w:b/>
                <w:bCs/>
                <w:color w:val="000000" w:themeColor="text1"/>
                <w:highlight w:val="none"/>
                <w:lang w:val="en-US" w:eastAsia="zh-CN"/>
                <w14:textFill>
                  <w14:solidFill>
                    <w14:schemeClr w14:val="tx1"/>
                  </w14:solidFill>
                </w14:textFill>
              </w:rPr>
              <w:t>1</w:t>
            </w:r>
            <w:r>
              <w:rPr>
                <w:rFonts w:hint="eastAsia" w:ascii="Times New Roman" w:hAnsi="Times New Roman" w:eastAsia="宋体"/>
                <w:b/>
                <w:bCs/>
                <w:color w:val="000000" w:themeColor="text1"/>
                <w:highlight w:val="none"/>
                <w:lang w:val="en-US" w:eastAsia="zh-CN"/>
                <w14:textFill>
                  <w14:solidFill>
                    <w14:schemeClr w14:val="tx1"/>
                  </w14:solidFill>
                </w14:textFill>
              </w:rPr>
              <w:t>.</w:t>
            </w:r>
            <w:r>
              <w:rPr>
                <w:rFonts w:hint="eastAsia" w:ascii="Times New Roman" w:hAnsi="Times New Roman"/>
                <w:b/>
                <w:bCs/>
                <w:color w:val="000000" w:themeColor="text1"/>
                <w:highlight w:val="none"/>
                <w:lang w:val="en-US" w:eastAsia="zh-CN"/>
                <w14:textFill>
                  <w14:solidFill>
                    <w14:schemeClr w14:val="tx1"/>
                  </w14:solidFill>
                </w14:textFill>
              </w:rPr>
              <w:t>3</w:t>
            </w:r>
            <w:r>
              <w:rPr>
                <w:rFonts w:hint="eastAsia" w:ascii="Times New Roman" w:hAnsi="Times New Roman" w:eastAsia="宋体"/>
                <w:b/>
                <w:bCs/>
                <w:color w:val="000000" w:themeColor="text1"/>
                <w:highlight w:val="none"/>
                <w:lang w:val="en-US" w:eastAsia="zh-CN"/>
                <w14:textFill>
                  <w14:solidFill>
                    <w14:schemeClr w14:val="tx1"/>
                  </w14:solidFill>
                </w14:textFill>
              </w:rPr>
              <w:t>工艺流程</w:t>
            </w:r>
          </w:p>
          <w:p w14:paraId="05167BB9">
            <w:pPr>
              <w:pStyle w:val="51"/>
              <w:keepNext/>
              <w:keepLines w:val="0"/>
              <w:pageBreakBefore w:val="0"/>
              <w:widowControl w:val="0"/>
              <w:kinsoku/>
              <w:wordWrap/>
              <w:overflowPunct/>
              <w:topLinePunct w:val="0"/>
              <w:autoSpaceDE/>
              <w:autoSpaceDN/>
              <w:bidi w:val="0"/>
              <w:adjustRightInd/>
              <w:snapToGrid/>
              <w:spacing w:line="360" w:lineRule="auto"/>
              <w:ind w:left="0" w:right="0" w:firstLine="466" w:firstLineChars="200"/>
              <w:jc w:val="left"/>
              <w:textAlignment w:val="auto"/>
              <w:rPr>
                <w:rFonts w:hint="eastAsia" w:ascii="Times New Roman" w:hAnsi="Times New Roman" w:eastAsiaTheme="minorEastAsia" w:cstheme="minorEastAsia"/>
                <w:b/>
                <w:bCs/>
                <w:color w:val="000000" w:themeColor="text1"/>
                <w:spacing w:val="-4"/>
                <w:sz w:val="24"/>
                <w:szCs w:val="24"/>
                <w:highlight w:val="none"/>
                <w14:textFill>
                  <w14:solidFill>
                    <w14:schemeClr w14:val="tx1"/>
                  </w14:solidFill>
                </w14:textFill>
              </w:rPr>
            </w:pPr>
            <w:r>
              <w:rPr>
                <w:rFonts w:hint="eastAsia" w:ascii="Times New Roman" w:hAnsi="Times New Roman" w:eastAsiaTheme="minorEastAsia" w:cstheme="minorEastAsia"/>
                <w:b/>
                <w:bCs/>
                <w:color w:val="000000" w:themeColor="text1"/>
                <w:spacing w:val="-4"/>
                <w:sz w:val="24"/>
                <w:szCs w:val="24"/>
                <w:highlight w:val="none"/>
                <w:lang w:val="en-US" w:eastAsia="zh-CN"/>
                <w14:textFill>
                  <w14:solidFill>
                    <w14:schemeClr w14:val="tx1"/>
                  </w14:solidFill>
                </w14:textFill>
              </w:rPr>
              <w:t>1、</w:t>
            </w:r>
            <w:r>
              <w:rPr>
                <w:rFonts w:hint="eastAsia" w:ascii="Times New Roman" w:hAnsi="Times New Roman" w:eastAsiaTheme="minorEastAsia" w:cstheme="minorEastAsia"/>
                <w:b/>
                <w:bCs/>
                <w:color w:val="000000" w:themeColor="text1"/>
                <w:spacing w:val="-4"/>
                <w:sz w:val="24"/>
                <w:szCs w:val="24"/>
                <w:highlight w:val="none"/>
                <w14:textFill>
                  <w14:solidFill>
                    <w14:schemeClr w14:val="tx1"/>
                  </w14:solidFill>
                </w14:textFill>
              </w:rPr>
              <w:t>沥青拌合工艺流程</w:t>
            </w:r>
          </w:p>
          <w:p w14:paraId="26DACE3D">
            <w:pPr>
              <w:pStyle w:val="51"/>
              <w:keepNext/>
              <w:keepLines w:val="0"/>
              <w:pageBreakBefore w:val="0"/>
              <w:widowControl w:val="0"/>
              <w:kinsoku/>
              <w:wordWrap/>
              <w:overflowPunct/>
              <w:topLinePunct w:val="0"/>
              <w:autoSpaceDE/>
              <w:autoSpaceDN/>
              <w:bidi w:val="0"/>
              <w:adjustRightInd/>
              <w:snapToGrid/>
              <w:spacing w:line="360" w:lineRule="auto"/>
              <w:ind w:right="0" w:firstLine="464" w:firstLineChars="200"/>
              <w:jc w:val="left"/>
              <w:textAlignment w:val="auto"/>
              <w:rPr>
                <w:rFonts w:hint="eastAsia" w:ascii="Times New Roman" w:hAnsi="Times New Roman" w:eastAsiaTheme="minorEastAsia" w:cstheme="minorEastAsia"/>
                <w:color w:val="000000" w:themeColor="text1"/>
                <w:spacing w:val="-4"/>
                <w:sz w:val="24"/>
                <w:szCs w:val="24"/>
                <w:highlight w:val="none"/>
                <w14:textFill>
                  <w14:solidFill>
                    <w14:schemeClr w14:val="tx1"/>
                  </w14:solidFill>
                </w14:textFill>
              </w:rPr>
            </w:pPr>
            <w:r>
              <w:rPr>
                <w:rFonts w:hint="eastAsia" w:ascii="Times New Roman" w:hAnsi="Times New Roman" w:eastAsiaTheme="minorEastAsia" w:cstheme="minorEastAsia"/>
                <w:color w:val="000000" w:themeColor="text1"/>
                <w:spacing w:val="-4"/>
                <w:sz w:val="24"/>
                <w:szCs w:val="24"/>
                <w:highlight w:val="none"/>
                <w:lang w:eastAsia="zh-CN"/>
                <w14:textFill>
                  <w14:solidFill>
                    <w14:schemeClr w14:val="tx1"/>
                  </w14:solidFill>
                </w14:textFill>
              </w:rPr>
              <w:t>（</w:t>
            </w:r>
            <w:r>
              <w:rPr>
                <w:rFonts w:hint="eastAsia" w:ascii="Times New Roman" w:hAnsi="Times New Roman" w:eastAsiaTheme="minorEastAsia" w:cstheme="minorEastAsia"/>
                <w:color w:val="000000" w:themeColor="text1"/>
                <w:spacing w:val="-4"/>
                <w:sz w:val="24"/>
                <w:szCs w:val="24"/>
                <w:highlight w:val="none"/>
                <w:lang w:val="en-US" w:eastAsia="zh-CN"/>
                <w14:textFill>
                  <w14:solidFill>
                    <w14:schemeClr w14:val="tx1"/>
                  </w14:solidFill>
                </w14:textFill>
              </w:rPr>
              <w:t>1</w:t>
            </w:r>
            <w:r>
              <w:rPr>
                <w:rFonts w:hint="eastAsia" w:ascii="Times New Roman" w:hAnsi="Times New Roman" w:eastAsiaTheme="minorEastAsia" w:cstheme="minorEastAsia"/>
                <w:color w:val="000000" w:themeColor="text1"/>
                <w:spacing w:val="-4"/>
                <w:sz w:val="24"/>
                <w:szCs w:val="24"/>
                <w:highlight w:val="none"/>
                <w:lang w:eastAsia="zh-CN"/>
                <w14:textFill>
                  <w14:solidFill>
                    <w14:schemeClr w14:val="tx1"/>
                  </w14:solidFill>
                </w14:textFill>
              </w:rPr>
              <w:t>）</w:t>
            </w:r>
            <w:r>
              <w:rPr>
                <w:rFonts w:hint="eastAsia" w:ascii="Times New Roman" w:hAnsi="Times New Roman" w:eastAsiaTheme="minorEastAsia" w:cstheme="minorEastAsia"/>
                <w:color w:val="000000" w:themeColor="text1"/>
                <w:spacing w:val="-4"/>
                <w:sz w:val="24"/>
                <w:szCs w:val="24"/>
                <w:highlight w:val="none"/>
                <w14:textFill>
                  <w14:solidFill>
                    <w14:schemeClr w14:val="tx1"/>
                  </w14:solidFill>
                </w14:textFill>
              </w:rPr>
              <w:t>原料处理工序</w:t>
            </w:r>
          </w:p>
          <w:p w14:paraId="20958C2D">
            <w:pPr>
              <w:pStyle w:val="51"/>
              <w:keepNext/>
              <w:keepLines w:val="0"/>
              <w:pageBreakBefore w:val="0"/>
              <w:widowControl w:val="0"/>
              <w:kinsoku/>
              <w:wordWrap/>
              <w:overflowPunct/>
              <w:topLinePunct w:val="0"/>
              <w:autoSpaceDE/>
              <w:autoSpaceDN/>
              <w:bidi w:val="0"/>
              <w:adjustRightInd/>
              <w:snapToGrid/>
              <w:spacing w:line="360" w:lineRule="auto"/>
              <w:ind w:left="0" w:right="0" w:firstLine="476" w:firstLineChars="200"/>
              <w:jc w:val="left"/>
              <w:textAlignment w:val="auto"/>
              <w:rPr>
                <w:rFonts w:hint="eastAsia" w:ascii="Times New Roman" w:hAnsi="Times New Roman" w:eastAsiaTheme="minorEastAsia" w:cstheme="minorEastAsia"/>
                <w:color w:val="000000" w:themeColor="text1"/>
                <w:spacing w:val="-1"/>
                <w:sz w:val="24"/>
                <w:szCs w:val="24"/>
                <w:highlight w:val="none"/>
                <w14:textFill>
                  <w14:solidFill>
                    <w14:schemeClr w14:val="tx1"/>
                  </w14:solidFill>
                </w14:textFill>
              </w:rPr>
            </w:pPr>
            <w:r>
              <w:rPr>
                <w:rFonts w:hint="eastAsia" w:ascii="Times New Roman" w:hAnsi="Times New Roman" w:eastAsiaTheme="minorEastAsia" w:cstheme="minorEastAsia"/>
                <w:color w:val="000000" w:themeColor="text1"/>
                <w:spacing w:val="-1"/>
                <w:sz w:val="24"/>
                <w:szCs w:val="24"/>
                <w:highlight w:val="none"/>
                <w:lang w:val="en-US" w:eastAsia="zh-CN"/>
                <w14:textFill>
                  <w14:solidFill>
                    <w14:schemeClr w14:val="tx1"/>
                  </w14:solidFill>
                </w14:textFill>
              </w:rPr>
              <w:t>1）</w:t>
            </w:r>
            <w:r>
              <w:rPr>
                <w:rFonts w:hint="eastAsia" w:ascii="Times New Roman" w:hAnsi="Times New Roman" w:eastAsiaTheme="minorEastAsia" w:cstheme="minorEastAsia"/>
                <w:color w:val="000000" w:themeColor="text1"/>
                <w:spacing w:val="-1"/>
                <w:sz w:val="24"/>
                <w:szCs w:val="24"/>
                <w:highlight w:val="none"/>
                <w14:textFill>
                  <w14:solidFill>
                    <w14:schemeClr w14:val="tx1"/>
                  </w14:solidFill>
                </w14:textFill>
              </w:rPr>
              <w:t>沥青预处理流程：沥青由专用沥青槽罐车通过密闭沥青管道送至沥青储罐，使用导热油炉加热盘管将其加热至150-170℃</w:t>
            </w:r>
            <w:r>
              <w:rPr>
                <w:rFonts w:hint="eastAsia" w:ascii="Times New Roman" w:hAnsi="Times New Roman" w:eastAsiaTheme="minorEastAsia" w:cstheme="minorEastAsia"/>
                <w:color w:val="000000" w:themeColor="text1"/>
                <w:spacing w:val="-1"/>
                <w:sz w:val="24"/>
                <w:szCs w:val="24"/>
                <w:highlight w:val="none"/>
                <w:lang w:eastAsia="zh-CN"/>
                <w14:textFill>
                  <w14:solidFill>
                    <w14:schemeClr w14:val="tx1"/>
                  </w14:solidFill>
                </w14:textFill>
              </w:rPr>
              <w:t>，</w:t>
            </w:r>
            <w:r>
              <w:rPr>
                <w:rFonts w:hint="eastAsia" w:ascii="Times New Roman" w:hAnsi="Times New Roman" w:eastAsiaTheme="minorEastAsia" w:cstheme="minorEastAsia"/>
                <w:color w:val="000000" w:themeColor="text1"/>
                <w:spacing w:val="-1"/>
                <w:sz w:val="24"/>
                <w:szCs w:val="24"/>
                <w:highlight w:val="none"/>
                <w14:textFill>
                  <w14:solidFill>
                    <w14:schemeClr w14:val="tx1"/>
                  </w14:solidFill>
                </w14:textFill>
              </w:rPr>
              <w:t>对沥青进行间接加热融化，导热油炉</w:t>
            </w:r>
            <w:r>
              <w:rPr>
                <w:rFonts w:hint="eastAsia" w:ascii="Times New Roman" w:hAnsi="Times New Roman" w:eastAsiaTheme="minorEastAsia" w:cstheme="minorEastAsia"/>
                <w:color w:val="000000" w:themeColor="text1"/>
                <w:spacing w:val="-1"/>
                <w:sz w:val="24"/>
                <w:szCs w:val="24"/>
                <w:highlight w:val="none"/>
                <w:lang w:val="en-US" w:eastAsia="zh-CN"/>
                <w14:textFill>
                  <w14:solidFill>
                    <w14:schemeClr w14:val="tx1"/>
                  </w14:solidFill>
                </w14:textFill>
              </w:rPr>
              <w:t>通过电加热</w:t>
            </w:r>
            <w:r>
              <w:rPr>
                <w:rFonts w:hint="eastAsia" w:ascii="Times New Roman" w:hAnsi="Times New Roman" w:eastAsiaTheme="minorEastAsia" w:cstheme="minorEastAsia"/>
                <w:color w:val="000000" w:themeColor="text1"/>
                <w:spacing w:val="-1"/>
                <w:sz w:val="24"/>
                <w:szCs w:val="24"/>
                <w:highlight w:val="none"/>
                <w14:textFill>
                  <w14:solidFill>
                    <w14:schemeClr w14:val="tx1"/>
                  </w14:solidFill>
                </w14:textFill>
              </w:rPr>
              <w:t>。</w:t>
            </w:r>
          </w:p>
          <w:p w14:paraId="5F683CDF">
            <w:pPr>
              <w:pStyle w:val="51"/>
              <w:keepNext/>
              <w:keepLines w:val="0"/>
              <w:pageBreakBefore w:val="0"/>
              <w:widowControl w:val="0"/>
              <w:kinsoku/>
              <w:wordWrap/>
              <w:overflowPunct/>
              <w:topLinePunct w:val="0"/>
              <w:autoSpaceDE/>
              <w:autoSpaceDN/>
              <w:bidi w:val="0"/>
              <w:adjustRightInd/>
              <w:snapToGrid/>
              <w:spacing w:line="360" w:lineRule="auto"/>
              <w:ind w:left="0" w:right="0" w:firstLine="476" w:firstLineChars="200"/>
              <w:jc w:val="left"/>
              <w:textAlignment w:val="auto"/>
              <w:rPr>
                <w:rFonts w:hint="eastAsia" w:ascii="Times New Roman" w:hAnsi="Times New Roman" w:eastAsiaTheme="minorEastAsia" w:cstheme="minorEastAsia"/>
                <w:color w:val="000000" w:themeColor="text1"/>
                <w:spacing w:val="-1"/>
                <w:sz w:val="24"/>
                <w:szCs w:val="24"/>
                <w:highlight w:val="none"/>
                <w14:textFill>
                  <w14:solidFill>
                    <w14:schemeClr w14:val="tx1"/>
                  </w14:solidFill>
                </w14:textFill>
              </w:rPr>
            </w:pPr>
            <w:r>
              <w:rPr>
                <w:rFonts w:hint="eastAsia" w:ascii="Times New Roman" w:hAnsi="Times New Roman" w:eastAsiaTheme="minorEastAsia" w:cstheme="minorEastAsia"/>
                <w:color w:val="000000" w:themeColor="text1"/>
                <w:spacing w:val="-1"/>
                <w:sz w:val="24"/>
                <w:szCs w:val="24"/>
                <w:highlight w:val="none"/>
                <w14:textFill>
                  <w14:solidFill>
                    <w14:schemeClr w14:val="tx1"/>
                  </w14:solidFill>
                </w14:textFill>
              </w:rPr>
              <w:t>再经沥青泵送到沥青计量器，按一定的配合比</w:t>
            </w:r>
            <w:r>
              <w:rPr>
                <w:rFonts w:hint="eastAsia" w:ascii="Times New Roman" w:hAnsi="Times New Roman" w:eastAsiaTheme="minorEastAsia" w:cstheme="minorEastAsia"/>
                <w:color w:val="000000" w:themeColor="text1"/>
                <w:spacing w:val="-1"/>
                <w:sz w:val="24"/>
                <w:szCs w:val="24"/>
                <w:highlight w:val="none"/>
                <w:lang w:eastAsia="zh-CN"/>
                <w14:textFill>
                  <w14:solidFill>
                    <w14:schemeClr w14:val="tx1"/>
                  </w14:solidFill>
                </w14:textFill>
              </w:rPr>
              <w:t>称重后</w:t>
            </w:r>
            <w:r>
              <w:rPr>
                <w:rFonts w:hint="eastAsia" w:ascii="Times New Roman" w:hAnsi="Times New Roman" w:eastAsiaTheme="minorEastAsia" w:cstheme="minorEastAsia"/>
                <w:color w:val="000000" w:themeColor="text1"/>
                <w:spacing w:val="-1"/>
                <w:sz w:val="24"/>
                <w:szCs w:val="24"/>
                <w:highlight w:val="none"/>
                <w14:textFill>
                  <w14:solidFill>
                    <w14:schemeClr w14:val="tx1"/>
                  </w14:solidFill>
                </w14:textFill>
              </w:rPr>
              <w:t>，通过专门管道送入搅拌系统的搅拌机内与骨料混合。</w:t>
            </w:r>
          </w:p>
          <w:p w14:paraId="3D4D156D">
            <w:pPr>
              <w:pStyle w:val="51"/>
              <w:keepNext/>
              <w:keepLines w:val="0"/>
              <w:pageBreakBefore w:val="0"/>
              <w:widowControl w:val="0"/>
              <w:kinsoku/>
              <w:wordWrap/>
              <w:overflowPunct/>
              <w:topLinePunct w:val="0"/>
              <w:autoSpaceDE/>
              <w:autoSpaceDN/>
              <w:bidi w:val="0"/>
              <w:adjustRightInd/>
              <w:snapToGrid/>
              <w:spacing w:line="360" w:lineRule="auto"/>
              <w:ind w:left="0" w:right="0" w:firstLine="476" w:firstLineChars="200"/>
              <w:jc w:val="left"/>
              <w:textAlignment w:val="auto"/>
              <w:rPr>
                <w:rFonts w:hint="eastAsia" w:ascii="Times New Roman" w:hAnsi="Times New Roman" w:eastAsiaTheme="minorEastAsia" w:cstheme="minorEastAsia"/>
                <w:color w:val="000000" w:themeColor="text1"/>
                <w:spacing w:val="-1"/>
                <w:sz w:val="24"/>
                <w:szCs w:val="24"/>
                <w:highlight w:val="none"/>
                <w14:textFill>
                  <w14:solidFill>
                    <w14:schemeClr w14:val="tx1"/>
                  </w14:solidFill>
                </w14:textFill>
              </w:rPr>
            </w:pPr>
            <w:r>
              <w:rPr>
                <w:rFonts w:hint="eastAsia" w:ascii="Times New Roman" w:hAnsi="Times New Roman" w:eastAsiaTheme="minorEastAsia" w:cstheme="minorEastAsia"/>
                <w:color w:val="000000" w:themeColor="text1"/>
                <w:spacing w:val="-1"/>
                <w:sz w:val="24"/>
                <w:szCs w:val="24"/>
                <w:highlight w:val="none"/>
                <w:lang w:val="en-US" w:eastAsia="zh-CN"/>
                <w14:textFill>
                  <w14:solidFill>
                    <w14:schemeClr w14:val="tx1"/>
                  </w14:solidFill>
                </w14:textFill>
              </w:rPr>
              <w:t>2）</w:t>
            </w:r>
            <w:r>
              <w:rPr>
                <w:rFonts w:hint="eastAsia" w:ascii="Times New Roman" w:hAnsi="Times New Roman" w:eastAsiaTheme="minorEastAsia" w:cstheme="minorEastAsia"/>
                <w:color w:val="000000" w:themeColor="text1"/>
                <w:spacing w:val="-1"/>
                <w:sz w:val="24"/>
                <w:szCs w:val="24"/>
                <w:highlight w:val="none"/>
                <w14:textFill>
                  <w14:solidFill>
                    <w14:schemeClr w14:val="tx1"/>
                  </w14:solidFill>
                </w14:textFill>
              </w:rPr>
              <w:t>骨料预处理流程：满足产品需要规格的骨料从料场以铲车送入料斗</w:t>
            </w:r>
            <w:r>
              <w:rPr>
                <w:rFonts w:hint="eastAsia" w:ascii="Times New Roman" w:hAnsi="Times New Roman" w:eastAsiaTheme="minorEastAsia" w:cstheme="minorEastAsia"/>
                <w:color w:val="000000" w:themeColor="text1"/>
                <w:spacing w:val="-1"/>
                <w:sz w:val="24"/>
                <w:szCs w:val="24"/>
                <w:highlight w:val="none"/>
                <w:lang w:eastAsia="zh-CN"/>
                <w14:textFill>
                  <w14:solidFill>
                    <w14:schemeClr w14:val="tx1"/>
                  </w14:solidFill>
                </w14:textFill>
              </w:rPr>
              <w:t>，</w:t>
            </w:r>
            <w:r>
              <w:rPr>
                <w:rFonts w:hint="eastAsia" w:ascii="Times New Roman" w:hAnsi="Times New Roman" w:eastAsiaTheme="minorEastAsia" w:cstheme="minorEastAsia"/>
                <w:color w:val="000000" w:themeColor="text1"/>
                <w:spacing w:val="-1"/>
                <w:sz w:val="24"/>
                <w:szCs w:val="24"/>
                <w:highlight w:val="none"/>
                <w14:textFill>
                  <w14:solidFill>
                    <w14:schemeClr w14:val="tx1"/>
                  </w14:solidFill>
                </w14:textFill>
              </w:rPr>
              <w:t>然后通过密闭的皮带输送机自动进料。为</w:t>
            </w:r>
            <w:r>
              <w:rPr>
                <w:rFonts w:hint="eastAsia" w:ascii="Times New Roman" w:hAnsi="Times New Roman" w:eastAsiaTheme="minorEastAsia" w:cstheme="minorEastAsia"/>
                <w:color w:val="000000" w:themeColor="text1"/>
                <w:spacing w:val="-1"/>
                <w:sz w:val="24"/>
                <w:szCs w:val="24"/>
                <w:highlight w:val="none"/>
                <w:lang w:val="en-US" w:eastAsia="zh-CN"/>
                <w14:textFill>
                  <w14:solidFill>
                    <w14:schemeClr w14:val="tx1"/>
                  </w14:solidFill>
                </w14:textFill>
              </w:rPr>
              <w:t>了保证</w:t>
            </w:r>
            <w:r>
              <w:rPr>
                <w:rFonts w:hint="eastAsia" w:ascii="Times New Roman" w:hAnsi="Times New Roman" w:eastAsiaTheme="minorEastAsia" w:cstheme="minorEastAsia"/>
                <w:color w:val="000000" w:themeColor="text1"/>
                <w:spacing w:val="-1"/>
                <w:sz w:val="24"/>
                <w:szCs w:val="24"/>
                <w:highlight w:val="none"/>
                <w14:textFill>
                  <w14:solidFill>
                    <w14:schemeClr w14:val="tx1"/>
                  </w14:solidFill>
                </w14:textFill>
              </w:rPr>
              <w:t>沥青混凝土产品不至于因过快冷却而带来运输上的不便，砂石也要经过加热处理。砂石由皮带输送机送入干燥滚筒，柴油为燃料</w:t>
            </w:r>
            <w:r>
              <w:rPr>
                <w:rFonts w:hint="eastAsia" w:ascii="Times New Roman" w:hAnsi="Times New Roman" w:eastAsiaTheme="minorEastAsia" w:cstheme="minorEastAsia"/>
                <w:color w:val="000000" w:themeColor="text1"/>
                <w:spacing w:val="-1"/>
                <w:sz w:val="24"/>
                <w:szCs w:val="24"/>
                <w:highlight w:val="none"/>
                <w:lang w:eastAsia="zh-CN"/>
                <w14:textFill>
                  <w14:solidFill>
                    <w14:schemeClr w14:val="tx1"/>
                  </w14:solidFill>
                </w14:textFill>
              </w:rPr>
              <w:t>。</w:t>
            </w:r>
            <w:r>
              <w:rPr>
                <w:rFonts w:hint="eastAsia" w:ascii="Times New Roman" w:hAnsi="Times New Roman" w:eastAsiaTheme="minorEastAsia" w:cstheme="minorEastAsia"/>
                <w:color w:val="000000" w:themeColor="text1"/>
                <w:spacing w:val="-1"/>
                <w:sz w:val="24"/>
                <w:szCs w:val="24"/>
                <w:highlight w:val="none"/>
                <w14:textFill>
                  <w14:solidFill>
                    <w14:schemeClr w14:val="tx1"/>
                  </w14:solidFill>
                </w14:textFill>
              </w:rPr>
              <w:t>在其中不断加热，干燥滚筒不停转动，以使砂石受热均匀，随后，加热的砂石通过骨料提升机送到粒度检控系统内经过振动筛分，让符合产品要求的砂石通过</w:t>
            </w:r>
            <w:r>
              <w:rPr>
                <w:rFonts w:hint="eastAsia" w:ascii="Times New Roman" w:hAnsi="Times New Roman" w:eastAsiaTheme="minorEastAsia" w:cstheme="minorEastAsia"/>
                <w:color w:val="000000" w:themeColor="text1"/>
                <w:spacing w:val="-1"/>
                <w:sz w:val="24"/>
                <w:szCs w:val="24"/>
                <w:highlight w:val="none"/>
                <w:lang w:eastAsia="zh-CN"/>
                <w14:textFill>
                  <w14:solidFill>
                    <w14:schemeClr w14:val="tx1"/>
                  </w14:solidFill>
                </w14:textFill>
              </w:rPr>
              <w:t>，</w:t>
            </w:r>
            <w:r>
              <w:rPr>
                <w:rFonts w:hint="eastAsia" w:ascii="Times New Roman" w:hAnsi="Times New Roman" w:eastAsiaTheme="minorEastAsia" w:cstheme="minorEastAsia"/>
                <w:color w:val="000000" w:themeColor="text1"/>
                <w:spacing w:val="-1"/>
                <w:sz w:val="24"/>
                <w:szCs w:val="24"/>
                <w:highlight w:val="none"/>
                <w14:textFill>
                  <w14:solidFill>
                    <w14:schemeClr w14:val="tx1"/>
                  </w14:solidFill>
                </w14:textFill>
              </w:rPr>
              <w:t>经计量后送入沥青混凝土搅拌机设备；少数不合规格的砂石被分离后由专门出口排出。</w:t>
            </w:r>
          </w:p>
          <w:p w14:paraId="61E59D82">
            <w:pPr>
              <w:pStyle w:val="51"/>
              <w:keepNext/>
              <w:keepLines w:val="0"/>
              <w:pageBreakBefore w:val="0"/>
              <w:widowControl w:val="0"/>
              <w:kinsoku/>
              <w:wordWrap/>
              <w:overflowPunct/>
              <w:topLinePunct w:val="0"/>
              <w:autoSpaceDE/>
              <w:autoSpaceDN/>
              <w:bidi w:val="0"/>
              <w:adjustRightInd/>
              <w:snapToGrid/>
              <w:spacing w:line="360" w:lineRule="auto"/>
              <w:ind w:left="0" w:right="0" w:firstLine="476" w:firstLineChars="200"/>
              <w:jc w:val="left"/>
              <w:textAlignment w:val="auto"/>
              <w:rPr>
                <w:rFonts w:hint="eastAsia" w:ascii="Times New Roman" w:hAnsi="Times New Roman" w:eastAsiaTheme="minorEastAsia" w:cstheme="minorEastAsia"/>
                <w:color w:val="000000" w:themeColor="text1"/>
                <w:spacing w:val="-1"/>
                <w:sz w:val="24"/>
                <w:szCs w:val="24"/>
                <w:highlight w:val="none"/>
                <w14:textFill>
                  <w14:solidFill>
                    <w14:schemeClr w14:val="tx1"/>
                  </w14:solidFill>
                </w14:textFill>
              </w:rPr>
            </w:pPr>
            <w:r>
              <w:rPr>
                <w:rFonts w:hint="eastAsia" w:ascii="Times New Roman" w:hAnsi="Times New Roman" w:eastAsiaTheme="minorEastAsia" w:cstheme="minorEastAsia"/>
                <w:color w:val="000000" w:themeColor="text1"/>
                <w:spacing w:val="-1"/>
                <w:sz w:val="24"/>
                <w:szCs w:val="24"/>
                <w:highlight w:val="none"/>
                <w:lang w:eastAsia="zh-CN"/>
                <w14:textFill>
                  <w14:solidFill>
                    <w14:schemeClr w14:val="tx1"/>
                  </w14:solidFill>
                </w14:textFill>
              </w:rPr>
              <w:t>（</w:t>
            </w:r>
            <w:r>
              <w:rPr>
                <w:rFonts w:hint="eastAsia" w:ascii="Times New Roman" w:hAnsi="Times New Roman" w:eastAsiaTheme="minorEastAsia" w:cstheme="minorEastAsia"/>
                <w:color w:val="000000" w:themeColor="text1"/>
                <w:spacing w:val="-1"/>
                <w:sz w:val="24"/>
                <w:szCs w:val="24"/>
                <w:highlight w:val="none"/>
                <w:lang w:val="en-US" w:eastAsia="zh-CN"/>
                <w14:textFill>
                  <w14:solidFill>
                    <w14:schemeClr w14:val="tx1"/>
                  </w14:solidFill>
                </w14:textFill>
              </w:rPr>
              <w:t>2</w:t>
            </w:r>
            <w:r>
              <w:rPr>
                <w:rFonts w:hint="eastAsia" w:ascii="Times New Roman" w:hAnsi="Times New Roman" w:eastAsiaTheme="minorEastAsia" w:cstheme="minorEastAsia"/>
                <w:color w:val="000000" w:themeColor="text1"/>
                <w:spacing w:val="-1"/>
                <w:sz w:val="24"/>
                <w:szCs w:val="24"/>
                <w:highlight w:val="none"/>
                <w:lang w:eastAsia="zh-CN"/>
                <w14:textFill>
                  <w14:solidFill>
                    <w14:schemeClr w14:val="tx1"/>
                  </w14:solidFill>
                </w14:textFill>
              </w:rPr>
              <w:t>）</w:t>
            </w:r>
            <w:r>
              <w:rPr>
                <w:rFonts w:hint="eastAsia" w:ascii="Times New Roman" w:hAnsi="Times New Roman" w:eastAsiaTheme="minorEastAsia" w:cstheme="minorEastAsia"/>
                <w:color w:val="000000" w:themeColor="text1"/>
                <w:spacing w:val="-1"/>
                <w:sz w:val="24"/>
                <w:szCs w:val="24"/>
                <w:highlight w:val="none"/>
                <w14:textFill>
                  <w14:solidFill>
                    <w14:schemeClr w14:val="tx1"/>
                  </w14:solidFill>
                </w14:textFill>
              </w:rPr>
              <w:t>搅拌混合工序</w:t>
            </w:r>
          </w:p>
          <w:p w14:paraId="44A63A6C">
            <w:pPr>
              <w:pStyle w:val="51"/>
              <w:keepNext/>
              <w:keepLines w:val="0"/>
              <w:pageBreakBefore w:val="0"/>
              <w:widowControl w:val="0"/>
              <w:kinsoku/>
              <w:wordWrap/>
              <w:overflowPunct/>
              <w:topLinePunct w:val="0"/>
              <w:autoSpaceDE/>
              <w:autoSpaceDN/>
              <w:bidi w:val="0"/>
              <w:adjustRightInd/>
              <w:snapToGrid/>
              <w:spacing w:line="360" w:lineRule="auto"/>
              <w:ind w:left="0" w:right="0" w:firstLine="476" w:firstLineChars="200"/>
              <w:jc w:val="left"/>
              <w:textAlignment w:val="auto"/>
              <w:rPr>
                <w:rFonts w:hint="eastAsia" w:ascii="Times New Roman" w:hAnsi="Times New Roman" w:eastAsiaTheme="minorEastAsia" w:cstheme="minorEastAsia"/>
                <w:color w:val="000000" w:themeColor="text1"/>
                <w:spacing w:val="-1"/>
                <w:sz w:val="24"/>
                <w:szCs w:val="24"/>
                <w:highlight w:val="none"/>
                <w14:textFill>
                  <w14:solidFill>
                    <w14:schemeClr w14:val="tx1"/>
                  </w14:solidFill>
                </w14:textFill>
              </w:rPr>
            </w:pPr>
            <w:r>
              <w:rPr>
                <w:rFonts w:hint="eastAsia" w:ascii="Times New Roman" w:hAnsi="Times New Roman" w:eastAsiaTheme="minorEastAsia" w:cstheme="minorEastAsia"/>
                <w:color w:val="000000" w:themeColor="text1"/>
                <w:spacing w:val="-1"/>
                <w:sz w:val="24"/>
                <w:szCs w:val="24"/>
                <w:highlight w:val="none"/>
                <w14:textFill>
                  <w14:solidFill>
                    <w14:schemeClr w14:val="tx1"/>
                  </w14:solidFill>
                </w14:textFill>
              </w:rPr>
              <w:t>热沥青通过专门管道送入搅拌系统的搅拌机内，与热砂石一起进行自落式搅拌后卸出，产品整个生产工艺在密闭系统中进行。成品通过专门的沥青混凝土车辆外运。生产出料过程为间断式，出料温度150-170℃。运营期工艺流程及产污环节见下图</w:t>
            </w:r>
            <w:r>
              <w:rPr>
                <w:rFonts w:hint="eastAsia" w:ascii="Times New Roman" w:hAnsi="Times New Roman" w:eastAsiaTheme="minorEastAsia" w:cstheme="minorEastAsia"/>
                <w:color w:val="000000" w:themeColor="text1"/>
                <w:spacing w:val="-1"/>
                <w:sz w:val="24"/>
                <w:szCs w:val="24"/>
                <w:highlight w:val="none"/>
                <w:lang w:val="en-US" w:eastAsia="zh-CN"/>
                <w14:textFill>
                  <w14:solidFill>
                    <w14:schemeClr w14:val="tx1"/>
                  </w14:solidFill>
                </w14:textFill>
              </w:rPr>
              <w:t>2-2</w:t>
            </w:r>
            <w:r>
              <w:rPr>
                <w:rFonts w:hint="eastAsia" w:ascii="Times New Roman" w:hAnsi="Times New Roman" w:eastAsiaTheme="minorEastAsia" w:cstheme="minorEastAsia"/>
                <w:color w:val="000000" w:themeColor="text1"/>
                <w:spacing w:val="-1"/>
                <w:sz w:val="24"/>
                <w:szCs w:val="24"/>
                <w:highlight w:val="none"/>
                <w14:textFill>
                  <w14:solidFill>
                    <w14:schemeClr w14:val="tx1"/>
                  </w14:solidFill>
                </w14:textFill>
              </w:rPr>
              <w:t>。</w:t>
            </w:r>
          </w:p>
          <w:p w14:paraId="1431B63F">
            <w:pPr>
              <w:pStyle w:val="49"/>
              <w:keepNext/>
              <w:keepLines w:val="0"/>
              <w:pageBreakBefore w:val="0"/>
              <w:widowControl w:val="0"/>
              <w:kinsoku/>
              <w:wordWrap/>
              <w:overflowPunct/>
              <w:topLinePunct w:val="0"/>
              <w:autoSpaceDE/>
              <w:autoSpaceDN/>
              <w:bidi w:val="0"/>
              <w:adjustRightInd/>
              <w:spacing w:line="360" w:lineRule="auto"/>
              <w:ind w:firstLine="482"/>
              <w:jc w:val="center"/>
              <w:textAlignment w:val="auto"/>
              <w:rPr>
                <w:rFonts w:hint="default" w:ascii="Times New Roman" w:hAnsi="Times New Roman" w:eastAsia="宋体"/>
                <w:b/>
                <w:bCs/>
                <w:color w:val="000000" w:themeColor="text1"/>
                <w:sz w:val="20"/>
                <w:szCs w:val="20"/>
                <w:highlight w:val="none"/>
                <w:lang w:val="en-US" w:eastAsia="zh-CN"/>
                <w14:textFill>
                  <w14:solidFill>
                    <w14:schemeClr w14:val="tx1"/>
                  </w14:solidFill>
                </w14:textFill>
              </w:rPr>
            </w:pPr>
            <w:r>
              <w:rPr>
                <w:highlight w:val="none"/>
              </w:rPr>
              <w:drawing>
                <wp:inline distT="0" distB="0" distL="114300" distR="114300">
                  <wp:extent cx="5086350" cy="5486400"/>
                  <wp:effectExtent l="0" t="0" r="3810" b="0"/>
                  <wp:docPr id="4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5"/>
                          <pic:cNvPicPr>
                            <a:picLocks noChangeAspect="1"/>
                          </pic:cNvPicPr>
                        </pic:nvPicPr>
                        <pic:blipFill>
                          <a:blip r:embed="rId13"/>
                          <a:stretch>
                            <a:fillRect/>
                          </a:stretch>
                        </pic:blipFill>
                        <pic:spPr>
                          <a:xfrm>
                            <a:off x="0" y="0"/>
                            <a:ext cx="5086350" cy="5486400"/>
                          </a:xfrm>
                          <a:prstGeom prst="rect">
                            <a:avLst/>
                          </a:prstGeom>
                          <a:noFill/>
                          <a:ln>
                            <a:noFill/>
                          </a:ln>
                        </pic:spPr>
                      </pic:pic>
                    </a:graphicData>
                  </a:graphic>
                </wp:inline>
              </w:drawing>
            </w:r>
          </w:p>
          <w:p w14:paraId="535B794C">
            <w:pPr>
              <w:pStyle w:val="49"/>
              <w:keepNext/>
              <w:keepLines w:val="0"/>
              <w:pageBreakBefore w:val="0"/>
              <w:widowControl w:val="0"/>
              <w:kinsoku/>
              <w:wordWrap/>
              <w:overflowPunct/>
              <w:topLinePunct w:val="0"/>
              <w:autoSpaceDE/>
              <w:autoSpaceDN/>
              <w:bidi w:val="0"/>
              <w:adjustRightInd/>
              <w:spacing w:line="360" w:lineRule="auto"/>
              <w:ind w:firstLine="482"/>
              <w:jc w:val="center"/>
              <w:textAlignment w:val="auto"/>
              <w:rPr>
                <w:rFonts w:hint="default" w:ascii="Times New Roman" w:hAnsi="Times New Roman" w:eastAsia="宋体"/>
                <w:b/>
                <w:bCs/>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b/>
                <w:bCs/>
                <w:color w:val="000000" w:themeColor="text1"/>
                <w:sz w:val="20"/>
                <w:szCs w:val="20"/>
                <w:highlight w:val="none"/>
                <w:lang w:val="en-US" w:eastAsia="zh-CN"/>
                <w14:textFill>
                  <w14:solidFill>
                    <w14:schemeClr w14:val="tx1"/>
                  </w14:solidFill>
                </w14:textFill>
              </w:rPr>
              <w:t>图2-2沥青拌合工艺流程</w:t>
            </w:r>
          </w:p>
          <w:p w14:paraId="4E154813">
            <w:pPr>
              <w:pStyle w:val="51"/>
              <w:keepNext/>
              <w:keepLines w:val="0"/>
              <w:pageBreakBefore w:val="0"/>
              <w:widowControl w:val="0"/>
              <w:kinsoku/>
              <w:wordWrap/>
              <w:overflowPunct/>
              <w:topLinePunct w:val="0"/>
              <w:autoSpaceDE/>
              <w:autoSpaceDN/>
              <w:bidi w:val="0"/>
              <w:adjustRightInd/>
              <w:snapToGrid/>
              <w:spacing w:line="360" w:lineRule="auto"/>
              <w:ind w:left="0" w:right="0" w:firstLine="476" w:firstLineChars="200"/>
              <w:jc w:val="left"/>
              <w:textAlignment w:val="auto"/>
              <w:rPr>
                <w:rFonts w:hint="eastAsia" w:ascii="Times New Roman" w:hAnsi="Times New Roman" w:eastAsiaTheme="minorEastAsia" w:cstheme="minorEastAsia"/>
                <w:color w:val="000000" w:themeColor="text1"/>
                <w:spacing w:val="-1"/>
                <w:sz w:val="24"/>
                <w:szCs w:val="24"/>
                <w:highlight w:val="none"/>
                <w14:textFill>
                  <w14:solidFill>
                    <w14:schemeClr w14:val="tx1"/>
                  </w14:solidFill>
                </w14:textFill>
              </w:rPr>
            </w:pPr>
            <w:r>
              <w:rPr>
                <w:rFonts w:hint="eastAsia" w:ascii="Times New Roman" w:hAnsi="Times New Roman" w:eastAsiaTheme="minorEastAsia" w:cstheme="minorEastAsia"/>
                <w:color w:val="000000" w:themeColor="text1"/>
                <w:spacing w:val="-1"/>
                <w:sz w:val="24"/>
                <w:szCs w:val="24"/>
                <w:highlight w:val="none"/>
                <w:lang w:eastAsia="zh-CN"/>
                <w14:textFill>
                  <w14:solidFill>
                    <w14:schemeClr w14:val="tx1"/>
                  </w14:solidFill>
                </w14:textFill>
              </w:rPr>
              <w:t>（</w:t>
            </w:r>
            <w:r>
              <w:rPr>
                <w:rFonts w:hint="eastAsia" w:ascii="Times New Roman" w:hAnsi="Times New Roman" w:eastAsiaTheme="minorEastAsia" w:cstheme="minorEastAsia"/>
                <w:color w:val="000000" w:themeColor="text1"/>
                <w:spacing w:val="-1"/>
                <w:sz w:val="24"/>
                <w:szCs w:val="24"/>
                <w:highlight w:val="none"/>
                <w:lang w:val="en-US" w:eastAsia="zh-CN"/>
                <w14:textFill>
                  <w14:solidFill>
                    <w14:schemeClr w14:val="tx1"/>
                  </w14:solidFill>
                </w14:textFill>
              </w:rPr>
              <w:t>2</w:t>
            </w:r>
            <w:r>
              <w:rPr>
                <w:rFonts w:hint="eastAsia" w:ascii="Times New Roman" w:hAnsi="Times New Roman" w:eastAsiaTheme="minorEastAsia" w:cstheme="minorEastAsia"/>
                <w:color w:val="000000" w:themeColor="text1"/>
                <w:spacing w:val="-1"/>
                <w:sz w:val="24"/>
                <w:szCs w:val="24"/>
                <w:highlight w:val="none"/>
                <w:lang w:eastAsia="zh-CN"/>
                <w14:textFill>
                  <w14:solidFill>
                    <w14:schemeClr w14:val="tx1"/>
                  </w14:solidFill>
                </w14:textFill>
              </w:rPr>
              <w:t>）</w:t>
            </w:r>
            <w:r>
              <w:rPr>
                <w:rFonts w:hint="eastAsia" w:ascii="Times New Roman" w:hAnsi="Times New Roman" w:eastAsiaTheme="minorEastAsia" w:cstheme="minorEastAsia"/>
                <w:color w:val="000000" w:themeColor="text1"/>
                <w:spacing w:val="-1"/>
                <w:sz w:val="24"/>
                <w:szCs w:val="24"/>
                <w:highlight w:val="none"/>
                <w:lang w:val="en-US" w:eastAsia="zh-CN"/>
                <w14:textFill>
                  <w14:solidFill>
                    <w14:schemeClr w14:val="tx1"/>
                  </w14:solidFill>
                </w14:textFill>
              </w:rPr>
              <w:t>水稳碎石层</w:t>
            </w:r>
            <w:r>
              <w:rPr>
                <w:rFonts w:hint="eastAsia" w:ascii="Times New Roman" w:hAnsi="Times New Roman" w:eastAsiaTheme="minorEastAsia" w:cstheme="minorEastAsia"/>
                <w:color w:val="000000" w:themeColor="text1"/>
                <w:spacing w:val="-1"/>
                <w:sz w:val="24"/>
                <w:szCs w:val="24"/>
                <w:highlight w:val="none"/>
                <w14:textFill>
                  <w14:solidFill>
                    <w14:schemeClr w14:val="tx1"/>
                  </w14:solidFill>
                </w14:textFill>
              </w:rPr>
              <w:t>工艺流程</w:t>
            </w:r>
          </w:p>
          <w:p w14:paraId="5ABF82AD">
            <w:pPr>
              <w:pStyle w:val="51"/>
              <w:keepNext/>
              <w:keepLines w:val="0"/>
              <w:pageBreakBefore w:val="0"/>
              <w:widowControl w:val="0"/>
              <w:kinsoku/>
              <w:wordWrap/>
              <w:overflowPunct/>
              <w:topLinePunct w:val="0"/>
              <w:autoSpaceDE/>
              <w:autoSpaceDN/>
              <w:bidi w:val="0"/>
              <w:adjustRightInd/>
              <w:snapToGrid/>
              <w:spacing w:line="360" w:lineRule="auto"/>
              <w:ind w:left="0" w:right="0" w:firstLine="476" w:firstLineChars="200"/>
              <w:jc w:val="left"/>
              <w:textAlignment w:val="auto"/>
              <w:rPr>
                <w:rFonts w:hint="eastAsia" w:ascii="Times New Roman" w:hAnsi="Times New Roman" w:eastAsiaTheme="minorEastAsia" w:cstheme="minorEastAsia"/>
                <w:color w:val="000000" w:themeColor="text1"/>
                <w:spacing w:val="-1"/>
                <w:sz w:val="24"/>
                <w:szCs w:val="24"/>
                <w:highlight w:val="none"/>
                <w14:textFill>
                  <w14:solidFill>
                    <w14:schemeClr w14:val="tx1"/>
                  </w14:solidFill>
                </w14:textFill>
              </w:rPr>
            </w:pPr>
            <w:r>
              <w:rPr>
                <w:rFonts w:hint="eastAsia" w:ascii="Times New Roman" w:hAnsi="Times New Roman" w:eastAsiaTheme="minorEastAsia" w:cstheme="minorEastAsia"/>
                <w:color w:val="000000" w:themeColor="text1"/>
                <w:spacing w:val="-1"/>
                <w:sz w:val="24"/>
                <w:szCs w:val="24"/>
                <w:highlight w:val="none"/>
                <w14:textFill>
                  <w14:solidFill>
                    <w14:schemeClr w14:val="tx1"/>
                  </w14:solidFill>
                </w14:textFill>
              </w:rPr>
              <w:t>由原料车</w:t>
            </w:r>
            <w:r>
              <w:rPr>
                <w:rFonts w:hint="eastAsia" w:ascii="Times New Roman" w:hAnsi="Times New Roman" w:eastAsiaTheme="minorEastAsia" w:cstheme="minorEastAsia"/>
                <w:color w:val="000000" w:themeColor="text1"/>
                <w:spacing w:val="-1"/>
                <w:sz w:val="24"/>
                <w:szCs w:val="24"/>
                <w:highlight w:val="none"/>
                <w:lang w:val="en-US" w:eastAsia="zh-CN"/>
                <w14:textFill>
                  <w14:solidFill>
                    <w14:schemeClr w14:val="tx1"/>
                  </w14:solidFill>
                </w14:textFill>
              </w:rPr>
              <w:t>将破碎后的砂石料和外购的成品砂石料</w:t>
            </w:r>
            <w:r>
              <w:rPr>
                <w:rFonts w:hint="eastAsia" w:ascii="Times New Roman" w:hAnsi="Times New Roman" w:eastAsiaTheme="minorEastAsia" w:cstheme="minorEastAsia"/>
                <w:color w:val="000000" w:themeColor="text1"/>
                <w:spacing w:val="-1"/>
                <w:sz w:val="24"/>
                <w:szCs w:val="24"/>
                <w:highlight w:val="none"/>
                <w14:textFill>
                  <w14:solidFill>
                    <w14:schemeClr w14:val="tx1"/>
                  </w14:solidFill>
                </w14:textFill>
              </w:rPr>
              <w:t>拉到</w:t>
            </w:r>
            <w:r>
              <w:rPr>
                <w:rFonts w:hint="eastAsia" w:ascii="Times New Roman" w:hAnsi="Times New Roman" w:eastAsiaTheme="minorEastAsia" w:cstheme="minorEastAsia"/>
                <w:color w:val="000000" w:themeColor="text1"/>
                <w:spacing w:val="-1"/>
                <w:sz w:val="24"/>
                <w:szCs w:val="24"/>
                <w:highlight w:val="none"/>
                <w:lang w:val="en-US" w:eastAsia="zh-CN"/>
                <w14:textFill>
                  <w14:solidFill>
                    <w14:schemeClr w14:val="tx1"/>
                  </w14:solidFill>
                </w14:textFill>
              </w:rPr>
              <w:t>骨料仓</w:t>
            </w:r>
            <w:r>
              <w:rPr>
                <w:rFonts w:hint="eastAsia" w:ascii="Times New Roman" w:hAnsi="Times New Roman" w:eastAsiaTheme="minorEastAsia" w:cstheme="minorEastAsia"/>
                <w:color w:val="000000" w:themeColor="text1"/>
                <w:spacing w:val="-1"/>
                <w:sz w:val="24"/>
                <w:szCs w:val="24"/>
                <w:highlight w:val="none"/>
                <w14:textFill>
                  <w14:solidFill>
                    <w14:schemeClr w14:val="tx1"/>
                  </w14:solidFill>
                </w14:textFill>
              </w:rPr>
              <w:t>上料口，通过全封闭输送带将配比好的原料输送至拌合楼中</w:t>
            </w:r>
            <w:r>
              <w:rPr>
                <w:rFonts w:hint="eastAsia" w:ascii="Times New Roman" w:hAnsi="Times New Roman" w:eastAsiaTheme="minorEastAsia" w:cstheme="minorEastAsia"/>
                <w:color w:val="000000" w:themeColor="text1"/>
                <w:spacing w:val="-1"/>
                <w:sz w:val="24"/>
                <w:szCs w:val="24"/>
                <w:highlight w:val="none"/>
                <w:lang w:eastAsia="zh-CN"/>
                <w14:textFill>
                  <w14:solidFill>
                    <w14:schemeClr w14:val="tx1"/>
                  </w14:solidFill>
                </w14:textFill>
              </w:rPr>
              <w:t>加水</w:t>
            </w:r>
            <w:r>
              <w:rPr>
                <w:rFonts w:hint="eastAsia" w:ascii="Times New Roman" w:hAnsi="Times New Roman" w:eastAsiaTheme="minorEastAsia" w:cstheme="minorEastAsia"/>
                <w:color w:val="000000" w:themeColor="text1"/>
                <w:spacing w:val="-1"/>
                <w:sz w:val="24"/>
                <w:szCs w:val="24"/>
                <w:highlight w:val="none"/>
                <w14:textFill>
                  <w14:solidFill>
                    <w14:schemeClr w14:val="tx1"/>
                  </w14:solidFill>
                </w14:textFill>
              </w:rPr>
              <w:t>拌合，拌合成品由输送带输送到成品仓，然后由车辆外运。运营期工艺流程及产污环节见下图</w:t>
            </w:r>
            <w:r>
              <w:rPr>
                <w:rFonts w:hint="eastAsia" w:ascii="Times New Roman" w:hAnsi="Times New Roman" w:eastAsiaTheme="minorEastAsia" w:cstheme="minorEastAsia"/>
                <w:color w:val="000000" w:themeColor="text1"/>
                <w:spacing w:val="-1"/>
                <w:sz w:val="24"/>
                <w:szCs w:val="24"/>
                <w:highlight w:val="none"/>
                <w:lang w:val="en-US" w:eastAsia="zh-CN"/>
                <w14:textFill>
                  <w14:solidFill>
                    <w14:schemeClr w14:val="tx1"/>
                  </w14:solidFill>
                </w14:textFill>
              </w:rPr>
              <w:t>2-3</w:t>
            </w:r>
            <w:r>
              <w:rPr>
                <w:rFonts w:hint="eastAsia" w:ascii="Times New Roman" w:hAnsi="Times New Roman" w:eastAsiaTheme="minorEastAsia" w:cstheme="minorEastAsia"/>
                <w:color w:val="000000" w:themeColor="text1"/>
                <w:spacing w:val="-1"/>
                <w:sz w:val="24"/>
                <w:szCs w:val="24"/>
                <w:highlight w:val="none"/>
                <w14:textFill>
                  <w14:solidFill>
                    <w14:schemeClr w14:val="tx1"/>
                  </w14:solidFill>
                </w14:textFill>
              </w:rPr>
              <w:t>。</w:t>
            </w:r>
          </w:p>
          <w:p w14:paraId="077C029C">
            <w:pPr>
              <w:pStyle w:val="49"/>
              <w:keepNext/>
              <w:keepLines w:val="0"/>
              <w:pageBreakBefore w:val="0"/>
              <w:widowControl w:val="0"/>
              <w:kinsoku/>
              <w:wordWrap/>
              <w:overflowPunct/>
              <w:topLinePunct w:val="0"/>
              <w:autoSpaceDE/>
              <w:autoSpaceDN/>
              <w:bidi w:val="0"/>
              <w:adjustRightInd/>
              <w:spacing w:line="360" w:lineRule="auto"/>
              <w:ind w:firstLine="482"/>
              <w:jc w:val="center"/>
              <w:textAlignment w:val="auto"/>
              <w:rPr>
                <w:rFonts w:hint="eastAsia" w:ascii="Times New Roman" w:hAnsi="Times New Roman" w:eastAsia="宋体"/>
                <w:b/>
                <w:bCs/>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b/>
                <w:bCs/>
                <w:color w:val="000000" w:themeColor="text1"/>
                <w:sz w:val="20"/>
                <w:szCs w:val="20"/>
                <w:highlight w:val="none"/>
                <w:lang w:val="en-US" w:eastAsia="zh-CN"/>
                <w14:textFill>
                  <w14:solidFill>
                    <w14:schemeClr w14:val="tx1"/>
                  </w14:solidFill>
                </w14:textFill>
              </w:rPr>
              <w:drawing>
                <wp:inline distT="0" distB="0" distL="0" distR="0">
                  <wp:extent cx="3681095" cy="470027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4"/>
                          <a:srcRect b="1464"/>
                          <a:stretch>
                            <a:fillRect/>
                          </a:stretch>
                        </pic:blipFill>
                        <pic:spPr>
                          <a:xfrm>
                            <a:off x="0" y="0"/>
                            <a:ext cx="3681095" cy="4700270"/>
                          </a:xfrm>
                          <a:prstGeom prst="rect">
                            <a:avLst/>
                          </a:prstGeom>
                        </pic:spPr>
                      </pic:pic>
                    </a:graphicData>
                  </a:graphic>
                </wp:inline>
              </w:drawing>
            </w:r>
          </w:p>
          <w:p w14:paraId="684A3C34">
            <w:pPr>
              <w:pStyle w:val="49"/>
              <w:keepNext/>
              <w:keepLines w:val="0"/>
              <w:pageBreakBefore w:val="0"/>
              <w:widowControl w:val="0"/>
              <w:kinsoku/>
              <w:wordWrap/>
              <w:overflowPunct/>
              <w:topLinePunct w:val="0"/>
              <w:autoSpaceDE/>
              <w:autoSpaceDN/>
              <w:bidi w:val="0"/>
              <w:adjustRightInd/>
              <w:spacing w:line="360" w:lineRule="auto"/>
              <w:ind w:firstLine="482"/>
              <w:jc w:val="center"/>
              <w:textAlignment w:val="auto"/>
              <w:rPr>
                <w:rFonts w:hint="eastAsia" w:ascii="Times New Roman" w:hAnsi="Times New Roman" w:eastAsia="宋体"/>
                <w:b/>
                <w:bCs/>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b/>
                <w:bCs/>
                <w:color w:val="000000" w:themeColor="text1"/>
                <w:sz w:val="20"/>
                <w:szCs w:val="20"/>
                <w:highlight w:val="none"/>
                <w:lang w:val="en-US" w:eastAsia="zh-CN"/>
                <w14:textFill>
                  <w14:solidFill>
                    <w14:schemeClr w14:val="tx1"/>
                  </w14:solidFill>
                </w14:textFill>
              </w:rPr>
              <w:t>图2-3水稳碎石层拌合工艺流程</w:t>
            </w:r>
          </w:p>
          <w:p w14:paraId="22E637E2">
            <w:pPr>
              <w:pStyle w:val="49"/>
              <w:keepNext/>
              <w:keepLines w:val="0"/>
              <w:pageBreakBefore w:val="0"/>
              <w:widowControl w:val="0"/>
              <w:kinsoku/>
              <w:wordWrap/>
              <w:overflowPunct/>
              <w:topLinePunct w:val="0"/>
              <w:autoSpaceDE/>
              <w:autoSpaceDN/>
              <w:bidi w:val="0"/>
              <w:adjustRightInd/>
              <w:spacing w:line="360" w:lineRule="auto"/>
              <w:ind w:firstLine="482"/>
              <w:jc w:val="left"/>
              <w:textAlignment w:val="auto"/>
              <w:rPr>
                <w:rFonts w:hint="eastAsia" w:ascii="Times New Roman" w:hAnsi="Times New Roman" w:eastAsia="宋体"/>
                <w:b/>
                <w:bCs/>
                <w:color w:val="000000" w:themeColor="text1"/>
                <w:highlight w:val="none"/>
                <w:lang w:val="en-US" w:eastAsia="zh-CN"/>
                <w14:textFill>
                  <w14:solidFill>
                    <w14:schemeClr w14:val="tx1"/>
                  </w14:solidFill>
                </w14:textFill>
              </w:rPr>
            </w:pPr>
            <w:r>
              <w:rPr>
                <w:rFonts w:hint="eastAsia" w:ascii="Times New Roman" w:hAnsi="Times New Roman" w:eastAsia="宋体"/>
                <w:b/>
                <w:bCs/>
                <w:color w:val="000000" w:themeColor="text1"/>
                <w:highlight w:val="none"/>
                <w:lang w:val="en-US" w:eastAsia="zh-CN"/>
                <w14:textFill>
                  <w14:solidFill>
                    <w14:schemeClr w14:val="tx1"/>
                  </w14:solidFill>
                </w14:textFill>
              </w:rPr>
              <w:t>2.</w:t>
            </w:r>
            <w:r>
              <w:rPr>
                <w:rFonts w:hint="eastAsia" w:ascii="Times New Roman" w:hAnsi="Times New Roman"/>
                <w:b/>
                <w:bCs/>
                <w:color w:val="000000" w:themeColor="text1"/>
                <w:highlight w:val="none"/>
                <w:lang w:val="en-US" w:eastAsia="zh-CN"/>
                <w14:textFill>
                  <w14:solidFill>
                    <w14:schemeClr w14:val="tx1"/>
                  </w14:solidFill>
                </w14:textFill>
              </w:rPr>
              <w:t>1</w:t>
            </w:r>
            <w:r>
              <w:rPr>
                <w:rFonts w:hint="eastAsia" w:ascii="Times New Roman" w:hAnsi="Times New Roman" w:eastAsia="宋体"/>
                <w:b/>
                <w:bCs/>
                <w:color w:val="000000" w:themeColor="text1"/>
                <w:highlight w:val="none"/>
                <w:lang w:val="en-US" w:eastAsia="zh-CN"/>
                <w14:textFill>
                  <w14:solidFill>
                    <w14:schemeClr w14:val="tx1"/>
                  </w14:solidFill>
                </w14:textFill>
              </w:rPr>
              <w:t>.</w:t>
            </w:r>
            <w:r>
              <w:rPr>
                <w:rFonts w:hint="eastAsia" w:ascii="Times New Roman" w:hAnsi="Times New Roman"/>
                <w:b/>
                <w:bCs/>
                <w:color w:val="000000" w:themeColor="text1"/>
                <w:highlight w:val="none"/>
                <w:lang w:val="en-US" w:eastAsia="zh-CN"/>
                <w14:textFill>
                  <w14:solidFill>
                    <w14:schemeClr w14:val="tx1"/>
                  </w14:solidFill>
                </w14:textFill>
              </w:rPr>
              <w:t>4</w:t>
            </w:r>
            <w:r>
              <w:rPr>
                <w:rFonts w:hint="eastAsia" w:ascii="Times New Roman" w:hAnsi="Times New Roman" w:eastAsia="宋体"/>
                <w:b/>
                <w:bCs/>
                <w:color w:val="000000" w:themeColor="text1"/>
                <w:highlight w:val="none"/>
                <w:lang w:val="en-US" w:eastAsia="zh-CN"/>
                <w14:textFill>
                  <w14:solidFill>
                    <w14:schemeClr w14:val="tx1"/>
                  </w14:solidFill>
                </w14:textFill>
              </w:rPr>
              <w:t>公用工程</w:t>
            </w:r>
          </w:p>
          <w:p w14:paraId="6DD47E71">
            <w:pPr>
              <w:pStyle w:val="51"/>
              <w:keepNext/>
              <w:keepLines w:val="0"/>
              <w:pageBreakBefore w:val="0"/>
              <w:widowControl w:val="0"/>
              <w:kinsoku/>
              <w:wordWrap/>
              <w:overflowPunct/>
              <w:topLinePunct w:val="0"/>
              <w:autoSpaceDE/>
              <w:autoSpaceDN/>
              <w:bidi w:val="0"/>
              <w:adjustRightInd/>
              <w:snapToGrid/>
              <w:spacing w:line="360" w:lineRule="auto"/>
              <w:ind w:left="0" w:right="0" w:firstLine="466" w:firstLineChars="200"/>
              <w:jc w:val="left"/>
              <w:textAlignment w:val="auto"/>
              <w:rPr>
                <w:rFonts w:hint="eastAsia" w:ascii="Times New Roman" w:hAnsi="Times New Roman" w:eastAsiaTheme="minorEastAsia" w:cstheme="minorEastAsia"/>
                <w:b/>
                <w:bCs/>
                <w:color w:val="000000" w:themeColor="text1"/>
                <w:sz w:val="24"/>
                <w:szCs w:val="24"/>
                <w:highlight w:val="none"/>
                <w14:textFill>
                  <w14:solidFill>
                    <w14:schemeClr w14:val="tx1"/>
                  </w14:solidFill>
                </w14:textFill>
              </w:rPr>
            </w:pPr>
            <w:r>
              <w:rPr>
                <w:rFonts w:hint="eastAsia" w:ascii="Times New Roman" w:hAnsi="Times New Roman" w:eastAsiaTheme="minorEastAsia" w:cstheme="minorEastAsia"/>
                <w:b/>
                <w:bCs/>
                <w:color w:val="000000" w:themeColor="text1"/>
                <w:spacing w:val="-4"/>
                <w:sz w:val="24"/>
                <w:szCs w:val="24"/>
                <w:highlight w:val="none"/>
                <w:lang w:val="en-US" w:eastAsia="zh-CN"/>
                <w14:textFill>
                  <w14:solidFill>
                    <w14:schemeClr w14:val="tx1"/>
                  </w14:solidFill>
                </w14:textFill>
              </w:rPr>
              <w:t>1、</w:t>
            </w:r>
            <w:r>
              <w:rPr>
                <w:rFonts w:hint="eastAsia" w:ascii="Times New Roman" w:hAnsi="Times New Roman" w:eastAsiaTheme="minorEastAsia" w:cstheme="minorEastAsia"/>
                <w:b/>
                <w:bCs/>
                <w:color w:val="000000" w:themeColor="text1"/>
                <w:spacing w:val="-4"/>
                <w:sz w:val="24"/>
                <w:szCs w:val="24"/>
                <w:highlight w:val="none"/>
                <w14:textFill>
                  <w14:solidFill>
                    <w14:schemeClr w14:val="tx1"/>
                  </w14:solidFill>
                </w14:textFill>
              </w:rPr>
              <w:t>供电</w:t>
            </w:r>
          </w:p>
          <w:p w14:paraId="2F555368">
            <w:pPr>
              <w:pStyle w:val="51"/>
              <w:keepNext/>
              <w:keepLines w:val="0"/>
              <w:pageBreakBefore w:val="0"/>
              <w:widowControl w:val="0"/>
              <w:kinsoku/>
              <w:wordWrap/>
              <w:overflowPunct/>
              <w:topLinePunct w:val="0"/>
              <w:autoSpaceDE/>
              <w:autoSpaceDN/>
              <w:bidi w:val="0"/>
              <w:adjustRightInd/>
              <w:snapToGrid/>
              <w:spacing w:line="360" w:lineRule="auto"/>
              <w:ind w:left="0" w:right="0" w:firstLine="468" w:firstLineChars="200"/>
              <w:jc w:val="left"/>
              <w:textAlignment w:val="auto"/>
              <w:rPr>
                <w:rFonts w:hint="default" w:ascii="Times New Roman" w:hAnsi="Times New Roman" w:eastAsiaTheme="minorEastAsia" w:cstheme="minorEastAsia"/>
                <w:color w:val="000000" w:themeColor="text1"/>
                <w:sz w:val="24"/>
                <w:szCs w:val="24"/>
                <w:highlight w:val="none"/>
                <w:lang w:val="en-US" w:eastAsia="zh-CN"/>
                <w14:textFill>
                  <w14:solidFill>
                    <w14:schemeClr w14:val="tx1"/>
                  </w14:solidFill>
                </w14:textFill>
              </w:rPr>
            </w:pPr>
            <w:r>
              <w:rPr>
                <w:rFonts w:hint="eastAsia" w:ascii="Times New Roman" w:hAnsi="Times New Roman" w:eastAsiaTheme="minorEastAsia" w:cstheme="minorEastAsia"/>
                <w:color w:val="000000" w:themeColor="text1"/>
                <w:spacing w:val="-3"/>
                <w:sz w:val="24"/>
                <w:szCs w:val="24"/>
                <w:highlight w:val="none"/>
                <w:lang w:val="en-US" w:eastAsia="zh-CN"/>
                <w14:textFill>
                  <w14:solidFill>
                    <w14:schemeClr w14:val="tx1"/>
                  </w14:solidFill>
                </w14:textFill>
              </w:rPr>
              <w:t>现有</w:t>
            </w:r>
            <w:r>
              <w:rPr>
                <w:rFonts w:hint="eastAsia" w:ascii="Times New Roman" w:hAnsi="Times New Roman" w:eastAsiaTheme="minorEastAsia" w:cstheme="minorEastAsia"/>
                <w:color w:val="000000" w:themeColor="text1"/>
                <w:spacing w:val="-3"/>
                <w:sz w:val="24"/>
                <w:szCs w:val="24"/>
                <w:highlight w:val="none"/>
                <w14:textFill>
                  <w14:solidFill>
                    <w14:schemeClr w14:val="tx1"/>
                  </w14:solidFill>
                </w14:textFill>
              </w:rPr>
              <w:t>项目用电量约8.3万kWh</w:t>
            </w:r>
            <w:r>
              <w:rPr>
                <w:rFonts w:hint="eastAsia" w:ascii="Times New Roman" w:hAnsi="Times New Roman" w:eastAsiaTheme="minorEastAsia" w:cstheme="minorEastAsia"/>
                <w:color w:val="000000" w:themeColor="text1"/>
                <w:spacing w:val="-3"/>
                <w:sz w:val="24"/>
                <w:szCs w:val="24"/>
                <w:highlight w:val="none"/>
                <w:lang w:val="en-US" w:eastAsia="zh-CN"/>
                <w14:textFill>
                  <w14:solidFill>
                    <w14:schemeClr w14:val="tx1"/>
                  </w14:solidFill>
                </w14:textFill>
              </w:rPr>
              <w:t>/a</w:t>
            </w:r>
            <w:r>
              <w:rPr>
                <w:rFonts w:hint="eastAsia" w:ascii="Times New Roman" w:hAnsi="Times New Roman" w:eastAsiaTheme="minorEastAsia" w:cstheme="minorEastAsia"/>
                <w:color w:val="000000" w:themeColor="text1"/>
                <w:spacing w:val="-3"/>
                <w:sz w:val="24"/>
                <w:szCs w:val="24"/>
                <w:highlight w:val="none"/>
                <w:lang w:eastAsia="zh-CN"/>
                <w14:textFill>
                  <w14:solidFill>
                    <w14:schemeClr w14:val="tx1"/>
                  </w14:solidFill>
                </w14:textFill>
              </w:rPr>
              <w:t>，项目</w:t>
            </w:r>
            <w:r>
              <w:rPr>
                <w:rFonts w:hint="eastAsia" w:ascii="Times New Roman" w:hAnsi="Times New Roman" w:eastAsiaTheme="minorEastAsia" w:cstheme="minorEastAsia"/>
                <w:color w:val="000000" w:themeColor="text1"/>
                <w:spacing w:val="-3"/>
                <w:sz w:val="24"/>
                <w:szCs w:val="24"/>
                <w:highlight w:val="none"/>
                <w14:textFill>
                  <w14:solidFill>
                    <w14:schemeClr w14:val="tx1"/>
                  </w14:solidFill>
                </w14:textFill>
              </w:rPr>
              <w:t>供电</w:t>
            </w:r>
            <w:r>
              <w:rPr>
                <w:rFonts w:hint="eastAsia" w:ascii="Times New Roman" w:hAnsi="Times New Roman" w:eastAsiaTheme="minorEastAsia" w:cstheme="minorEastAsia"/>
                <w:color w:val="000000" w:themeColor="text1"/>
                <w:spacing w:val="-3"/>
                <w:sz w:val="24"/>
                <w:szCs w:val="24"/>
                <w:highlight w:val="none"/>
                <w:lang w:val="en-US" w:eastAsia="zh-CN"/>
                <w14:textFill>
                  <w14:solidFill>
                    <w14:schemeClr w14:val="tx1"/>
                  </w14:solidFill>
                </w14:textFill>
              </w:rPr>
              <w:t>由</w:t>
            </w:r>
            <w:r>
              <w:rPr>
                <w:rFonts w:hint="eastAsia" w:ascii="Times New Roman" w:hAnsi="Times New Roman" w:eastAsiaTheme="minorEastAsia" w:cstheme="minorEastAsia"/>
                <w:color w:val="000000" w:themeColor="text1"/>
                <w:spacing w:val="-3"/>
                <w:sz w:val="24"/>
                <w:szCs w:val="24"/>
                <w:highlight w:val="none"/>
                <w14:textFill>
                  <w14:solidFill>
                    <w14:schemeClr w14:val="tx1"/>
                  </w14:solidFill>
                </w14:textFill>
              </w:rPr>
              <w:t>市政电网供给</w:t>
            </w:r>
            <w:r>
              <w:rPr>
                <w:rFonts w:hint="eastAsia" w:ascii="Times New Roman" w:hAnsi="Times New Roman" w:eastAsiaTheme="minorEastAsia" w:cstheme="minorEastAsia"/>
                <w:color w:val="000000" w:themeColor="text1"/>
                <w:spacing w:val="-3"/>
                <w:sz w:val="24"/>
                <w:szCs w:val="24"/>
                <w:highlight w:val="none"/>
                <w:lang w:eastAsia="zh-CN"/>
                <w14:textFill>
                  <w14:solidFill>
                    <w14:schemeClr w14:val="tx1"/>
                  </w14:solidFill>
                </w14:textFill>
              </w:rPr>
              <w:t>，</w:t>
            </w:r>
            <w:r>
              <w:rPr>
                <w:rFonts w:hint="eastAsia" w:ascii="Times New Roman" w:hAnsi="Times New Roman" w:eastAsiaTheme="minorEastAsia" w:cstheme="minorEastAsia"/>
                <w:color w:val="000000" w:themeColor="text1"/>
                <w:spacing w:val="-3"/>
                <w:sz w:val="24"/>
                <w:szCs w:val="24"/>
                <w:highlight w:val="none"/>
                <w:lang w:val="en-US" w:eastAsia="zh-CN"/>
                <w14:textFill>
                  <w14:solidFill>
                    <w14:schemeClr w14:val="tx1"/>
                  </w14:solidFill>
                </w14:textFill>
              </w:rPr>
              <w:t>供电电源为10KV单电源、单回路三相交流50Hz电源，线路运行方式为单独运行。</w:t>
            </w:r>
          </w:p>
          <w:p w14:paraId="1614103D">
            <w:pPr>
              <w:pStyle w:val="51"/>
              <w:keepNext/>
              <w:keepLines w:val="0"/>
              <w:pageBreakBefore w:val="0"/>
              <w:widowControl w:val="0"/>
              <w:kinsoku/>
              <w:wordWrap/>
              <w:overflowPunct/>
              <w:topLinePunct w:val="0"/>
              <w:autoSpaceDE/>
              <w:autoSpaceDN/>
              <w:bidi w:val="0"/>
              <w:adjustRightInd/>
              <w:snapToGrid/>
              <w:spacing w:line="360" w:lineRule="auto"/>
              <w:ind w:left="0" w:right="0" w:firstLine="466" w:firstLineChars="200"/>
              <w:jc w:val="left"/>
              <w:textAlignment w:val="auto"/>
              <w:rPr>
                <w:rFonts w:hint="eastAsia" w:ascii="Times New Roman" w:hAnsi="Times New Roman" w:eastAsiaTheme="minorEastAsia" w:cstheme="minorEastAsia"/>
                <w:b/>
                <w:bCs/>
                <w:color w:val="000000" w:themeColor="text1"/>
                <w:spacing w:val="-4"/>
                <w:sz w:val="24"/>
                <w:szCs w:val="24"/>
                <w:highlight w:val="none"/>
                <w14:textFill>
                  <w14:solidFill>
                    <w14:schemeClr w14:val="tx1"/>
                  </w14:solidFill>
                </w14:textFill>
              </w:rPr>
            </w:pPr>
            <w:r>
              <w:rPr>
                <w:rFonts w:hint="eastAsia" w:ascii="Times New Roman" w:hAnsi="Times New Roman" w:eastAsiaTheme="minorEastAsia" w:cstheme="minorEastAsia"/>
                <w:b/>
                <w:bCs/>
                <w:color w:val="000000" w:themeColor="text1"/>
                <w:spacing w:val="-4"/>
                <w:sz w:val="24"/>
                <w:szCs w:val="24"/>
                <w:highlight w:val="none"/>
                <w:lang w:val="en-US" w:eastAsia="zh-CN"/>
                <w14:textFill>
                  <w14:solidFill>
                    <w14:schemeClr w14:val="tx1"/>
                  </w14:solidFill>
                </w14:textFill>
              </w:rPr>
              <w:t>2、</w:t>
            </w:r>
            <w:r>
              <w:rPr>
                <w:rFonts w:hint="eastAsia" w:ascii="Times New Roman" w:hAnsi="Times New Roman" w:eastAsiaTheme="minorEastAsia" w:cstheme="minorEastAsia"/>
                <w:b/>
                <w:bCs/>
                <w:color w:val="000000" w:themeColor="text1"/>
                <w:spacing w:val="-4"/>
                <w:sz w:val="24"/>
                <w:szCs w:val="24"/>
                <w:highlight w:val="none"/>
                <w14:textFill>
                  <w14:solidFill>
                    <w14:schemeClr w14:val="tx1"/>
                  </w14:solidFill>
                </w14:textFill>
              </w:rPr>
              <w:t>给水</w:t>
            </w:r>
          </w:p>
          <w:p w14:paraId="5F169678">
            <w:pPr>
              <w:pStyle w:val="51"/>
              <w:keepNext/>
              <w:keepLines w:val="0"/>
              <w:pageBreakBefore w:val="0"/>
              <w:widowControl w:val="0"/>
              <w:kinsoku/>
              <w:wordWrap/>
              <w:overflowPunct/>
              <w:topLinePunct w:val="0"/>
              <w:autoSpaceDE/>
              <w:autoSpaceDN/>
              <w:bidi w:val="0"/>
              <w:adjustRightInd/>
              <w:snapToGrid/>
              <w:spacing w:line="360" w:lineRule="auto"/>
              <w:ind w:left="0" w:right="0" w:firstLine="464" w:firstLineChars="200"/>
              <w:jc w:val="left"/>
              <w:textAlignment w:val="auto"/>
              <w:rPr>
                <w:rFonts w:hint="eastAsia" w:ascii="Times New Roman" w:hAnsi="Times New Roman" w:eastAsiaTheme="minorEastAsia" w:cstheme="minorEastAsia"/>
                <w:color w:val="000000" w:themeColor="text1"/>
                <w:sz w:val="24"/>
                <w:szCs w:val="24"/>
                <w:highlight w:val="none"/>
                <w14:textFill>
                  <w14:solidFill>
                    <w14:schemeClr w14:val="tx1"/>
                  </w14:solidFill>
                </w14:textFill>
              </w:rPr>
            </w:pPr>
            <w:r>
              <w:rPr>
                <w:rFonts w:hint="eastAsia" w:ascii="Times New Roman" w:hAnsi="Times New Roman" w:eastAsiaTheme="minorEastAsia" w:cstheme="minorEastAsia"/>
                <w:color w:val="000000" w:themeColor="text1"/>
                <w:spacing w:val="-4"/>
                <w:sz w:val="24"/>
                <w:szCs w:val="24"/>
                <w:highlight w:val="none"/>
                <w:lang w:val="en-US" w:eastAsia="zh-CN"/>
                <w14:textFill>
                  <w14:solidFill>
                    <w14:schemeClr w14:val="tx1"/>
                  </w14:solidFill>
                </w14:textFill>
              </w:rPr>
              <w:t>现有</w:t>
            </w:r>
            <w:r>
              <w:rPr>
                <w:rFonts w:hint="eastAsia" w:ascii="Times New Roman" w:hAnsi="Times New Roman" w:eastAsiaTheme="minorEastAsia" w:cstheme="minorEastAsia"/>
                <w:color w:val="000000" w:themeColor="text1"/>
                <w:spacing w:val="-4"/>
                <w:sz w:val="24"/>
                <w:szCs w:val="24"/>
                <w:highlight w:val="none"/>
                <w14:textFill>
                  <w14:solidFill>
                    <w14:schemeClr w14:val="tx1"/>
                  </w14:solidFill>
                </w14:textFill>
              </w:rPr>
              <w:t>项目用水就近外购，采用水车拉运，项目用水量为564.45t/</w:t>
            </w:r>
            <w:r>
              <w:rPr>
                <w:rFonts w:hint="eastAsia" w:ascii="Times New Roman" w:hAnsi="Times New Roman" w:eastAsiaTheme="minorEastAsia" w:cstheme="minorEastAsia"/>
                <w:color w:val="000000" w:themeColor="text1"/>
                <w:spacing w:val="-5"/>
                <w:sz w:val="24"/>
                <w:szCs w:val="24"/>
                <w:highlight w:val="none"/>
                <w14:textFill>
                  <w14:solidFill>
                    <w14:schemeClr w14:val="tx1"/>
                  </w14:solidFill>
                </w14:textFill>
              </w:rPr>
              <w:t>a</w:t>
            </w:r>
            <w:r>
              <w:rPr>
                <w:rFonts w:hint="eastAsia" w:ascii="Times New Roman" w:hAnsi="Times New Roman" w:eastAsiaTheme="minorEastAsia" w:cstheme="minorEastAsia"/>
                <w:color w:val="000000" w:themeColor="text1"/>
                <w:spacing w:val="-5"/>
                <w:sz w:val="24"/>
                <w:szCs w:val="24"/>
                <w:highlight w:val="none"/>
                <w:lang w:eastAsia="zh-CN"/>
                <w14:textFill>
                  <w14:solidFill>
                    <w14:schemeClr w14:val="tx1"/>
                  </w14:solidFill>
                </w14:textFill>
              </w:rPr>
              <w:t>，</w:t>
            </w:r>
            <w:r>
              <w:rPr>
                <w:rFonts w:hint="eastAsia" w:ascii="Times New Roman" w:hAnsi="Times New Roman" w:eastAsiaTheme="minorEastAsia" w:cstheme="minorEastAsia"/>
                <w:color w:val="000000" w:themeColor="text1"/>
                <w:spacing w:val="-5"/>
                <w:sz w:val="24"/>
                <w:szCs w:val="24"/>
                <w:highlight w:val="none"/>
                <w14:textFill>
                  <w14:solidFill>
                    <w14:schemeClr w14:val="tx1"/>
                  </w14:solidFill>
                </w14:textFill>
              </w:rPr>
              <w:t>用水项目包</w:t>
            </w:r>
            <w:r>
              <w:rPr>
                <w:rFonts w:hint="eastAsia" w:ascii="Times New Roman" w:hAnsi="Times New Roman" w:eastAsiaTheme="minorEastAsia" w:cstheme="minorEastAsia"/>
                <w:color w:val="000000" w:themeColor="text1"/>
                <w:spacing w:val="-1"/>
                <w:sz w:val="24"/>
                <w:szCs w:val="24"/>
                <w:highlight w:val="none"/>
                <w14:textFill>
                  <w14:solidFill>
                    <w14:schemeClr w14:val="tx1"/>
                  </w14:solidFill>
                </w14:textFill>
              </w:rPr>
              <w:t>括水稳材料拌合用水</w:t>
            </w:r>
            <w:r>
              <w:rPr>
                <w:rFonts w:hint="eastAsia" w:ascii="Times New Roman" w:hAnsi="Times New Roman" w:eastAsiaTheme="minorEastAsia" w:cstheme="minorEastAsia"/>
                <w:color w:val="000000" w:themeColor="text1"/>
                <w:spacing w:val="-1"/>
                <w:sz w:val="24"/>
                <w:szCs w:val="24"/>
                <w:highlight w:val="none"/>
                <w:lang w:eastAsia="zh-CN"/>
                <w14:textFill>
                  <w14:solidFill>
                    <w14:schemeClr w14:val="tx1"/>
                  </w14:solidFill>
                </w14:textFill>
              </w:rPr>
              <w:t>、</w:t>
            </w:r>
            <w:r>
              <w:rPr>
                <w:rFonts w:hint="eastAsia" w:ascii="Times New Roman" w:hAnsi="Times New Roman" w:eastAsiaTheme="minorEastAsia" w:cstheme="minorEastAsia"/>
                <w:color w:val="000000" w:themeColor="text1"/>
                <w:spacing w:val="-1"/>
                <w:sz w:val="24"/>
                <w:szCs w:val="24"/>
                <w:highlight w:val="none"/>
                <w14:textFill>
                  <w14:solidFill>
                    <w14:schemeClr w14:val="tx1"/>
                  </w14:solidFill>
                </w14:textFill>
              </w:rPr>
              <w:t>抑尘用水和职工生活用水。</w:t>
            </w:r>
          </w:p>
          <w:p w14:paraId="2E5B680C">
            <w:pPr>
              <w:pStyle w:val="51"/>
              <w:keepNext/>
              <w:keepLines w:val="0"/>
              <w:pageBreakBefore w:val="0"/>
              <w:widowControl w:val="0"/>
              <w:numPr>
                <w:ilvl w:val="0"/>
                <w:numId w:val="4"/>
              </w:numPr>
              <w:kinsoku/>
              <w:wordWrap/>
              <w:overflowPunct/>
              <w:topLinePunct w:val="0"/>
              <w:autoSpaceDE/>
              <w:autoSpaceDN/>
              <w:bidi w:val="0"/>
              <w:adjustRightInd/>
              <w:snapToGrid/>
              <w:spacing w:line="360" w:lineRule="auto"/>
              <w:ind w:left="0" w:right="0" w:firstLine="488" w:firstLineChars="200"/>
              <w:jc w:val="left"/>
              <w:textAlignment w:val="auto"/>
              <w:rPr>
                <w:rFonts w:hint="eastAsia" w:ascii="Times New Roman" w:hAnsi="Times New Roman" w:eastAsiaTheme="minorEastAsia" w:cstheme="minorEastAsia"/>
                <w:color w:val="000000" w:themeColor="text1"/>
                <w:sz w:val="24"/>
                <w:szCs w:val="24"/>
                <w:highlight w:val="none"/>
                <w14:textFill>
                  <w14:solidFill>
                    <w14:schemeClr w14:val="tx1"/>
                  </w14:solidFill>
                </w14:textFill>
              </w:rPr>
            </w:pPr>
            <w:r>
              <w:rPr>
                <w:rFonts w:hint="eastAsia" w:ascii="Times New Roman" w:hAnsi="Times New Roman" w:eastAsiaTheme="minorEastAsia" w:cstheme="minorEastAsia"/>
                <w:color w:val="000000" w:themeColor="text1"/>
                <w:spacing w:val="2"/>
                <w:sz w:val="24"/>
                <w:szCs w:val="24"/>
                <w:highlight w:val="none"/>
                <w14:textFill>
                  <w14:solidFill>
                    <w14:schemeClr w14:val="tx1"/>
                  </w14:solidFill>
                </w14:textFill>
              </w:rPr>
              <w:t>水稳材料拌合用水外购</w:t>
            </w:r>
            <w:r>
              <w:rPr>
                <w:rFonts w:hint="eastAsia" w:ascii="Times New Roman" w:hAnsi="Times New Roman" w:eastAsiaTheme="minorEastAsia" w:cstheme="minorEastAsia"/>
                <w:color w:val="000000" w:themeColor="text1"/>
                <w:spacing w:val="2"/>
                <w:sz w:val="24"/>
                <w:szCs w:val="24"/>
                <w:highlight w:val="none"/>
                <w:lang w:eastAsia="zh-CN"/>
                <w14:textFill>
                  <w14:solidFill>
                    <w14:schemeClr w14:val="tx1"/>
                  </w14:solidFill>
                </w14:textFill>
              </w:rPr>
              <w:t>，</w:t>
            </w:r>
            <w:r>
              <w:rPr>
                <w:rFonts w:hint="eastAsia" w:ascii="Times New Roman" w:hAnsi="Times New Roman" w:eastAsiaTheme="minorEastAsia" w:cstheme="minorEastAsia"/>
                <w:color w:val="000000" w:themeColor="text1"/>
                <w:spacing w:val="2"/>
                <w:sz w:val="24"/>
                <w:szCs w:val="24"/>
                <w:highlight w:val="none"/>
                <w:lang w:val="en-US" w:eastAsia="zh-CN"/>
                <w14:textFill>
                  <w14:solidFill>
                    <w14:schemeClr w14:val="tx1"/>
                  </w14:solidFill>
                </w14:textFill>
              </w:rPr>
              <w:t>本项目全年生产水稳碎石层2000吨，用水比例约占20%，</w:t>
            </w:r>
            <w:r>
              <w:rPr>
                <w:rFonts w:hint="eastAsia" w:ascii="Times New Roman" w:hAnsi="Times New Roman" w:eastAsiaTheme="minorEastAsia" w:cstheme="minorEastAsia"/>
                <w:color w:val="000000" w:themeColor="text1"/>
                <w:spacing w:val="2"/>
                <w:sz w:val="24"/>
                <w:szCs w:val="24"/>
                <w:highlight w:val="none"/>
                <w14:textFill>
                  <w14:solidFill>
                    <w14:schemeClr w14:val="tx1"/>
                  </w14:solidFill>
                </w14:textFill>
              </w:rPr>
              <w:t>用水量为400</w:t>
            </w:r>
            <w:r>
              <w:rPr>
                <w:rFonts w:hint="eastAsia" w:ascii="Times New Roman" w:hAnsi="Times New Roman" w:eastAsiaTheme="minorEastAsia" w:cstheme="minorEastAsia"/>
                <w:color w:val="000000" w:themeColor="text1"/>
                <w:spacing w:val="2"/>
                <w:sz w:val="24"/>
                <w:szCs w:val="24"/>
                <w:highlight w:val="none"/>
                <w:lang w:val="en-US" w:eastAsia="zh-CN"/>
                <w14:textFill>
                  <w14:solidFill>
                    <w14:schemeClr w14:val="tx1"/>
                  </w14:solidFill>
                </w14:textFill>
              </w:rPr>
              <w:t>m³</w:t>
            </w:r>
            <w:r>
              <w:rPr>
                <w:rFonts w:hint="eastAsia" w:ascii="Times New Roman" w:hAnsi="Times New Roman" w:eastAsiaTheme="minorEastAsia" w:cstheme="minorEastAsia"/>
                <w:color w:val="000000" w:themeColor="text1"/>
                <w:spacing w:val="2"/>
                <w:sz w:val="24"/>
                <w:szCs w:val="24"/>
                <w:highlight w:val="none"/>
                <w14:textFill>
                  <w14:solidFill>
                    <w14:schemeClr w14:val="tx1"/>
                  </w14:solidFill>
                </w14:textFill>
              </w:rPr>
              <w:t>/a。</w:t>
            </w:r>
          </w:p>
          <w:p w14:paraId="03715F7F">
            <w:pPr>
              <w:pStyle w:val="51"/>
              <w:keepNext/>
              <w:keepLines w:val="0"/>
              <w:pageBreakBefore w:val="0"/>
              <w:widowControl w:val="0"/>
              <w:numPr>
                <w:ilvl w:val="0"/>
                <w:numId w:val="4"/>
              </w:numPr>
              <w:kinsoku/>
              <w:wordWrap/>
              <w:overflowPunct/>
              <w:topLinePunct w:val="0"/>
              <w:autoSpaceDE/>
              <w:autoSpaceDN/>
              <w:bidi w:val="0"/>
              <w:adjustRightInd/>
              <w:snapToGrid/>
              <w:spacing w:line="360" w:lineRule="auto"/>
              <w:ind w:left="0" w:leftChars="0" w:right="0" w:rightChars="0" w:firstLine="476" w:firstLineChars="200"/>
              <w:jc w:val="left"/>
              <w:textAlignment w:val="auto"/>
              <w:rPr>
                <w:rFonts w:hint="eastAsia" w:ascii="Times New Roman" w:hAnsi="Times New Roman" w:eastAsiaTheme="minorEastAsia" w:cstheme="minorEastAsia"/>
                <w:color w:val="000000" w:themeColor="text1"/>
                <w:spacing w:val="2"/>
                <w:sz w:val="24"/>
                <w:szCs w:val="24"/>
                <w:highlight w:val="none"/>
                <w14:textFill>
                  <w14:solidFill>
                    <w14:schemeClr w14:val="tx1"/>
                  </w14:solidFill>
                </w14:textFill>
              </w:rPr>
            </w:pPr>
            <w:r>
              <w:rPr>
                <w:rFonts w:hint="eastAsia" w:ascii="Times New Roman" w:hAnsi="Times New Roman" w:eastAsiaTheme="minorEastAsia" w:cstheme="minorEastAsia"/>
                <w:color w:val="000000" w:themeColor="text1"/>
                <w:spacing w:val="-1"/>
                <w:sz w:val="24"/>
                <w:szCs w:val="24"/>
                <w:highlight w:val="none"/>
                <w:lang w:val="en-US" w:eastAsia="zh-CN"/>
                <w14:textFill>
                  <w14:solidFill>
                    <w14:schemeClr w14:val="tx1"/>
                  </w14:solidFill>
                </w14:textFill>
              </w:rPr>
              <w:t>抑尘用水：用水量为910L/d，全年生产121天，约110m³/a</w:t>
            </w:r>
            <w:r>
              <w:rPr>
                <w:rFonts w:hint="default" w:ascii="Times New Roman" w:hAnsi="Times New Roman" w:eastAsiaTheme="minorEastAsia" w:cstheme="minorEastAsia"/>
                <w:color w:val="000000" w:themeColor="text1"/>
                <w:spacing w:val="-1"/>
                <w:sz w:val="24"/>
                <w:szCs w:val="24"/>
                <w:highlight w:val="none"/>
                <w:lang w:val="en-US" w:eastAsia="zh-CN"/>
                <w14:textFill>
                  <w14:solidFill>
                    <w14:schemeClr w14:val="tx1"/>
                  </w14:solidFill>
                </w14:textFill>
              </w:rPr>
              <w:t>。</w:t>
            </w:r>
          </w:p>
          <w:p w14:paraId="6BC7A4A9">
            <w:pPr>
              <w:pStyle w:val="51"/>
              <w:keepNext/>
              <w:keepLines w:val="0"/>
              <w:pageBreakBefore w:val="0"/>
              <w:widowControl w:val="0"/>
              <w:kinsoku/>
              <w:wordWrap/>
              <w:overflowPunct/>
              <w:topLinePunct w:val="0"/>
              <w:autoSpaceDE/>
              <w:autoSpaceDN/>
              <w:bidi w:val="0"/>
              <w:adjustRightInd/>
              <w:snapToGrid/>
              <w:spacing w:line="360" w:lineRule="auto"/>
              <w:ind w:right="0" w:firstLine="488" w:firstLineChars="200"/>
              <w:jc w:val="left"/>
              <w:textAlignment w:val="auto"/>
              <w:rPr>
                <w:rFonts w:hint="eastAsia" w:ascii="Times New Roman" w:hAnsi="Times New Roman" w:eastAsiaTheme="minorEastAsia" w:cstheme="minorEastAsia"/>
                <w:color w:val="000000" w:themeColor="text1"/>
                <w:sz w:val="24"/>
                <w:szCs w:val="24"/>
                <w:highlight w:val="none"/>
                <w14:textFill>
                  <w14:solidFill>
                    <w14:schemeClr w14:val="tx1"/>
                  </w14:solidFill>
                </w14:textFill>
              </w:rPr>
            </w:pPr>
            <w:r>
              <w:rPr>
                <w:rFonts w:hint="eastAsia" w:ascii="Times New Roman" w:hAnsi="Times New Roman" w:eastAsiaTheme="minorEastAsia" w:cstheme="minorEastAsia"/>
                <w:color w:val="000000" w:themeColor="text1"/>
                <w:spacing w:val="2"/>
                <w:sz w:val="24"/>
                <w:szCs w:val="24"/>
                <w:highlight w:val="none"/>
                <w:lang w:eastAsia="zh-CN"/>
                <w14:textFill>
                  <w14:solidFill>
                    <w14:schemeClr w14:val="tx1"/>
                  </w14:solidFill>
                </w14:textFill>
              </w:rPr>
              <w:t>（</w:t>
            </w:r>
            <w:r>
              <w:rPr>
                <w:rFonts w:hint="eastAsia" w:ascii="Times New Roman" w:hAnsi="Times New Roman" w:eastAsiaTheme="minorEastAsia" w:cstheme="minorEastAsia"/>
                <w:color w:val="000000" w:themeColor="text1"/>
                <w:spacing w:val="2"/>
                <w:sz w:val="24"/>
                <w:szCs w:val="24"/>
                <w:highlight w:val="none"/>
                <w:lang w:val="en-US" w:eastAsia="zh-CN"/>
                <w14:textFill>
                  <w14:solidFill>
                    <w14:schemeClr w14:val="tx1"/>
                  </w14:solidFill>
                </w14:textFill>
              </w:rPr>
              <w:t>3</w:t>
            </w:r>
            <w:r>
              <w:rPr>
                <w:rFonts w:hint="eastAsia" w:ascii="Times New Roman" w:hAnsi="Times New Roman" w:eastAsiaTheme="minorEastAsia" w:cstheme="minorEastAsia"/>
                <w:color w:val="000000" w:themeColor="text1"/>
                <w:spacing w:val="2"/>
                <w:sz w:val="24"/>
                <w:szCs w:val="24"/>
                <w:highlight w:val="none"/>
                <w:lang w:eastAsia="zh-CN"/>
                <w14:textFill>
                  <w14:solidFill>
                    <w14:schemeClr w14:val="tx1"/>
                  </w14:solidFill>
                </w14:textFill>
              </w:rPr>
              <w:t>）</w:t>
            </w:r>
            <w:r>
              <w:rPr>
                <w:rFonts w:hint="eastAsia" w:ascii="Times New Roman" w:hAnsi="Times New Roman" w:eastAsiaTheme="minorEastAsia" w:cstheme="minorEastAsia"/>
                <w:color w:val="000000" w:themeColor="text1"/>
                <w:spacing w:val="-7"/>
                <w:sz w:val="24"/>
                <w:szCs w:val="24"/>
                <w:highlight w:val="none"/>
                <w14:textFill>
                  <w14:solidFill>
                    <w14:schemeClr w14:val="tx1"/>
                  </w14:solidFill>
                </w14:textFill>
              </w:rPr>
              <w:t>职工生活用水为市政管网供水，项目定员9人，生活</w:t>
            </w:r>
            <w:r>
              <w:rPr>
                <w:rFonts w:hint="eastAsia" w:ascii="Times New Roman" w:hAnsi="Times New Roman" w:eastAsiaTheme="minorEastAsia" w:cstheme="minorEastAsia"/>
                <w:color w:val="000000" w:themeColor="text1"/>
                <w:spacing w:val="-8"/>
                <w:sz w:val="24"/>
                <w:szCs w:val="24"/>
                <w:highlight w:val="none"/>
                <w14:textFill>
                  <w14:solidFill>
                    <w14:schemeClr w14:val="tx1"/>
                  </w14:solidFill>
                </w14:textFill>
              </w:rPr>
              <w:t>用水定额按50L/d·人</w:t>
            </w:r>
            <w:r>
              <w:rPr>
                <w:rFonts w:hint="eastAsia" w:ascii="Times New Roman" w:hAnsi="Times New Roman" w:eastAsiaTheme="minorEastAsia" w:cstheme="minorEastAsia"/>
                <w:color w:val="000000" w:themeColor="text1"/>
                <w:spacing w:val="-3"/>
                <w:sz w:val="24"/>
                <w:szCs w:val="24"/>
                <w:highlight w:val="none"/>
                <w14:textFill>
                  <w14:solidFill>
                    <w14:schemeClr w14:val="tx1"/>
                  </w14:solidFill>
                </w14:textFill>
              </w:rPr>
              <w:t>计算，年工作121天，则生活用水量为54.45</w:t>
            </w:r>
            <w:r>
              <w:rPr>
                <w:rFonts w:hint="eastAsia" w:ascii="Times New Roman" w:hAnsi="Times New Roman" w:eastAsiaTheme="minorEastAsia" w:cstheme="minorEastAsia"/>
                <w:color w:val="000000" w:themeColor="text1"/>
                <w:spacing w:val="-3"/>
                <w:sz w:val="24"/>
                <w:szCs w:val="24"/>
                <w:highlight w:val="none"/>
                <w:lang w:val="en-US" w:eastAsia="zh-CN"/>
                <w14:textFill>
                  <w14:solidFill>
                    <w14:schemeClr w14:val="tx1"/>
                  </w14:solidFill>
                </w14:textFill>
              </w:rPr>
              <w:t>m³</w:t>
            </w:r>
            <w:r>
              <w:rPr>
                <w:rFonts w:hint="eastAsia" w:ascii="Times New Roman" w:hAnsi="Times New Roman" w:eastAsiaTheme="minorEastAsia" w:cstheme="minorEastAsia"/>
                <w:color w:val="000000" w:themeColor="text1"/>
                <w:spacing w:val="-3"/>
                <w:sz w:val="24"/>
                <w:szCs w:val="24"/>
                <w:highlight w:val="none"/>
                <w14:textFill>
                  <w14:solidFill>
                    <w14:schemeClr w14:val="tx1"/>
                  </w14:solidFill>
                </w14:textFill>
              </w:rPr>
              <w:t>/a。</w:t>
            </w:r>
          </w:p>
          <w:p w14:paraId="143C3C0B">
            <w:pPr>
              <w:pStyle w:val="51"/>
              <w:keepNext/>
              <w:keepLines w:val="0"/>
              <w:pageBreakBefore w:val="0"/>
              <w:widowControl w:val="0"/>
              <w:kinsoku/>
              <w:wordWrap/>
              <w:overflowPunct/>
              <w:topLinePunct w:val="0"/>
              <w:autoSpaceDE/>
              <w:autoSpaceDN/>
              <w:bidi w:val="0"/>
              <w:adjustRightInd/>
              <w:snapToGrid/>
              <w:spacing w:line="360" w:lineRule="auto"/>
              <w:ind w:left="0" w:right="0" w:firstLine="466" w:firstLineChars="200"/>
              <w:jc w:val="left"/>
              <w:textAlignment w:val="auto"/>
              <w:rPr>
                <w:rFonts w:hint="eastAsia" w:ascii="Times New Roman" w:hAnsi="Times New Roman" w:eastAsiaTheme="minorEastAsia" w:cstheme="minorEastAsia"/>
                <w:b/>
                <w:bCs/>
                <w:color w:val="000000" w:themeColor="text1"/>
                <w:spacing w:val="-4"/>
                <w:sz w:val="24"/>
                <w:szCs w:val="24"/>
                <w:highlight w:val="none"/>
                <w14:textFill>
                  <w14:solidFill>
                    <w14:schemeClr w14:val="tx1"/>
                  </w14:solidFill>
                </w14:textFill>
              </w:rPr>
            </w:pPr>
            <w:r>
              <w:rPr>
                <w:rFonts w:hint="eastAsia" w:ascii="Times New Roman" w:hAnsi="Times New Roman" w:eastAsiaTheme="minorEastAsia" w:cstheme="minorEastAsia"/>
                <w:b/>
                <w:bCs/>
                <w:color w:val="000000" w:themeColor="text1"/>
                <w:spacing w:val="-4"/>
                <w:sz w:val="24"/>
                <w:szCs w:val="24"/>
                <w:highlight w:val="none"/>
                <w:lang w:val="en-US" w:eastAsia="zh-CN"/>
                <w14:textFill>
                  <w14:solidFill>
                    <w14:schemeClr w14:val="tx1"/>
                  </w14:solidFill>
                </w14:textFill>
              </w:rPr>
              <w:t>3、</w:t>
            </w:r>
            <w:r>
              <w:rPr>
                <w:rFonts w:hint="eastAsia" w:ascii="Times New Roman" w:hAnsi="Times New Roman" w:eastAsiaTheme="minorEastAsia" w:cstheme="minorEastAsia"/>
                <w:b/>
                <w:bCs/>
                <w:color w:val="000000" w:themeColor="text1"/>
                <w:spacing w:val="-4"/>
                <w:sz w:val="24"/>
                <w:szCs w:val="24"/>
                <w:highlight w:val="none"/>
                <w14:textFill>
                  <w14:solidFill>
                    <w14:schemeClr w14:val="tx1"/>
                  </w14:solidFill>
                </w14:textFill>
              </w:rPr>
              <w:t>排水</w:t>
            </w:r>
          </w:p>
          <w:p w14:paraId="344D06FE">
            <w:pPr>
              <w:pStyle w:val="51"/>
              <w:keepNext/>
              <w:keepLines w:val="0"/>
              <w:pageBreakBefore w:val="0"/>
              <w:widowControl w:val="0"/>
              <w:kinsoku/>
              <w:wordWrap/>
              <w:overflowPunct/>
              <w:topLinePunct w:val="0"/>
              <w:autoSpaceDE/>
              <w:autoSpaceDN/>
              <w:bidi w:val="0"/>
              <w:adjustRightInd/>
              <w:snapToGrid/>
              <w:spacing w:line="360" w:lineRule="auto"/>
              <w:ind w:left="0" w:right="0" w:firstLine="476" w:firstLineChars="200"/>
              <w:jc w:val="left"/>
              <w:textAlignment w:val="auto"/>
              <w:rPr>
                <w:rFonts w:hint="eastAsia" w:ascii="Times New Roman" w:hAnsi="Times New Roman" w:eastAsiaTheme="minorEastAsia" w:cstheme="minorEastAsia"/>
                <w:color w:val="000000" w:themeColor="text1"/>
                <w:spacing w:val="-1"/>
                <w:sz w:val="24"/>
                <w:szCs w:val="24"/>
                <w:highlight w:val="none"/>
                <w:lang w:eastAsia="zh-CN"/>
                <w14:textFill>
                  <w14:solidFill>
                    <w14:schemeClr w14:val="tx1"/>
                  </w14:solidFill>
                </w14:textFill>
              </w:rPr>
            </w:pPr>
            <w:r>
              <w:rPr>
                <w:rFonts w:hint="eastAsia" w:ascii="Times New Roman" w:hAnsi="Times New Roman" w:eastAsiaTheme="minorEastAsia" w:cstheme="minorEastAsia"/>
                <w:color w:val="000000" w:themeColor="text1"/>
                <w:spacing w:val="-1"/>
                <w:sz w:val="24"/>
                <w:szCs w:val="24"/>
                <w:highlight w:val="none"/>
                <w:lang w:val="en-US" w:eastAsia="zh-CN"/>
                <w14:textFill>
                  <w14:solidFill>
                    <w14:schemeClr w14:val="tx1"/>
                  </w14:solidFill>
                </w14:textFill>
              </w:rPr>
              <w:t>现有</w:t>
            </w:r>
            <w:r>
              <w:rPr>
                <w:rFonts w:hint="eastAsia" w:ascii="Times New Roman" w:hAnsi="Times New Roman" w:eastAsiaTheme="minorEastAsia" w:cstheme="minorEastAsia"/>
                <w:color w:val="000000" w:themeColor="text1"/>
                <w:spacing w:val="-1"/>
                <w:sz w:val="24"/>
                <w:szCs w:val="24"/>
                <w:highlight w:val="none"/>
                <w14:textFill>
                  <w14:solidFill>
                    <w14:schemeClr w14:val="tx1"/>
                  </w14:solidFill>
                </w14:textFill>
              </w:rPr>
              <w:t>项目生产过程中无生产废水产生，水稳材料拌合</w:t>
            </w:r>
            <w:r>
              <w:rPr>
                <w:rFonts w:hint="eastAsia" w:ascii="Times New Roman" w:hAnsi="Times New Roman" w:eastAsiaTheme="minorEastAsia" w:cstheme="minorEastAsia"/>
                <w:color w:val="000000" w:themeColor="text1"/>
                <w:spacing w:val="-1"/>
                <w:sz w:val="24"/>
                <w:szCs w:val="24"/>
                <w:highlight w:val="none"/>
                <w:lang w:eastAsia="zh-CN"/>
                <w14:textFill>
                  <w14:solidFill>
                    <w14:schemeClr w14:val="tx1"/>
                  </w14:solidFill>
                </w14:textFill>
              </w:rPr>
              <w:t>用水属于配料用水；</w:t>
            </w:r>
            <w:r>
              <w:rPr>
                <w:rFonts w:hint="eastAsia" w:ascii="Times New Roman" w:hAnsi="Times New Roman" w:eastAsiaTheme="minorEastAsia" w:cstheme="minorEastAsia"/>
                <w:color w:val="000000" w:themeColor="text1"/>
                <w:spacing w:val="-1"/>
                <w:sz w:val="24"/>
                <w:szCs w:val="24"/>
                <w:highlight w:val="none"/>
                <w:lang w:val="en-US" w:eastAsia="zh-CN"/>
                <w14:textFill>
                  <w14:solidFill>
                    <w14:schemeClr w14:val="tx1"/>
                  </w14:solidFill>
                </w14:textFill>
              </w:rPr>
              <w:t>抑尘用水及场地冲洗用水通过大气蒸发损耗，不外排</w:t>
            </w:r>
            <w:r>
              <w:rPr>
                <w:rFonts w:hint="eastAsia" w:ascii="Times New Roman" w:hAnsi="Times New Roman" w:eastAsiaTheme="minorEastAsia" w:cstheme="minorEastAsia"/>
                <w:color w:val="000000" w:themeColor="text1"/>
                <w:spacing w:val="-1"/>
                <w:sz w:val="24"/>
                <w:szCs w:val="24"/>
                <w:highlight w:val="none"/>
                <w14:textFill>
                  <w14:solidFill>
                    <w14:schemeClr w14:val="tx1"/>
                  </w14:solidFill>
                </w14:textFill>
              </w:rPr>
              <w:t>。生活污水按用水量的80%计，则生活污水产生量为43.56</w:t>
            </w:r>
            <w:r>
              <w:rPr>
                <w:rFonts w:hint="eastAsia" w:ascii="Times New Roman" w:hAnsi="Times New Roman" w:eastAsiaTheme="minorEastAsia" w:cstheme="minorEastAsia"/>
                <w:color w:val="000000" w:themeColor="text1"/>
                <w:spacing w:val="-1"/>
                <w:sz w:val="24"/>
                <w:szCs w:val="24"/>
                <w:highlight w:val="none"/>
                <w:lang w:val="en-US" w:eastAsia="zh-CN"/>
                <w14:textFill>
                  <w14:solidFill>
                    <w14:schemeClr w14:val="tx1"/>
                  </w14:solidFill>
                </w14:textFill>
              </w:rPr>
              <w:t>m³</w:t>
            </w:r>
            <w:r>
              <w:rPr>
                <w:rFonts w:hint="eastAsia" w:ascii="Times New Roman" w:hAnsi="Times New Roman" w:eastAsiaTheme="minorEastAsia" w:cstheme="minorEastAsia"/>
                <w:color w:val="000000" w:themeColor="text1"/>
                <w:spacing w:val="-1"/>
                <w:sz w:val="24"/>
                <w:szCs w:val="24"/>
                <w:highlight w:val="none"/>
                <w14:textFill>
                  <w14:solidFill>
                    <w14:schemeClr w14:val="tx1"/>
                  </w14:solidFill>
                </w14:textFill>
              </w:rPr>
              <w:t>/a</w:t>
            </w:r>
            <w:r>
              <w:rPr>
                <w:rFonts w:hint="eastAsia" w:ascii="Times New Roman" w:hAnsi="Times New Roman" w:eastAsiaTheme="minorEastAsia" w:cstheme="minorEastAsia"/>
                <w:color w:val="000000" w:themeColor="text1"/>
                <w:spacing w:val="-1"/>
                <w:sz w:val="24"/>
                <w:szCs w:val="24"/>
                <w:highlight w:val="none"/>
                <w:lang w:eastAsia="zh-CN"/>
                <w14:textFill>
                  <w14:solidFill>
                    <w14:schemeClr w14:val="tx1"/>
                  </w14:solidFill>
                </w14:textFill>
              </w:rPr>
              <w:t>，</w:t>
            </w:r>
            <w:r>
              <w:rPr>
                <w:rFonts w:hint="eastAsia" w:ascii="Times New Roman" w:hAnsi="Times New Roman" w:eastAsiaTheme="minorEastAsia" w:cstheme="minorEastAsia"/>
                <w:color w:val="000000" w:themeColor="text1"/>
                <w:spacing w:val="-1"/>
                <w:sz w:val="24"/>
                <w:szCs w:val="24"/>
                <w:highlight w:val="none"/>
                <w14:textFill>
                  <w14:solidFill>
                    <w14:schemeClr w14:val="tx1"/>
                  </w14:solidFill>
                </w14:textFill>
              </w:rPr>
              <w:t>生活污水经化粪池处理后，拉运至当地污水处理厂集中处理</w:t>
            </w:r>
            <w:r>
              <w:rPr>
                <w:rFonts w:hint="eastAsia" w:ascii="Times New Roman" w:hAnsi="Times New Roman" w:eastAsiaTheme="minorEastAsia" w:cstheme="minorEastAsia"/>
                <w:color w:val="000000" w:themeColor="text1"/>
                <w:spacing w:val="-1"/>
                <w:sz w:val="24"/>
                <w:szCs w:val="24"/>
                <w:highlight w:val="none"/>
                <w:lang w:eastAsia="zh-CN"/>
                <w14:textFill>
                  <w14:solidFill>
                    <w14:schemeClr w14:val="tx1"/>
                  </w14:solidFill>
                </w14:textFill>
              </w:rPr>
              <w:t>。</w:t>
            </w:r>
          </w:p>
          <w:p w14:paraId="227C6946">
            <w:pPr>
              <w:pStyle w:val="51"/>
              <w:keepNext/>
              <w:keepLines w:val="0"/>
              <w:pageBreakBefore w:val="0"/>
              <w:widowControl w:val="0"/>
              <w:numPr>
                <w:ilvl w:val="0"/>
                <w:numId w:val="5"/>
              </w:numPr>
              <w:kinsoku/>
              <w:wordWrap/>
              <w:overflowPunct/>
              <w:topLinePunct w:val="0"/>
              <w:autoSpaceDE/>
              <w:autoSpaceDN/>
              <w:bidi w:val="0"/>
              <w:adjustRightInd/>
              <w:snapToGrid/>
              <w:spacing w:line="360" w:lineRule="auto"/>
              <w:ind w:left="0" w:right="0" w:firstLine="466" w:firstLineChars="200"/>
              <w:jc w:val="left"/>
              <w:textAlignment w:val="auto"/>
              <w:rPr>
                <w:rFonts w:hint="eastAsia" w:ascii="Times New Roman" w:hAnsi="Times New Roman" w:eastAsiaTheme="minorEastAsia" w:cstheme="minorEastAsia"/>
                <w:b/>
                <w:bCs/>
                <w:color w:val="000000" w:themeColor="text1"/>
                <w:spacing w:val="-4"/>
                <w:sz w:val="24"/>
                <w:szCs w:val="24"/>
                <w:highlight w:val="none"/>
                <w:lang w:val="en-US" w:eastAsia="zh-CN"/>
                <w14:textFill>
                  <w14:solidFill>
                    <w14:schemeClr w14:val="tx1"/>
                  </w14:solidFill>
                </w14:textFill>
              </w:rPr>
            </w:pPr>
            <w:r>
              <w:rPr>
                <w:rFonts w:hint="eastAsia" w:ascii="Times New Roman" w:hAnsi="Times New Roman" w:eastAsiaTheme="minorEastAsia" w:cstheme="minorEastAsia"/>
                <w:b/>
                <w:bCs/>
                <w:color w:val="000000" w:themeColor="text1"/>
                <w:spacing w:val="-4"/>
                <w:sz w:val="24"/>
                <w:szCs w:val="24"/>
                <w:highlight w:val="none"/>
                <w:lang w:val="en-US" w:eastAsia="zh-CN"/>
                <w14:textFill>
                  <w14:solidFill>
                    <w14:schemeClr w14:val="tx1"/>
                  </w14:solidFill>
                </w14:textFill>
              </w:rPr>
              <w:t>工作制度及劳动定员</w:t>
            </w:r>
          </w:p>
          <w:p w14:paraId="756DBE82">
            <w:pPr>
              <w:pStyle w:val="51"/>
              <w:keepNext/>
              <w:keepLines w:val="0"/>
              <w:pageBreakBefore w:val="0"/>
              <w:widowControl w:val="0"/>
              <w:kinsoku/>
              <w:wordWrap/>
              <w:overflowPunct/>
              <w:topLinePunct w:val="0"/>
              <w:autoSpaceDE/>
              <w:autoSpaceDN/>
              <w:bidi w:val="0"/>
              <w:adjustRightInd/>
              <w:snapToGrid/>
              <w:spacing w:line="360" w:lineRule="auto"/>
              <w:ind w:left="0" w:right="0" w:firstLine="476" w:firstLineChars="200"/>
              <w:jc w:val="left"/>
              <w:textAlignment w:val="auto"/>
              <w:rPr>
                <w:rFonts w:hint="default" w:ascii="Times New Roman" w:hAnsi="Times New Roman" w:eastAsiaTheme="minorEastAsia" w:cstheme="minorEastAsia"/>
                <w:color w:val="000000" w:themeColor="text1"/>
                <w:spacing w:val="-1"/>
                <w:sz w:val="24"/>
                <w:szCs w:val="24"/>
                <w:highlight w:val="none"/>
                <w:lang w:val="en-US" w:eastAsia="zh-CN"/>
                <w14:textFill>
                  <w14:solidFill>
                    <w14:schemeClr w14:val="tx1"/>
                  </w14:solidFill>
                </w14:textFill>
              </w:rPr>
            </w:pPr>
            <w:r>
              <w:rPr>
                <w:rFonts w:hint="eastAsia" w:ascii="Times New Roman" w:hAnsi="Times New Roman" w:eastAsiaTheme="minorEastAsia" w:cstheme="minorEastAsia"/>
                <w:color w:val="000000" w:themeColor="text1"/>
                <w:spacing w:val="-1"/>
                <w:sz w:val="24"/>
                <w:szCs w:val="24"/>
                <w:highlight w:val="none"/>
                <w:lang w:val="en-US" w:eastAsia="zh-CN"/>
                <w14:textFill>
                  <w14:solidFill>
                    <w14:schemeClr w14:val="tx1"/>
                  </w14:solidFill>
                </w14:textFill>
              </w:rPr>
              <w:t>现有</w:t>
            </w:r>
            <w:r>
              <w:rPr>
                <w:rFonts w:hint="default" w:ascii="Times New Roman" w:hAnsi="Times New Roman" w:eastAsiaTheme="minorEastAsia" w:cstheme="minorEastAsia"/>
                <w:color w:val="000000" w:themeColor="text1"/>
                <w:spacing w:val="-1"/>
                <w:sz w:val="24"/>
                <w:szCs w:val="24"/>
                <w:highlight w:val="none"/>
                <w:lang w:val="en-US" w:eastAsia="zh-CN"/>
                <w14:textFill>
                  <w14:solidFill>
                    <w14:schemeClr w14:val="tx1"/>
                  </w14:solidFill>
                </w14:textFill>
              </w:rPr>
              <w:t>项目劳动定员9人，年工作天数121天，每天工作8小时。</w:t>
            </w:r>
          </w:p>
          <w:p w14:paraId="25ADF9F7">
            <w:pPr>
              <w:pStyle w:val="49"/>
              <w:keepNext/>
              <w:keepLines w:val="0"/>
              <w:pageBreakBefore w:val="0"/>
              <w:widowControl w:val="0"/>
              <w:kinsoku/>
              <w:wordWrap/>
              <w:overflowPunct/>
              <w:topLinePunct w:val="0"/>
              <w:autoSpaceDE/>
              <w:autoSpaceDN/>
              <w:bidi w:val="0"/>
              <w:adjustRightInd/>
              <w:snapToGrid/>
              <w:spacing w:line="360" w:lineRule="auto"/>
              <w:ind w:firstLine="482"/>
              <w:jc w:val="left"/>
              <w:textAlignment w:val="auto"/>
              <w:rPr>
                <w:rFonts w:ascii="Times New Roman" w:hAnsi="Times New Roman" w:eastAsia="宋体"/>
                <w:b/>
                <w:bCs/>
                <w:color w:val="000000" w:themeColor="text1"/>
                <w:highlight w:val="none"/>
                <w14:textFill>
                  <w14:solidFill>
                    <w14:schemeClr w14:val="tx1"/>
                  </w14:solidFill>
                </w14:textFill>
              </w:rPr>
            </w:pPr>
            <w:r>
              <w:rPr>
                <w:rFonts w:hint="eastAsia" w:ascii="Times New Roman" w:hAnsi="Times New Roman" w:eastAsia="宋体"/>
                <w:b/>
                <w:bCs/>
                <w:color w:val="000000" w:themeColor="text1"/>
                <w:highlight w:val="none"/>
                <w:lang w:val="en-US" w:eastAsia="zh-CN"/>
                <w14:textFill>
                  <w14:solidFill>
                    <w14:schemeClr w14:val="tx1"/>
                  </w14:solidFill>
                </w14:textFill>
              </w:rPr>
              <w:t>2.</w:t>
            </w:r>
            <w:r>
              <w:rPr>
                <w:rFonts w:hint="eastAsia"/>
                <w:b/>
                <w:bCs/>
                <w:color w:val="000000" w:themeColor="text1"/>
                <w:highlight w:val="none"/>
                <w:lang w:val="en-US" w:eastAsia="zh-CN"/>
                <w14:textFill>
                  <w14:solidFill>
                    <w14:schemeClr w14:val="tx1"/>
                  </w14:solidFill>
                </w14:textFill>
              </w:rPr>
              <w:t>2</w:t>
            </w:r>
            <w:r>
              <w:rPr>
                <w:rFonts w:hint="eastAsia"/>
                <w:b/>
                <w:bCs/>
                <w:color w:val="000000" w:themeColor="text1"/>
                <w:highlight w:val="none"/>
                <w:lang w:eastAsia="zh-CN"/>
                <w14:textFill>
                  <w14:solidFill>
                    <w14:schemeClr w14:val="tx1"/>
                  </w14:solidFill>
                </w14:textFill>
              </w:rPr>
              <w:t>改扩建项目</w:t>
            </w:r>
            <w:r>
              <w:rPr>
                <w:rFonts w:ascii="Times New Roman" w:hAnsi="Times New Roman" w:eastAsia="宋体"/>
                <w:b/>
                <w:bCs/>
                <w:color w:val="000000" w:themeColor="text1"/>
                <w:highlight w:val="none"/>
                <w14:textFill>
                  <w14:solidFill>
                    <w14:schemeClr w14:val="tx1"/>
                  </w14:solidFill>
                </w14:textFill>
              </w:rPr>
              <w:t>概况</w:t>
            </w:r>
          </w:p>
          <w:p w14:paraId="7D906556">
            <w:pPr>
              <w:pStyle w:val="49"/>
              <w:keepNext/>
              <w:keepLines w:val="0"/>
              <w:pageBreakBefore w:val="0"/>
              <w:widowControl w:val="0"/>
              <w:kinsoku/>
              <w:wordWrap/>
              <w:overflowPunct/>
              <w:topLinePunct w:val="0"/>
              <w:autoSpaceDE/>
              <w:autoSpaceDN/>
              <w:bidi w:val="0"/>
              <w:adjustRightInd/>
              <w:snapToGrid/>
              <w:spacing w:line="360" w:lineRule="auto"/>
              <w:ind w:firstLine="482"/>
              <w:jc w:val="left"/>
              <w:textAlignment w:val="auto"/>
              <w:rPr>
                <w:rFonts w:ascii="Times New Roman" w:hAnsi="Times New Roman"/>
                <w:b w:val="0"/>
                <w:bCs w:val="0"/>
                <w:color w:val="000000" w:themeColor="text1"/>
                <w:highlight w:val="none"/>
                <w14:textFill>
                  <w14:solidFill>
                    <w14:schemeClr w14:val="tx1"/>
                  </w14:solidFill>
                </w14:textFill>
              </w:rPr>
            </w:pPr>
            <w:r>
              <w:rPr>
                <w:rFonts w:ascii="Times New Roman" w:hAnsi="Times New Roman"/>
                <w:b/>
                <w:bCs/>
                <w:color w:val="000000" w:themeColor="text1"/>
                <w:highlight w:val="none"/>
                <w14:textFill>
                  <w14:solidFill>
                    <w14:schemeClr w14:val="tx1"/>
                  </w14:solidFill>
                </w14:textFill>
              </w:rPr>
              <w:t>项目名称：</w:t>
            </w:r>
            <w:r>
              <w:rPr>
                <w:rFonts w:hint="eastAsia" w:ascii="Times New Roman" w:hAnsi="Times New Roman"/>
                <w:b w:val="0"/>
                <w:bCs w:val="0"/>
                <w:color w:val="000000" w:themeColor="text1"/>
                <w:highlight w:val="none"/>
                <w:lang w:val="en-US" w:eastAsia="zh-CN"/>
                <w14:textFill>
                  <w14:solidFill>
                    <w14:schemeClr w14:val="tx1"/>
                  </w14:solidFill>
                </w14:textFill>
              </w:rPr>
              <w:t>鄂尔多斯市东胜区大天市政工程有限责任公司沥青混凝土搅拌站</w:t>
            </w:r>
            <w:r>
              <w:rPr>
                <w:rFonts w:hint="eastAsia"/>
                <w:b w:val="0"/>
                <w:bCs w:val="0"/>
                <w:color w:val="000000" w:themeColor="text1"/>
                <w:highlight w:val="none"/>
                <w:lang w:val="en-US" w:eastAsia="zh-CN"/>
                <w14:textFill>
                  <w14:solidFill>
                    <w14:schemeClr w14:val="tx1"/>
                  </w14:solidFill>
                </w14:textFill>
              </w:rPr>
              <w:t>改扩建项目</w:t>
            </w:r>
            <w:r>
              <w:rPr>
                <w:rFonts w:hint="eastAsia" w:ascii="Times New Roman" w:hAnsi="Times New Roman"/>
                <w:b w:val="0"/>
                <w:bCs w:val="0"/>
                <w:color w:val="000000" w:themeColor="text1"/>
                <w:highlight w:val="none"/>
                <w:lang w:val="en-US" w:eastAsia="zh-CN"/>
                <w14:textFill>
                  <w14:solidFill>
                    <w14:schemeClr w14:val="tx1"/>
                  </w14:solidFill>
                </w14:textFill>
              </w:rPr>
              <w:t>。</w:t>
            </w:r>
          </w:p>
          <w:p w14:paraId="5CC6A1DA">
            <w:pPr>
              <w:pStyle w:val="49"/>
              <w:keepNext/>
              <w:keepLines w:val="0"/>
              <w:pageBreakBefore w:val="0"/>
              <w:widowControl w:val="0"/>
              <w:kinsoku/>
              <w:wordWrap/>
              <w:overflowPunct/>
              <w:topLinePunct w:val="0"/>
              <w:autoSpaceDE/>
              <w:autoSpaceDN/>
              <w:bidi w:val="0"/>
              <w:adjustRightInd/>
              <w:snapToGrid/>
              <w:spacing w:line="360" w:lineRule="auto"/>
              <w:ind w:firstLine="482"/>
              <w:jc w:val="left"/>
              <w:textAlignment w:val="auto"/>
              <w:rPr>
                <w:rFonts w:ascii="Times New Roman" w:hAnsi="Times New Roman"/>
                <w:color w:val="000000" w:themeColor="text1"/>
                <w:highlight w:val="none"/>
                <w14:textFill>
                  <w14:solidFill>
                    <w14:schemeClr w14:val="tx1"/>
                  </w14:solidFill>
                </w14:textFill>
              </w:rPr>
            </w:pPr>
            <w:r>
              <w:rPr>
                <w:rFonts w:ascii="Times New Roman" w:hAnsi="Times New Roman"/>
                <w:b/>
                <w:bCs/>
                <w:color w:val="000000" w:themeColor="text1"/>
                <w:highlight w:val="none"/>
                <w14:textFill>
                  <w14:solidFill>
                    <w14:schemeClr w14:val="tx1"/>
                  </w14:solidFill>
                </w14:textFill>
              </w:rPr>
              <w:t>建设单位</w:t>
            </w:r>
            <w:r>
              <w:rPr>
                <w:rFonts w:ascii="Times New Roman" w:hAnsi="Times New Roman"/>
                <w:color w:val="000000" w:themeColor="text1"/>
                <w:highlight w:val="none"/>
                <w14:textFill>
                  <w14:solidFill>
                    <w14:schemeClr w14:val="tx1"/>
                  </w14:solidFill>
                </w14:textFill>
              </w:rPr>
              <w:t>：</w:t>
            </w:r>
            <w:r>
              <w:rPr>
                <w:rFonts w:hint="eastAsia" w:ascii="Times New Roman" w:hAnsi="Times New Roman"/>
                <w:color w:val="000000" w:themeColor="text1"/>
                <w:sz w:val="24"/>
                <w:szCs w:val="24"/>
                <w:highlight w:val="none"/>
                <w:lang w:val="en-US" w:eastAsia="zh-CN"/>
                <w14:textFill>
                  <w14:solidFill>
                    <w14:schemeClr w14:val="tx1"/>
                  </w14:solidFill>
                </w14:textFill>
              </w:rPr>
              <w:t>鄂尔多斯市东胜区大天市政工程有限责任公司。</w:t>
            </w:r>
          </w:p>
          <w:p w14:paraId="1D701009">
            <w:pPr>
              <w:pStyle w:val="49"/>
              <w:keepNext/>
              <w:keepLines w:val="0"/>
              <w:pageBreakBefore w:val="0"/>
              <w:widowControl w:val="0"/>
              <w:kinsoku/>
              <w:wordWrap/>
              <w:overflowPunct/>
              <w:topLinePunct w:val="0"/>
              <w:autoSpaceDE/>
              <w:autoSpaceDN/>
              <w:bidi w:val="0"/>
              <w:adjustRightInd/>
              <w:snapToGrid/>
              <w:spacing w:line="360" w:lineRule="auto"/>
              <w:ind w:firstLine="482"/>
              <w:jc w:val="left"/>
              <w:textAlignment w:val="auto"/>
              <w:rPr>
                <w:rFonts w:hint="default" w:ascii="Times New Roman" w:hAnsi="Times New Roman" w:eastAsia="宋体"/>
                <w:color w:val="000000" w:themeColor="text1"/>
                <w:highlight w:val="none"/>
                <w:lang w:val="en-US" w:eastAsia="zh-CN"/>
                <w14:textFill>
                  <w14:solidFill>
                    <w14:schemeClr w14:val="tx1"/>
                  </w14:solidFill>
                </w14:textFill>
              </w:rPr>
            </w:pPr>
            <w:r>
              <w:rPr>
                <w:rFonts w:ascii="Times New Roman" w:hAnsi="Times New Roman"/>
                <w:b/>
                <w:bCs/>
                <w:color w:val="000000" w:themeColor="text1"/>
                <w:highlight w:val="none"/>
                <w14:textFill>
                  <w14:solidFill>
                    <w14:schemeClr w14:val="tx1"/>
                  </w14:solidFill>
                </w14:textFill>
              </w:rPr>
              <w:t>建设性质：</w:t>
            </w:r>
            <w:r>
              <w:rPr>
                <w:rFonts w:hint="eastAsia"/>
                <w:b w:val="0"/>
                <w:bCs w:val="0"/>
                <w:color w:val="000000" w:themeColor="text1"/>
                <w:highlight w:val="none"/>
                <w:lang w:val="en-US" w:eastAsia="zh-CN"/>
                <w14:textFill>
                  <w14:solidFill>
                    <w14:schemeClr w14:val="tx1"/>
                  </w14:solidFill>
                </w14:textFill>
              </w:rPr>
              <w:t>改扩建</w:t>
            </w:r>
            <w:r>
              <w:rPr>
                <w:rFonts w:hint="eastAsia" w:ascii="Times New Roman" w:hAnsi="Times New Roman"/>
                <w:b w:val="0"/>
                <w:bCs w:val="0"/>
                <w:color w:val="000000" w:themeColor="text1"/>
                <w:highlight w:val="none"/>
                <w:lang w:val="en-US" w:eastAsia="zh-CN"/>
                <w14:textFill>
                  <w14:solidFill>
                    <w14:schemeClr w14:val="tx1"/>
                  </w14:solidFill>
                </w14:textFill>
              </w:rPr>
              <w:t>。</w:t>
            </w:r>
          </w:p>
          <w:p w14:paraId="000998F1">
            <w:pPr>
              <w:pStyle w:val="49"/>
              <w:keepNext/>
              <w:keepLines w:val="0"/>
              <w:pageBreakBefore w:val="0"/>
              <w:widowControl w:val="0"/>
              <w:kinsoku/>
              <w:wordWrap/>
              <w:overflowPunct/>
              <w:topLinePunct w:val="0"/>
              <w:autoSpaceDE/>
              <w:autoSpaceDN/>
              <w:bidi w:val="0"/>
              <w:adjustRightInd/>
              <w:snapToGrid/>
              <w:spacing w:line="360" w:lineRule="auto"/>
              <w:ind w:firstLine="482"/>
              <w:jc w:val="left"/>
              <w:textAlignment w:val="auto"/>
              <w:rPr>
                <w:rFonts w:ascii="Times New Roman" w:hAnsi="Times New Roman"/>
                <w:color w:val="000000" w:themeColor="text1"/>
                <w:highlight w:val="none"/>
                <w14:textFill>
                  <w14:solidFill>
                    <w14:schemeClr w14:val="tx1"/>
                  </w14:solidFill>
                </w14:textFill>
              </w:rPr>
            </w:pPr>
            <w:r>
              <w:rPr>
                <w:rFonts w:ascii="Times New Roman" w:hAnsi="Times New Roman"/>
                <w:b/>
                <w:bCs/>
                <w:color w:val="000000" w:themeColor="text1"/>
                <w:highlight w:val="none"/>
                <w14:textFill>
                  <w14:solidFill>
                    <w14:schemeClr w14:val="tx1"/>
                  </w14:solidFill>
                </w14:textFill>
              </w:rPr>
              <w:t>占地面积</w:t>
            </w:r>
            <w:r>
              <w:rPr>
                <w:rFonts w:ascii="Times New Roman" w:hAnsi="Times New Roman"/>
                <w:color w:val="000000" w:themeColor="text1"/>
                <w:highlight w:val="none"/>
                <w14:textFill>
                  <w14:solidFill>
                    <w14:schemeClr w14:val="tx1"/>
                  </w14:solidFill>
                </w14:textFill>
              </w:rPr>
              <w:t>：</w:t>
            </w:r>
            <w:r>
              <w:rPr>
                <w:rFonts w:hint="eastAsia" w:ascii="Times New Roman" w:hAnsi="Times New Roman" w:cs="宋体"/>
                <w:color w:val="000000" w:themeColor="text1"/>
                <w:szCs w:val="21"/>
                <w:highlight w:val="none"/>
                <w:lang w:val="en-US" w:eastAsia="zh-CN"/>
                <w14:textFill>
                  <w14:solidFill>
                    <w14:schemeClr w14:val="tx1"/>
                  </w14:solidFill>
                </w14:textFill>
              </w:rPr>
              <w:t>不新增用地。</w:t>
            </w:r>
          </w:p>
          <w:p w14:paraId="1D98CC54">
            <w:pPr>
              <w:pStyle w:val="49"/>
              <w:keepNext/>
              <w:keepLines w:val="0"/>
              <w:pageBreakBefore w:val="0"/>
              <w:widowControl w:val="0"/>
              <w:kinsoku/>
              <w:wordWrap/>
              <w:overflowPunct/>
              <w:topLinePunct w:val="0"/>
              <w:autoSpaceDE/>
              <w:autoSpaceDN/>
              <w:bidi w:val="0"/>
              <w:adjustRightInd/>
              <w:snapToGrid/>
              <w:spacing w:line="360" w:lineRule="auto"/>
              <w:ind w:firstLine="482"/>
              <w:jc w:val="left"/>
              <w:textAlignment w:val="auto"/>
              <w:rPr>
                <w:rFonts w:ascii="Times New Roman" w:hAnsi="Times New Roman"/>
                <w:color w:val="000000" w:themeColor="text1"/>
                <w:highlight w:val="none"/>
                <w14:textFill>
                  <w14:solidFill>
                    <w14:schemeClr w14:val="tx1"/>
                  </w14:solidFill>
                </w14:textFill>
              </w:rPr>
            </w:pPr>
            <w:r>
              <w:rPr>
                <w:rFonts w:ascii="Times New Roman" w:hAnsi="Times New Roman"/>
                <w:b/>
                <w:bCs/>
                <w:color w:val="000000" w:themeColor="text1"/>
                <w:highlight w:val="none"/>
                <w14:textFill>
                  <w14:solidFill>
                    <w14:schemeClr w14:val="tx1"/>
                  </w14:solidFill>
                </w14:textFill>
              </w:rPr>
              <w:t>项目投资</w:t>
            </w:r>
            <w:r>
              <w:rPr>
                <w:rFonts w:ascii="Times New Roman" w:hAnsi="Times New Roman"/>
                <w:color w:val="000000" w:themeColor="text1"/>
                <w:highlight w:val="none"/>
                <w14:textFill>
                  <w14:solidFill>
                    <w14:schemeClr w14:val="tx1"/>
                  </w14:solidFill>
                </w14:textFill>
              </w:rPr>
              <w:t>：总投资</w:t>
            </w:r>
            <w:r>
              <w:rPr>
                <w:rFonts w:hint="eastAsia" w:ascii="Times New Roman" w:hAnsi="Times New Roman"/>
                <w:color w:val="000000" w:themeColor="text1"/>
                <w:highlight w:val="none"/>
                <w:lang w:val="en-US" w:eastAsia="zh-CN"/>
                <w14:textFill>
                  <w14:solidFill>
                    <w14:schemeClr w14:val="tx1"/>
                  </w14:solidFill>
                </w14:textFill>
              </w:rPr>
              <w:t>120</w:t>
            </w:r>
            <w:r>
              <w:rPr>
                <w:rFonts w:ascii="Times New Roman" w:hAnsi="Times New Roman"/>
                <w:color w:val="000000" w:themeColor="text1"/>
                <w:highlight w:val="none"/>
                <w14:textFill>
                  <w14:solidFill>
                    <w14:schemeClr w14:val="tx1"/>
                  </w14:solidFill>
                </w14:textFill>
              </w:rPr>
              <w:t>万元，其中环保投资</w:t>
            </w:r>
            <w:r>
              <w:rPr>
                <w:rFonts w:hint="eastAsia"/>
                <w:color w:val="000000" w:themeColor="text1"/>
                <w:highlight w:val="none"/>
                <w:lang w:val="en-US" w:eastAsia="zh-CN"/>
                <w14:textFill>
                  <w14:solidFill>
                    <w14:schemeClr w14:val="tx1"/>
                  </w14:solidFill>
                </w14:textFill>
              </w:rPr>
              <w:t>20万</w:t>
            </w:r>
            <w:r>
              <w:rPr>
                <w:rFonts w:ascii="Times New Roman" w:hAnsi="Times New Roman"/>
                <w:color w:val="000000" w:themeColor="text1"/>
                <w:highlight w:val="none"/>
                <w14:textFill>
                  <w14:solidFill>
                    <w14:schemeClr w14:val="tx1"/>
                  </w14:solidFill>
                </w14:textFill>
              </w:rPr>
              <w:t>元，占总投资的</w:t>
            </w:r>
            <w:r>
              <w:rPr>
                <w:rFonts w:hint="eastAsia"/>
                <w:color w:val="000000" w:themeColor="text1"/>
                <w:highlight w:val="none"/>
                <w:lang w:val="en-US" w:eastAsia="zh-CN"/>
                <w14:textFill>
                  <w14:solidFill>
                    <w14:schemeClr w14:val="tx1"/>
                  </w14:solidFill>
                </w14:textFill>
              </w:rPr>
              <w:t>16.7%</w:t>
            </w:r>
          </w:p>
          <w:p w14:paraId="64A2419E">
            <w:pPr>
              <w:pStyle w:val="49"/>
              <w:keepNext/>
              <w:keepLines w:val="0"/>
              <w:pageBreakBefore w:val="0"/>
              <w:widowControl w:val="0"/>
              <w:kinsoku/>
              <w:wordWrap/>
              <w:overflowPunct/>
              <w:topLinePunct w:val="0"/>
              <w:autoSpaceDE/>
              <w:autoSpaceDN/>
              <w:bidi w:val="0"/>
              <w:adjustRightInd/>
              <w:snapToGrid/>
              <w:spacing w:line="360" w:lineRule="auto"/>
              <w:ind w:firstLine="482"/>
              <w:jc w:val="left"/>
              <w:textAlignment w:val="auto"/>
              <w:rPr>
                <w:rFonts w:hint="eastAsia" w:ascii="Times New Roman" w:hAnsi="Times New Roman" w:eastAsia="宋体"/>
                <w:b w:val="0"/>
                <w:bCs w:val="0"/>
                <w:color w:val="000000" w:themeColor="text1"/>
                <w:highlight w:val="none"/>
                <w:lang w:val="en-US" w:eastAsia="zh-CN"/>
                <w14:textFill>
                  <w14:solidFill>
                    <w14:schemeClr w14:val="tx1"/>
                  </w14:solidFill>
                </w14:textFill>
              </w:rPr>
            </w:pPr>
            <w:r>
              <w:rPr>
                <w:rFonts w:ascii="Times New Roman" w:hAnsi="Times New Roman"/>
                <w:b/>
                <w:bCs/>
                <w:color w:val="000000" w:themeColor="text1"/>
                <w:sz w:val="24"/>
                <w:highlight w:val="none"/>
                <w14:textFill>
                  <w14:solidFill>
                    <w14:schemeClr w14:val="tx1"/>
                  </w14:solidFill>
                </w14:textFill>
              </w:rPr>
              <w:t>建设地点：</w:t>
            </w:r>
            <w:r>
              <w:rPr>
                <w:rFonts w:hint="eastAsia" w:ascii="Times New Roman" w:hAnsi="Times New Roman" w:eastAsia="宋体" w:cs="Times New Roman"/>
                <w:color w:val="000000" w:themeColor="text1"/>
                <w:kern w:val="0"/>
                <w:sz w:val="24"/>
                <w:szCs w:val="20"/>
                <w:highlight w:val="none"/>
                <w:lang w:val="en-US" w:eastAsia="zh-CN" w:bidi="ar-SA"/>
                <w14:textFill>
                  <w14:solidFill>
                    <w14:schemeClr w14:val="tx1"/>
                  </w14:solidFill>
                </w14:textFill>
              </w:rPr>
              <w:t>内蒙古自治区鄂尔多斯市东胜区罕台镇袁家梁商砼园区B3地块大天市政工程有限责任公司现有厂区内，厂址中心地理坐标</w:t>
            </w:r>
            <w:r>
              <w:rPr>
                <w:rFonts w:hint="eastAsia" w:ascii="Times New Roman" w:hAnsi="Times New Roman" w:eastAsia="宋体"/>
                <w:b w:val="0"/>
                <w:bCs w:val="0"/>
                <w:color w:val="000000" w:themeColor="text1"/>
                <w:highlight w:val="none"/>
                <w:lang w:val="en-US" w:eastAsia="zh-CN"/>
                <w14:textFill>
                  <w14:solidFill>
                    <w14:schemeClr w14:val="tx1"/>
                  </w14:solidFill>
                </w14:textFill>
              </w:rPr>
              <w:t>为</w:t>
            </w:r>
            <w:r>
              <w:rPr>
                <w:rFonts w:hint="eastAsia" w:ascii="Times New Roman" w:hAnsi="Times New Roman" w:eastAsia="宋体"/>
                <w:b w:val="0"/>
                <w:bCs w:val="0"/>
                <w:color w:val="000000" w:themeColor="text1"/>
                <w:highlight w:val="none"/>
                <w14:textFill>
                  <w14:solidFill>
                    <w14:schemeClr w14:val="tx1"/>
                  </w14:solidFill>
                </w14:textFill>
              </w:rPr>
              <w:t>109°57′33.381"E</w:t>
            </w:r>
            <w:r>
              <w:rPr>
                <w:rFonts w:hint="eastAsia" w:ascii="Times New Roman" w:hAnsi="Times New Roman" w:eastAsia="宋体"/>
                <w:b w:val="0"/>
                <w:bCs w:val="0"/>
                <w:color w:val="000000" w:themeColor="text1"/>
                <w:highlight w:val="none"/>
                <w:lang w:eastAsia="zh-CN"/>
                <w14:textFill>
                  <w14:solidFill>
                    <w14:schemeClr w14:val="tx1"/>
                  </w14:solidFill>
                </w14:textFill>
              </w:rPr>
              <w:t>，</w:t>
            </w:r>
            <w:r>
              <w:rPr>
                <w:rFonts w:hint="eastAsia" w:ascii="Times New Roman" w:hAnsi="Times New Roman" w:eastAsia="宋体"/>
                <w:b w:val="0"/>
                <w:bCs w:val="0"/>
                <w:color w:val="000000" w:themeColor="text1"/>
                <w:highlight w:val="none"/>
                <w14:textFill>
                  <w14:solidFill>
                    <w14:schemeClr w14:val="tx1"/>
                  </w14:solidFill>
                </w14:textFill>
              </w:rPr>
              <w:t>39°44′26.114"N</w:t>
            </w:r>
            <w:r>
              <w:rPr>
                <w:rFonts w:hint="eastAsia" w:ascii="Times New Roman" w:hAnsi="Times New Roman"/>
                <w:b w:val="0"/>
                <w:bCs w:val="0"/>
                <w:color w:val="000000" w:themeColor="text1"/>
                <w:highlight w:val="none"/>
                <w:lang w:eastAsia="zh-CN"/>
                <w14:textFill>
                  <w14:solidFill>
                    <w14:schemeClr w14:val="tx1"/>
                  </w14:solidFill>
                </w14:textFill>
              </w:rPr>
              <w:t>。</w:t>
            </w:r>
          </w:p>
          <w:p w14:paraId="2546F5BF">
            <w:pPr>
              <w:pStyle w:val="49"/>
              <w:keepNext/>
              <w:keepLines w:val="0"/>
              <w:pageBreakBefore w:val="0"/>
              <w:widowControl w:val="0"/>
              <w:kinsoku/>
              <w:wordWrap/>
              <w:overflowPunct/>
              <w:topLinePunct w:val="0"/>
              <w:autoSpaceDE/>
              <w:autoSpaceDN/>
              <w:bidi w:val="0"/>
              <w:adjustRightInd/>
              <w:snapToGrid/>
              <w:spacing w:line="360" w:lineRule="auto"/>
              <w:ind w:firstLine="482"/>
              <w:jc w:val="left"/>
              <w:textAlignment w:val="auto"/>
              <w:rPr>
                <w:rFonts w:hint="default" w:ascii="Times New Roman" w:hAnsi="Times New Roman"/>
                <w:b w:val="0"/>
                <w:bCs w:val="0"/>
                <w:color w:val="000000" w:themeColor="text1"/>
                <w:highlight w:val="none"/>
                <w:lang w:val="en-US" w:eastAsia="zh-CN"/>
                <w14:textFill>
                  <w14:solidFill>
                    <w14:schemeClr w14:val="tx1"/>
                  </w14:solidFill>
                </w14:textFill>
              </w:rPr>
            </w:pPr>
            <w:r>
              <w:rPr>
                <w:rFonts w:ascii="Times New Roman" w:hAnsi="Times New Roman" w:eastAsia="宋体"/>
                <w:b/>
                <w:bCs/>
                <w:color w:val="000000" w:themeColor="text1"/>
                <w:highlight w:val="none"/>
                <w14:textFill>
                  <w14:solidFill>
                    <w14:schemeClr w14:val="tx1"/>
                  </w14:solidFill>
                </w14:textFill>
              </w:rPr>
              <w:t>建设</w:t>
            </w:r>
            <w:r>
              <w:rPr>
                <w:rFonts w:hint="eastAsia"/>
                <w:b/>
                <w:bCs/>
                <w:color w:val="000000" w:themeColor="text1"/>
                <w:highlight w:val="none"/>
                <w:lang w:val="en-US" w:eastAsia="zh-CN"/>
                <w14:textFill>
                  <w14:solidFill>
                    <w14:schemeClr w14:val="tx1"/>
                  </w14:solidFill>
                </w14:textFill>
              </w:rPr>
              <w:t>内容及</w:t>
            </w:r>
            <w:r>
              <w:rPr>
                <w:rFonts w:ascii="Times New Roman" w:hAnsi="Times New Roman" w:eastAsia="宋体"/>
                <w:b/>
                <w:bCs/>
                <w:color w:val="000000" w:themeColor="text1"/>
                <w:highlight w:val="none"/>
                <w14:textFill>
                  <w14:solidFill>
                    <w14:schemeClr w14:val="tx1"/>
                  </w14:solidFill>
                </w14:textFill>
              </w:rPr>
              <w:t>规模</w:t>
            </w:r>
            <w:r>
              <w:rPr>
                <w:rFonts w:ascii="Times New Roman" w:hAnsi="Times New Roman" w:eastAsia="宋体"/>
                <w:b w:val="0"/>
                <w:bCs w:val="0"/>
                <w:color w:val="000000" w:themeColor="text1"/>
                <w:highlight w:val="none"/>
                <w14:textFill>
                  <w14:solidFill>
                    <w14:schemeClr w14:val="tx1"/>
                  </w14:solidFill>
                </w14:textFill>
              </w:rPr>
              <w:t>：</w:t>
            </w:r>
            <w:r>
              <w:rPr>
                <w:rFonts w:hint="default" w:ascii="Times New Roman" w:hAnsi="Times New Roman"/>
                <w:b w:val="0"/>
                <w:bCs w:val="0"/>
                <w:color w:val="000000" w:themeColor="text1"/>
                <w:highlight w:val="none"/>
                <w:lang w:val="en-US" w:eastAsia="zh-CN"/>
                <w14:textFill>
                  <w14:solidFill>
                    <w14:schemeClr w14:val="tx1"/>
                  </w14:solidFill>
                </w14:textFill>
              </w:rPr>
              <w:t>鄂尔多斯市东胜区大天市政工程有限责任公司现有项目年产1万吨成品沥青混凝土和2000吨水稳碎石层，本次改扩建拟对现有场区内沥青混凝土搅拌站生产线进行技术改良</w:t>
            </w:r>
            <w:r>
              <w:rPr>
                <w:rFonts w:hint="eastAsia"/>
                <w:b w:val="0"/>
                <w:bCs w:val="0"/>
                <w:color w:val="000000" w:themeColor="text1"/>
                <w:highlight w:val="none"/>
                <w:lang w:val="en-US" w:eastAsia="zh-CN"/>
                <w14:textFill>
                  <w14:solidFill>
                    <w14:schemeClr w14:val="tx1"/>
                  </w14:solidFill>
                </w14:textFill>
              </w:rPr>
              <w:t>，新增1条骨料破碎筛分生产线和1条乳化沥青生产线，并配套建设相关公辅工程和环保工程，危废库依托原有。项目改扩建完成后，年产改性沥青混凝土1万吨，乳化沥青100吨，石料3000吨，水稳碎石层2000吨</w:t>
            </w:r>
            <w:r>
              <w:rPr>
                <w:rFonts w:hint="default" w:ascii="Times New Roman" w:hAnsi="Times New Roman"/>
                <w:b w:val="0"/>
                <w:bCs w:val="0"/>
                <w:color w:val="000000" w:themeColor="text1"/>
                <w:highlight w:val="none"/>
                <w:lang w:val="en-US" w:eastAsia="zh-CN"/>
                <w14:textFill>
                  <w14:solidFill>
                    <w14:schemeClr w14:val="tx1"/>
                  </w14:solidFill>
                </w14:textFill>
              </w:rPr>
              <w:t>。</w:t>
            </w:r>
          </w:p>
          <w:p w14:paraId="0A3F8FDA">
            <w:pPr>
              <w:pStyle w:val="49"/>
              <w:keepNext/>
              <w:keepLines w:val="0"/>
              <w:pageBreakBefore w:val="0"/>
              <w:widowControl w:val="0"/>
              <w:kinsoku/>
              <w:wordWrap/>
              <w:overflowPunct/>
              <w:topLinePunct w:val="0"/>
              <w:autoSpaceDE/>
              <w:autoSpaceDN/>
              <w:bidi w:val="0"/>
              <w:adjustRightInd/>
              <w:snapToGrid/>
              <w:spacing w:line="360" w:lineRule="auto"/>
              <w:ind w:firstLine="482"/>
              <w:jc w:val="left"/>
              <w:textAlignment w:val="auto"/>
              <w:rPr>
                <w:rFonts w:hint="eastAsia" w:ascii="Times New Roman" w:hAnsi="Times New Roman" w:eastAsia="宋体"/>
                <w:b w:val="0"/>
                <w:bCs w:val="0"/>
                <w:color w:val="000000" w:themeColor="text1"/>
                <w:highlight w:val="none"/>
                <w:lang w:val="en-US" w:eastAsia="zh-CN"/>
                <w14:textFill>
                  <w14:solidFill>
                    <w14:schemeClr w14:val="tx1"/>
                  </w14:solidFill>
                </w14:textFill>
              </w:rPr>
            </w:pPr>
            <w:r>
              <w:rPr>
                <w:rFonts w:ascii="Times New Roman" w:hAnsi="Times New Roman" w:eastAsia="宋体"/>
                <w:b/>
                <w:bCs/>
                <w:color w:val="000000" w:themeColor="text1"/>
                <w:highlight w:val="none"/>
                <w14:textFill>
                  <w14:solidFill>
                    <w14:schemeClr w14:val="tx1"/>
                  </w14:solidFill>
                </w14:textFill>
              </w:rPr>
              <w:t>工作制度及劳动定员</w:t>
            </w:r>
            <w:r>
              <w:rPr>
                <w:rFonts w:ascii="Times New Roman" w:hAnsi="Times New Roman" w:eastAsia="宋体"/>
                <w:b w:val="0"/>
                <w:bCs w:val="0"/>
                <w:color w:val="000000" w:themeColor="text1"/>
                <w:highlight w:val="none"/>
                <w14:textFill>
                  <w14:solidFill>
                    <w14:schemeClr w14:val="tx1"/>
                  </w14:solidFill>
                </w14:textFill>
              </w:rPr>
              <w:t>：</w:t>
            </w:r>
            <w:r>
              <w:rPr>
                <w:rFonts w:hint="eastAsia" w:ascii="Times New Roman" w:hAnsi="Times New Roman"/>
                <w:b w:val="0"/>
                <w:bCs w:val="0"/>
                <w:color w:val="000000" w:themeColor="text1"/>
                <w:highlight w:val="none"/>
                <w:lang w:eastAsia="zh-CN"/>
                <w14:textFill>
                  <w14:solidFill>
                    <w14:schemeClr w14:val="tx1"/>
                  </w14:solidFill>
                </w14:textFill>
              </w:rPr>
              <w:t>本</w:t>
            </w:r>
            <w:r>
              <w:rPr>
                <w:rFonts w:hint="eastAsia"/>
                <w:b w:val="0"/>
                <w:bCs w:val="0"/>
                <w:color w:val="000000" w:themeColor="text1"/>
                <w:highlight w:val="none"/>
                <w:lang w:eastAsia="zh-CN"/>
                <w14:textFill>
                  <w14:solidFill>
                    <w14:schemeClr w14:val="tx1"/>
                  </w14:solidFill>
                </w14:textFill>
              </w:rPr>
              <w:t>改扩建项目</w:t>
            </w:r>
            <w:r>
              <w:rPr>
                <w:rFonts w:hint="eastAsia" w:ascii="Times New Roman" w:hAnsi="Times New Roman"/>
                <w:b w:val="0"/>
                <w:bCs w:val="0"/>
                <w:color w:val="000000" w:themeColor="text1"/>
                <w:highlight w:val="none"/>
                <w:lang w:eastAsia="zh-CN"/>
                <w14:textFill>
                  <w14:solidFill>
                    <w14:schemeClr w14:val="tx1"/>
                  </w14:solidFill>
                </w14:textFill>
              </w:rPr>
              <w:t>依托原有劳动定员，不需要新增。</w:t>
            </w:r>
            <w:r>
              <w:rPr>
                <w:rFonts w:ascii="Times New Roman" w:hAnsi="Times New Roman" w:eastAsia="宋体"/>
                <w:b w:val="0"/>
                <w:bCs w:val="0"/>
                <w:color w:val="000000" w:themeColor="text1"/>
                <w:highlight w:val="none"/>
                <w14:textFill>
                  <w14:solidFill>
                    <w14:schemeClr w14:val="tx1"/>
                  </w14:solidFill>
                </w14:textFill>
              </w:rPr>
              <w:t>每天生产</w:t>
            </w:r>
            <w:r>
              <w:rPr>
                <w:rFonts w:hint="eastAsia" w:ascii="Times New Roman" w:hAnsi="Times New Roman" w:eastAsia="宋体"/>
                <w:b w:val="0"/>
                <w:bCs w:val="0"/>
                <w:color w:val="000000" w:themeColor="text1"/>
                <w:highlight w:val="none"/>
                <w14:textFill>
                  <w14:solidFill>
                    <w14:schemeClr w14:val="tx1"/>
                  </w14:solidFill>
                </w14:textFill>
              </w:rPr>
              <w:t>8</w:t>
            </w:r>
            <w:r>
              <w:rPr>
                <w:rFonts w:ascii="Times New Roman" w:hAnsi="Times New Roman" w:eastAsia="宋体"/>
                <w:b w:val="0"/>
                <w:bCs w:val="0"/>
                <w:color w:val="000000" w:themeColor="text1"/>
                <w:highlight w:val="none"/>
                <w14:textFill>
                  <w14:solidFill>
                    <w14:schemeClr w14:val="tx1"/>
                  </w14:solidFill>
                </w14:textFill>
              </w:rPr>
              <w:t>小时，全年生产天数为</w:t>
            </w:r>
            <w:r>
              <w:rPr>
                <w:rFonts w:hint="eastAsia" w:ascii="Times New Roman" w:hAnsi="Times New Roman" w:eastAsia="宋体"/>
                <w:b w:val="0"/>
                <w:bCs w:val="0"/>
                <w:color w:val="000000" w:themeColor="text1"/>
                <w:highlight w:val="none"/>
                <w:lang w:val="en-US" w:eastAsia="zh-CN"/>
                <w14:textFill>
                  <w14:solidFill>
                    <w14:schemeClr w14:val="tx1"/>
                  </w14:solidFill>
                </w14:textFill>
              </w:rPr>
              <w:t>12</w:t>
            </w:r>
            <w:r>
              <w:rPr>
                <w:rFonts w:hint="eastAsia" w:ascii="Times New Roman" w:hAnsi="Times New Roman"/>
                <w:b w:val="0"/>
                <w:bCs w:val="0"/>
                <w:color w:val="000000" w:themeColor="text1"/>
                <w:highlight w:val="none"/>
                <w:lang w:val="en-US" w:eastAsia="zh-CN"/>
                <w14:textFill>
                  <w14:solidFill>
                    <w14:schemeClr w14:val="tx1"/>
                  </w14:solidFill>
                </w14:textFill>
              </w:rPr>
              <w:t>1</w:t>
            </w:r>
            <w:r>
              <w:rPr>
                <w:rFonts w:ascii="Times New Roman" w:hAnsi="Times New Roman" w:eastAsia="宋体"/>
                <w:b w:val="0"/>
                <w:bCs w:val="0"/>
                <w:color w:val="000000" w:themeColor="text1"/>
                <w:highlight w:val="none"/>
                <w14:textFill>
                  <w14:solidFill>
                    <w14:schemeClr w14:val="tx1"/>
                  </w14:solidFill>
                </w14:textFill>
              </w:rPr>
              <w:t>天，年生产时间为</w:t>
            </w:r>
            <w:r>
              <w:rPr>
                <w:rFonts w:hint="eastAsia"/>
                <w:b w:val="0"/>
                <w:bCs w:val="0"/>
                <w:color w:val="000000" w:themeColor="text1"/>
                <w:highlight w:val="none"/>
                <w:lang w:val="en-US" w:eastAsia="zh-CN"/>
                <w14:textFill>
                  <w14:solidFill>
                    <w14:schemeClr w14:val="tx1"/>
                  </w14:solidFill>
                </w14:textFill>
              </w:rPr>
              <w:t>968</w:t>
            </w:r>
            <w:r>
              <w:rPr>
                <w:rFonts w:ascii="Times New Roman" w:hAnsi="Times New Roman" w:eastAsia="宋体"/>
                <w:b w:val="0"/>
                <w:bCs w:val="0"/>
                <w:color w:val="000000" w:themeColor="text1"/>
                <w:highlight w:val="none"/>
                <w14:textFill>
                  <w14:solidFill>
                    <w14:schemeClr w14:val="tx1"/>
                  </w14:solidFill>
                </w14:textFill>
              </w:rPr>
              <w:t>小时。</w:t>
            </w:r>
          </w:p>
          <w:p w14:paraId="4C5154D1">
            <w:pPr>
              <w:pStyle w:val="49"/>
              <w:keepNext/>
              <w:keepLines w:val="0"/>
              <w:pageBreakBefore w:val="0"/>
              <w:widowControl w:val="0"/>
              <w:kinsoku/>
              <w:wordWrap/>
              <w:overflowPunct/>
              <w:topLinePunct w:val="0"/>
              <w:autoSpaceDE/>
              <w:autoSpaceDN/>
              <w:bidi w:val="0"/>
              <w:adjustRightInd/>
              <w:snapToGrid/>
              <w:spacing w:line="360" w:lineRule="auto"/>
              <w:ind w:firstLine="482"/>
              <w:jc w:val="left"/>
              <w:textAlignment w:val="auto"/>
              <w:rPr>
                <w:rFonts w:hint="eastAsia" w:ascii="Times New Roman" w:hAnsi="Times New Roman"/>
                <w:b/>
                <w:bCs/>
                <w:color w:val="000000" w:themeColor="text1"/>
                <w:highlight w:val="none"/>
                <w:lang w:val="en-US" w:eastAsia="zh-CN"/>
                <w14:textFill>
                  <w14:solidFill>
                    <w14:schemeClr w14:val="tx1"/>
                  </w14:solidFill>
                </w14:textFill>
              </w:rPr>
            </w:pPr>
            <w:r>
              <w:rPr>
                <w:rFonts w:ascii="Times New Roman" w:hAnsi="Times New Roman"/>
                <w:b/>
                <w:bCs/>
                <w:color w:val="000000" w:themeColor="text1"/>
                <w:highlight w:val="none"/>
                <w14:textFill>
                  <w14:solidFill>
                    <w14:schemeClr w14:val="tx1"/>
                  </w14:solidFill>
                </w14:textFill>
              </w:rPr>
              <w:t>2.</w:t>
            </w:r>
            <w:r>
              <w:rPr>
                <w:rFonts w:hint="eastAsia"/>
                <w:b/>
                <w:bCs/>
                <w:color w:val="000000" w:themeColor="text1"/>
                <w:highlight w:val="none"/>
                <w:lang w:val="en-US" w:eastAsia="zh-CN"/>
                <w14:textFill>
                  <w14:solidFill>
                    <w14:schemeClr w14:val="tx1"/>
                  </w14:solidFill>
                </w14:textFill>
              </w:rPr>
              <w:t>2</w:t>
            </w:r>
            <w:r>
              <w:rPr>
                <w:rFonts w:hint="eastAsia" w:ascii="Times New Roman" w:hAnsi="Times New Roman"/>
                <w:b/>
                <w:bCs/>
                <w:color w:val="000000" w:themeColor="text1"/>
                <w:highlight w:val="none"/>
                <w:lang w:val="en-US" w:eastAsia="zh-CN"/>
                <w14:textFill>
                  <w14:solidFill>
                    <w14:schemeClr w14:val="tx1"/>
                  </w14:solidFill>
                </w14:textFill>
              </w:rPr>
              <w:t>.1</w:t>
            </w:r>
            <w:r>
              <w:rPr>
                <w:rFonts w:hint="eastAsia"/>
                <w:b/>
                <w:bCs/>
                <w:color w:val="000000" w:themeColor="text1"/>
                <w:highlight w:val="none"/>
                <w:lang w:val="en-US" w:eastAsia="zh-CN"/>
                <w14:textFill>
                  <w14:solidFill>
                    <w14:schemeClr w14:val="tx1"/>
                  </w14:solidFill>
                </w14:textFill>
              </w:rPr>
              <w:t>改扩建</w:t>
            </w:r>
            <w:r>
              <w:rPr>
                <w:rFonts w:hint="eastAsia" w:ascii="Times New Roman" w:hAnsi="Times New Roman"/>
                <w:b/>
                <w:bCs/>
                <w:color w:val="000000" w:themeColor="text1"/>
                <w:highlight w:val="none"/>
                <w:lang w:val="en-US" w:eastAsia="zh-CN"/>
                <w14:textFill>
                  <w14:solidFill>
                    <w14:schemeClr w14:val="tx1"/>
                  </w14:solidFill>
                </w14:textFill>
              </w:rPr>
              <w:t>项目组成及建设内容</w:t>
            </w:r>
          </w:p>
          <w:tbl>
            <w:tblPr>
              <w:tblStyle w:val="22"/>
              <w:tblW w:w="4933"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72"/>
              <w:gridCol w:w="1"/>
              <w:gridCol w:w="456"/>
              <w:gridCol w:w="161"/>
              <w:gridCol w:w="177"/>
              <w:gridCol w:w="336"/>
              <w:gridCol w:w="3"/>
              <w:gridCol w:w="1915"/>
              <w:gridCol w:w="2143"/>
              <w:gridCol w:w="2783"/>
              <w:gridCol w:w="5"/>
            </w:tblGrid>
            <w:tr w14:paraId="521E7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76"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0EF12DF">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b/>
                      <w:bCs/>
                      <w:color w:val="000000" w:themeColor="text1"/>
                      <w:spacing w:val="-7"/>
                      <w:sz w:val="21"/>
                      <w:szCs w:val="21"/>
                      <w:highlight w:val="none"/>
                      <w:lang w:val="en-US" w:eastAsia="zh-CN"/>
                      <w14:textFill>
                        <w14:solidFill>
                          <w14:schemeClr w14:val="tx1"/>
                        </w14:solidFill>
                      </w14:textFill>
                    </w:rPr>
                  </w:pPr>
                  <w:r>
                    <w:rPr>
                      <w:rFonts w:hint="eastAsia" w:ascii="Times New Roman" w:hAnsi="Times New Roman" w:eastAsia="宋体" w:cs="宋体"/>
                      <w:b/>
                      <w:bCs/>
                      <w:color w:val="000000" w:themeColor="text1"/>
                      <w:spacing w:val="-7"/>
                      <w:sz w:val="21"/>
                      <w:szCs w:val="21"/>
                      <w:highlight w:val="none"/>
                      <w:lang w:val="en-US" w:eastAsia="zh-CN"/>
                      <w14:textFill>
                        <w14:solidFill>
                          <w14:schemeClr w14:val="tx1"/>
                        </w14:solidFill>
                      </w14:textFill>
                    </w:rPr>
                    <w:t>表2-</w:t>
                  </w:r>
                  <w:r>
                    <w:rPr>
                      <w:rFonts w:hint="eastAsia" w:cs="宋体"/>
                      <w:b/>
                      <w:bCs/>
                      <w:color w:val="000000" w:themeColor="text1"/>
                      <w:spacing w:val="-7"/>
                      <w:sz w:val="21"/>
                      <w:szCs w:val="21"/>
                      <w:highlight w:val="none"/>
                      <w:lang w:val="en-US" w:eastAsia="zh-CN"/>
                      <w14:textFill>
                        <w14:solidFill>
                          <w14:schemeClr w14:val="tx1"/>
                        </w14:solidFill>
                      </w14:textFill>
                    </w:rPr>
                    <w:t xml:space="preserve">5 </w:t>
                  </w:r>
                  <w:r>
                    <w:rPr>
                      <w:rFonts w:hint="eastAsia" w:ascii="Times New Roman" w:hAnsi="Times New Roman" w:cs="宋体"/>
                      <w:b/>
                      <w:bCs/>
                      <w:color w:val="000000" w:themeColor="text1"/>
                      <w:spacing w:val="-7"/>
                      <w:sz w:val="21"/>
                      <w:szCs w:val="21"/>
                      <w:highlight w:val="none"/>
                      <w:lang w:val="en-US" w:eastAsia="zh-CN"/>
                      <w14:textFill>
                        <w14:solidFill>
                          <w14:schemeClr w14:val="tx1"/>
                        </w14:solidFill>
                      </w14:textFill>
                    </w:rPr>
                    <w:t>项目组成及建设内容</w:t>
                  </w:r>
                </w:p>
              </w:tc>
            </w:tr>
            <w:tr w14:paraId="02C33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 w:type="pct"/>
                <w:trHeight w:val="865" w:hRule="atLeast"/>
              </w:trPr>
              <w:tc>
                <w:tcPr>
                  <w:tcW w:w="3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EBB6B">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b/>
                      <w:bCs/>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b/>
                      <w:bCs/>
                      <w:i w:val="0"/>
                      <w:iCs w:val="0"/>
                      <w:color w:val="000000" w:themeColor="text1"/>
                      <w:kern w:val="0"/>
                      <w:sz w:val="21"/>
                      <w:szCs w:val="21"/>
                      <w:highlight w:val="none"/>
                      <w:u w:val="none"/>
                      <w:lang w:val="en-US" w:eastAsia="zh-CN" w:bidi="ar"/>
                      <w14:textFill>
                        <w14:solidFill>
                          <w14:schemeClr w14:val="tx1"/>
                        </w14:solidFill>
                      </w14:textFill>
                    </w:rPr>
                    <w:t>工程</w:t>
                  </w:r>
                  <w:r>
                    <w:rPr>
                      <w:rFonts w:hint="eastAsia" w:ascii="Times New Roman" w:hAnsi="Times New Roman" w:eastAsia="宋体" w:cs="宋体"/>
                      <w:b/>
                      <w:bCs/>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Times New Roman" w:hAnsi="Times New Roman" w:eastAsia="宋体" w:cs="宋体"/>
                      <w:b/>
                      <w:bCs/>
                      <w:i w:val="0"/>
                      <w:iCs w:val="0"/>
                      <w:color w:val="000000" w:themeColor="text1"/>
                      <w:kern w:val="0"/>
                      <w:sz w:val="21"/>
                      <w:szCs w:val="21"/>
                      <w:highlight w:val="none"/>
                      <w:u w:val="none"/>
                      <w:lang w:val="en-US" w:eastAsia="zh-CN" w:bidi="ar"/>
                      <w14:textFill>
                        <w14:solidFill>
                          <w14:schemeClr w14:val="tx1"/>
                        </w14:solidFill>
                      </w14:textFill>
                    </w:rPr>
                    <w:t>类别</w:t>
                  </w:r>
                </w:p>
              </w:tc>
              <w:tc>
                <w:tcPr>
                  <w:tcW w:w="65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808B2F">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b/>
                      <w:bCs/>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b/>
                      <w:bCs/>
                      <w:i w:val="0"/>
                      <w:iCs w:val="0"/>
                      <w:color w:val="000000" w:themeColor="text1"/>
                      <w:kern w:val="0"/>
                      <w:sz w:val="21"/>
                      <w:szCs w:val="21"/>
                      <w:highlight w:val="none"/>
                      <w:u w:val="none"/>
                      <w:lang w:val="en-US" w:eastAsia="zh-CN" w:bidi="ar"/>
                      <w14:textFill>
                        <w14:solidFill>
                          <w14:schemeClr w14:val="tx1"/>
                        </w14:solidFill>
                      </w14:textFill>
                    </w:rPr>
                    <w:t>项目组成</w:t>
                  </w:r>
                </w:p>
              </w:tc>
              <w:tc>
                <w:tcPr>
                  <w:tcW w:w="11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095CA4">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b/>
                      <w:bCs/>
                      <w:i w:val="0"/>
                      <w:iCs w:val="0"/>
                      <w:color w:val="000000" w:themeColor="text1"/>
                      <w:sz w:val="21"/>
                      <w:szCs w:val="21"/>
                      <w:highlight w:val="none"/>
                      <w:u w:val="none"/>
                      <w:lang w:val="en-US" w:eastAsia="zh-CN"/>
                      <w14:textFill>
                        <w14:solidFill>
                          <w14:schemeClr w14:val="tx1"/>
                        </w14:solidFill>
                      </w14:textFill>
                    </w:rPr>
                  </w:pPr>
                  <w:r>
                    <w:rPr>
                      <w:rFonts w:hint="eastAsia" w:ascii="Times New Roman" w:hAnsi="Times New Roman" w:cs="宋体"/>
                      <w:b/>
                      <w:bCs/>
                      <w:i w:val="0"/>
                      <w:iCs w:val="0"/>
                      <w:color w:val="000000" w:themeColor="text1"/>
                      <w:sz w:val="21"/>
                      <w:szCs w:val="21"/>
                      <w:highlight w:val="none"/>
                      <w:u w:val="none"/>
                      <w:lang w:val="en-US" w:eastAsia="zh-CN"/>
                      <w14:textFill>
                        <w14:solidFill>
                          <w14:schemeClr w14:val="tx1"/>
                        </w14:solidFill>
                      </w14:textFill>
                    </w:rPr>
                    <w:t>原有项目</w:t>
                  </w:r>
                </w:p>
              </w:tc>
              <w:tc>
                <w:tcPr>
                  <w:tcW w:w="1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2227F">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b/>
                      <w:bCs/>
                      <w:i w:val="0"/>
                      <w:iCs w:val="0"/>
                      <w:color w:val="000000" w:themeColor="text1"/>
                      <w:sz w:val="21"/>
                      <w:szCs w:val="21"/>
                      <w:highlight w:val="none"/>
                      <w:u w:val="none"/>
                      <w14:textFill>
                        <w14:solidFill>
                          <w14:schemeClr w14:val="tx1"/>
                        </w14:solidFill>
                      </w14:textFill>
                    </w:rPr>
                  </w:pPr>
                  <w:r>
                    <w:rPr>
                      <w:rFonts w:hint="eastAsia" w:cs="宋体"/>
                      <w:b/>
                      <w:bCs/>
                      <w:i w:val="0"/>
                      <w:iCs w:val="0"/>
                      <w:color w:val="000000" w:themeColor="text1"/>
                      <w:kern w:val="0"/>
                      <w:sz w:val="21"/>
                      <w:szCs w:val="21"/>
                      <w:highlight w:val="none"/>
                      <w:u w:val="none"/>
                      <w:lang w:val="en-US" w:eastAsia="zh-CN" w:bidi="ar"/>
                      <w14:textFill>
                        <w14:solidFill>
                          <w14:schemeClr w14:val="tx1"/>
                        </w14:solidFill>
                      </w14:textFill>
                    </w:rPr>
                    <w:t>改扩建</w:t>
                  </w:r>
                  <w:r>
                    <w:rPr>
                      <w:rFonts w:hint="eastAsia" w:ascii="Times New Roman" w:hAnsi="Times New Roman" w:cs="宋体"/>
                      <w:b/>
                      <w:bCs/>
                      <w:i w:val="0"/>
                      <w:iCs w:val="0"/>
                      <w:color w:val="000000" w:themeColor="text1"/>
                      <w:kern w:val="0"/>
                      <w:sz w:val="21"/>
                      <w:szCs w:val="21"/>
                      <w:highlight w:val="none"/>
                      <w:u w:val="none"/>
                      <w:lang w:val="en-US" w:eastAsia="zh-CN" w:bidi="ar"/>
                      <w14:textFill>
                        <w14:solidFill>
                          <w14:schemeClr w14:val="tx1"/>
                        </w14:solidFill>
                      </w14:textFill>
                    </w:rPr>
                    <w:t>项目</w:t>
                  </w:r>
                </w:p>
              </w:tc>
              <w:tc>
                <w:tcPr>
                  <w:tcW w:w="1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D4B11">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cs="宋体"/>
                      <w:b/>
                      <w:bCs/>
                      <w:i w:val="0"/>
                      <w:iCs w:val="0"/>
                      <w:color w:val="000000" w:themeColor="text1"/>
                      <w:kern w:val="0"/>
                      <w:sz w:val="21"/>
                      <w:szCs w:val="21"/>
                      <w:highlight w:val="none"/>
                      <w:u w:val="none"/>
                      <w:lang w:val="en-US" w:eastAsia="zh-CN" w:bidi="ar"/>
                      <w14:textFill>
                        <w14:solidFill>
                          <w14:schemeClr w14:val="tx1"/>
                        </w14:solidFill>
                      </w14:textFill>
                    </w:rPr>
                  </w:pPr>
                  <w:r>
                    <w:rPr>
                      <w:rFonts w:hint="eastAsia" w:cs="宋体"/>
                      <w:b/>
                      <w:bCs/>
                      <w:i w:val="0"/>
                      <w:iCs w:val="0"/>
                      <w:color w:val="000000" w:themeColor="text1"/>
                      <w:kern w:val="0"/>
                      <w:sz w:val="21"/>
                      <w:szCs w:val="21"/>
                      <w:highlight w:val="none"/>
                      <w:u w:val="none"/>
                      <w:lang w:val="en-US" w:eastAsia="zh-CN" w:bidi="ar"/>
                      <w14:textFill>
                        <w14:solidFill>
                          <w14:schemeClr w14:val="tx1"/>
                        </w14:solidFill>
                      </w14:textFill>
                    </w:rPr>
                    <w:t>改扩建</w:t>
                  </w:r>
                  <w:r>
                    <w:rPr>
                      <w:rFonts w:hint="eastAsia" w:ascii="Times New Roman" w:hAnsi="Times New Roman" w:cs="宋体"/>
                      <w:b/>
                      <w:bCs/>
                      <w:i w:val="0"/>
                      <w:iCs w:val="0"/>
                      <w:color w:val="000000" w:themeColor="text1"/>
                      <w:kern w:val="0"/>
                      <w:sz w:val="21"/>
                      <w:szCs w:val="21"/>
                      <w:highlight w:val="none"/>
                      <w:u w:val="none"/>
                      <w:lang w:val="en-US" w:eastAsia="zh-CN" w:bidi="ar"/>
                      <w14:textFill>
                        <w14:solidFill>
                          <w14:schemeClr w14:val="tx1"/>
                        </w14:solidFill>
                      </w14:textFill>
                    </w:rPr>
                    <w:t>后</w:t>
                  </w:r>
                </w:p>
              </w:tc>
            </w:tr>
            <w:tr w14:paraId="6AA71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 w:type="pct"/>
                <w:trHeight w:val="5632" w:hRule="atLeast"/>
              </w:trPr>
              <w:tc>
                <w:tcPr>
                  <w:tcW w:w="388" w:type="pct"/>
                  <w:vMerge w:val="restart"/>
                  <w:tcBorders>
                    <w:top w:val="single" w:color="000000" w:sz="4" w:space="0"/>
                    <w:left w:val="single" w:color="000000" w:sz="4" w:space="0"/>
                    <w:right w:val="single" w:color="000000" w:sz="4" w:space="0"/>
                  </w:tcBorders>
                  <w:shd w:val="clear" w:color="auto" w:fill="auto"/>
                  <w:vAlign w:val="center"/>
                </w:tcPr>
                <w:p w14:paraId="39BB9330">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主体</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Style w:val="55"/>
                      <w:rFonts w:ascii="Times New Roman" w:hAnsi="Times New Roman"/>
                      <w:color w:val="000000" w:themeColor="text1"/>
                      <w:sz w:val="21"/>
                      <w:szCs w:val="21"/>
                      <w:highlight w:val="none"/>
                      <w:lang w:val="en-US" w:eastAsia="zh-CN" w:bidi="ar"/>
                      <w14:textFill>
                        <w14:solidFill>
                          <w14:schemeClr w14:val="tx1"/>
                        </w14:solidFill>
                      </w14:textFill>
                    </w:rPr>
                    <w:t>工程</w:t>
                  </w:r>
                </w:p>
              </w:tc>
              <w:tc>
                <w:tcPr>
                  <w:tcW w:w="357" w:type="pct"/>
                  <w:gridSpan w:val="3"/>
                  <w:vMerge w:val="restart"/>
                  <w:tcBorders>
                    <w:top w:val="single" w:color="000000" w:sz="4" w:space="0"/>
                    <w:left w:val="single" w:color="000000" w:sz="4" w:space="0"/>
                    <w:right w:val="single" w:color="auto" w:sz="4" w:space="0"/>
                  </w:tcBorders>
                  <w:shd w:val="clear" w:color="auto" w:fill="auto"/>
                  <w:vAlign w:val="center"/>
                </w:tcPr>
                <w:p w14:paraId="0618108D">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沥青混合料拌合</w:t>
                  </w:r>
                  <w:r>
                    <w:rPr>
                      <w:rStyle w:val="56"/>
                      <w:rFonts w:hint="eastAsia"/>
                      <w:color w:val="000000" w:themeColor="text1"/>
                      <w:sz w:val="21"/>
                      <w:szCs w:val="21"/>
                      <w:highlight w:val="none"/>
                      <w:lang w:val="en-US" w:eastAsia="zh-CN" w:bidi="ar"/>
                      <w14:textFill>
                        <w14:solidFill>
                          <w14:schemeClr w14:val="tx1"/>
                        </w14:solidFill>
                      </w14:textFill>
                    </w:rPr>
                    <w:t>站</w:t>
                  </w:r>
                </w:p>
              </w:tc>
              <w:tc>
                <w:tcPr>
                  <w:tcW w:w="296" w:type="pct"/>
                  <w:gridSpan w:val="2"/>
                  <w:tcBorders>
                    <w:top w:val="single" w:color="auto" w:sz="4" w:space="0"/>
                    <w:left w:val="single" w:color="auto" w:sz="4" w:space="0"/>
                    <w:right w:val="single" w:color="auto" w:sz="4" w:space="0"/>
                  </w:tcBorders>
                  <w:shd w:val="clear" w:color="auto" w:fill="auto"/>
                  <w:vAlign w:val="center"/>
                </w:tcPr>
                <w:p w14:paraId="63D1469A">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搅拌</w:t>
                  </w:r>
                </w:p>
                <w:p w14:paraId="3BB5A133">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机组</w:t>
                  </w:r>
                </w:p>
              </w:tc>
              <w:tc>
                <w:tcPr>
                  <w:tcW w:w="1108" w:type="pct"/>
                  <w:gridSpan w:val="2"/>
                  <w:tcBorders>
                    <w:top w:val="single" w:color="000000" w:sz="4" w:space="0"/>
                    <w:left w:val="single" w:color="auto" w:sz="4" w:space="0"/>
                    <w:right w:val="single" w:color="000000" w:sz="4" w:space="0"/>
                  </w:tcBorders>
                  <w:shd w:val="clear" w:color="auto" w:fill="auto"/>
                  <w:vAlign w:val="center"/>
                </w:tcPr>
                <w:p w14:paraId="7F2D5E67">
                  <w:pPr>
                    <w:keepNext/>
                    <w:keepLines w:val="0"/>
                    <w:pageBreakBefore w:val="0"/>
                    <w:widowControl w:val="0"/>
                    <w:suppressLineNumbers w:val="0"/>
                    <w:kinsoku/>
                    <w:wordWrap w:val="0"/>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占地面积为1333m²，配套CL-3000沥青搅拌机组1台，含搅拌器、骨料烘干加热系统、沥青加热系统、计量系统。</w:t>
                  </w:r>
                </w:p>
                <w:p w14:paraId="6519B971">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p>
              </w:tc>
              <w:tc>
                <w:tcPr>
                  <w:tcW w:w="1238" w:type="pct"/>
                  <w:tcBorders>
                    <w:top w:val="single" w:color="000000" w:sz="4" w:space="0"/>
                    <w:left w:val="single" w:color="000000" w:sz="4" w:space="0"/>
                    <w:right w:val="single" w:color="000000" w:sz="4" w:space="0"/>
                  </w:tcBorders>
                  <w:shd w:val="clear" w:color="auto" w:fill="auto"/>
                  <w:vAlign w:val="center"/>
                </w:tcPr>
                <w:p w14:paraId="6675E2FF">
                  <w:pPr>
                    <w:keepNext/>
                    <w:keepLines w:val="0"/>
                    <w:pageBreakBefore w:val="0"/>
                    <w:widowControl w:val="0"/>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新增改性沥青生产线，在现有沥青储罐北侧空地安装DLGX-20型改性沥青生产设备一套，占地面积200㎡</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w:t>
                  </w:r>
                </w:p>
                <w:p w14:paraId="0644F1D9">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p>
              </w:tc>
              <w:tc>
                <w:tcPr>
                  <w:tcW w:w="1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0DFF3">
                  <w:pPr>
                    <w:keepNext/>
                    <w:keepLines w:val="0"/>
                    <w:pageBreakBefore w:val="0"/>
                    <w:widowControl w:val="0"/>
                    <w:suppressLineNumbers w:val="0"/>
                    <w:kinsoku/>
                    <w:wordWrap w:val="0"/>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占地面积</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共计</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1</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5</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33m²</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包括现有项目搅拌机组部分、</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改性沥青生产线</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部分，在</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现有沥青储罐北侧空地</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新增200m</w:t>
                  </w:r>
                  <w:r>
                    <w:rPr>
                      <w:rFonts w:hint="eastAsia" w:cs="宋体"/>
                      <w:i w:val="0"/>
                      <w:iCs w:val="0"/>
                      <w:color w:val="000000" w:themeColor="text1"/>
                      <w:kern w:val="0"/>
                      <w:sz w:val="21"/>
                      <w:szCs w:val="21"/>
                      <w:highlight w:val="none"/>
                      <w:u w:val="none"/>
                      <w:vertAlign w:val="superscript"/>
                      <w:lang w:val="en-US" w:eastAsia="zh-CN" w:bidi="ar"/>
                      <w14:textFill>
                        <w14:solidFill>
                          <w14:schemeClr w14:val="tx1"/>
                        </w14:solidFill>
                      </w14:textFill>
                    </w:rPr>
                    <w:t>2</w:t>
                  </w:r>
                  <w:r>
                    <w:rPr>
                      <w:rFonts w:hint="eastAsia" w:cs="宋体"/>
                      <w:i w:val="0"/>
                      <w:iCs w:val="0"/>
                      <w:color w:val="000000" w:themeColor="text1"/>
                      <w:kern w:val="0"/>
                      <w:sz w:val="21"/>
                      <w:szCs w:val="21"/>
                      <w:highlight w:val="none"/>
                      <w:u w:val="none"/>
                      <w:vertAlign w:val="baseline"/>
                      <w:lang w:val="en-US" w:eastAsia="zh-CN" w:bidi="ar"/>
                      <w14:textFill>
                        <w14:solidFill>
                          <w14:schemeClr w14:val="tx1"/>
                        </w14:solidFill>
                      </w14:textFill>
                    </w:rPr>
                    <w:t>区域，用于安装改性沥青生产线生产设备，生产设备均为全封闭，因此，不设生产车间露天安装，在设备顶部增设固定式钢结构封闭盖板</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。改良后的改性沥青经计量系统计量后送至现有项目拌合系统，与砂石料混合生成改性沥青混凝土；现有项目拌合系统</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配套</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CL-3000</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沥青</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搅拌机组</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1台，</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含搅拌器</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、骨料烘干加热系统、</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沥青加热系统</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、改性沥青生产系统、计量系统。</w:t>
                  </w:r>
                </w:p>
              </w:tc>
            </w:tr>
            <w:tr w14:paraId="5A5B6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 w:type="pct"/>
                <w:trHeight w:val="6848" w:hRule="atLeast"/>
              </w:trPr>
              <w:tc>
                <w:tcPr>
                  <w:tcW w:w="388" w:type="pct"/>
                  <w:vMerge w:val="continue"/>
                  <w:tcBorders>
                    <w:left w:val="single" w:color="000000" w:sz="4" w:space="0"/>
                    <w:right w:val="single" w:color="000000" w:sz="4" w:space="0"/>
                  </w:tcBorders>
                  <w:shd w:val="clear" w:color="auto" w:fill="auto"/>
                  <w:vAlign w:val="center"/>
                </w:tcPr>
                <w:p w14:paraId="0BC92689">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p>
              </w:tc>
              <w:tc>
                <w:tcPr>
                  <w:tcW w:w="357" w:type="pct"/>
                  <w:gridSpan w:val="3"/>
                  <w:vMerge w:val="continue"/>
                  <w:tcBorders>
                    <w:left w:val="single" w:color="000000" w:sz="4" w:space="0"/>
                    <w:right w:val="single" w:color="auto" w:sz="4" w:space="0"/>
                  </w:tcBorders>
                  <w:shd w:val="clear" w:color="auto" w:fill="auto"/>
                  <w:vAlign w:val="center"/>
                </w:tcPr>
                <w:p w14:paraId="3F33EA38">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p>
              </w:tc>
              <w:tc>
                <w:tcPr>
                  <w:tcW w:w="296" w:type="pct"/>
                  <w:gridSpan w:val="2"/>
                  <w:tcBorders>
                    <w:top w:val="single" w:color="auto" w:sz="4" w:space="0"/>
                    <w:left w:val="single" w:color="auto" w:sz="4" w:space="0"/>
                    <w:right w:val="single" w:color="auto" w:sz="4" w:space="0"/>
                  </w:tcBorders>
                  <w:shd w:val="clear" w:color="auto" w:fill="auto"/>
                  <w:vAlign w:val="center"/>
                </w:tcPr>
                <w:p w14:paraId="65579700">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default"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改性沥青生产系统</w:t>
                  </w:r>
                </w:p>
              </w:tc>
              <w:tc>
                <w:tcPr>
                  <w:tcW w:w="1108" w:type="pct"/>
                  <w:gridSpan w:val="2"/>
                  <w:tcBorders>
                    <w:top w:val="single" w:color="000000" w:sz="4" w:space="0"/>
                    <w:left w:val="single" w:color="auto" w:sz="4" w:space="0"/>
                    <w:right w:val="single" w:color="000000" w:sz="4" w:space="0"/>
                  </w:tcBorders>
                  <w:shd w:val="clear" w:color="auto" w:fill="auto"/>
                  <w:vAlign w:val="center"/>
                </w:tcPr>
                <w:p w14:paraId="4BE6003E">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w:t>
                  </w:r>
                </w:p>
              </w:tc>
              <w:tc>
                <w:tcPr>
                  <w:tcW w:w="1238" w:type="pct"/>
                  <w:tcBorders>
                    <w:top w:val="single" w:color="000000" w:sz="4" w:space="0"/>
                    <w:left w:val="single" w:color="000000" w:sz="4" w:space="0"/>
                    <w:right w:val="single" w:color="000000" w:sz="4" w:space="0"/>
                  </w:tcBorders>
                  <w:shd w:val="clear" w:color="auto" w:fill="auto"/>
                  <w:vAlign w:val="center"/>
                </w:tcPr>
                <w:p w14:paraId="720A0D0C">
                  <w:pPr>
                    <w:keepNext/>
                    <w:keepLines w:val="0"/>
                    <w:pageBreakBefore w:val="0"/>
                    <w:widowControl w:val="0"/>
                    <w:suppressLineNumbers w:val="0"/>
                    <w:kinsoku/>
                    <w:wordWrap w:val="0"/>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占地面积200㎡，新增DLGX-20型改性沥青生产设备一套（功率110KW，生产能力20T/h），主要设备包括：DGM改性沥青剪切磨1台、加热罐1个、调节罐1个、发育罐（40吨）</w:t>
                  </w:r>
                </w:p>
                <w:p w14:paraId="5D9F12E6">
                  <w:pPr>
                    <w:keepNext/>
                    <w:keepLines w:val="0"/>
                    <w:pageBreakBefore w:val="0"/>
                    <w:widowControl w:val="0"/>
                    <w:suppressLineNumbers w:val="0"/>
                    <w:kinsoku/>
                    <w:wordWrap w:val="0"/>
                    <w:overflowPunct/>
                    <w:topLinePunct w:val="0"/>
                    <w:autoSpaceDE/>
                    <w:autoSpaceDN/>
                    <w:bidi w:val="0"/>
                    <w:adjustRightInd/>
                    <w:snapToGrid/>
                    <w:spacing w:line="360" w:lineRule="auto"/>
                    <w:jc w:val="left"/>
                    <w:textAlignment w:val="center"/>
                    <w:rPr>
                      <w:rFonts w:hint="default"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1个。将基质沥青与SBS改性剂在调节罐中混合搅拌通过改性沥青剪切磨打磨后吸入发育罐，后由发育罐经计量系统计量后送至CL-3000型沥青混合料拌合</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设备。</w:t>
                  </w:r>
                </w:p>
              </w:tc>
              <w:tc>
                <w:tcPr>
                  <w:tcW w:w="1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28F79">
                  <w:pPr>
                    <w:keepNext/>
                    <w:keepLines w:val="0"/>
                    <w:pageBreakBefore w:val="0"/>
                    <w:widowControl w:val="0"/>
                    <w:suppressLineNumbers w:val="0"/>
                    <w:kinsoku/>
                    <w:wordWrap w:val="0"/>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占地面积200㎡，新增DLGX-20型改性沥青生产设备一套（功率110KW，生产能力20T/h），主要设备包括：DGM改性沥青剪切磨1台、加热罐1个、调节罐1个、发育罐（40吨）1个。将基质沥青与SBS改性剂在调节罐中混合搅拌，通过改性沥青剪切磨打磨后吸入发育罐，后由发育罐经计量系统计量后送至CL-3000型沥青混合料拌合设备。</w:t>
                  </w:r>
                </w:p>
              </w:tc>
            </w:tr>
            <w:tr w14:paraId="2DC65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 w:type="pct"/>
                <w:trHeight w:val="1292" w:hRule="atLeast"/>
              </w:trPr>
              <w:tc>
                <w:tcPr>
                  <w:tcW w:w="388" w:type="pct"/>
                  <w:vMerge w:val="continue"/>
                  <w:tcBorders>
                    <w:left w:val="single" w:color="000000" w:sz="4" w:space="0"/>
                    <w:right w:val="single" w:color="000000" w:sz="4" w:space="0"/>
                  </w:tcBorders>
                  <w:shd w:val="clear" w:color="auto" w:fill="auto"/>
                  <w:vAlign w:val="center"/>
                </w:tcPr>
                <w:p w14:paraId="13D730C5">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p>
              </w:tc>
              <w:tc>
                <w:tcPr>
                  <w:tcW w:w="357" w:type="pct"/>
                  <w:gridSpan w:val="3"/>
                  <w:vMerge w:val="continue"/>
                  <w:tcBorders>
                    <w:left w:val="single" w:color="000000" w:sz="4" w:space="0"/>
                    <w:right w:val="single" w:color="auto" w:sz="4" w:space="0"/>
                  </w:tcBorders>
                  <w:shd w:val="clear" w:color="auto" w:fill="auto"/>
                  <w:vAlign w:val="center"/>
                </w:tcPr>
                <w:p w14:paraId="2B1207C9">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p>
              </w:tc>
              <w:tc>
                <w:tcPr>
                  <w:tcW w:w="296" w:type="pct"/>
                  <w:gridSpan w:val="2"/>
                  <w:tcBorders>
                    <w:top w:val="single" w:color="auto" w:sz="4" w:space="0"/>
                    <w:left w:val="single" w:color="auto" w:sz="4" w:space="0"/>
                    <w:right w:val="single" w:color="auto" w:sz="4" w:space="0"/>
                  </w:tcBorders>
                  <w:shd w:val="clear" w:color="auto" w:fill="auto"/>
                  <w:vAlign w:val="center"/>
                </w:tcPr>
                <w:p w14:paraId="6672E5D1">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default"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乳化沥青生产系统</w:t>
                  </w:r>
                </w:p>
              </w:tc>
              <w:tc>
                <w:tcPr>
                  <w:tcW w:w="1108" w:type="pct"/>
                  <w:gridSpan w:val="2"/>
                  <w:tcBorders>
                    <w:top w:val="single" w:color="000000" w:sz="4" w:space="0"/>
                    <w:left w:val="single" w:color="auto" w:sz="4" w:space="0"/>
                    <w:right w:val="single" w:color="000000" w:sz="4" w:space="0"/>
                  </w:tcBorders>
                  <w:shd w:val="clear" w:color="auto" w:fill="auto"/>
                  <w:vAlign w:val="center"/>
                </w:tcPr>
                <w:p w14:paraId="24F94EEF">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w:t>
                  </w:r>
                </w:p>
              </w:tc>
              <w:tc>
                <w:tcPr>
                  <w:tcW w:w="1238" w:type="pct"/>
                  <w:tcBorders>
                    <w:top w:val="single" w:color="000000" w:sz="4" w:space="0"/>
                    <w:left w:val="single" w:color="000000" w:sz="4" w:space="0"/>
                    <w:right w:val="single" w:color="000000" w:sz="4" w:space="0"/>
                  </w:tcBorders>
                  <w:shd w:val="clear" w:color="auto" w:fill="auto"/>
                  <w:vAlign w:val="center"/>
                </w:tcPr>
                <w:p w14:paraId="3E4316A4">
                  <w:pPr>
                    <w:keepNext/>
                    <w:keepLines w:val="0"/>
                    <w:pageBreakBefore w:val="0"/>
                    <w:widowControl w:val="0"/>
                    <w:suppressLineNumbers w:val="0"/>
                    <w:kinsoku/>
                    <w:wordWrap/>
                    <w:overflowPunct/>
                    <w:topLinePunct w:val="0"/>
                    <w:autoSpaceDE/>
                    <w:autoSpaceDN/>
                    <w:bidi w:val="0"/>
                    <w:adjustRightInd/>
                    <w:snapToGrid/>
                    <w:spacing w:line="360" w:lineRule="auto"/>
                    <w:jc w:val="both"/>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占地面积100㎡，新增乳化</w:t>
                  </w:r>
                  <w:r>
                    <w:rPr>
                      <w:rFonts w:hint="eastAsia" w:ascii="Times New Roman" w:hAnsi="Times New Roman" w:eastAsia="宋体" w:cs="宋体"/>
                      <w:i w:val="0"/>
                      <w:iCs w:val="0"/>
                      <w:color w:val="000000" w:themeColor="text1"/>
                      <w:sz w:val="21"/>
                      <w:szCs w:val="21"/>
                      <w:highlight w:val="none"/>
                      <w:u w:val="none"/>
                      <w:lang w:val="en-US" w:eastAsia="zh-CN"/>
                      <w14:textFill>
                        <w14:solidFill>
                          <w14:schemeClr w14:val="tx1"/>
                        </w14:solidFill>
                      </w14:textFill>
                    </w:rPr>
                    <w:t>沥青</w:t>
                  </w:r>
                  <w:r>
                    <w:rPr>
                      <w:rFonts w:hint="eastAsia" w:ascii="Times New Roman" w:hAnsi="Times New Roman" w:cs="宋体"/>
                      <w:i w:val="0"/>
                      <w:iCs w:val="0"/>
                      <w:color w:val="000000" w:themeColor="text1"/>
                      <w:sz w:val="21"/>
                      <w:szCs w:val="21"/>
                      <w:highlight w:val="none"/>
                      <w:u w:val="none"/>
                      <w:lang w:val="en-US" w:eastAsia="zh-CN"/>
                      <w14:textFill>
                        <w14:solidFill>
                          <w14:schemeClr w14:val="tx1"/>
                        </w14:solidFill>
                      </w14:textFill>
                    </w:rPr>
                    <w:t>设备1套、配套新增清水罐1个、乳水罐2个、</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DGM沥青剪切磨（10t/h）1台</w:t>
                  </w:r>
                  <w:r>
                    <w:rPr>
                      <w:rFonts w:hint="eastAsia" w:ascii="Times New Roman" w:hAnsi="Times New Roman" w:cs="宋体"/>
                      <w:i w:val="0"/>
                      <w:iCs w:val="0"/>
                      <w:color w:val="000000" w:themeColor="text1"/>
                      <w:sz w:val="21"/>
                      <w:szCs w:val="21"/>
                      <w:highlight w:val="none"/>
                      <w:u w:val="none"/>
                      <w:lang w:val="en-US" w:eastAsia="zh-CN"/>
                      <w14:textFill>
                        <w14:solidFill>
                          <w14:schemeClr w14:val="tx1"/>
                        </w14:solidFill>
                      </w14:textFill>
                    </w:rPr>
                    <w:t>。将基质沥青与乳化剂通过沥青设备(剪切磨)打磨后吸入</w:t>
                  </w:r>
                  <w:r>
                    <w:rPr>
                      <w:rFonts w:hint="eastAsia" w:cs="宋体"/>
                      <w:i w:val="0"/>
                      <w:iCs w:val="0"/>
                      <w:color w:val="000000" w:themeColor="text1"/>
                      <w:sz w:val="21"/>
                      <w:szCs w:val="21"/>
                      <w:highlight w:val="none"/>
                      <w:u w:val="none"/>
                      <w:lang w:val="en-US" w:eastAsia="zh-CN"/>
                      <w14:textFill>
                        <w14:solidFill>
                          <w14:schemeClr w14:val="tx1"/>
                        </w14:solidFill>
                      </w14:textFill>
                    </w:rPr>
                    <w:t>设备自带</w:t>
                  </w:r>
                  <w:r>
                    <w:rPr>
                      <w:rFonts w:hint="eastAsia" w:ascii="Times New Roman" w:hAnsi="Times New Roman" w:cs="宋体"/>
                      <w:i w:val="0"/>
                      <w:iCs w:val="0"/>
                      <w:color w:val="000000" w:themeColor="text1"/>
                      <w:sz w:val="21"/>
                      <w:szCs w:val="21"/>
                      <w:highlight w:val="none"/>
                      <w:u w:val="none"/>
                      <w:lang w:val="en-US" w:eastAsia="zh-CN"/>
                      <w14:textFill>
                        <w14:solidFill>
                          <w14:schemeClr w14:val="tx1"/>
                        </w14:solidFill>
                      </w14:textFill>
                    </w:rPr>
                    <w:t>发育罐。</w:t>
                  </w:r>
                </w:p>
              </w:tc>
              <w:tc>
                <w:tcPr>
                  <w:tcW w:w="1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176B1">
                  <w:pPr>
                    <w:keepNext/>
                    <w:keepLines w:val="0"/>
                    <w:pageBreakBefore w:val="0"/>
                    <w:widowControl w:val="0"/>
                    <w:suppressLineNumbers w:val="0"/>
                    <w:kinsoku/>
                    <w:wordWrap/>
                    <w:overflowPunct/>
                    <w:topLinePunct w:val="0"/>
                    <w:autoSpaceDE/>
                    <w:autoSpaceDN/>
                    <w:bidi w:val="0"/>
                    <w:adjustRightInd/>
                    <w:snapToGrid/>
                    <w:spacing w:line="360" w:lineRule="auto"/>
                    <w:jc w:val="both"/>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占地面积100㎡，新增乳化</w:t>
                  </w:r>
                  <w:r>
                    <w:rPr>
                      <w:rFonts w:hint="eastAsia" w:ascii="Times New Roman" w:hAnsi="Times New Roman" w:eastAsia="宋体" w:cs="宋体"/>
                      <w:i w:val="0"/>
                      <w:iCs w:val="0"/>
                      <w:color w:val="000000" w:themeColor="text1"/>
                      <w:sz w:val="21"/>
                      <w:szCs w:val="21"/>
                      <w:highlight w:val="none"/>
                      <w:u w:val="none"/>
                      <w:lang w:val="en-US" w:eastAsia="zh-CN"/>
                      <w14:textFill>
                        <w14:solidFill>
                          <w14:schemeClr w14:val="tx1"/>
                        </w14:solidFill>
                      </w14:textFill>
                    </w:rPr>
                    <w:t>沥青</w:t>
                  </w:r>
                  <w:r>
                    <w:rPr>
                      <w:rFonts w:hint="eastAsia" w:ascii="Times New Roman" w:hAnsi="Times New Roman" w:cs="宋体"/>
                      <w:i w:val="0"/>
                      <w:iCs w:val="0"/>
                      <w:color w:val="000000" w:themeColor="text1"/>
                      <w:sz w:val="21"/>
                      <w:szCs w:val="21"/>
                      <w:highlight w:val="none"/>
                      <w:u w:val="none"/>
                      <w:lang w:val="en-US" w:eastAsia="zh-CN"/>
                      <w14:textFill>
                        <w14:solidFill>
                          <w14:schemeClr w14:val="tx1"/>
                        </w14:solidFill>
                      </w14:textFill>
                    </w:rPr>
                    <w:t>设备1套、配套新增清水罐1个、乳水罐2个、</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DGM沥青剪切磨（10t/h）1台</w:t>
                  </w:r>
                  <w:r>
                    <w:rPr>
                      <w:rFonts w:hint="eastAsia" w:ascii="Times New Roman" w:hAnsi="Times New Roman" w:cs="宋体"/>
                      <w:i w:val="0"/>
                      <w:iCs w:val="0"/>
                      <w:color w:val="000000" w:themeColor="text1"/>
                      <w:sz w:val="21"/>
                      <w:szCs w:val="21"/>
                      <w:highlight w:val="none"/>
                      <w:u w:val="none"/>
                      <w:lang w:val="en-US" w:eastAsia="zh-CN"/>
                      <w14:textFill>
                        <w14:solidFill>
                          <w14:schemeClr w14:val="tx1"/>
                        </w14:solidFill>
                      </w14:textFill>
                    </w:rPr>
                    <w:t>。将基质沥青与乳化剂通过沥青设备(剪切磨)打磨后吸入</w:t>
                  </w:r>
                  <w:r>
                    <w:rPr>
                      <w:rFonts w:hint="eastAsia" w:cs="宋体"/>
                      <w:i w:val="0"/>
                      <w:iCs w:val="0"/>
                      <w:color w:val="000000" w:themeColor="text1"/>
                      <w:sz w:val="21"/>
                      <w:szCs w:val="21"/>
                      <w:highlight w:val="none"/>
                      <w:u w:val="none"/>
                      <w:lang w:val="en-US" w:eastAsia="zh-CN"/>
                      <w14:textFill>
                        <w14:solidFill>
                          <w14:schemeClr w14:val="tx1"/>
                        </w14:solidFill>
                      </w14:textFill>
                    </w:rPr>
                    <w:t>设备自带</w:t>
                  </w:r>
                  <w:r>
                    <w:rPr>
                      <w:rFonts w:hint="eastAsia" w:ascii="Times New Roman" w:hAnsi="Times New Roman" w:cs="宋体"/>
                      <w:i w:val="0"/>
                      <w:iCs w:val="0"/>
                      <w:color w:val="000000" w:themeColor="text1"/>
                      <w:sz w:val="21"/>
                      <w:szCs w:val="21"/>
                      <w:highlight w:val="none"/>
                      <w:u w:val="none"/>
                      <w:lang w:val="en-US" w:eastAsia="zh-CN"/>
                      <w14:textFill>
                        <w14:solidFill>
                          <w14:schemeClr w14:val="tx1"/>
                        </w14:solidFill>
                      </w14:textFill>
                    </w:rPr>
                    <w:t>发育罐。</w:t>
                  </w:r>
                </w:p>
              </w:tc>
            </w:tr>
            <w:tr w14:paraId="6D5D8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 w:type="pct"/>
                <w:trHeight w:val="6420" w:hRule="atLeast"/>
              </w:trPr>
              <w:tc>
                <w:tcPr>
                  <w:tcW w:w="388" w:type="pct"/>
                  <w:vMerge w:val="continue"/>
                  <w:tcBorders>
                    <w:left w:val="single" w:color="000000" w:sz="4" w:space="0"/>
                    <w:right w:val="single" w:color="000000" w:sz="4" w:space="0"/>
                  </w:tcBorders>
                  <w:shd w:val="clear" w:color="auto" w:fill="auto"/>
                  <w:vAlign w:val="center"/>
                </w:tcPr>
                <w:p w14:paraId="6353A202">
                  <w:pPr>
                    <w:keepNext/>
                    <w:keepLines w:val="0"/>
                    <w:pageBreakBefore w:val="0"/>
                    <w:widowControl w:val="0"/>
                    <w:suppressLineNumbers w:val="0"/>
                    <w:kinsoku/>
                    <w:wordWrap/>
                    <w:overflowPunct/>
                    <w:topLinePunct w:val="0"/>
                    <w:autoSpaceDE/>
                    <w:autoSpaceDN/>
                    <w:bidi w:val="0"/>
                    <w:adjustRightInd/>
                    <w:snapToGrid/>
                    <w:spacing w:line="360" w:lineRule="auto"/>
                    <w:ind w:firstLine="480" w:firstLineChars="200"/>
                    <w:jc w:val="left"/>
                    <w:textAlignment w:val="center"/>
                    <w:rPr>
                      <w:highlight w:val="none"/>
                    </w:rPr>
                  </w:pPr>
                </w:p>
              </w:tc>
              <w:tc>
                <w:tcPr>
                  <w:tcW w:w="357" w:type="pct"/>
                  <w:gridSpan w:val="3"/>
                  <w:vMerge w:val="continue"/>
                  <w:tcBorders>
                    <w:left w:val="single" w:color="000000" w:sz="4" w:space="0"/>
                    <w:right w:val="single" w:color="auto" w:sz="4" w:space="0"/>
                  </w:tcBorders>
                  <w:shd w:val="clear" w:color="auto" w:fill="auto"/>
                  <w:vAlign w:val="center"/>
                </w:tcPr>
                <w:p w14:paraId="3092F597">
                  <w:pPr>
                    <w:keepNext/>
                    <w:keepLines w:val="0"/>
                    <w:pageBreakBefore w:val="0"/>
                    <w:widowControl w:val="0"/>
                    <w:suppressLineNumbers w:val="0"/>
                    <w:kinsoku/>
                    <w:wordWrap/>
                    <w:overflowPunct/>
                    <w:topLinePunct w:val="0"/>
                    <w:autoSpaceDE/>
                    <w:autoSpaceDN/>
                    <w:bidi w:val="0"/>
                    <w:adjustRightInd/>
                    <w:snapToGrid/>
                    <w:spacing w:line="360" w:lineRule="auto"/>
                    <w:ind w:firstLine="480" w:firstLineChars="200"/>
                    <w:jc w:val="left"/>
                    <w:textAlignment w:val="center"/>
                    <w:rPr>
                      <w:highlight w:val="none"/>
                    </w:rPr>
                  </w:pPr>
                </w:p>
              </w:tc>
              <w:tc>
                <w:tcPr>
                  <w:tcW w:w="29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599AF5FC">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骨料烘干加热系统</w:t>
                  </w:r>
                </w:p>
              </w:tc>
              <w:tc>
                <w:tcPr>
                  <w:tcW w:w="1108" w:type="pct"/>
                  <w:gridSpan w:val="2"/>
                  <w:tcBorders>
                    <w:top w:val="single" w:color="000000" w:sz="4" w:space="0"/>
                    <w:left w:val="single" w:color="auto" w:sz="4" w:space="0"/>
                    <w:bottom w:val="single" w:color="000000" w:sz="4" w:space="0"/>
                    <w:right w:val="single" w:color="000000" w:sz="4" w:space="0"/>
                  </w:tcBorders>
                  <w:shd w:val="clear" w:color="auto" w:fill="auto"/>
                  <w:vAlign w:val="center"/>
                </w:tcPr>
                <w:p w14:paraId="381A4532">
                  <w:pPr>
                    <w:keepNext/>
                    <w:keepLines w:val="0"/>
                    <w:pageBreakBefore w:val="0"/>
                    <w:widowControl w:val="0"/>
                    <w:suppressLineNumbers w:val="0"/>
                    <w:kinsoku/>
                    <w:wordWrap w:val="0"/>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骨料烘干加热系统主要含烘干滚筒、主燃烧器（NZB2000燃烧器，功率为7000-28000KW，燃油量为400-2400Kg/h，将冷骨料在烘干滚筒内热处理，后经提升系统将加热的骨料送到筛分系统中，热骨料经筛分后，符合产品要求的骨料进入拌合缸，不合规格的骨料被分离出来。</w:t>
                  </w:r>
                </w:p>
              </w:tc>
              <w:tc>
                <w:tcPr>
                  <w:tcW w:w="1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DE093">
                  <w:pPr>
                    <w:keepNext/>
                    <w:keepLines w:val="0"/>
                    <w:pageBreakBefore w:val="0"/>
                    <w:widowControl w:val="0"/>
                    <w:suppressLineNumbers w:val="0"/>
                    <w:kinsoku/>
                    <w:wordWrap w:val="0"/>
                    <w:overflowPunct/>
                    <w:topLinePunct w:val="0"/>
                    <w:autoSpaceDE/>
                    <w:autoSpaceDN/>
                    <w:bidi w:val="0"/>
                    <w:adjustRightInd/>
                    <w:snapToGrid/>
                    <w:spacing w:line="360" w:lineRule="auto"/>
                    <w:jc w:val="left"/>
                    <w:textAlignment w:val="cente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骨料烘干加热系统主要含烘干滚筒、主燃烧器</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NZB2000燃烧器，功率为7000-28000</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kW</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燃油量为400-2400Kg</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h),将冷骨料在烘干滚筒内热处理</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，后经</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提升系统将加热的骨料送到筛分系统中</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热骨料</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经</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筛分</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后，</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符合产品要求的骨料进入拌合缸，不合规格的骨料被分离出来</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p>
                <w:p w14:paraId="7D5F6CD9">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p>
              </w:tc>
              <w:tc>
                <w:tcPr>
                  <w:tcW w:w="1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70770">
                  <w:pPr>
                    <w:keepNext/>
                    <w:keepLines w:val="0"/>
                    <w:pageBreakBefore w:val="0"/>
                    <w:widowControl w:val="0"/>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骨料烘干加热系统主要含烘干滚筒、主燃烧器</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NZB2000燃烧器，功率为7000-28000</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kW</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燃油量为400-2400Kg</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h),将冷骨料在烘干滚筒内热处理</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，后经</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提升系统将加热的骨料送到筛分系统中</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热骨料</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经</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筛分</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后，</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符合产品要求的骨料进入拌合缸，不合规格的骨料被分离出来</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p>
              </w:tc>
            </w:tr>
            <w:tr w14:paraId="60863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 w:type="pct"/>
                <w:trHeight w:val="3856" w:hRule="atLeast"/>
              </w:trPr>
              <w:tc>
                <w:tcPr>
                  <w:tcW w:w="388" w:type="pct"/>
                  <w:vMerge w:val="continue"/>
                  <w:tcBorders>
                    <w:left w:val="single" w:color="000000" w:sz="4" w:space="0"/>
                    <w:right w:val="single" w:color="000000" w:sz="4" w:space="0"/>
                  </w:tcBorders>
                  <w:shd w:val="clear" w:color="auto" w:fill="auto"/>
                  <w:vAlign w:val="center"/>
                </w:tcPr>
                <w:p w14:paraId="6557E21B">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p>
              </w:tc>
              <w:tc>
                <w:tcPr>
                  <w:tcW w:w="357" w:type="pct"/>
                  <w:gridSpan w:val="3"/>
                  <w:vMerge w:val="continue"/>
                  <w:tcBorders>
                    <w:left w:val="single" w:color="000000" w:sz="4" w:space="0"/>
                    <w:right w:val="single" w:color="auto" w:sz="4" w:space="0"/>
                  </w:tcBorders>
                  <w:shd w:val="clear" w:color="auto" w:fill="auto"/>
                  <w:vAlign w:val="center"/>
                </w:tcPr>
                <w:p w14:paraId="48C4ED0B">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p>
              </w:tc>
              <w:tc>
                <w:tcPr>
                  <w:tcW w:w="29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56D3522C">
                  <w:pPr>
                    <w:keepNext/>
                    <w:keepLines w:val="0"/>
                    <w:pageBreakBefore w:val="0"/>
                    <w:widowControl w:val="0"/>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沥青加热系统</w:t>
                  </w:r>
                </w:p>
              </w:tc>
              <w:tc>
                <w:tcPr>
                  <w:tcW w:w="1108" w:type="pct"/>
                  <w:gridSpan w:val="2"/>
                  <w:tcBorders>
                    <w:top w:val="single" w:color="000000" w:sz="4" w:space="0"/>
                    <w:left w:val="single" w:color="auto" w:sz="4" w:space="0"/>
                    <w:bottom w:val="single" w:color="000000" w:sz="4" w:space="0"/>
                    <w:right w:val="single" w:color="000000" w:sz="4" w:space="0"/>
                  </w:tcBorders>
                  <w:shd w:val="clear" w:color="auto" w:fill="auto"/>
                  <w:vAlign w:val="center"/>
                </w:tcPr>
                <w:p w14:paraId="4CCB8EAB">
                  <w:pPr>
                    <w:keepNext/>
                    <w:keepLines w:val="0"/>
                    <w:pageBreakBefore w:val="0"/>
                    <w:widowControl w:val="0"/>
                    <w:suppressLineNumbers w:val="0"/>
                    <w:kinsoku/>
                    <w:wordWrap w:val="0"/>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沥青加热系统</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更换为电导热油炉，</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将石油沥青加热至150­170℃</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电导热油炉加热功率24KW，电源AC380V、50HZ</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p>
              </w:tc>
              <w:tc>
                <w:tcPr>
                  <w:tcW w:w="1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7C5D8">
                  <w:pPr>
                    <w:keepNext/>
                    <w:keepLines w:val="0"/>
                    <w:pageBreakBefore w:val="0"/>
                    <w:widowControl w:val="0"/>
                    <w:suppressLineNumbers w:val="0"/>
                    <w:kinsoku/>
                    <w:wordWrap/>
                    <w:overflowPunct/>
                    <w:topLinePunct w:val="0"/>
                    <w:autoSpaceDE/>
                    <w:autoSpaceDN/>
                    <w:bidi w:val="0"/>
                    <w:adjustRightInd/>
                    <w:snapToGrid/>
                    <w:spacing w:line="360" w:lineRule="auto"/>
                    <w:jc w:val="both"/>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沥青加热系统</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更换为电导热油炉，</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将石油沥青加热至150­170℃</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电导热油炉加热功率24KW，电源AC380V、50HZ</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p>
              </w:tc>
              <w:tc>
                <w:tcPr>
                  <w:tcW w:w="1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E6CF8">
                  <w:pPr>
                    <w:keepNext/>
                    <w:keepLines w:val="0"/>
                    <w:pageBreakBefore w:val="0"/>
                    <w:widowControl w:val="0"/>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沥青加热系统</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更换为电导热油炉，</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将石油沥青加热至150­170℃</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电导热油炉加热功率24KW，电源AC380V、50HZ</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p>
              </w:tc>
            </w:tr>
            <w:tr w14:paraId="0B849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 w:type="pct"/>
                <w:trHeight w:val="1292" w:hRule="atLeast"/>
              </w:trPr>
              <w:tc>
                <w:tcPr>
                  <w:tcW w:w="388" w:type="pct"/>
                  <w:vMerge w:val="continue"/>
                  <w:tcBorders>
                    <w:left w:val="single" w:color="000000" w:sz="4" w:space="0"/>
                    <w:right w:val="single" w:color="000000" w:sz="4" w:space="0"/>
                  </w:tcBorders>
                  <w:shd w:val="clear" w:color="auto" w:fill="auto"/>
                  <w:vAlign w:val="center"/>
                </w:tcPr>
                <w:p w14:paraId="03F5266E">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p>
              </w:tc>
              <w:tc>
                <w:tcPr>
                  <w:tcW w:w="357" w:type="pct"/>
                  <w:gridSpan w:val="3"/>
                  <w:vMerge w:val="continue"/>
                  <w:tcBorders>
                    <w:left w:val="single" w:color="000000" w:sz="4" w:space="0"/>
                    <w:right w:val="single" w:color="auto" w:sz="4" w:space="0"/>
                  </w:tcBorders>
                  <w:shd w:val="clear" w:color="auto" w:fill="auto"/>
                  <w:vAlign w:val="center"/>
                </w:tcPr>
                <w:p w14:paraId="2D2819EE">
                  <w:pPr>
                    <w:keepNext/>
                    <w:keepLines w:val="0"/>
                    <w:pageBreakBefore w:val="0"/>
                    <w:widowControl w:val="0"/>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p>
              </w:tc>
              <w:tc>
                <w:tcPr>
                  <w:tcW w:w="29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4D8B97C9">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计量</w:t>
                  </w:r>
                </w:p>
                <w:p w14:paraId="253E314C">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系统</w:t>
                  </w:r>
                </w:p>
              </w:tc>
              <w:tc>
                <w:tcPr>
                  <w:tcW w:w="1108" w:type="pct"/>
                  <w:gridSpan w:val="2"/>
                  <w:tcBorders>
                    <w:top w:val="single" w:color="000000" w:sz="4" w:space="0"/>
                    <w:left w:val="single" w:color="auto" w:sz="4" w:space="0"/>
                    <w:bottom w:val="single" w:color="000000" w:sz="4" w:space="0"/>
                    <w:right w:val="single" w:color="000000" w:sz="4" w:space="0"/>
                  </w:tcBorders>
                  <w:shd w:val="clear" w:color="auto" w:fill="auto"/>
                  <w:vAlign w:val="center"/>
                </w:tcPr>
                <w:p w14:paraId="5CCF9CB5">
                  <w:pPr>
                    <w:keepNext/>
                    <w:keepLines w:val="0"/>
                    <w:pageBreakBefore w:val="0"/>
                    <w:widowControl w:val="0"/>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计量系统对石油沥青、砂石进行计量，控制室通过微机对生产过程进行控制。</w:t>
                  </w:r>
                </w:p>
              </w:tc>
              <w:tc>
                <w:tcPr>
                  <w:tcW w:w="1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A0997">
                  <w:pPr>
                    <w:keepNext/>
                    <w:keepLines w:val="0"/>
                    <w:pageBreakBefore w:val="0"/>
                    <w:widowControl w:val="0"/>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计量系统对石油沥青、砂石进行计量</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控制室通过微机对生产过程进行控制。</w:t>
                  </w:r>
                </w:p>
              </w:tc>
              <w:tc>
                <w:tcPr>
                  <w:tcW w:w="1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B080C">
                  <w:pPr>
                    <w:keepNext/>
                    <w:keepLines w:val="0"/>
                    <w:pageBreakBefore w:val="0"/>
                    <w:widowControl w:val="0"/>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计量系统对石油沥青、砂石进行计量</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控制室通过微机对生产过程进行控制。</w:t>
                  </w:r>
                </w:p>
              </w:tc>
            </w:tr>
            <w:tr w14:paraId="23B3B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 w:type="pct"/>
                <w:trHeight w:val="5565" w:hRule="atLeast"/>
              </w:trPr>
              <w:tc>
                <w:tcPr>
                  <w:tcW w:w="388" w:type="pct"/>
                  <w:vMerge w:val="continue"/>
                  <w:tcBorders>
                    <w:left w:val="single" w:color="000000" w:sz="4" w:space="0"/>
                    <w:right w:val="single" w:color="000000" w:sz="4" w:space="0"/>
                  </w:tcBorders>
                  <w:shd w:val="clear" w:color="auto" w:fill="auto"/>
                  <w:vAlign w:val="center"/>
                </w:tcPr>
                <w:p w14:paraId="11FBDA92">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65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0A0CFF">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WCB-600型稳定土拌合</w:t>
                  </w:r>
                  <w:r>
                    <w:rPr>
                      <w:rStyle w:val="57"/>
                      <w:rFonts w:ascii="Times New Roman" w:hAnsi="Times New Roman"/>
                      <w:color w:val="000000" w:themeColor="text1"/>
                      <w:sz w:val="21"/>
                      <w:szCs w:val="21"/>
                      <w:highlight w:val="none"/>
                      <w:lang w:val="en-US" w:eastAsia="zh-CN" w:bidi="ar"/>
                      <w14:textFill>
                        <w14:solidFill>
                          <w14:schemeClr w14:val="tx1"/>
                        </w14:solidFill>
                      </w14:textFill>
                    </w:rPr>
                    <w:t>站</w:t>
                  </w:r>
                </w:p>
              </w:tc>
              <w:tc>
                <w:tcPr>
                  <w:tcW w:w="11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1E41C7">
                  <w:pPr>
                    <w:keepNext/>
                    <w:keepLines w:val="0"/>
                    <w:pageBreakBefore w:val="0"/>
                    <w:widowControl w:val="0"/>
                    <w:suppressLineNumbers w:val="0"/>
                    <w:kinsoku/>
                    <w:wordWrap w:val="0"/>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占地面积为</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8</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00m</w:t>
                  </w:r>
                  <w:r>
                    <w:rPr>
                      <w:rFonts w:hint="eastAsia" w:cs="宋体"/>
                      <w:i w:val="0"/>
                      <w:iCs w:val="0"/>
                      <w:color w:val="000000" w:themeColor="text1"/>
                      <w:kern w:val="0"/>
                      <w:sz w:val="21"/>
                      <w:szCs w:val="21"/>
                      <w:highlight w:val="none"/>
                      <w:u w:val="none"/>
                      <w:vertAlign w:val="superscript"/>
                      <w:lang w:val="en-US" w:eastAsia="zh-CN" w:bidi="ar"/>
                      <w14:textFill>
                        <w14:solidFill>
                          <w14:schemeClr w14:val="tx1"/>
                        </w14:solidFill>
                      </w14:textFill>
                    </w:rPr>
                    <w:t>2</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主要配套一台</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WCB-600型稳定土拌合</w:t>
                  </w:r>
                  <w:r>
                    <w:rPr>
                      <w:rStyle w:val="57"/>
                      <w:rFonts w:ascii="Times New Roman" w:hAnsi="Times New Roman"/>
                      <w:color w:val="000000" w:themeColor="text1"/>
                      <w:sz w:val="21"/>
                      <w:szCs w:val="21"/>
                      <w:highlight w:val="none"/>
                      <w:lang w:val="en-US" w:eastAsia="zh-CN" w:bidi="ar"/>
                      <w14:textFill>
                        <w14:solidFill>
                          <w14:schemeClr w14:val="tx1"/>
                        </w14:solidFill>
                      </w14:textFill>
                    </w:rPr>
                    <w:t>设备。</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搅拌机组内含搅拌器，</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通过</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将水</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砂石等</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骨</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料按照一定的比例在搅拌缸中进行搅拌；称量计量系统对砂石进行计量统计；控制室通过微机对运行过程进行控制。</w:t>
                  </w:r>
                </w:p>
              </w:tc>
              <w:tc>
                <w:tcPr>
                  <w:tcW w:w="1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23C19">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cs="宋体"/>
                      <w:i w:val="0"/>
                      <w:iCs w:val="0"/>
                      <w:color w:val="000000" w:themeColor="text1"/>
                      <w:sz w:val="21"/>
                      <w:szCs w:val="21"/>
                      <w:highlight w:val="none"/>
                      <w:u w:val="none"/>
                      <w:lang w:val="en-US" w:eastAsia="zh-CN"/>
                      <w14:textFill>
                        <w14:solidFill>
                          <w14:schemeClr w14:val="tx1"/>
                        </w14:solidFill>
                      </w14:textFill>
                    </w:rPr>
                    <w:t>-</w:t>
                  </w:r>
                </w:p>
              </w:tc>
              <w:tc>
                <w:tcPr>
                  <w:tcW w:w="1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72919">
                  <w:pPr>
                    <w:keepNext/>
                    <w:keepLines w:val="0"/>
                    <w:pageBreakBefore w:val="0"/>
                    <w:widowControl w:val="0"/>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占地面积为</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8</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00m²,</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主要配套一台</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WCB-600型稳定土拌合</w:t>
                  </w:r>
                  <w:r>
                    <w:rPr>
                      <w:rStyle w:val="57"/>
                      <w:rFonts w:ascii="Times New Roman" w:hAnsi="Times New Roman"/>
                      <w:color w:val="000000" w:themeColor="text1"/>
                      <w:sz w:val="21"/>
                      <w:szCs w:val="21"/>
                      <w:highlight w:val="none"/>
                      <w:lang w:val="en-US" w:eastAsia="zh-CN" w:bidi="ar"/>
                      <w14:textFill>
                        <w14:solidFill>
                          <w14:schemeClr w14:val="tx1"/>
                        </w14:solidFill>
                      </w14:textFill>
                    </w:rPr>
                    <w:t>设备。</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搅拌机组内含搅拌器，</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通过</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将水</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砂石等</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骨</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料按照一定的比例在搅拌缸中进行搅拌；称量计量系统对砂石进行计量统计；控制室通过微机对运行过程进行控制。</w:t>
                  </w:r>
                </w:p>
              </w:tc>
            </w:tr>
            <w:tr w14:paraId="7D228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 w:type="pct"/>
                <w:trHeight w:val="5993" w:hRule="atLeast"/>
              </w:trPr>
              <w:tc>
                <w:tcPr>
                  <w:tcW w:w="388" w:type="pct"/>
                  <w:vMerge w:val="continue"/>
                  <w:tcBorders>
                    <w:left w:val="single" w:color="000000" w:sz="4" w:space="0"/>
                    <w:right w:val="single" w:color="000000" w:sz="4" w:space="0"/>
                  </w:tcBorders>
                  <w:shd w:val="clear" w:color="auto" w:fill="auto"/>
                  <w:vAlign w:val="center"/>
                </w:tcPr>
                <w:p w14:paraId="3700A435">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65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F01FA6">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砂石骨料破碎</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仓</w:t>
                  </w:r>
                </w:p>
              </w:tc>
              <w:tc>
                <w:tcPr>
                  <w:tcW w:w="11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564F63">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w:t>
                  </w:r>
                </w:p>
              </w:tc>
              <w:tc>
                <w:tcPr>
                  <w:tcW w:w="1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CD1AF">
                  <w:pPr>
                    <w:keepNext/>
                    <w:keepLines w:val="0"/>
                    <w:pageBreakBefore w:val="0"/>
                    <w:widowControl w:val="0"/>
                    <w:suppressLineNumbers w:val="0"/>
                    <w:kinsoku/>
                    <w:wordWrap/>
                    <w:overflowPunct/>
                    <w:topLinePunct w:val="0"/>
                    <w:autoSpaceDE/>
                    <w:autoSpaceDN/>
                    <w:bidi w:val="0"/>
                    <w:adjustRightInd/>
                    <w:snapToGrid/>
                    <w:spacing w:line="360" w:lineRule="auto"/>
                    <w:jc w:val="both"/>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占地面积1300㎡，</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全</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封闭钢结构。新增锤式破碎机1台（功率132KW，</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进料粒度550mm，生产能力90-150t/h</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颚式破碎机</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1台（</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进料粒度≤380mm，生产能力40-80t/h</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振动筛10mm</w:t>
                  </w:r>
                  <w:r>
                    <w:rPr>
                      <w:rFonts w:hint="default" w:ascii="Times New Roman" w:hAnsi="Times New Roman" w:eastAsia="宋体" w:cs="Arial"/>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10mm。破碎机将成品石头</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混凝土块</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破碎之后经过输送带进入振动筛，将碎石进行筛分，经过输送带送到</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骨料仓</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以备生产。</w:t>
                  </w:r>
                </w:p>
              </w:tc>
              <w:tc>
                <w:tcPr>
                  <w:tcW w:w="1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F513C">
                  <w:pPr>
                    <w:keepNext/>
                    <w:keepLines w:val="0"/>
                    <w:pageBreakBefore w:val="0"/>
                    <w:widowControl w:val="0"/>
                    <w:suppressLineNumbers w:val="0"/>
                    <w:kinsoku/>
                    <w:wordWrap/>
                    <w:overflowPunct/>
                    <w:topLinePunct w:val="0"/>
                    <w:autoSpaceDE/>
                    <w:autoSpaceDN/>
                    <w:bidi w:val="0"/>
                    <w:adjustRightInd/>
                    <w:snapToGrid/>
                    <w:spacing w:line="360" w:lineRule="auto"/>
                    <w:jc w:val="both"/>
                    <w:textAlignment w:val="center"/>
                    <w:rPr>
                      <w:rFonts w:hint="default"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占地面积1300㎡，</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全</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封闭钢结构。新增锤式破碎机1台（功率132KW，</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进料粒度550mm，生产能力90-150t/h</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颚式破碎机</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1台（</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进料粒度≤380mm，生产能力40-80t/h</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振动筛10mm</w:t>
                  </w:r>
                  <w:r>
                    <w:rPr>
                      <w:rFonts w:hint="default" w:ascii="Times New Roman" w:hAnsi="Times New Roman" w:eastAsia="宋体" w:cs="Arial"/>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10mm。破碎机将成品石头</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混凝土块</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破碎之后经过输送带进入振动筛，将碎石进行筛分，经过输送带送到</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骨料仓</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以备生产。</w:t>
                  </w:r>
                </w:p>
              </w:tc>
            </w:tr>
            <w:tr w14:paraId="76D9B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 w:type="pct"/>
                <w:trHeight w:val="1292" w:hRule="atLeast"/>
              </w:trPr>
              <w:tc>
                <w:tcPr>
                  <w:tcW w:w="3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38C223">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储运</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工程</w:t>
                  </w:r>
                </w:p>
              </w:tc>
              <w:tc>
                <w:tcPr>
                  <w:tcW w:w="65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2AC114">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沥青混合料拌合设</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备中骨料储存及运输系统</w:t>
                  </w:r>
                </w:p>
              </w:tc>
              <w:tc>
                <w:tcPr>
                  <w:tcW w:w="11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A3EB52">
                  <w:pPr>
                    <w:keepNext/>
                    <w:keepLines w:val="0"/>
                    <w:pageBreakBefore w:val="0"/>
                    <w:widowControl w:val="0"/>
                    <w:suppressLineNumbers w:val="0"/>
                    <w:kinsoku/>
                    <w:wordWrap/>
                    <w:overflowPunct/>
                    <w:topLinePunct w:val="0"/>
                    <w:autoSpaceDE/>
                    <w:autoSpaceDN/>
                    <w:bidi w:val="0"/>
                    <w:adjustRightInd/>
                    <w:snapToGrid/>
                    <w:spacing w:line="360" w:lineRule="auto"/>
                    <w:jc w:val="left"/>
                    <w:textAlignment w:val="center"/>
                    <w:rPr>
                      <w:rFonts w:hint="default"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主要包含冷骨科斗及输送系统，用来储存冷骨料及输送冷骨料至烘干</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滚筒</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进行预热；</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设置</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1个卧式柴油储罐，容积50t，贮存轻质柴油</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1个容积</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5</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0t卧式储罐，储存沥青。</w:t>
                  </w:r>
                </w:p>
              </w:tc>
              <w:tc>
                <w:tcPr>
                  <w:tcW w:w="1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49F79">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宋体"/>
                      <w:i w:val="0"/>
                      <w:iCs w:val="0"/>
                      <w:color w:val="000000" w:themeColor="text1"/>
                      <w:sz w:val="21"/>
                      <w:szCs w:val="21"/>
                      <w:highlight w:val="none"/>
                      <w:u w:val="none"/>
                      <w:lang w:val="en-US"/>
                      <w14:textFill>
                        <w14:solidFill>
                          <w14:schemeClr w14:val="tx1"/>
                        </w14:solidFill>
                      </w14:textFill>
                    </w:rPr>
                  </w:pP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本次</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项目在现有项目储罐区</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拟</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新增</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3</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个容积</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5</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0t卧式</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沥青</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储罐，用于储存</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基质沥青。</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储罐区域设置围堰，地面进行</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重点</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防渗，基础防渗层为2mm厚HDPE膜+1m厚黏土层，总体渗透系数≤10</w:t>
                  </w:r>
                  <w:r>
                    <w:rPr>
                      <w:rStyle w:val="62"/>
                      <w:rFonts w:ascii="Times New Roman" w:hAnsi="Times New Roman" w:eastAsia="宋体"/>
                      <w:color w:val="000000" w:themeColor="text1"/>
                      <w:sz w:val="21"/>
                      <w:szCs w:val="21"/>
                      <w:highlight w:val="none"/>
                      <w:vertAlign w:val="superscript"/>
                      <w:lang w:val="en-US" w:eastAsia="zh-CN" w:bidi="ar"/>
                      <w14:textFill>
                        <w14:solidFill>
                          <w14:schemeClr w14:val="tx1"/>
                        </w14:solidFill>
                      </w14:textFill>
                    </w:rPr>
                    <w:t>⁻</w:t>
                  </w:r>
                  <w:r>
                    <w:rPr>
                      <w:rStyle w:val="55"/>
                      <w:rFonts w:hint="eastAsia"/>
                      <w:color w:val="000000" w:themeColor="text1"/>
                      <w:sz w:val="21"/>
                      <w:szCs w:val="21"/>
                      <w:highlight w:val="none"/>
                      <w:vertAlign w:val="superscript"/>
                      <w:lang w:val="en-US" w:eastAsia="zh-CN" w:bidi="ar"/>
                      <w14:textFill>
                        <w14:solidFill>
                          <w14:schemeClr w14:val="tx1"/>
                        </w14:solidFill>
                      </w14:textFill>
                    </w:rPr>
                    <w:t>10</w:t>
                  </w:r>
                  <w:r>
                    <w:rPr>
                      <w:rStyle w:val="55"/>
                      <w:rFonts w:ascii="Times New Roman" w:hAnsi="Times New Roman"/>
                      <w:color w:val="000000" w:themeColor="text1"/>
                      <w:sz w:val="21"/>
                      <w:szCs w:val="21"/>
                      <w:highlight w:val="none"/>
                      <w:lang w:val="en-US" w:eastAsia="zh-CN" w:bidi="ar"/>
                      <w14:textFill>
                        <w14:solidFill>
                          <w14:schemeClr w14:val="tx1"/>
                        </w14:solidFill>
                      </w14:textFill>
                    </w:rPr>
                    <w:t>cm/s。</w:t>
                  </w:r>
                </w:p>
              </w:tc>
              <w:tc>
                <w:tcPr>
                  <w:tcW w:w="1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FB498">
                  <w:pPr>
                    <w:keepNext/>
                    <w:keepLines w:val="0"/>
                    <w:pageBreakBefore w:val="0"/>
                    <w:widowControl w:val="0"/>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主要包含冷骨科斗及输送系统，用来储存冷骨料及输送冷骨料至烘干</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滚筒</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进行预热；</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设置4</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个容积</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5</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0t卧式</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沥青</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储罐，</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用于</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储存沥青</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；设置</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1个卧式柴油储罐，容积50t，贮存轻质柴油。储罐区域设置围堰，地面进行</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重点</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防渗，基础防渗层为2mm厚HDPE膜+1m厚黏土层，总体渗透系数≤10</w:t>
                  </w:r>
                  <w:r>
                    <w:rPr>
                      <w:rStyle w:val="62"/>
                      <w:rFonts w:ascii="Times New Roman" w:hAnsi="Times New Roman" w:eastAsia="宋体"/>
                      <w:color w:val="000000" w:themeColor="text1"/>
                      <w:sz w:val="21"/>
                      <w:szCs w:val="21"/>
                      <w:highlight w:val="none"/>
                      <w:vertAlign w:val="superscript"/>
                      <w:lang w:val="en-US" w:eastAsia="zh-CN" w:bidi="ar"/>
                      <w14:textFill>
                        <w14:solidFill>
                          <w14:schemeClr w14:val="tx1"/>
                        </w14:solidFill>
                      </w14:textFill>
                    </w:rPr>
                    <w:t>⁻</w:t>
                  </w:r>
                  <w:r>
                    <w:rPr>
                      <w:rStyle w:val="55"/>
                      <w:rFonts w:hint="eastAsia"/>
                      <w:color w:val="000000" w:themeColor="text1"/>
                      <w:sz w:val="21"/>
                      <w:szCs w:val="21"/>
                      <w:highlight w:val="none"/>
                      <w:vertAlign w:val="superscript"/>
                      <w:lang w:val="en-US" w:eastAsia="zh-CN" w:bidi="ar"/>
                      <w14:textFill>
                        <w14:solidFill>
                          <w14:schemeClr w14:val="tx1"/>
                        </w14:solidFill>
                      </w14:textFill>
                    </w:rPr>
                    <w:t>10</w:t>
                  </w:r>
                  <w:r>
                    <w:rPr>
                      <w:rStyle w:val="55"/>
                      <w:rFonts w:ascii="Times New Roman" w:hAnsi="Times New Roman"/>
                      <w:color w:val="000000" w:themeColor="text1"/>
                      <w:sz w:val="21"/>
                      <w:szCs w:val="21"/>
                      <w:highlight w:val="none"/>
                      <w:lang w:val="en-US" w:eastAsia="zh-CN" w:bidi="ar"/>
                      <w14:textFill>
                        <w14:solidFill>
                          <w14:schemeClr w14:val="tx1"/>
                        </w14:solidFill>
                      </w14:textFill>
                    </w:rPr>
                    <w:t>cm/s。</w:t>
                  </w:r>
                </w:p>
              </w:tc>
            </w:tr>
            <w:tr w14:paraId="79078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 w:type="pct"/>
                <w:trHeight w:val="2146" w:hRule="atLeast"/>
              </w:trPr>
              <w:tc>
                <w:tcPr>
                  <w:tcW w:w="3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200662">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65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167A8B">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水稳碎石层拌合设备中砂石储存及运输系统</w:t>
                  </w:r>
                </w:p>
              </w:tc>
              <w:tc>
                <w:tcPr>
                  <w:tcW w:w="11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641FD7">
                  <w:pPr>
                    <w:keepNext/>
                    <w:keepLines w:val="0"/>
                    <w:pageBreakBefore w:val="0"/>
                    <w:widowControl w:val="0"/>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砂石料斗、全封闭皮带输送式给料机，主要储存砂石及输送砂石至拌合仓内进行搅拌</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p>
              </w:tc>
              <w:tc>
                <w:tcPr>
                  <w:tcW w:w="1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6F69B">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cs="宋体"/>
                      <w:i w:val="0"/>
                      <w:iCs w:val="0"/>
                      <w:color w:val="000000" w:themeColor="text1"/>
                      <w:sz w:val="21"/>
                      <w:szCs w:val="21"/>
                      <w:highlight w:val="none"/>
                      <w:u w:val="none"/>
                      <w:lang w:val="en-US" w:eastAsia="zh-CN"/>
                      <w14:textFill>
                        <w14:solidFill>
                          <w14:schemeClr w14:val="tx1"/>
                        </w14:solidFill>
                      </w14:textFill>
                    </w:rPr>
                    <w:t>-</w:t>
                  </w:r>
                </w:p>
              </w:tc>
              <w:tc>
                <w:tcPr>
                  <w:tcW w:w="1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C2572">
                  <w:pPr>
                    <w:keepNext/>
                    <w:keepLines w:val="0"/>
                    <w:pageBreakBefore w:val="0"/>
                    <w:widowControl w:val="0"/>
                    <w:suppressLineNumbers w:val="0"/>
                    <w:kinsoku/>
                    <w:wordWrap/>
                    <w:overflowPunct/>
                    <w:topLinePunct w:val="0"/>
                    <w:autoSpaceDE/>
                    <w:autoSpaceDN/>
                    <w:bidi w:val="0"/>
                    <w:adjustRightInd/>
                    <w:snapToGrid/>
                    <w:spacing w:line="360" w:lineRule="auto"/>
                    <w:jc w:val="both"/>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砂石料斗、全封闭皮带输送式给料机，主要储存砂石及输送砂石至拌合仓内进行搅拌</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p>
              </w:tc>
            </w:tr>
            <w:tr w14:paraId="57669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 w:type="pct"/>
                <w:trHeight w:val="1720" w:hRule="atLeast"/>
              </w:trPr>
              <w:tc>
                <w:tcPr>
                  <w:tcW w:w="3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4D009">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65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D0DA7B">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骨料仓</w:t>
                  </w:r>
                </w:p>
              </w:tc>
              <w:tc>
                <w:tcPr>
                  <w:tcW w:w="11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56E0A0">
                  <w:pPr>
                    <w:keepNext/>
                    <w:keepLines w:val="0"/>
                    <w:pageBreakBefore w:val="0"/>
                    <w:widowControl w:val="0"/>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主要为砂石贮存仓，砂石采用全封闭厂房贮存。骨料仓占地约20m²。</w:t>
                  </w:r>
                </w:p>
              </w:tc>
              <w:tc>
                <w:tcPr>
                  <w:tcW w:w="1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C83B2">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原骨料仓拆除后，改建为3590</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骨料</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仓，</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全</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封闭钢结构，</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用于储存</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砂石料</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w:t>
                  </w:r>
                </w:p>
              </w:tc>
              <w:tc>
                <w:tcPr>
                  <w:tcW w:w="1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D4E8F">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原骨料仓拆除后，改建为3590</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骨料</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仓，</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为全</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封闭钢结构，</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用于储存</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砂石料</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w:t>
                  </w:r>
                </w:p>
              </w:tc>
            </w:tr>
            <w:tr w14:paraId="35DDE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 w:type="pct"/>
                <w:trHeight w:val="1292" w:hRule="atLeast"/>
              </w:trPr>
              <w:tc>
                <w:tcPr>
                  <w:tcW w:w="3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82B0A9">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65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2E38A9">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进场道路</w:t>
                  </w:r>
                </w:p>
              </w:tc>
              <w:tc>
                <w:tcPr>
                  <w:tcW w:w="11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9B9160">
                  <w:pPr>
                    <w:keepNext/>
                    <w:keepLines w:val="0"/>
                    <w:pageBreakBefore w:val="0"/>
                    <w:widowControl w:val="0"/>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厂区进场道路</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已</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硬化，避免扬尘，定期洒水抑尘</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p>
              </w:tc>
              <w:tc>
                <w:tcPr>
                  <w:tcW w:w="1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E6DC8">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highlight w:val="none"/>
                      <w:lang w:val="en-US" w:eastAsia="zh-CN"/>
                    </w:rPr>
                    <w:t>-</w:t>
                  </w:r>
                </w:p>
              </w:tc>
              <w:tc>
                <w:tcPr>
                  <w:tcW w:w="1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B1E6E">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厂区进场道路</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已</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硬化，避免扬尘，定期洒水抑尘</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p>
              </w:tc>
            </w:tr>
            <w:tr w14:paraId="179A9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 w:type="pct"/>
                <w:trHeight w:val="865" w:hRule="atLeast"/>
              </w:trPr>
              <w:tc>
                <w:tcPr>
                  <w:tcW w:w="3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FCB532">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辅助</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Style w:val="55"/>
                      <w:rFonts w:ascii="Times New Roman" w:hAnsi="Times New Roman"/>
                      <w:color w:val="000000" w:themeColor="text1"/>
                      <w:sz w:val="21"/>
                      <w:szCs w:val="21"/>
                      <w:highlight w:val="none"/>
                      <w:lang w:val="en-US" w:eastAsia="zh-CN" w:bidi="ar"/>
                      <w14:textFill>
                        <w14:solidFill>
                          <w14:schemeClr w14:val="tx1"/>
                        </w14:solidFill>
                      </w14:textFill>
                    </w:rPr>
                    <w:t>工程</w:t>
                  </w:r>
                </w:p>
              </w:tc>
              <w:tc>
                <w:tcPr>
                  <w:tcW w:w="65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25671A">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危废库</w:t>
                  </w:r>
                </w:p>
              </w:tc>
              <w:tc>
                <w:tcPr>
                  <w:tcW w:w="11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22F3AD">
                  <w:pPr>
                    <w:keepNext/>
                    <w:keepLines w:val="0"/>
                    <w:pageBreakBefore w:val="0"/>
                    <w:widowControl w:val="0"/>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厂区东侧占地面积15m²的危废库</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p>
              </w:tc>
              <w:tc>
                <w:tcPr>
                  <w:tcW w:w="1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E55D3">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cs="宋体"/>
                      <w:i w:val="0"/>
                      <w:iCs w:val="0"/>
                      <w:color w:val="000000" w:themeColor="text1"/>
                      <w:sz w:val="21"/>
                      <w:szCs w:val="21"/>
                      <w:highlight w:val="none"/>
                      <w:u w:val="none"/>
                      <w:lang w:val="en-US" w:eastAsia="zh-CN"/>
                      <w14:textFill>
                        <w14:solidFill>
                          <w14:schemeClr w14:val="tx1"/>
                        </w14:solidFill>
                      </w14:textFill>
                    </w:rPr>
                    <w:t>-</w:t>
                  </w:r>
                </w:p>
              </w:tc>
              <w:tc>
                <w:tcPr>
                  <w:tcW w:w="1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7C5BC">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厂区东侧占地面积15</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的危废库</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p>
              </w:tc>
            </w:tr>
            <w:tr w14:paraId="6A78E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 w:type="pct"/>
                <w:trHeight w:val="1292" w:hRule="atLeast"/>
              </w:trPr>
              <w:tc>
                <w:tcPr>
                  <w:tcW w:w="3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9B6C76">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65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98977C">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办公楼</w:t>
                  </w:r>
                </w:p>
              </w:tc>
              <w:tc>
                <w:tcPr>
                  <w:tcW w:w="11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C2F4CD">
                  <w:pPr>
                    <w:keepNext/>
                    <w:keepLines w:val="0"/>
                    <w:pageBreakBefore w:val="0"/>
                    <w:widowControl w:val="0"/>
                    <w:suppressLineNumbers w:val="0"/>
                    <w:kinsoku/>
                    <w:wordWrap/>
                    <w:overflowPunct/>
                    <w:topLinePunct w:val="0"/>
                    <w:autoSpaceDE/>
                    <w:autoSpaceDN/>
                    <w:bidi w:val="0"/>
                    <w:adjustRightInd/>
                    <w:snapToGrid/>
                    <w:spacing w:line="360" w:lineRule="auto"/>
                    <w:jc w:val="left"/>
                    <w:textAlignment w:val="top"/>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厂区北侧两层办公楼，占地面积为1200㎡</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p>
              </w:tc>
              <w:tc>
                <w:tcPr>
                  <w:tcW w:w="1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6B681">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cs="宋体"/>
                      <w:i w:val="0"/>
                      <w:iCs w:val="0"/>
                      <w:color w:val="000000" w:themeColor="text1"/>
                      <w:sz w:val="21"/>
                      <w:szCs w:val="21"/>
                      <w:highlight w:val="none"/>
                      <w:u w:val="none"/>
                      <w:lang w:val="en-US" w:eastAsia="zh-CN"/>
                      <w14:textFill>
                        <w14:solidFill>
                          <w14:schemeClr w14:val="tx1"/>
                        </w14:solidFill>
                      </w14:textFill>
                    </w:rPr>
                    <w:t>-</w:t>
                  </w:r>
                </w:p>
              </w:tc>
              <w:tc>
                <w:tcPr>
                  <w:tcW w:w="1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346DA">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厂区北侧两层办公楼，占地面积为1200㎡</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p>
              </w:tc>
            </w:tr>
            <w:tr w14:paraId="48A3E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 w:type="pct"/>
                <w:trHeight w:val="865" w:hRule="atLeast"/>
              </w:trPr>
              <w:tc>
                <w:tcPr>
                  <w:tcW w:w="3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B4435B">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65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D0F0D9">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地磅</w:t>
                  </w:r>
                </w:p>
              </w:tc>
              <w:tc>
                <w:tcPr>
                  <w:tcW w:w="11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73DB3F">
                  <w:pPr>
                    <w:keepNext/>
                    <w:keepLines w:val="0"/>
                    <w:pageBreakBefore w:val="0"/>
                    <w:widowControl w:val="0"/>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厂区东北侧地磅房，占地50m²</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p>
              </w:tc>
              <w:tc>
                <w:tcPr>
                  <w:tcW w:w="1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AA945">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cs="宋体"/>
                      <w:i w:val="0"/>
                      <w:iCs w:val="0"/>
                      <w:color w:val="000000" w:themeColor="text1"/>
                      <w:sz w:val="21"/>
                      <w:szCs w:val="21"/>
                      <w:highlight w:val="none"/>
                      <w:u w:val="none"/>
                      <w:lang w:val="en-US" w:eastAsia="zh-CN"/>
                      <w14:textFill>
                        <w14:solidFill>
                          <w14:schemeClr w14:val="tx1"/>
                        </w14:solidFill>
                      </w14:textFill>
                    </w:rPr>
                    <w:t>-</w:t>
                  </w:r>
                </w:p>
              </w:tc>
              <w:tc>
                <w:tcPr>
                  <w:tcW w:w="1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B9049">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厂区东北侧地磅房，占地50m²</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p>
              </w:tc>
            </w:tr>
            <w:tr w14:paraId="6F39F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 w:type="pct"/>
                <w:trHeight w:val="2146" w:hRule="atLeast"/>
              </w:trPr>
              <w:tc>
                <w:tcPr>
                  <w:tcW w:w="3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F400F0">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公用</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Style w:val="55"/>
                      <w:rFonts w:ascii="Times New Roman" w:hAnsi="Times New Roman"/>
                      <w:color w:val="000000" w:themeColor="text1"/>
                      <w:sz w:val="21"/>
                      <w:szCs w:val="21"/>
                      <w:highlight w:val="none"/>
                      <w:lang w:val="en-US" w:eastAsia="zh-CN" w:bidi="ar"/>
                      <w14:textFill>
                        <w14:solidFill>
                          <w14:schemeClr w14:val="tx1"/>
                        </w14:solidFill>
                      </w14:textFill>
                    </w:rPr>
                    <w:t>工程</w:t>
                  </w:r>
                </w:p>
              </w:tc>
              <w:tc>
                <w:tcPr>
                  <w:tcW w:w="65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C57C8C">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给水</w:t>
                  </w:r>
                </w:p>
              </w:tc>
              <w:tc>
                <w:tcPr>
                  <w:tcW w:w="11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98E74B">
                  <w:pPr>
                    <w:keepNext/>
                    <w:keepLines w:val="0"/>
                    <w:pageBreakBefore w:val="0"/>
                    <w:widowControl w:val="0"/>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生产用水</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外购，</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生活用水由市政供水</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提供。</w:t>
                  </w:r>
                </w:p>
              </w:tc>
              <w:tc>
                <w:tcPr>
                  <w:tcW w:w="1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E022C">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cs="宋体"/>
                      <w:i w:val="0"/>
                      <w:iCs w:val="0"/>
                      <w:color w:val="000000" w:themeColor="text1"/>
                      <w:sz w:val="21"/>
                      <w:szCs w:val="21"/>
                      <w:highlight w:val="none"/>
                      <w:u w:val="none"/>
                      <w:lang w:val="en-US" w:eastAsia="zh-CN"/>
                      <w14:textFill>
                        <w14:solidFill>
                          <w14:schemeClr w14:val="tx1"/>
                        </w14:solidFill>
                      </w14:textFill>
                    </w:rPr>
                    <w:t>-</w:t>
                  </w:r>
                </w:p>
              </w:tc>
              <w:tc>
                <w:tcPr>
                  <w:tcW w:w="1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E411D">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color w:val="auto"/>
                      <w:sz w:val="21"/>
                      <w:szCs w:val="21"/>
                      <w:highlight w:val="none"/>
                      <w:lang w:val="en-US" w:eastAsia="zh-CN"/>
                    </w:rPr>
                    <w:t>生产用水</w:t>
                  </w:r>
                  <w:r>
                    <w:rPr>
                      <w:rFonts w:hint="eastAsia" w:cs="Times New Roman"/>
                      <w:color w:val="auto"/>
                      <w:sz w:val="21"/>
                      <w:szCs w:val="21"/>
                      <w:highlight w:val="none"/>
                      <w:lang w:val="en-US" w:eastAsia="zh-CN"/>
                    </w:rPr>
                    <w:t>外购东胜区周边煤矿疏干水，由储水罐车输送至项目厂区</w:t>
                  </w:r>
                  <w:r>
                    <w:rPr>
                      <w:rFonts w:hint="eastAsia" w:cs="宋体"/>
                      <w:i w:val="0"/>
                      <w:iCs w:val="0"/>
                      <w:color w:val="000000" w:themeColor="text1"/>
                      <w:kern w:val="0"/>
                      <w:sz w:val="21"/>
                      <w:szCs w:val="21"/>
                      <w:highlight w:val="none"/>
                      <w:u w:val="none"/>
                      <w:vertAlign w:val="baseline"/>
                      <w:lang w:val="en-US" w:eastAsia="zh-CN" w:bidi="ar"/>
                      <w14:textFill>
                        <w14:solidFill>
                          <w14:schemeClr w14:val="tx1"/>
                        </w14:solidFill>
                      </w14:textFill>
                    </w:rPr>
                    <w:t>，</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生活用水由市政供水</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提供。</w:t>
                  </w:r>
                </w:p>
              </w:tc>
            </w:tr>
            <w:tr w14:paraId="7287A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 w:type="pct"/>
                <w:trHeight w:val="437" w:hRule="atLeast"/>
              </w:trPr>
              <w:tc>
                <w:tcPr>
                  <w:tcW w:w="3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521938">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65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887ED2">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排水</w:t>
                  </w:r>
                </w:p>
              </w:tc>
              <w:tc>
                <w:tcPr>
                  <w:tcW w:w="11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BD04CC">
                  <w:pPr>
                    <w:keepNext/>
                    <w:keepLines w:val="0"/>
                    <w:pageBreakBefore w:val="0"/>
                    <w:widowControl w:val="0"/>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运营期无生产废水产生，生活污水经化粪池沉淀后拉运至污水处理厂处理。</w:t>
                  </w:r>
                </w:p>
              </w:tc>
              <w:tc>
                <w:tcPr>
                  <w:tcW w:w="1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F4152">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cs="宋体"/>
                      <w:i w:val="0"/>
                      <w:iCs w:val="0"/>
                      <w:color w:val="000000" w:themeColor="text1"/>
                      <w:sz w:val="21"/>
                      <w:szCs w:val="21"/>
                      <w:highlight w:val="none"/>
                      <w:u w:val="none"/>
                      <w:lang w:val="en-US" w:eastAsia="zh-CN"/>
                      <w14:textFill>
                        <w14:solidFill>
                          <w14:schemeClr w14:val="tx1"/>
                        </w14:solidFill>
                      </w14:textFill>
                    </w:rPr>
                    <w:t>-</w:t>
                  </w:r>
                </w:p>
              </w:tc>
              <w:tc>
                <w:tcPr>
                  <w:tcW w:w="1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96B09">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运营期无生产废水产生，生活污水经化粪池沉淀后拉运至污水处理厂处理。</w:t>
                  </w:r>
                </w:p>
              </w:tc>
            </w:tr>
            <w:tr w14:paraId="7F4EB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 w:type="pct"/>
                <w:trHeight w:val="2574" w:hRule="atLeast"/>
              </w:trPr>
              <w:tc>
                <w:tcPr>
                  <w:tcW w:w="3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8A7CEA">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65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3787396">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供电</w:t>
                  </w:r>
                </w:p>
              </w:tc>
              <w:tc>
                <w:tcPr>
                  <w:tcW w:w="11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F0B3C0">
                  <w:pPr>
                    <w:keepNext/>
                    <w:keepLines w:val="0"/>
                    <w:pageBreakBefore w:val="0"/>
                    <w:widowControl w:val="0"/>
                    <w:suppressLineNumbers w:val="0"/>
                    <w:kinsoku/>
                    <w:wordWrap/>
                    <w:overflowPunct/>
                    <w:topLinePunct w:val="0"/>
                    <w:autoSpaceDE/>
                    <w:autoSpaceDN/>
                    <w:bidi w:val="0"/>
                    <w:adjustRightInd/>
                    <w:snapToGrid/>
                    <w:spacing w:line="360" w:lineRule="auto"/>
                    <w:jc w:val="left"/>
                    <w:textAlignment w:val="center"/>
                    <w:rPr>
                      <w:rFonts w:hint="default"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本项目10KV电源由市政电网就近接入，电源为单电源、50HZ供电电源，</w:t>
                  </w:r>
                </w:p>
                <w:p w14:paraId="5E1ABC05">
                  <w:pPr>
                    <w:keepNext/>
                    <w:keepLines w:val="0"/>
                    <w:pageBreakBefore w:val="0"/>
                    <w:widowControl w:val="0"/>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不设置</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应急</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备用电源</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p>
              </w:tc>
              <w:tc>
                <w:tcPr>
                  <w:tcW w:w="1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27B42">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cs="宋体"/>
                      <w:i w:val="0"/>
                      <w:iCs w:val="0"/>
                      <w:color w:val="000000" w:themeColor="text1"/>
                      <w:sz w:val="21"/>
                      <w:szCs w:val="21"/>
                      <w:highlight w:val="none"/>
                      <w:u w:val="none"/>
                      <w:lang w:val="en-US" w:eastAsia="zh-CN"/>
                      <w14:textFill>
                        <w14:solidFill>
                          <w14:schemeClr w14:val="tx1"/>
                        </w14:solidFill>
                      </w14:textFill>
                    </w:rPr>
                    <w:t>-</w:t>
                  </w:r>
                </w:p>
              </w:tc>
              <w:tc>
                <w:tcPr>
                  <w:tcW w:w="1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90C3F">
                  <w:pPr>
                    <w:keepNext/>
                    <w:keepLines w:val="0"/>
                    <w:pageBreakBefore w:val="0"/>
                    <w:widowControl w:val="0"/>
                    <w:suppressLineNumbers w:val="0"/>
                    <w:kinsoku/>
                    <w:wordWrap/>
                    <w:overflowPunct/>
                    <w:topLinePunct w:val="0"/>
                    <w:autoSpaceDE/>
                    <w:autoSpaceDN/>
                    <w:bidi w:val="0"/>
                    <w:adjustRightInd/>
                    <w:snapToGrid/>
                    <w:spacing w:line="360" w:lineRule="auto"/>
                    <w:jc w:val="left"/>
                    <w:textAlignment w:val="center"/>
                    <w:rPr>
                      <w:rFonts w:hint="default"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本项目10KV电源由市政电网就近接入，电源为单电源、50HZ供电电源，</w:t>
                  </w:r>
                </w:p>
                <w:p w14:paraId="356E704E">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不设置</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应急</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备用电源</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p>
              </w:tc>
            </w:tr>
            <w:tr w14:paraId="144AB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 w:type="pct"/>
                <w:trHeight w:val="3001" w:hRule="atLeast"/>
              </w:trPr>
              <w:tc>
                <w:tcPr>
                  <w:tcW w:w="3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35B87B">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65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252EB2">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供热</w:t>
                  </w:r>
                </w:p>
              </w:tc>
              <w:tc>
                <w:tcPr>
                  <w:tcW w:w="11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DA40B9">
                  <w:pPr>
                    <w:keepNext/>
                    <w:keepLines w:val="0"/>
                    <w:pageBreakBefore w:val="0"/>
                    <w:widowControl w:val="0"/>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冬季不生产无需供暖，沥青加热</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使用电</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导热油炉加热，骨料烘干使用拌合设备中自带的干燥滚筒燃烧器</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，以柴油为燃料</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p>
              </w:tc>
              <w:tc>
                <w:tcPr>
                  <w:tcW w:w="1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7C1B3">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cs="宋体"/>
                      <w:i w:val="0"/>
                      <w:iCs w:val="0"/>
                      <w:color w:val="000000" w:themeColor="text1"/>
                      <w:sz w:val="21"/>
                      <w:szCs w:val="21"/>
                      <w:highlight w:val="none"/>
                      <w:u w:val="none"/>
                      <w:lang w:val="en-US" w:eastAsia="zh-CN"/>
                      <w14:textFill>
                        <w14:solidFill>
                          <w14:schemeClr w14:val="tx1"/>
                        </w14:solidFill>
                      </w14:textFill>
                    </w:rPr>
                  </w:pPr>
                </w:p>
                <w:p w14:paraId="254EFB85">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cs="宋体"/>
                      <w:i w:val="0"/>
                      <w:iCs w:val="0"/>
                      <w:color w:val="000000" w:themeColor="text1"/>
                      <w:sz w:val="21"/>
                      <w:szCs w:val="21"/>
                      <w:highlight w:val="none"/>
                      <w:u w:val="none"/>
                      <w:lang w:val="en-US" w:eastAsia="zh-CN"/>
                      <w14:textFill>
                        <w14:solidFill>
                          <w14:schemeClr w14:val="tx1"/>
                        </w14:solidFill>
                      </w14:textFill>
                    </w:rPr>
                    <w:t>-</w:t>
                  </w:r>
                </w:p>
              </w:tc>
              <w:tc>
                <w:tcPr>
                  <w:tcW w:w="1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39358">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冬季不生产无需供暖，沥青加热使用</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电</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导热油炉加热，骨料烘干使用拌合设备中自带的干燥滚筒燃烧器</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，以柴油为燃料</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p>
              </w:tc>
            </w:tr>
            <w:tr w14:paraId="7A384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1" w:hRule="atLeast"/>
              </w:trPr>
              <w:tc>
                <w:tcPr>
                  <w:tcW w:w="388"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238990">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环保</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工程</w:t>
                  </w:r>
                </w:p>
              </w:tc>
              <w:tc>
                <w:tcPr>
                  <w:tcW w:w="263" w:type="pct"/>
                  <w:vMerge w:val="restart"/>
                  <w:tcBorders>
                    <w:top w:val="single" w:color="000000" w:sz="4" w:space="0"/>
                    <w:left w:val="single" w:color="000000" w:sz="4" w:space="0"/>
                    <w:right w:val="single" w:color="000000" w:sz="4" w:space="0"/>
                  </w:tcBorders>
                  <w:shd w:val="clear" w:color="auto" w:fill="auto"/>
                  <w:vAlign w:val="center"/>
                </w:tcPr>
                <w:p w14:paraId="45325DBE">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废</w:t>
                  </w:r>
                  <w:r>
                    <w:rPr>
                      <w:rStyle w:val="57"/>
                      <w:rFonts w:ascii="Times New Roman" w:hAnsi="Times New Roman"/>
                      <w:color w:val="000000" w:themeColor="text1"/>
                      <w:sz w:val="21"/>
                      <w:szCs w:val="21"/>
                      <w:highlight w:val="none"/>
                      <w:lang w:val="en-US" w:eastAsia="zh-CN" w:bidi="ar"/>
                      <w14:textFill>
                        <w14:solidFill>
                          <w14:schemeClr w14:val="tx1"/>
                        </w14:solidFill>
                      </w14:textFill>
                    </w:rPr>
                    <w:t xml:space="preserve"> 气</w:t>
                  </w:r>
                </w:p>
              </w:tc>
              <w:tc>
                <w:tcPr>
                  <w:tcW w:w="39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0A9CB75">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骨料加热产生粉尘</w:t>
                  </w:r>
                </w:p>
              </w:tc>
              <w:tc>
                <w:tcPr>
                  <w:tcW w:w="11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BDFC3">
                  <w:pPr>
                    <w:keepNext/>
                    <w:keepLines w:val="0"/>
                    <w:pageBreakBefore w:val="0"/>
                    <w:widowControl w:val="0"/>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烘干滚筒采用封闭形式，产生的混合气体通过引风机引入</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布袋除尘器，</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收尘后通过高15m排气筒</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1#排气筒</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排放</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w:t>
                  </w:r>
                </w:p>
              </w:tc>
              <w:tc>
                <w:tcPr>
                  <w:tcW w:w="1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823C1">
                  <w:pPr>
                    <w:keepNext/>
                    <w:keepLines w:val="0"/>
                    <w:pageBreakBefore w:val="0"/>
                    <w:widowControl w:val="0"/>
                    <w:suppressLineNumbers w:val="0"/>
                    <w:tabs>
                      <w:tab w:val="center" w:pos="1062"/>
                    </w:tabs>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cs="宋体"/>
                      <w:i w:val="0"/>
                      <w:iCs w:val="0"/>
                      <w:color w:val="000000" w:themeColor="text1"/>
                      <w:sz w:val="21"/>
                      <w:szCs w:val="21"/>
                      <w:highlight w:val="none"/>
                      <w:u w:val="none"/>
                      <w:lang w:val="en-US" w:eastAsia="zh-CN"/>
                      <w14:textFill>
                        <w14:solidFill>
                          <w14:schemeClr w14:val="tx1"/>
                        </w14:solidFill>
                      </w14:textFill>
                    </w:rPr>
                    <w:t>烘干滚筒采用封闭形式，产生的混合气体通过引风机引入除尘系统(初级旋风除尘器+布袋除尘器)，除尘后通过高15m排气筒（1#）排放。</w:t>
                  </w:r>
                </w:p>
              </w:tc>
              <w:tc>
                <w:tcPr>
                  <w:tcW w:w="161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13C005">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cs="宋体"/>
                      <w:i w:val="0"/>
                      <w:iCs w:val="0"/>
                      <w:color w:val="000000" w:themeColor="text1"/>
                      <w:sz w:val="21"/>
                      <w:szCs w:val="21"/>
                      <w:highlight w:val="none"/>
                      <w:u w:val="none"/>
                      <w:lang w:val="en-US" w:eastAsia="zh-CN"/>
                      <w14:textFill>
                        <w14:solidFill>
                          <w14:schemeClr w14:val="tx1"/>
                        </w14:solidFill>
                      </w14:textFill>
                    </w:rPr>
                    <w:t>烘干滚筒采用封闭形式，产生的混合气体通过引风机引入除尘系统(初级旋风除尘器+布袋除尘器)，除尘后通过高15m排气筒（1#）排放。</w:t>
                  </w:r>
                </w:p>
              </w:tc>
            </w:tr>
            <w:tr w14:paraId="2AA80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82" w:hRule="atLeast"/>
              </w:trPr>
              <w:tc>
                <w:tcPr>
                  <w:tcW w:w="38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894D9">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263" w:type="pct"/>
                  <w:vMerge w:val="continue"/>
                  <w:tcBorders>
                    <w:left w:val="single" w:color="000000" w:sz="4" w:space="0"/>
                    <w:right w:val="single" w:color="000000" w:sz="4" w:space="0"/>
                  </w:tcBorders>
                  <w:shd w:val="clear" w:color="auto" w:fill="auto"/>
                  <w:vAlign w:val="center"/>
                </w:tcPr>
                <w:p w14:paraId="7BF387BE">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39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4A6C32D">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加热沥青  储罐</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、拌缸搅拌及出料产生沥青烟气</w:t>
                  </w:r>
                </w:p>
              </w:tc>
              <w:tc>
                <w:tcPr>
                  <w:tcW w:w="11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8A669">
                  <w:pPr>
                    <w:keepNext/>
                    <w:keepLines w:val="0"/>
                    <w:pageBreakBefore w:val="0"/>
                    <w:widowControl w:val="0"/>
                    <w:suppressLineNumbers w:val="0"/>
                    <w:kinsoku/>
                    <w:wordWrap/>
                    <w:overflowPunct/>
                    <w:topLinePunct w:val="0"/>
                    <w:autoSpaceDE/>
                    <w:autoSpaceDN/>
                    <w:bidi w:val="0"/>
                    <w:adjustRightInd/>
                    <w:snapToGrid/>
                    <w:spacing w:line="360" w:lineRule="auto"/>
                    <w:jc w:val="left"/>
                    <w:textAlignment w:val="center"/>
                    <w:rPr>
                      <w:rFonts w:hint="default"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项目成品出料口处进行局部封闭，沥青烟气由集气罩收集后经管道引入总集气管道；沥青储罐呼吸口产生的废气由</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2套</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集气罩收集后经风管引入总集气管道， 再由总集气管道引入活性炭吸附装置进行净化，处理后的废气通过引风机引至高 15m 排气筒(</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2</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#排气筒) 排放。无组织排放的非甲烷总烃随空气流动被稀释</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w:t>
                  </w:r>
                </w:p>
              </w:tc>
              <w:tc>
                <w:tcPr>
                  <w:tcW w:w="1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11F9C">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cs="宋体"/>
                      <w:i w:val="0"/>
                      <w:iCs w:val="0"/>
                      <w:color w:val="000000" w:themeColor="text1"/>
                      <w:sz w:val="21"/>
                      <w:szCs w:val="21"/>
                      <w:highlight w:val="none"/>
                      <w:u w:val="none"/>
                      <w:lang w:val="en-US" w:eastAsia="zh-CN"/>
                      <w14:textFill>
                        <w14:solidFill>
                          <w14:schemeClr w14:val="tx1"/>
                        </w14:solidFill>
                      </w14:textFill>
                    </w:rPr>
                    <w:t>本次改扩建项目新增50t沥青储罐2个，在新增</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沥青储罐呼吸口</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新增</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集气罩</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产生的废气由</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集气罩</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收集后经风管引入总集气管道，再由总集气管道引入活性炭吸附装置进行净化，处理后的废气通过引风机引至高15m排气筒</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2</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#排气筒)排放。</w:t>
                  </w:r>
                </w:p>
              </w:tc>
              <w:tc>
                <w:tcPr>
                  <w:tcW w:w="161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B0B052">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改扩建后，</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项目成品出料口处进行局部封闭，沥青烟气由集气罩收集后经管道引入总集气管道；</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4台</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沥青储罐呼吸口产生的废气由</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4套</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集气罩收集后经风管引入总集气管道，再由总集气管道引入活性炭吸附装置进行净化，处理后的废气通过引风机引至高15m排气筒(</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2</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#排气筒)排放。</w:t>
                  </w:r>
                </w:p>
              </w:tc>
            </w:tr>
            <w:tr w14:paraId="3CDB2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82" w:hRule="atLeast"/>
              </w:trPr>
              <w:tc>
                <w:tcPr>
                  <w:tcW w:w="38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775535">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263" w:type="pct"/>
                  <w:vMerge w:val="continue"/>
                  <w:tcBorders>
                    <w:left w:val="single" w:color="000000" w:sz="4" w:space="0"/>
                    <w:right w:val="single" w:color="000000" w:sz="4" w:space="0"/>
                  </w:tcBorders>
                  <w:shd w:val="clear" w:color="auto" w:fill="auto"/>
                  <w:vAlign w:val="center"/>
                </w:tcPr>
                <w:p w14:paraId="1033278F">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39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8CE3CA">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改性沥青生产线生产过程呼吸废气</w:t>
                  </w:r>
                </w:p>
              </w:tc>
              <w:tc>
                <w:tcPr>
                  <w:tcW w:w="11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553D9">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w:t>
                  </w:r>
                </w:p>
              </w:tc>
              <w:tc>
                <w:tcPr>
                  <w:tcW w:w="1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F3F32">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cs="宋体"/>
                      <w:i w:val="0"/>
                      <w:iCs w:val="0"/>
                      <w:color w:val="000000" w:themeColor="text1"/>
                      <w:sz w:val="21"/>
                      <w:szCs w:val="21"/>
                      <w:highlight w:val="none"/>
                      <w:u w:val="none"/>
                      <w:lang w:val="en-US" w:eastAsia="zh-CN"/>
                      <w14:textFill>
                        <w14:solidFill>
                          <w14:schemeClr w14:val="tx1"/>
                        </w14:solidFill>
                      </w14:textFill>
                    </w:rPr>
                  </w:pPr>
                  <w:r>
                    <w:rPr>
                      <w:rFonts w:hint="eastAsia" w:cs="宋体"/>
                      <w:i w:val="0"/>
                      <w:iCs w:val="0"/>
                      <w:color w:val="000000" w:themeColor="text1"/>
                      <w:sz w:val="21"/>
                      <w:szCs w:val="21"/>
                      <w:highlight w:val="none"/>
                      <w:u w:val="none"/>
                      <w:lang w:val="en-US" w:eastAsia="zh-CN"/>
                      <w14:textFill>
                        <w14:solidFill>
                          <w14:schemeClr w14:val="tx1"/>
                        </w14:solidFill>
                      </w14:textFill>
                    </w:rPr>
                    <w:t>新增改性沥青生产线生产设备全部采用全封闭一体化智能生产设备，设备本体集成密闭式物料输送、计量搅拌及废气收集系统，从工艺源头上实现沥青的全程封闭流转，杜绝生产过程中沥青烟气的无组织散逸。生产过程中为了调节流量和压力，系统中设置回流管道，将部分沥青送回储罐，储罐设有保温层和呼吸阀。</w:t>
                  </w:r>
                </w:p>
              </w:tc>
              <w:tc>
                <w:tcPr>
                  <w:tcW w:w="161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35D149">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cs="宋体"/>
                      <w:i w:val="0"/>
                      <w:iCs w:val="0"/>
                      <w:color w:val="000000" w:themeColor="text1"/>
                      <w:sz w:val="21"/>
                      <w:szCs w:val="21"/>
                      <w:highlight w:val="none"/>
                      <w:u w:val="none"/>
                      <w:lang w:val="en-US" w:eastAsia="zh-CN"/>
                      <w14:textFill>
                        <w14:solidFill>
                          <w14:schemeClr w14:val="tx1"/>
                        </w14:solidFill>
                      </w14:textFill>
                    </w:rPr>
                    <w:t>新增改性沥青生产线生产设备全部采用全封闭一体化智能生产设备，设备本体集成密闭式物料输送、计量搅拌及废气收集系统，从工艺源头上实现沥青的全程封闭流转，杜绝生产过程中沥青烟气的无组织散逸。生产过程中为了调节流量和压力，系统中设置回流管道，将部分沥青送回储罐，储罐设有保温层和呼吸阀。</w:t>
                  </w:r>
                </w:p>
              </w:tc>
            </w:tr>
            <w:tr w14:paraId="06F62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82" w:hRule="atLeast"/>
              </w:trPr>
              <w:tc>
                <w:tcPr>
                  <w:tcW w:w="38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AA9818">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highlight w:val="none"/>
                    </w:rPr>
                  </w:pPr>
                </w:p>
              </w:tc>
              <w:tc>
                <w:tcPr>
                  <w:tcW w:w="263" w:type="pct"/>
                  <w:vMerge w:val="continue"/>
                  <w:tcBorders>
                    <w:left w:val="single" w:color="000000" w:sz="4" w:space="0"/>
                    <w:right w:val="single" w:color="000000" w:sz="4" w:space="0"/>
                  </w:tcBorders>
                  <w:shd w:val="clear" w:color="auto" w:fill="auto"/>
                  <w:vAlign w:val="center"/>
                </w:tcPr>
                <w:p w14:paraId="6B0DFA06">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highlight w:val="none"/>
                    </w:rPr>
                  </w:pPr>
                </w:p>
              </w:tc>
              <w:tc>
                <w:tcPr>
                  <w:tcW w:w="39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AD1CAC4">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乳化沥青生产线生产过程呼吸废气</w:t>
                  </w:r>
                </w:p>
              </w:tc>
              <w:tc>
                <w:tcPr>
                  <w:tcW w:w="11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89ED7">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w:t>
                  </w:r>
                </w:p>
              </w:tc>
              <w:tc>
                <w:tcPr>
                  <w:tcW w:w="1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ED9AA">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cs="宋体"/>
                      <w:i w:val="0"/>
                      <w:iCs w:val="0"/>
                      <w:color w:val="000000" w:themeColor="text1"/>
                      <w:sz w:val="21"/>
                      <w:szCs w:val="21"/>
                      <w:highlight w:val="none"/>
                      <w:u w:val="none"/>
                      <w:lang w:val="en-US" w:eastAsia="zh-CN"/>
                      <w14:textFill>
                        <w14:solidFill>
                          <w14:schemeClr w14:val="tx1"/>
                        </w14:solidFill>
                      </w14:textFill>
                    </w:rPr>
                    <w:t>新增乳化沥青生产线生产设备全部采用全封闭一体化智能生产设备，设备本体集成密闭式物料输送、计量搅拌及废气收集系统，从工艺源头上实现沥青的全程封闭流转，杜绝生产过程中沥青烟气的无组织散逸。生产过程中为了调节流量和压力，系统中设置回流管道，将部分沥青送回储罐，储罐设有保温层和呼吸阀。</w:t>
                  </w:r>
                </w:p>
              </w:tc>
              <w:tc>
                <w:tcPr>
                  <w:tcW w:w="161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1BB892">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cs="宋体"/>
                      <w:i w:val="0"/>
                      <w:iCs w:val="0"/>
                      <w:color w:val="000000" w:themeColor="text1"/>
                      <w:sz w:val="21"/>
                      <w:szCs w:val="21"/>
                      <w:highlight w:val="none"/>
                      <w:u w:val="none"/>
                      <w:lang w:val="en-US" w:eastAsia="zh-CN"/>
                      <w14:textFill>
                        <w14:solidFill>
                          <w14:schemeClr w14:val="tx1"/>
                        </w14:solidFill>
                      </w14:textFill>
                    </w:rPr>
                    <w:t>新增乳化沥青生产线生产设备全部采用全封闭一体化智能生产设备，设备本体集成密闭式物料输送、计量搅拌及废气收集系统，从工艺源头上实现沥青的全程封闭流转，杜绝生产过程中沥青烟气的无组织散逸。生产过程中为了调节流量和压力，系统中设置回流管道，将部分沥青送回储罐，储罐设有保温层和呼吸阀。</w:t>
                  </w:r>
                </w:p>
              </w:tc>
            </w:tr>
            <w:tr w14:paraId="64EB7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46" w:hRule="atLeast"/>
              </w:trPr>
              <w:tc>
                <w:tcPr>
                  <w:tcW w:w="38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3AB0AD">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263" w:type="pct"/>
                  <w:vMerge w:val="continue"/>
                  <w:tcBorders>
                    <w:left w:val="single" w:color="000000" w:sz="4" w:space="0"/>
                    <w:right w:val="single" w:color="000000" w:sz="4" w:space="0"/>
                  </w:tcBorders>
                  <w:shd w:val="clear" w:color="auto" w:fill="auto"/>
                  <w:vAlign w:val="center"/>
                </w:tcPr>
                <w:p w14:paraId="3429B897">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39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206EE85">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导热油</w:t>
                  </w:r>
                  <w:r>
                    <w:rPr>
                      <w:rStyle w:val="57"/>
                      <w:rFonts w:ascii="Times New Roman" w:hAnsi="Times New Roman"/>
                      <w:color w:val="000000" w:themeColor="text1"/>
                      <w:sz w:val="21"/>
                      <w:szCs w:val="21"/>
                      <w:highlight w:val="none"/>
                      <w:lang w:val="en-US" w:eastAsia="zh-CN" w:bidi="ar"/>
                      <w14:textFill>
                        <w14:solidFill>
                          <w14:schemeClr w14:val="tx1"/>
                        </w14:solidFill>
                      </w14:textFill>
                    </w:rPr>
                    <w:t>炉燃油</w:t>
                  </w:r>
                  <w:r>
                    <w:rPr>
                      <w:rStyle w:val="60"/>
                      <w:rFonts w:ascii="Times New Roman" w:hAnsi="Times New Roman"/>
                      <w:color w:val="000000" w:themeColor="text1"/>
                      <w:sz w:val="21"/>
                      <w:szCs w:val="21"/>
                      <w:highlight w:val="none"/>
                      <w:lang w:val="en-US" w:eastAsia="zh-CN" w:bidi="ar"/>
                      <w14:textFill>
                        <w14:solidFill>
                          <w14:schemeClr w14:val="tx1"/>
                        </w14:solidFill>
                      </w14:textFill>
                    </w:rPr>
                    <w:t>烟气</w:t>
                  </w:r>
                </w:p>
              </w:tc>
              <w:tc>
                <w:tcPr>
                  <w:tcW w:w="11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93B66">
                  <w:pPr>
                    <w:keepNext/>
                    <w:keepLines w:val="0"/>
                    <w:pageBreakBefore w:val="0"/>
                    <w:widowControl w:val="0"/>
                    <w:suppressLineNumbers w:val="0"/>
                    <w:kinsoku/>
                    <w:wordWrap/>
                    <w:overflowPunct/>
                    <w:topLinePunct w:val="0"/>
                    <w:autoSpaceDE/>
                    <w:autoSpaceDN/>
                    <w:bidi w:val="0"/>
                    <w:adjustRightInd/>
                    <w:snapToGrid/>
                    <w:spacing w:line="360" w:lineRule="auto"/>
                    <w:jc w:val="both"/>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改造为电导热油炉，无废气排放。</w:t>
                  </w:r>
                </w:p>
              </w:tc>
              <w:tc>
                <w:tcPr>
                  <w:tcW w:w="1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A05DE">
                  <w:pPr>
                    <w:keepNext/>
                    <w:keepLines w:val="0"/>
                    <w:pageBreakBefore w:val="0"/>
                    <w:widowControl w:val="0"/>
                    <w:suppressLineNumbers w:val="0"/>
                    <w:kinsoku/>
                    <w:wordWrap/>
                    <w:overflowPunct/>
                    <w:topLinePunct w:val="0"/>
                    <w:autoSpaceDE/>
                    <w:autoSpaceDN/>
                    <w:bidi w:val="0"/>
                    <w:adjustRightInd/>
                    <w:snapToGrid/>
                    <w:spacing w:line="360" w:lineRule="auto"/>
                    <w:jc w:val="both"/>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改造为电导热油炉，无废气排放。</w:t>
                  </w:r>
                </w:p>
              </w:tc>
              <w:tc>
                <w:tcPr>
                  <w:tcW w:w="161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57775F">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改造为电导热油炉，无废气排放。</w:t>
                  </w:r>
                </w:p>
              </w:tc>
            </w:tr>
            <w:tr w14:paraId="60AD3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7" w:hRule="atLeast"/>
              </w:trPr>
              <w:tc>
                <w:tcPr>
                  <w:tcW w:w="38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2B52CB">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263" w:type="pct"/>
                  <w:vMerge w:val="continue"/>
                  <w:tcBorders>
                    <w:left w:val="single" w:color="000000" w:sz="4" w:space="0"/>
                    <w:right w:val="single" w:color="000000" w:sz="4" w:space="0"/>
                  </w:tcBorders>
                  <w:shd w:val="clear" w:color="auto" w:fill="auto"/>
                  <w:vAlign w:val="center"/>
                </w:tcPr>
                <w:p w14:paraId="68A0D577">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391" w:type="pct"/>
                  <w:gridSpan w:val="4"/>
                  <w:tcBorders>
                    <w:top w:val="single" w:color="000000" w:sz="4" w:space="0"/>
                    <w:left w:val="single" w:color="000000" w:sz="4" w:space="0"/>
                    <w:right w:val="single" w:color="000000" w:sz="4" w:space="0"/>
                  </w:tcBorders>
                  <w:shd w:val="clear" w:color="auto" w:fill="auto"/>
                  <w:vAlign w:val="center"/>
                </w:tcPr>
                <w:p w14:paraId="190C10CF">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骨料仓</w:t>
                  </w:r>
                  <w:r>
                    <w:rPr>
                      <w:rStyle w:val="55"/>
                      <w:rFonts w:ascii="Times New Roman" w:hAnsi="Times New Roman"/>
                      <w:color w:val="000000" w:themeColor="text1"/>
                      <w:sz w:val="21"/>
                      <w:szCs w:val="21"/>
                      <w:highlight w:val="none"/>
                      <w:lang w:val="en-US" w:eastAsia="zh-CN" w:bidi="ar"/>
                      <w14:textFill>
                        <w14:solidFill>
                          <w14:schemeClr w14:val="tx1"/>
                        </w14:solidFill>
                      </w14:textFill>
                    </w:rPr>
                    <w:t>及装</w:t>
                  </w:r>
                  <w:r>
                    <w:rPr>
                      <w:rStyle w:val="57"/>
                      <w:rFonts w:ascii="Times New Roman" w:hAnsi="Times New Roman"/>
                      <w:color w:val="000000" w:themeColor="text1"/>
                      <w:sz w:val="21"/>
                      <w:szCs w:val="21"/>
                      <w:highlight w:val="none"/>
                      <w:lang w:val="en-US" w:eastAsia="zh-CN" w:bidi="ar"/>
                      <w14:textFill>
                        <w14:solidFill>
                          <w14:schemeClr w14:val="tx1"/>
                        </w14:solidFill>
                      </w14:textFill>
                    </w:rPr>
                    <w:t>卸</w:t>
                  </w:r>
                </w:p>
                <w:p w14:paraId="2D39407B">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运输</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新增</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扬</w:t>
                  </w:r>
                  <w:r>
                    <w:rPr>
                      <w:rStyle w:val="61"/>
                      <w:rFonts w:ascii="Times New Roman" w:hAnsi="Times New Roman"/>
                      <w:color w:val="000000" w:themeColor="text1"/>
                      <w:sz w:val="21"/>
                      <w:szCs w:val="21"/>
                      <w:highlight w:val="none"/>
                      <w:lang w:val="en-US" w:eastAsia="zh-CN" w:bidi="ar"/>
                      <w14:textFill>
                        <w14:solidFill>
                          <w14:schemeClr w14:val="tx1"/>
                        </w14:solidFill>
                      </w14:textFill>
                    </w:rPr>
                    <w:t>尘</w:t>
                  </w:r>
                </w:p>
              </w:tc>
              <w:tc>
                <w:tcPr>
                  <w:tcW w:w="1106" w:type="pct"/>
                  <w:tcBorders>
                    <w:top w:val="single" w:color="000000" w:sz="4" w:space="0"/>
                    <w:left w:val="single" w:color="000000" w:sz="4" w:space="0"/>
                    <w:right w:val="single" w:color="000000" w:sz="4" w:space="0"/>
                  </w:tcBorders>
                  <w:shd w:val="clear" w:color="auto" w:fill="auto"/>
                  <w:vAlign w:val="center"/>
                </w:tcPr>
                <w:p w14:paraId="5E776784">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全</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封闭原料仓、洒水抑尘</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地面硬化、定期洒水</w:t>
                  </w:r>
                </w:p>
              </w:tc>
              <w:tc>
                <w:tcPr>
                  <w:tcW w:w="1238" w:type="pct"/>
                  <w:tcBorders>
                    <w:top w:val="single" w:color="000000" w:sz="4" w:space="0"/>
                    <w:left w:val="single" w:color="000000" w:sz="4" w:space="0"/>
                    <w:right w:val="single" w:color="000000" w:sz="4" w:space="0"/>
                  </w:tcBorders>
                  <w:shd w:val="clear" w:color="auto" w:fill="auto"/>
                  <w:vAlign w:val="center"/>
                </w:tcPr>
                <w:p w14:paraId="68E671D3">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cs="宋体"/>
                      <w:i w:val="0"/>
                      <w:iCs w:val="0"/>
                      <w:color w:val="000000" w:themeColor="text1"/>
                      <w:sz w:val="21"/>
                      <w:szCs w:val="21"/>
                      <w:highlight w:val="none"/>
                      <w:u w:val="none"/>
                      <w:lang w:val="en-US" w:eastAsia="zh-CN"/>
                      <w14:textFill>
                        <w14:solidFill>
                          <w14:schemeClr w14:val="tx1"/>
                        </w14:solidFill>
                      </w14:textFill>
                    </w:rPr>
                    <w:t>-</w:t>
                  </w:r>
                </w:p>
              </w:tc>
              <w:tc>
                <w:tcPr>
                  <w:tcW w:w="161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DA4DA9">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全</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封闭原料仓、洒水抑尘</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w:t>
                  </w:r>
                </w:p>
                <w:p w14:paraId="64C08C47">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地面硬化、定期洒水</w:t>
                  </w:r>
                </w:p>
              </w:tc>
            </w:tr>
            <w:tr w14:paraId="350D8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74" w:hRule="atLeast"/>
              </w:trPr>
              <w:tc>
                <w:tcPr>
                  <w:tcW w:w="38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1697D3">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263" w:type="pct"/>
                  <w:vMerge w:val="continue"/>
                  <w:tcBorders>
                    <w:left w:val="single" w:color="000000" w:sz="4" w:space="0"/>
                    <w:bottom w:val="single" w:color="000000" w:sz="4" w:space="0"/>
                    <w:right w:val="single" w:color="000000" w:sz="4" w:space="0"/>
                  </w:tcBorders>
                  <w:shd w:val="clear" w:color="auto" w:fill="auto"/>
                  <w:vAlign w:val="center"/>
                </w:tcPr>
                <w:p w14:paraId="2610D284">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39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6CCA3BF">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破碎</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筛分</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粉尘</w:t>
                  </w:r>
                </w:p>
              </w:tc>
              <w:tc>
                <w:tcPr>
                  <w:tcW w:w="1106" w:type="pct"/>
                  <w:tcBorders>
                    <w:top w:val="single" w:color="000000" w:sz="4" w:space="0"/>
                    <w:left w:val="single" w:color="000000" w:sz="4" w:space="0"/>
                    <w:bottom w:val="single" w:color="auto" w:sz="4" w:space="0"/>
                    <w:right w:val="single" w:color="000000" w:sz="4" w:space="0"/>
                  </w:tcBorders>
                  <w:shd w:val="clear" w:color="auto" w:fill="auto"/>
                  <w:vAlign w:val="center"/>
                </w:tcPr>
                <w:p w14:paraId="634A1731">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sz w:val="21"/>
                      <w:szCs w:val="21"/>
                      <w:highlight w:val="none"/>
                      <w:u w:val="none"/>
                      <w:lang w:val="en-US" w:eastAsia="zh-CN"/>
                      <w14:textFill>
                        <w14:solidFill>
                          <w14:schemeClr w14:val="tx1"/>
                        </w14:solidFill>
                      </w14:textFill>
                    </w:rPr>
                    <w:t>-</w:t>
                  </w:r>
                </w:p>
              </w:tc>
              <w:tc>
                <w:tcPr>
                  <w:tcW w:w="1238" w:type="pct"/>
                  <w:tcBorders>
                    <w:top w:val="single" w:color="000000" w:sz="4" w:space="0"/>
                    <w:left w:val="single" w:color="000000" w:sz="4" w:space="0"/>
                    <w:bottom w:val="single" w:color="auto" w:sz="4" w:space="0"/>
                    <w:right w:val="single" w:color="000000" w:sz="4" w:space="0"/>
                  </w:tcBorders>
                  <w:shd w:val="clear" w:color="auto" w:fill="auto"/>
                  <w:vAlign w:val="center"/>
                </w:tcPr>
                <w:p w14:paraId="11FA6814">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砂石骨料破碎仓为</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全</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封闭钢结构，配套一套脉冲布袋除尘器，</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破碎粉尘通过集尘罩收集经布袋除尘器处理后通过高15m</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3#排气筒</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排放</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w:t>
                  </w:r>
                </w:p>
              </w:tc>
              <w:tc>
                <w:tcPr>
                  <w:tcW w:w="1610" w:type="pct"/>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28AAF5F6">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砂石骨料破碎仓为</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全</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封闭钢结构，</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破碎粉尘通过集尘罩收集经布袋除尘器处理后通过高15m</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3#排气筒</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排放</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w:t>
                  </w:r>
                </w:p>
              </w:tc>
            </w:tr>
            <w:tr w14:paraId="3F19C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2" w:hRule="atLeast"/>
              </w:trPr>
              <w:tc>
                <w:tcPr>
                  <w:tcW w:w="38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16781">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263" w:type="pct"/>
                  <w:vMerge w:val="restart"/>
                  <w:tcBorders>
                    <w:top w:val="single" w:color="000000" w:sz="4" w:space="0"/>
                    <w:left w:val="single" w:color="000000" w:sz="4" w:space="0"/>
                    <w:right w:val="single" w:color="000000" w:sz="4" w:space="0"/>
                  </w:tcBorders>
                  <w:shd w:val="clear" w:color="auto" w:fill="auto"/>
                  <w:vAlign w:val="center"/>
                </w:tcPr>
                <w:p w14:paraId="7F3A5C74">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废水</w:t>
                  </w:r>
                </w:p>
              </w:tc>
              <w:tc>
                <w:tcPr>
                  <w:tcW w:w="391" w:type="pct"/>
                  <w:gridSpan w:val="4"/>
                  <w:tcBorders>
                    <w:top w:val="single" w:color="000000" w:sz="4" w:space="0"/>
                    <w:left w:val="single" w:color="000000" w:sz="4" w:space="0"/>
                    <w:bottom w:val="single" w:color="000000" w:sz="4" w:space="0"/>
                    <w:right w:val="single" w:color="auto" w:sz="4" w:space="0"/>
                  </w:tcBorders>
                  <w:shd w:val="clear" w:color="auto" w:fill="auto"/>
                  <w:vAlign w:val="center"/>
                </w:tcPr>
                <w:p w14:paraId="1107EA51">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生产废水</w:t>
                  </w:r>
                </w:p>
              </w:tc>
              <w:tc>
                <w:tcPr>
                  <w:tcW w:w="1106" w:type="pct"/>
                  <w:tcBorders>
                    <w:top w:val="single" w:color="auto" w:sz="4" w:space="0"/>
                    <w:left w:val="single" w:color="auto" w:sz="4" w:space="0"/>
                    <w:bottom w:val="single" w:color="auto" w:sz="4" w:space="0"/>
                    <w:right w:val="single" w:color="auto" w:sz="4" w:space="0"/>
                  </w:tcBorders>
                  <w:shd w:val="clear" w:color="auto" w:fill="auto"/>
                  <w:vAlign w:val="center"/>
                </w:tcPr>
                <w:p w14:paraId="0281A360">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无生产废水产生。</w:t>
                  </w:r>
                </w:p>
              </w:tc>
              <w:tc>
                <w:tcPr>
                  <w:tcW w:w="1238" w:type="pct"/>
                  <w:tcBorders>
                    <w:top w:val="single" w:color="auto" w:sz="4" w:space="0"/>
                    <w:left w:val="single" w:color="auto" w:sz="4" w:space="0"/>
                    <w:bottom w:val="single" w:color="auto" w:sz="4" w:space="0"/>
                    <w:right w:val="single" w:color="auto" w:sz="4" w:space="0"/>
                  </w:tcBorders>
                  <w:shd w:val="clear" w:color="auto" w:fill="auto"/>
                  <w:vAlign w:val="center"/>
                </w:tcPr>
                <w:p w14:paraId="6320F275">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无生产废水产生。</w:t>
                  </w:r>
                </w:p>
              </w:tc>
              <w:tc>
                <w:tcPr>
                  <w:tcW w:w="1610"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2CB5F722">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无生产废水产生。</w:t>
                  </w:r>
                </w:p>
              </w:tc>
            </w:tr>
            <w:tr w14:paraId="3A544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2" w:hRule="atLeast"/>
              </w:trPr>
              <w:tc>
                <w:tcPr>
                  <w:tcW w:w="388" w:type="pct"/>
                  <w:gridSpan w:val="2"/>
                  <w:vMerge w:val="continue"/>
                  <w:tcBorders>
                    <w:left w:val="single" w:color="000000" w:sz="4" w:space="0"/>
                    <w:bottom w:val="single" w:color="000000" w:sz="4" w:space="0"/>
                    <w:right w:val="single" w:color="000000" w:sz="4" w:space="0"/>
                  </w:tcBorders>
                  <w:shd w:val="clear" w:color="auto" w:fill="auto"/>
                  <w:vAlign w:val="center"/>
                </w:tcPr>
                <w:p w14:paraId="7B382A2F">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highlight w:val="none"/>
                    </w:rPr>
                  </w:pPr>
                </w:p>
              </w:tc>
              <w:tc>
                <w:tcPr>
                  <w:tcW w:w="263" w:type="pct"/>
                  <w:vMerge w:val="continue"/>
                  <w:tcBorders>
                    <w:left w:val="single" w:color="000000" w:sz="4" w:space="0"/>
                    <w:bottom w:val="single" w:color="000000" w:sz="4" w:space="0"/>
                    <w:right w:val="single" w:color="000000" w:sz="4" w:space="0"/>
                  </w:tcBorders>
                  <w:shd w:val="clear" w:color="auto" w:fill="auto"/>
                  <w:vAlign w:val="center"/>
                </w:tcPr>
                <w:p w14:paraId="6629DF70">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highlight w:val="none"/>
                    </w:rPr>
                  </w:pPr>
                </w:p>
              </w:tc>
              <w:tc>
                <w:tcPr>
                  <w:tcW w:w="39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F9E5200">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生活污水</w:t>
                  </w:r>
                </w:p>
              </w:tc>
              <w:tc>
                <w:tcPr>
                  <w:tcW w:w="1106" w:type="pct"/>
                  <w:tcBorders>
                    <w:top w:val="single" w:color="auto" w:sz="4" w:space="0"/>
                    <w:left w:val="single" w:color="000000" w:sz="4" w:space="0"/>
                    <w:bottom w:val="single" w:color="000000" w:sz="4" w:space="0"/>
                    <w:right w:val="single" w:color="000000" w:sz="4" w:space="0"/>
                  </w:tcBorders>
                  <w:shd w:val="clear" w:color="auto" w:fill="auto"/>
                  <w:vAlign w:val="center"/>
                </w:tcPr>
                <w:p w14:paraId="52CBC2FA">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生活污水经化粪池处理后，拉运至当地污水处理厂集中处理。</w:t>
                  </w:r>
                </w:p>
              </w:tc>
              <w:tc>
                <w:tcPr>
                  <w:tcW w:w="1238" w:type="pct"/>
                  <w:tcBorders>
                    <w:top w:val="single" w:color="auto" w:sz="4" w:space="0"/>
                    <w:left w:val="single" w:color="000000" w:sz="4" w:space="0"/>
                    <w:bottom w:val="single" w:color="000000" w:sz="4" w:space="0"/>
                    <w:right w:val="single" w:color="000000" w:sz="4" w:space="0"/>
                  </w:tcBorders>
                  <w:shd w:val="clear" w:color="auto" w:fill="auto"/>
                  <w:vAlign w:val="center"/>
                </w:tcPr>
                <w:p w14:paraId="30884FCF">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本次改扩建项目不新增劳动定员，不新增生活污水。</w:t>
                  </w:r>
                </w:p>
              </w:tc>
              <w:tc>
                <w:tcPr>
                  <w:tcW w:w="1610" w:type="pct"/>
                  <w:gridSpan w:val="2"/>
                  <w:tcBorders>
                    <w:top w:val="single" w:color="auto" w:sz="4" w:space="0"/>
                    <w:left w:val="single" w:color="000000" w:sz="4" w:space="0"/>
                    <w:bottom w:val="single" w:color="000000" w:sz="4" w:space="0"/>
                    <w:right w:val="single" w:color="000000" w:sz="4" w:space="0"/>
                  </w:tcBorders>
                  <w:shd w:val="clear" w:color="auto" w:fill="auto"/>
                  <w:vAlign w:val="center"/>
                </w:tcPr>
                <w:p w14:paraId="1A55810D">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本次改扩建项目不新增劳动定员，不新增生活污水；</w:t>
                  </w:r>
                </w:p>
                <w:p w14:paraId="0051DEDD">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厂区内</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生活污水经化粪池处理后，拉运至当地污水处理厂集中处理。</w:t>
                  </w:r>
                </w:p>
              </w:tc>
            </w:tr>
            <w:tr w14:paraId="48AAA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92" w:hRule="atLeast"/>
              </w:trPr>
              <w:tc>
                <w:tcPr>
                  <w:tcW w:w="38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3EB959">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F5FC6D">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固废</w:t>
                  </w:r>
                </w:p>
              </w:tc>
              <w:tc>
                <w:tcPr>
                  <w:tcW w:w="39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57788C4">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生活</w:t>
                  </w:r>
                  <w:r>
                    <w:rPr>
                      <w:rStyle w:val="55"/>
                      <w:rFonts w:ascii="Times New Roman" w:hAnsi="Times New Roman"/>
                      <w:color w:val="000000" w:themeColor="text1"/>
                      <w:sz w:val="21"/>
                      <w:szCs w:val="21"/>
                      <w:highlight w:val="none"/>
                      <w:lang w:val="en-US" w:eastAsia="zh-CN" w:bidi="ar"/>
                      <w14:textFill>
                        <w14:solidFill>
                          <w14:schemeClr w14:val="tx1"/>
                        </w14:solidFill>
                      </w14:textFill>
                    </w:rPr>
                    <w:t>垃圾</w:t>
                  </w:r>
                </w:p>
              </w:tc>
              <w:tc>
                <w:tcPr>
                  <w:tcW w:w="11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53B7B">
                  <w:pPr>
                    <w:keepNext/>
                    <w:keepLines w:val="0"/>
                    <w:pageBreakBefore w:val="0"/>
                    <w:widowControl w:val="0"/>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生活垃圾统一收集后由当地环卫部门定期清运。</w:t>
                  </w:r>
                </w:p>
              </w:tc>
              <w:tc>
                <w:tcPr>
                  <w:tcW w:w="1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556CE">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cs="宋体"/>
                      <w:i w:val="0"/>
                      <w:iCs w:val="0"/>
                      <w:color w:val="000000" w:themeColor="text1"/>
                      <w:sz w:val="21"/>
                      <w:szCs w:val="21"/>
                      <w:highlight w:val="none"/>
                      <w:u w:val="none"/>
                      <w:lang w:val="en-US" w:eastAsia="zh-CN"/>
                      <w14:textFill>
                        <w14:solidFill>
                          <w14:schemeClr w14:val="tx1"/>
                        </w14:solidFill>
                      </w14:textFill>
                    </w:rPr>
                    <w:t>本次改扩建项目不新增劳动定员，不新增生活垃圾。</w:t>
                  </w:r>
                </w:p>
              </w:tc>
              <w:tc>
                <w:tcPr>
                  <w:tcW w:w="161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5190AD">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cs="宋体"/>
                      <w:i w:val="0"/>
                      <w:iCs w:val="0"/>
                      <w:color w:val="000000" w:themeColor="text1"/>
                      <w:sz w:val="21"/>
                      <w:szCs w:val="21"/>
                      <w:highlight w:val="none"/>
                      <w:u w:val="none"/>
                      <w:lang w:val="en-US" w:eastAsia="zh-CN"/>
                      <w14:textFill>
                        <w14:solidFill>
                          <w14:schemeClr w14:val="tx1"/>
                        </w14:solidFill>
                      </w14:textFill>
                    </w:rPr>
                    <w:t>本次改扩建项目不新增劳动定员，不新增生活垃圾；厂区内</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生活垃圾统一收集后由当地环卫部门定期清运。</w:t>
                  </w:r>
                </w:p>
              </w:tc>
            </w:tr>
            <w:tr w14:paraId="706CA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46" w:hRule="atLeast"/>
              </w:trPr>
              <w:tc>
                <w:tcPr>
                  <w:tcW w:w="38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FADF91">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AB2F43">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39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B86092D">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危险</w:t>
                  </w:r>
                  <w:r>
                    <w:rPr>
                      <w:rStyle w:val="55"/>
                      <w:rFonts w:ascii="Times New Roman" w:hAnsi="Times New Roman"/>
                      <w:color w:val="000000" w:themeColor="text1"/>
                      <w:sz w:val="21"/>
                      <w:szCs w:val="21"/>
                      <w:highlight w:val="none"/>
                      <w:lang w:val="en-US" w:eastAsia="zh-CN" w:bidi="ar"/>
                      <w14:textFill>
                        <w14:solidFill>
                          <w14:schemeClr w14:val="tx1"/>
                        </w14:solidFill>
                      </w14:textFill>
                    </w:rPr>
                    <w:t>废物</w:t>
                  </w:r>
                </w:p>
              </w:tc>
              <w:tc>
                <w:tcPr>
                  <w:tcW w:w="11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B20DA">
                  <w:pPr>
                    <w:keepNext/>
                    <w:keepLines w:val="0"/>
                    <w:pageBreakBefore w:val="0"/>
                    <w:widowControl w:val="0"/>
                    <w:suppressLineNumbers w:val="0"/>
                    <w:kinsoku/>
                    <w:wordWrap/>
                    <w:overflowPunct/>
                    <w:topLinePunct w:val="0"/>
                    <w:autoSpaceDE/>
                    <w:autoSpaceDN/>
                    <w:bidi w:val="0"/>
                    <w:adjustRightInd/>
                    <w:snapToGrid/>
                    <w:spacing w:line="360" w:lineRule="auto"/>
                    <w:jc w:val="left"/>
                    <w:textAlignment w:val="center"/>
                    <w:rPr>
                      <w:rFonts w:hint="default" w:ascii="Times New Roman" w:hAnsi="Times New Roman" w:eastAsia="宋体" w:cs="宋体"/>
                      <w:i w:val="0"/>
                      <w:iCs w:val="0"/>
                      <w:color w:val="000000" w:themeColor="text1"/>
                      <w:sz w:val="21"/>
                      <w:szCs w:val="21"/>
                      <w:highlight w:val="none"/>
                      <w:u w:val="none"/>
                      <w:lang w:val="en-US"/>
                      <w14:textFill>
                        <w14:solidFill>
                          <w14:schemeClr w14:val="tx1"/>
                        </w14:solidFill>
                      </w14:textFill>
                    </w:rPr>
                  </w:pP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本项目产生危险废物</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有废活性炭、</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废导热油、</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废机油暂存于危险废物暂存库中</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定期交由有资质单位拉运处理</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；废导热油尚未产生。</w:t>
                  </w:r>
                </w:p>
              </w:tc>
              <w:tc>
                <w:tcPr>
                  <w:tcW w:w="1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2F4C2">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cs="宋体"/>
                      <w:i w:val="0"/>
                      <w:iCs w:val="0"/>
                      <w:color w:val="000000" w:themeColor="text1"/>
                      <w:sz w:val="21"/>
                      <w:szCs w:val="21"/>
                      <w:highlight w:val="none"/>
                      <w:u w:val="none"/>
                      <w:lang w:val="en-US" w:eastAsia="zh-CN"/>
                      <w14:textFill>
                        <w14:solidFill>
                          <w14:schemeClr w14:val="tx1"/>
                        </w14:solidFill>
                      </w14:textFill>
                    </w:rPr>
                    <w:t>本次改扩建项目新增危险废物为废活性炭及废机油，</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暂存于危废库内，定期交由有资质单位拉运处理</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w:t>
                  </w:r>
                </w:p>
              </w:tc>
              <w:tc>
                <w:tcPr>
                  <w:tcW w:w="161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E7A40A">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本项目</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改扩建后全厂产生</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危险废物有废活性炭、废机油</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、废导热油</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，全部暂存于危废库内，定期交由有资质单位拉运处理</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w:t>
                  </w:r>
                </w:p>
              </w:tc>
            </w:tr>
            <w:tr w14:paraId="30E6A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 w:type="pct"/>
                <w:trHeight w:val="865" w:hRule="atLeast"/>
              </w:trPr>
              <w:tc>
                <w:tcPr>
                  <w:tcW w:w="388" w:type="pct"/>
                  <w:tcBorders>
                    <w:top w:val="single" w:color="000000" w:sz="4" w:space="0"/>
                    <w:left w:val="single" w:color="000000" w:sz="4" w:space="0"/>
                    <w:right w:val="single" w:color="000000" w:sz="4" w:space="0"/>
                  </w:tcBorders>
                  <w:shd w:val="clear" w:color="auto" w:fill="auto"/>
                  <w:vAlign w:val="center"/>
                </w:tcPr>
                <w:p w14:paraId="32DCE436">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65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ACAC8E">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噪声</w:t>
                  </w:r>
                </w:p>
              </w:tc>
              <w:tc>
                <w:tcPr>
                  <w:tcW w:w="11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AAD34D">
                  <w:pPr>
                    <w:keepNext/>
                    <w:keepLines w:val="0"/>
                    <w:pageBreakBefore w:val="0"/>
                    <w:widowControl w:val="0"/>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基础减震，选用低噪声设备</w:t>
                  </w:r>
                </w:p>
              </w:tc>
              <w:tc>
                <w:tcPr>
                  <w:tcW w:w="1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072F9">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cs="宋体"/>
                      <w:i w:val="0"/>
                      <w:iCs w:val="0"/>
                      <w:color w:val="000000" w:themeColor="text1"/>
                      <w:sz w:val="21"/>
                      <w:szCs w:val="21"/>
                      <w:highlight w:val="none"/>
                      <w:u w:val="none"/>
                      <w:lang w:val="en-US" w:eastAsia="zh-CN"/>
                      <w14:textFill>
                        <w14:solidFill>
                          <w14:schemeClr w14:val="tx1"/>
                        </w14:solidFill>
                      </w14:textFill>
                    </w:rPr>
                    <w:t>基础减震，选用低噪声设备</w:t>
                  </w:r>
                </w:p>
              </w:tc>
              <w:tc>
                <w:tcPr>
                  <w:tcW w:w="1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C6AD8">
                  <w:pPr>
                    <w:keepNext/>
                    <w:keepLines w:val="0"/>
                    <w:pageBreakBefore w:val="0"/>
                    <w:widowControl w:val="0"/>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基础减震，选用低噪声设备</w:t>
                  </w:r>
                </w:p>
              </w:tc>
            </w:tr>
            <w:tr w14:paraId="72E06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84" w:hRule="atLeast"/>
              </w:trPr>
              <w:tc>
                <w:tcPr>
                  <w:tcW w:w="388" w:type="pct"/>
                  <w:gridSpan w:val="2"/>
                  <w:vMerge w:val="restart"/>
                  <w:tcBorders>
                    <w:top w:val="single" w:color="000000" w:sz="4" w:space="0"/>
                    <w:left w:val="single" w:color="000000" w:sz="4" w:space="0"/>
                    <w:right w:val="single" w:color="000000" w:sz="4" w:space="0"/>
                  </w:tcBorders>
                  <w:shd w:val="clear" w:color="auto" w:fill="auto"/>
                  <w:vAlign w:val="center"/>
                </w:tcPr>
                <w:p w14:paraId="1460BBA5">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2B0F58">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防渗措施</w:t>
                  </w:r>
                </w:p>
              </w:tc>
              <w:tc>
                <w:tcPr>
                  <w:tcW w:w="195" w:type="pct"/>
                  <w:gridSpan w:val="2"/>
                  <w:vMerge w:val="restart"/>
                  <w:tcBorders>
                    <w:top w:val="single" w:color="000000" w:sz="4" w:space="0"/>
                    <w:left w:val="single" w:color="000000" w:sz="4" w:space="0"/>
                    <w:right w:val="single" w:color="000000" w:sz="4" w:space="0"/>
                  </w:tcBorders>
                  <w:shd w:val="clear" w:color="auto" w:fill="auto"/>
                  <w:vAlign w:val="center"/>
                </w:tcPr>
                <w:p w14:paraId="2F41BEFF">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top"/>
                    <w:rPr>
                      <w:rFonts w:hint="eastAsia" w:ascii="Times New Roman" w:hAnsi="Times New Roman"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cs="宋体"/>
                      <w:i w:val="0"/>
                      <w:iCs w:val="0"/>
                      <w:color w:val="000000" w:themeColor="text1"/>
                      <w:sz w:val="21"/>
                      <w:szCs w:val="21"/>
                      <w:highlight w:val="none"/>
                      <w:u w:val="none"/>
                      <w:lang w:val="en-US" w:eastAsia="zh-CN"/>
                      <w14:textFill>
                        <w14:solidFill>
                          <w14:schemeClr w14:val="tx1"/>
                        </w14:solidFill>
                      </w14:textFill>
                    </w:rPr>
                    <w:t>重点防渗</w:t>
                  </w:r>
                </w:p>
              </w:tc>
              <w:tc>
                <w:tcPr>
                  <w:tcW w:w="1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461D37">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top"/>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储罐</w:t>
                  </w:r>
                  <w:r>
                    <w:rPr>
                      <w:rStyle w:val="58"/>
                      <w:rFonts w:ascii="Times New Roman" w:hAnsi="Times New Roman"/>
                      <w:color w:val="000000" w:themeColor="text1"/>
                      <w:sz w:val="21"/>
                      <w:szCs w:val="21"/>
                      <w:highlight w:val="none"/>
                      <w:lang w:val="en-US" w:eastAsia="zh-CN" w:bidi="ar"/>
                      <w14:textFill>
                        <w14:solidFill>
                          <w14:schemeClr w14:val="tx1"/>
                        </w14:solidFill>
                      </w14:textFill>
                    </w:rPr>
                    <w:t>区</w:t>
                  </w:r>
                </w:p>
              </w:tc>
              <w:tc>
                <w:tcPr>
                  <w:tcW w:w="11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5F991">
                  <w:pPr>
                    <w:keepNext/>
                    <w:keepLines w:val="0"/>
                    <w:pageBreakBefore w:val="0"/>
                    <w:widowControl w:val="0"/>
                    <w:suppressLineNumbers w:val="0"/>
                    <w:kinsoku/>
                    <w:wordWrap w:val="0"/>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储罐区域设置围堰地面进行防渗，基础防渗层等效为至少1m</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m</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厚黏土层(渗透系数&lt;10</w:t>
                  </w:r>
                  <w:r>
                    <w:rPr>
                      <w:rFonts w:hint="eastAsia" w:ascii="Times New Roman" w:hAnsi="Times New Roman" w:eastAsia="宋体" w:cs="宋体"/>
                      <w:i w:val="0"/>
                      <w:iCs w:val="0"/>
                      <w:color w:val="000000" w:themeColor="text1"/>
                      <w:kern w:val="0"/>
                      <w:sz w:val="21"/>
                      <w:szCs w:val="21"/>
                      <w:highlight w:val="none"/>
                      <w:u w:val="none"/>
                      <w:vertAlign w:val="superscript"/>
                      <w:lang w:val="en-US" w:eastAsia="zh-CN" w:bidi="ar"/>
                      <w14:textFill>
                        <w14:solidFill>
                          <w14:schemeClr w14:val="tx1"/>
                        </w14:solidFill>
                      </w14:textFill>
                    </w:rPr>
                    <w:t>-</w:t>
                  </w:r>
                  <w:r>
                    <w:rPr>
                      <w:rFonts w:hint="eastAsia" w:cs="宋体"/>
                      <w:i w:val="0"/>
                      <w:iCs w:val="0"/>
                      <w:color w:val="000000" w:themeColor="text1"/>
                      <w:kern w:val="0"/>
                      <w:sz w:val="21"/>
                      <w:szCs w:val="21"/>
                      <w:highlight w:val="none"/>
                      <w:u w:val="none"/>
                      <w:vertAlign w:val="superscript"/>
                      <w:lang w:val="en-US" w:eastAsia="zh-CN" w:bidi="ar"/>
                      <w14:textFill>
                        <w14:solidFill>
                          <w14:schemeClr w14:val="tx1"/>
                        </w14:solidFill>
                      </w14:textFill>
                    </w:rPr>
                    <w:t>7</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cm/s)，或2m</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m</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厚高密度聚乙烯，或至少2mm厚的其他人工材料，总体渗透系数≤10</w:t>
                  </w:r>
                  <w:r>
                    <w:rPr>
                      <w:rFonts w:hint="eastAsia" w:ascii="Times New Roman" w:hAnsi="Times New Roman" w:eastAsia="宋体" w:cs="宋体"/>
                      <w:i w:val="0"/>
                      <w:iCs w:val="0"/>
                      <w:color w:val="000000" w:themeColor="text1"/>
                      <w:kern w:val="0"/>
                      <w:sz w:val="21"/>
                      <w:szCs w:val="21"/>
                      <w:highlight w:val="none"/>
                      <w:u w:val="none"/>
                      <w:vertAlign w:val="superscript"/>
                      <w:lang w:val="en-US" w:eastAsia="zh-CN" w:bidi="ar"/>
                      <w14:textFill>
                        <w14:solidFill>
                          <w14:schemeClr w14:val="tx1"/>
                        </w14:solidFill>
                      </w14:textFill>
                    </w:rPr>
                    <w:t>-</w:t>
                  </w:r>
                  <w:r>
                    <w:rPr>
                      <w:rFonts w:hint="eastAsia" w:cs="宋体"/>
                      <w:i w:val="0"/>
                      <w:iCs w:val="0"/>
                      <w:color w:val="000000" w:themeColor="text1"/>
                      <w:kern w:val="0"/>
                      <w:sz w:val="21"/>
                      <w:szCs w:val="21"/>
                      <w:highlight w:val="none"/>
                      <w:u w:val="none"/>
                      <w:vertAlign w:val="superscript"/>
                      <w:lang w:val="en-US" w:eastAsia="zh-CN" w:bidi="ar"/>
                      <w14:textFill>
                        <w14:solidFill>
                          <w14:schemeClr w14:val="tx1"/>
                        </w14:solidFill>
                      </w14:textFill>
                    </w:rPr>
                    <w:t>1</w:t>
                  </w:r>
                  <w:r>
                    <w:rPr>
                      <w:rFonts w:hint="eastAsia" w:ascii="Times New Roman" w:hAnsi="Times New Roman" w:eastAsia="宋体" w:cs="宋体"/>
                      <w:i w:val="0"/>
                      <w:iCs w:val="0"/>
                      <w:color w:val="000000" w:themeColor="text1"/>
                      <w:kern w:val="0"/>
                      <w:sz w:val="21"/>
                      <w:szCs w:val="21"/>
                      <w:highlight w:val="none"/>
                      <w:u w:val="none"/>
                      <w:vertAlign w:val="superscript"/>
                      <w:lang w:val="en-US" w:eastAsia="zh-CN" w:bidi="ar"/>
                      <w14:textFill>
                        <w14:solidFill>
                          <w14:schemeClr w14:val="tx1"/>
                        </w14:solidFill>
                      </w14:textFill>
                    </w:rPr>
                    <w:t>0</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cm/s。</w:t>
                  </w:r>
                </w:p>
              </w:tc>
              <w:tc>
                <w:tcPr>
                  <w:tcW w:w="1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EC0A8">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改扩建工程在新建</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储罐区域设置围堰，地面进行</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重点</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防渗，基础防渗层为2mm厚HDPE膜+1m厚黏土层，总体渗透系数≤10</w:t>
                  </w:r>
                  <w:r>
                    <w:rPr>
                      <w:rStyle w:val="62"/>
                      <w:rFonts w:ascii="Times New Roman" w:hAnsi="Times New Roman" w:eastAsia="宋体"/>
                      <w:color w:val="000000" w:themeColor="text1"/>
                      <w:sz w:val="21"/>
                      <w:szCs w:val="21"/>
                      <w:highlight w:val="none"/>
                      <w:vertAlign w:val="superscript"/>
                      <w:lang w:val="en-US" w:eastAsia="zh-CN" w:bidi="ar"/>
                      <w14:textFill>
                        <w14:solidFill>
                          <w14:schemeClr w14:val="tx1"/>
                        </w14:solidFill>
                      </w14:textFill>
                    </w:rPr>
                    <w:t>⁻</w:t>
                  </w:r>
                  <w:r>
                    <w:rPr>
                      <w:rStyle w:val="55"/>
                      <w:rFonts w:hint="eastAsia"/>
                      <w:color w:val="000000" w:themeColor="text1"/>
                      <w:sz w:val="21"/>
                      <w:szCs w:val="21"/>
                      <w:highlight w:val="none"/>
                      <w:vertAlign w:val="superscript"/>
                      <w:lang w:val="en-US" w:eastAsia="zh-CN" w:bidi="ar"/>
                      <w14:textFill>
                        <w14:solidFill>
                          <w14:schemeClr w14:val="tx1"/>
                        </w14:solidFill>
                      </w14:textFill>
                    </w:rPr>
                    <w:t>10</w:t>
                  </w:r>
                  <w:r>
                    <w:rPr>
                      <w:rStyle w:val="55"/>
                      <w:rFonts w:ascii="Times New Roman" w:hAnsi="Times New Roman"/>
                      <w:color w:val="000000" w:themeColor="text1"/>
                      <w:sz w:val="21"/>
                      <w:szCs w:val="21"/>
                      <w:highlight w:val="none"/>
                      <w:lang w:val="en-US" w:eastAsia="zh-CN" w:bidi="ar"/>
                      <w14:textFill>
                        <w14:solidFill>
                          <w14:schemeClr w14:val="tx1"/>
                        </w14:solidFill>
                      </w14:textFill>
                    </w:rPr>
                    <w:t>cm/s。</w:t>
                  </w:r>
                </w:p>
              </w:tc>
              <w:tc>
                <w:tcPr>
                  <w:tcW w:w="161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8699E6">
                  <w:pPr>
                    <w:keepNext/>
                    <w:keepLines w:val="0"/>
                    <w:pageBreakBefore w:val="0"/>
                    <w:widowControl w:val="0"/>
                    <w:suppressLineNumbers w:val="0"/>
                    <w:kinsoku/>
                    <w:wordWrap w:val="0"/>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本项目改扩建后，在新建</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储罐区域设置围堰，地面进行</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重点</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防渗，基础防渗层为2mm厚HDPE膜+1m厚黏土层，总体渗透系数≤10</w:t>
                  </w:r>
                  <w:r>
                    <w:rPr>
                      <w:rStyle w:val="62"/>
                      <w:rFonts w:ascii="Times New Roman" w:hAnsi="Times New Roman" w:eastAsia="宋体"/>
                      <w:color w:val="000000" w:themeColor="text1"/>
                      <w:sz w:val="21"/>
                      <w:szCs w:val="21"/>
                      <w:highlight w:val="none"/>
                      <w:vertAlign w:val="superscript"/>
                      <w:lang w:val="en-US" w:eastAsia="zh-CN" w:bidi="ar"/>
                      <w14:textFill>
                        <w14:solidFill>
                          <w14:schemeClr w14:val="tx1"/>
                        </w14:solidFill>
                      </w14:textFill>
                    </w:rPr>
                    <w:t>⁻</w:t>
                  </w:r>
                  <w:r>
                    <w:rPr>
                      <w:rStyle w:val="55"/>
                      <w:rFonts w:hint="eastAsia"/>
                      <w:color w:val="000000" w:themeColor="text1"/>
                      <w:sz w:val="21"/>
                      <w:szCs w:val="21"/>
                      <w:highlight w:val="none"/>
                      <w:vertAlign w:val="superscript"/>
                      <w:lang w:val="en-US" w:eastAsia="zh-CN" w:bidi="ar"/>
                      <w14:textFill>
                        <w14:solidFill>
                          <w14:schemeClr w14:val="tx1"/>
                        </w14:solidFill>
                      </w14:textFill>
                    </w:rPr>
                    <w:t>10</w:t>
                  </w:r>
                  <w:r>
                    <w:rPr>
                      <w:rStyle w:val="55"/>
                      <w:rFonts w:ascii="Times New Roman" w:hAnsi="Times New Roman"/>
                      <w:color w:val="000000" w:themeColor="text1"/>
                      <w:sz w:val="21"/>
                      <w:szCs w:val="21"/>
                      <w:highlight w:val="none"/>
                      <w:lang w:val="en-US" w:eastAsia="zh-CN" w:bidi="ar"/>
                      <w14:textFill>
                        <w14:solidFill>
                          <w14:schemeClr w14:val="tx1"/>
                        </w14:solidFill>
                      </w14:textFill>
                    </w:rPr>
                    <w:t>cm/s。</w:t>
                  </w:r>
                </w:p>
              </w:tc>
            </w:tr>
            <w:tr w14:paraId="4E387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4" w:hRule="atLeast"/>
              </w:trPr>
              <w:tc>
                <w:tcPr>
                  <w:tcW w:w="38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67BF15">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A80288">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195" w:type="pct"/>
                  <w:gridSpan w:val="2"/>
                  <w:vMerge w:val="continue"/>
                  <w:tcBorders>
                    <w:left w:val="single" w:color="000000" w:sz="4" w:space="0"/>
                    <w:bottom w:val="single" w:color="000000" w:sz="4" w:space="0"/>
                    <w:right w:val="single" w:color="000000" w:sz="4" w:space="0"/>
                  </w:tcBorders>
                  <w:shd w:val="clear" w:color="auto" w:fill="auto"/>
                  <w:vAlign w:val="center"/>
                </w:tcPr>
                <w:p w14:paraId="5D4CF7E7">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1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144ACA">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危废库</w:t>
                  </w:r>
                </w:p>
              </w:tc>
              <w:tc>
                <w:tcPr>
                  <w:tcW w:w="11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6CA6E">
                  <w:pPr>
                    <w:keepNext/>
                    <w:keepLines w:val="0"/>
                    <w:pageBreakBefore w:val="0"/>
                    <w:widowControl w:val="0"/>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危废库地面进行基础防渗，基础防渗层等效为2mm厚高密度聚乙烯，总体渗透系数</w:t>
                  </w:r>
                  <w:r>
                    <w:rPr>
                      <w:rFonts w:hint="eastAsia" w:ascii="Times New Roman" w:hAnsi="Times New Roman" w:eastAsia="宋体" w:cs="宋体"/>
                      <w:i w:val="0"/>
                      <w:iCs w:val="0"/>
                      <w:color w:val="000000" w:themeColor="text1"/>
                      <w:kern w:val="0"/>
                      <w:sz w:val="21"/>
                      <w:szCs w:val="21"/>
                      <w:highlight w:val="none"/>
                      <w:u w:val="none"/>
                      <w:shd w:val="clear"/>
                      <w:lang w:val="en-US" w:eastAsia="zh-CN" w:bidi="ar"/>
                      <w14:textFill>
                        <w14:solidFill>
                          <w14:schemeClr w14:val="tx1"/>
                        </w14:solidFill>
                      </w14:textFill>
                    </w:rPr>
                    <w:t>≤10</w:t>
                  </w:r>
                  <w:r>
                    <w:rPr>
                      <w:rStyle w:val="62"/>
                      <w:rFonts w:ascii="Times New Roman" w:hAnsi="Times New Roman" w:eastAsia="宋体"/>
                      <w:color w:val="000000" w:themeColor="text1"/>
                      <w:sz w:val="21"/>
                      <w:szCs w:val="21"/>
                      <w:highlight w:val="none"/>
                      <w:shd w:val="clear"/>
                      <w:vertAlign w:val="superscript"/>
                      <w:lang w:val="en-US" w:eastAsia="zh-CN" w:bidi="ar"/>
                      <w14:textFill>
                        <w14:solidFill>
                          <w14:schemeClr w14:val="tx1"/>
                        </w14:solidFill>
                      </w14:textFill>
                    </w:rPr>
                    <w:t>⁻</w:t>
                  </w:r>
                  <w:r>
                    <w:rPr>
                      <w:rStyle w:val="55"/>
                      <w:rFonts w:hint="eastAsia"/>
                      <w:color w:val="000000" w:themeColor="text1"/>
                      <w:sz w:val="21"/>
                      <w:szCs w:val="21"/>
                      <w:highlight w:val="none"/>
                      <w:shd w:val="clear"/>
                      <w:vertAlign w:val="superscript"/>
                      <w:lang w:val="en-US" w:eastAsia="zh-CN" w:bidi="ar"/>
                      <w14:textFill>
                        <w14:solidFill>
                          <w14:schemeClr w14:val="tx1"/>
                        </w14:solidFill>
                      </w14:textFill>
                    </w:rPr>
                    <w:t>10</w:t>
                  </w:r>
                  <w:r>
                    <w:rPr>
                      <w:rStyle w:val="55"/>
                      <w:rFonts w:ascii="Times New Roman" w:hAnsi="Times New Roman"/>
                      <w:color w:val="000000" w:themeColor="text1"/>
                      <w:sz w:val="21"/>
                      <w:szCs w:val="21"/>
                      <w:highlight w:val="none"/>
                      <w:shd w:val="clear"/>
                      <w:lang w:val="en-US" w:eastAsia="zh-CN" w:bidi="ar"/>
                      <w14:textFill>
                        <w14:solidFill>
                          <w14:schemeClr w14:val="tx1"/>
                        </w14:solidFill>
                      </w14:textFill>
                    </w:rPr>
                    <w:t>cm/s</w:t>
                  </w:r>
                  <w:r>
                    <w:rPr>
                      <w:rStyle w:val="55"/>
                      <w:rFonts w:hint="eastAsia"/>
                      <w:color w:val="000000" w:themeColor="text1"/>
                      <w:sz w:val="21"/>
                      <w:szCs w:val="21"/>
                      <w:highlight w:val="none"/>
                      <w:shd w:val="clear"/>
                      <w:lang w:val="en-US" w:eastAsia="zh-CN" w:bidi="ar"/>
                      <w14:textFill>
                        <w14:solidFill>
                          <w14:schemeClr w14:val="tx1"/>
                        </w14:solidFill>
                      </w14:textFill>
                    </w:rPr>
                    <w:t>,</w:t>
                  </w:r>
                  <w:r>
                    <w:rPr>
                      <w:rStyle w:val="55"/>
                      <w:rFonts w:ascii="Times New Roman" w:hAnsi="Times New Roman"/>
                      <w:color w:val="000000" w:themeColor="text1"/>
                      <w:sz w:val="21"/>
                      <w:szCs w:val="21"/>
                      <w:highlight w:val="none"/>
                      <w:shd w:val="clear"/>
                      <w:lang w:val="en-US" w:eastAsia="zh-CN" w:bidi="ar"/>
                      <w14:textFill>
                        <w14:solidFill>
                          <w14:schemeClr w14:val="tx1"/>
                        </w14:solidFill>
                      </w14:textFill>
                    </w:rPr>
                    <w:t>同</w:t>
                  </w:r>
                  <w:r>
                    <w:rPr>
                      <w:rStyle w:val="55"/>
                      <w:rFonts w:ascii="Times New Roman" w:hAnsi="Times New Roman"/>
                      <w:color w:val="000000" w:themeColor="text1"/>
                      <w:sz w:val="21"/>
                      <w:szCs w:val="21"/>
                      <w:highlight w:val="none"/>
                      <w:lang w:val="en-US" w:eastAsia="zh-CN" w:bidi="ar"/>
                      <w14:textFill>
                        <w14:solidFill>
                          <w14:schemeClr w14:val="tx1"/>
                        </w14:solidFill>
                      </w14:textFill>
                    </w:rPr>
                    <w:t>时进行防腐蚀处理，危废库内四周沿墙壁底部设置导流渠，西南角设置一座容积为0.8m³的事故废水收集池，导流渠及收集池防渗方式同地面，四周墙壁设置不低于0.2m高的裙脚。库顶进行防水处理，避免漏水现象。</w:t>
                  </w:r>
                </w:p>
              </w:tc>
              <w:tc>
                <w:tcPr>
                  <w:tcW w:w="1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941BC">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cs="宋体"/>
                      <w:i w:val="0"/>
                      <w:iCs w:val="0"/>
                      <w:color w:val="000000" w:themeColor="text1"/>
                      <w:sz w:val="21"/>
                      <w:szCs w:val="21"/>
                      <w:highlight w:val="none"/>
                      <w:u w:val="none"/>
                      <w:lang w:val="en-US" w:eastAsia="zh-CN"/>
                      <w14:textFill>
                        <w14:solidFill>
                          <w14:schemeClr w14:val="tx1"/>
                        </w14:solidFill>
                      </w14:textFill>
                    </w:rPr>
                    <w:t>-</w:t>
                  </w:r>
                </w:p>
              </w:tc>
              <w:tc>
                <w:tcPr>
                  <w:tcW w:w="161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0DFB3F">
                  <w:pPr>
                    <w:keepNext/>
                    <w:keepLines w:val="0"/>
                    <w:pageBreakBefore w:val="0"/>
                    <w:widowControl w:val="0"/>
                    <w:suppressLineNumbers w:val="0"/>
                    <w:kinsoku/>
                    <w:wordWrap w:val="0"/>
                    <w:overflowPunct/>
                    <w:topLinePunct w:val="0"/>
                    <w:autoSpaceDE/>
                    <w:autoSpaceDN/>
                    <w:bidi w:val="0"/>
                    <w:adjustRightInd/>
                    <w:snapToGrid/>
                    <w:spacing w:line="360" w:lineRule="auto"/>
                    <w:jc w:val="left"/>
                    <w:textAlignment w:val="center"/>
                    <w:rPr>
                      <w:rFonts w:hint="default"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本项目</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危废库地面进行</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重点</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防渗，防渗层为2mm厚HDPE膜+1m厚黏土层，总体渗透系数≤10</w:t>
                  </w:r>
                  <w:r>
                    <w:rPr>
                      <w:rStyle w:val="62"/>
                      <w:rFonts w:ascii="Times New Roman" w:hAnsi="Times New Roman" w:eastAsia="宋体"/>
                      <w:color w:val="000000" w:themeColor="text1"/>
                      <w:sz w:val="21"/>
                      <w:szCs w:val="21"/>
                      <w:highlight w:val="none"/>
                      <w:vertAlign w:val="superscript"/>
                      <w:lang w:val="en-US" w:eastAsia="zh-CN" w:bidi="ar"/>
                      <w14:textFill>
                        <w14:solidFill>
                          <w14:schemeClr w14:val="tx1"/>
                        </w14:solidFill>
                      </w14:textFill>
                    </w:rPr>
                    <w:t>⁻</w:t>
                  </w:r>
                  <w:r>
                    <w:rPr>
                      <w:rStyle w:val="55"/>
                      <w:rFonts w:hint="eastAsia"/>
                      <w:color w:val="000000" w:themeColor="text1"/>
                      <w:sz w:val="21"/>
                      <w:szCs w:val="21"/>
                      <w:highlight w:val="none"/>
                      <w:vertAlign w:val="superscript"/>
                      <w:lang w:val="en-US" w:eastAsia="zh-CN" w:bidi="ar"/>
                      <w14:textFill>
                        <w14:solidFill>
                          <w14:schemeClr w14:val="tx1"/>
                        </w14:solidFill>
                      </w14:textFill>
                    </w:rPr>
                    <w:t>10</w:t>
                  </w:r>
                  <w:r>
                    <w:rPr>
                      <w:rStyle w:val="55"/>
                      <w:rFonts w:ascii="Times New Roman" w:hAnsi="Times New Roman"/>
                      <w:color w:val="000000" w:themeColor="text1"/>
                      <w:sz w:val="21"/>
                      <w:szCs w:val="21"/>
                      <w:highlight w:val="none"/>
                      <w:lang w:val="en-US" w:eastAsia="zh-CN" w:bidi="ar"/>
                      <w14:textFill>
                        <w14:solidFill>
                          <w14:schemeClr w14:val="tx1"/>
                        </w14:solidFill>
                      </w14:textFill>
                    </w:rPr>
                    <w:t>cm/s</w:t>
                  </w:r>
                  <w:r>
                    <w:rPr>
                      <w:rStyle w:val="55"/>
                      <w:color w:val="000000" w:themeColor="text1"/>
                      <w:sz w:val="21"/>
                      <w:szCs w:val="21"/>
                      <w:highlight w:val="none"/>
                      <w:lang w:val="en-US" w:eastAsia="zh-CN" w:bidi="ar"/>
                      <w14:textFill>
                        <w14:solidFill>
                          <w14:schemeClr w14:val="tx1"/>
                        </w14:solidFill>
                      </w14:textFill>
                    </w:rPr>
                    <w:t>，</w:t>
                  </w:r>
                  <w:r>
                    <w:rPr>
                      <w:rStyle w:val="55"/>
                      <w:rFonts w:ascii="Times New Roman" w:hAnsi="Times New Roman"/>
                      <w:color w:val="000000" w:themeColor="text1"/>
                      <w:sz w:val="21"/>
                      <w:szCs w:val="21"/>
                      <w:highlight w:val="none"/>
                      <w:lang w:val="en-US" w:eastAsia="zh-CN" w:bidi="ar"/>
                      <w14:textFill>
                        <w14:solidFill>
                          <w14:schemeClr w14:val="tx1"/>
                        </w14:solidFill>
                      </w14:textFill>
                    </w:rPr>
                    <w:t>同时进行防腐蚀处理，危废库内四周沿墙壁底部设置导流渠，西南角设置一座容积为0.8m³的事故废水收集池，导流渠及收集池防渗方式同地面，四周墙壁设置不低于0.2m高的裙脚。库顶进行防水处理，避免漏水现象。</w:t>
                  </w:r>
                </w:p>
              </w:tc>
            </w:tr>
            <w:tr w14:paraId="7E132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4" w:hRule="atLeast"/>
              </w:trPr>
              <w:tc>
                <w:tcPr>
                  <w:tcW w:w="38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9C6B31">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58669">
                  <w:pPr>
                    <w:keepNext/>
                    <w:keepLines w:val="0"/>
                    <w:pageBreakBefore w:val="0"/>
                    <w:widowControl w:val="0"/>
                    <w:kinsoku/>
                    <w:wordWrap/>
                    <w:overflowPunct/>
                    <w:topLinePunct w:val="0"/>
                    <w:autoSpaceDE/>
                    <w:autoSpaceDN/>
                    <w:bidi w:val="0"/>
                    <w:adjustRightInd/>
                    <w:snapToGrid/>
                    <w:spacing w:line="360" w:lineRule="auto"/>
                    <w:jc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p>
              </w:tc>
              <w:tc>
                <w:tcPr>
                  <w:tcW w:w="39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E5C6AD">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其他防渗</w:t>
                  </w:r>
                </w:p>
              </w:tc>
              <w:tc>
                <w:tcPr>
                  <w:tcW w:w="11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18FD2">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sz w:val="21"/>
                      <w:szCs w:val="21"/>
                      <w:highlight w:val="none"/>
                    </w:rPr>
                    <w:t>本项目办公区、</w:t>
                  </w:r>
                  <w:r>
                    <w:rPr>
                      <w:rFonts w:hint="eastAsia" w:ascii="宋体" w:hAnsi="宋体" w:eastAsia="宋体" w:cs="宋体"/>
                      <w:sz w:val="21"/>
                      <w:szCs w:val="21"/>
                      <w:highlight w:val="none"/>
                      <w:lang w:val="en-US" w:eastAsia="zh-CN"/>
                    </w:rPr>
                    <w:t>骨料仓、沥青混合料拌合站、WCB-600型稳定土拌合站以及道路进行简单防渗，</w:t>
                  </w:r>
                  <w:r>
                    <w:rPr>
                      <w:rFonts w:hint="eastAsia" w:ascii="宋体" w:hAnsi="宋体" w:eastAsia="宋体" w:cs="宋体"/>
                      <w:sz w:val="21"/>
                      <w:szCs w:val="21"/>
                      <w:highlight w:val="none"/>
                    </w:rPr>
                    <w:t>采用混凝土硬化措施；化粪池进行一般防渗，主体为30cm厚的C30抗渗等级为P6的混凝土结构，内部抹防水砂浆</w:t>
                  </w:r>
                  <w:r>
                    <w:rPr>
                      <w:rFonts w:hint="eastAsia" w:ascii="宋体" w:hAnsi="宋体" w:eastAsia="宋体" w:cs="宋体"/>
                      <w:sz w:val="21"/>
                      <w:szCs w:val="21"/>
                      <w:highlight w:val="none"/>
                      <w:lang w:eastAsia="zh-CN"/>
                    </w:rPr>
                    <w:t>。</w:t>
                  </w:r>
                </w:p>
              </w:tc>
              <w:tc>
                <w:tcPr>
                  <w:tcW w:w="12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EA03A">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sz w:val="21"/>
                      <w:szCs w:val="21"/>
                      <w:highlight w:val="none"/>
                      <w:lang w:val="en-US" w:eastAsia="zh-CN"/>
                    </w:rPr>
                    <w:t>改扩建工程新增新建设备区域、骨料仓、破碎仓地面防渗措施，</w:t>
                  </w:r>
                  <w:r>
                    <w:rPr>
                      <w:rFonts w:hint="eastAsia" w:ascii="宋体" w:hAnsi="宋体" w:eastAsia="宋体" w:cs="宋体"/>
                      <w:sz w:val="21"/>
                      <w:szCs w:val="21"/>
                      <w:highlight w:val="none"/>
                    </w:rPr>
                    <w:t>采用混凝土硬化措施</w:t>
                  </w:r>
                  <w:r>
                    <w:rPr>
                      <w:rFonts w:hint="eastAsia" w:ascii="宋体" w:hAnsi="宋体" w:eastAsia="宋体" w:cs="宋体"/>
                      <w:sz w:val="21"/>
                      <w:szCs w:val="21"/>
                      <w:highlight w:val="none"/>
                      <w:lang w:val="en-US" w:eastAsia="zh-CN"/>
                    </w:rPr>
                    <w:t>进行简单防渗。</w:t>
                  </w:r>
                </w:p>
              </w:tc>
              <w:tc>
                <w:tcPr>
                  <w:tcW w:w="161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CB0D43">
                  <w:pPr>
                    <w:keepNext/>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lang w:val="en-US" w:eastAsia="zh-CN"/>
                    </w:rPr>
                    <w:t>本项目办公区、新建设备区域、骨料仓、破碎仓、沥青混合料拌合站、WCB-600型稳定土拌合站以及道路进行简单防渗，采用混凝土硬化措施；化粪池进行一般防渗，主体为30cm厚的C30抗渗等级为P6的混凝土结构，内部抹防水砂浆。</w:t>
                  </w:r>
                </w:p>
                <w:p w14:paraId="1B0128B6">
                  <w:pPr>
                    <w:rPr>
                      <w:rFonts w:hint="eastAsia" w:ascii="宋体" w:hAnsi="宋体" w:eastAsia="宋体" w:cs="宋体"/>
                      <w:sz w:val="21"/>
                      <w:szCs w:val="21"/>
                      <w:highlight w:val="none"/>
                    </w:rPr>
                  </w:pPr>
                </w:p>
                <w:p w14:paraId="4279450D">
                  <w:pPr>
                    <w:keepNext/>
                    <w:keepLines w:val="0"/>
                    <w:pageBreakBefore w:val="0"/>
                    <w:widowControl w:val="0"/>
                    <w:suppressLineNumbers w:val="0"/>
                    <w:kinsoku/>
                    <w:wordWrap w:val="0"/>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p>
              </w:tc>
            </w:tr>
          </w:tbl>
          <w:p w14:paraId="1DC0F9ED">
            <w:pPr>
              <w:pStyle w:val="49"/>
              <w:keepNext/>
              <w:keepLines w:val="0"/>
              <w:pageBreakBefore w:val="0"/>
              <w:widowControl w:val="0"/>
              <w:kinsoku/>
              <w:wordWrap/>
              <w:overflowPunct/>
              <w:topLinePunct w:val="0"/>
              <w:autoSpaceDE/>
              <w:autoSpaceDN/>
              <w:bidi w:val="0"/>
              <w:adjustRightInd/>
              <w:snapToGrid/>
              <w:spacing w:line="360" w:lineRule="auto"/>
              <w:ind w:firstLine="482"/>
              <w:jc w:val="left"/>
              <w:textAlignment w:val="auto"/>
              <w:rPr>
                <w:rFonts w:ascii="Times New Roman" w:hAnsi="Times New Roman"/>
                <w:b/>
                <w:bCs/>
                <w:color w:val="000000" w:themeColor="text1"/>
                <w:highlight w:val="none"/>
                <w14:textFill>
                  <w14:solidFill>
                    <w14:schemeClr w14:val="tx1"/>
                  </w14:solidFill>
                </w14:textFill>
              </w:rPr>
            </w:pPr>
          </w:p>
          <w:p w14:paraId="523CDBC8">
            <w:pPr>
              <w:pStyle w:val="49"/>
              <w:keepNext/>
              <w:keepLines w:val="0"/>
              <w:pageBreakBefore w:val="0"/>
              <w:widowControl w:val="0"/>
              <w:kinsoku/>
              <w:wordWrap/>
              <w:overflowPunct/>
              <w:topLinePunct w:val="0"/>
              <w:autoSpaceDE/>
              <w:autoSpaceDN/>
              <w:bidi w:val="0"/>
              <w:adjustRightInd/>
              <w:snapToGrid/>
              <w:spacing w:line="360" w:lineRule="auto"/>
              <w:ind w:firstLine="482"/>
              <w:jc w:val="left"/>
              <w:textAlignment w:val="auto"/>
              <w:rPr>
                <w:rFonts w:hint="eastAsia" w:ascii="Times New Roman" w:hAnsi="Times New Roman"/>
                <w:b/>
                <w:bCs/>
                <w:color w:val="000000" w:themeColor="text1"/>
                <w:highlight w:val="none"/>
                <w:lang w:val="en-US" w:eastAsia="zh-CN"/>
                <w14:textFill>
                  <w14:solidFill>
                    <w14:schemeClr w14:val="tx1"/>
                  </w14:solidFill>
                </w14:textFill>
              </w:rPr>
            </w:pPr>
            <w:r>
              <w:rPr>
                <w:rFonts w:ascii="Times New Roman" w:hAnsi="Times New Roman"/>
                <w:b/>
                <w:bCs/>
                <w:color w:val="000000" w:themeColor="text1"/>
                <w:highlight w:val="none"/>
                <w14:textFill>
                  <w14:solidFill>
                    <w14:schemeClr w14:val="tx1"/>
                  </w14:solidFill>
                </w14:textFill>
              </w:rPr>
              <w:t>2.</w:t>
            </w:r>
            <w:r>
              <w:rPr>
                <w:rFonts w:hint="eastAsia" w:ascii="Times New Roman" w:hAnsi="Times New Roman"/>
                <w:b/>
                <w:bCs/>
                <w:color w:val="000000" w:themeColor="text1"/>
                <w:highlight w:val="none"/>
                <w:lang w:val="en-US" w:eastAsia="zh-CN"/>
                <w14:textFill>
                  <w14:solidFill>
                    <w14:schemeClr w14:val="tx1"/>
                  </w14:solidFill>
                </w14:textFill>
              </w:rPr>
              <w:t>3.2主要设备</w:t>
            </w:r>
          </w:p>
          <w:tbl>
            <w:tblPr>
              <w:tblStyle w:val="22"/>
              <w:tblW w:w="877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88"/>
              <w:gridCol w:w="2094"/>
              <w:gridCol w:w="3950"/>
              <w:gridCol w:w="720"/>
              <w:gridCol w:w="1227"/>
            </w:tblGrid>
            <w:tr w14:paraId="34276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87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49FBE93">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b/>
                      <w:bCs/>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b/>
                      <w:bCs/>
                      <w:color w:val="000000" w:themeColor="text1"/>
                      <w:spacing w:val="-7"/>
                      <w:sz w:val="21"/>
                      <w:szCs w:val="21"/>
                      <w:highlight w:val="none"/>
                      <w:lang w:val="en-US" w:eastAsia="zh-CN"/>
                      <w14:textFill>
                        <w14:solidFill>
                          <w14:schemeClr w14:val="tx1"/>
                        </w14:solidFill>
                      </w14:textFill>
                    </w:rPr>
                    <w:t>表2-7项目主要设备一览表</w:t>
                  </w:r>
                </w:p>
              </w:tc>
            </w:tr>
            <w:tr w14:paraId="0F4DA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533B2">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b/>
                      <w:bCs/>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b/>
                      <w:bCs/>
                      <w:i w:val="0"/>
                      <w:iCs w:val="0"/>
                      <w:color w:val="000000" w:themeColor="text1"/>
                      <w:kern w:val="0"/>
                      <w:sz w:val="21"/>
                      <w:szCs w:val="21"/>
                      <w:highlight w:val="none"/>
                      <w:u w:val="none"/>
                      <w:lang w:val="en-US" w:eastAsia="zh-CN" w:bidi="ar"/>
                      <w14:textFill>
                        <w14:solidFill>
                          <w14:schemeClr w14:val="tx1"/>
                        </w14:solidFill>
                      </w14:textFill>
                    </w:rPr>
                    <w:t>序号</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FC555">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b/>
                      <w:bCs/>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b/>
                      <w:bCs/>
                      <w:i w:val="0"/>
                      <w:iCs w:val="0"/>
                      <w:color w:val="000000" w:themeColor="text1"/>
                      <w:kern w:val="0"/>
                      <w:sz w:val="21"/>
                      <w:szCs w:val="21"/>
                      <w:highlight w:val="none"/>
                      <w:u w:val="none"/>
                      <w:lang w:val="en-US" w:eastAsia="zh-CN" w:bidi="ar"/>
                      <w14:textFill>
                        <w14:solidFill>
                          <w14:schemeClr w14:val="tx1"/>
                        </w14:solidFill>
                      </w14:textFill>
                    </w:rPr>
                    <w:t>设备名称</w:t>
                  </w:r>
                </w:p>
              </w:tc>
              <w:tc>
                <w:tcPr>
                  <w:tcW w:w="3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4A3B7">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b/>
                      <w:bCs/>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b/>
                      <w:bCs/>
                      <w:i w:val="0"/>
                      <w:iCs w:val="0"/>
                      <w:color w:val="000000" w:themeColor="text1"/>
                      <w:kern w:val="0"/>
                      <w:sz w:val="21"/>
                      <w:szCs w:val="21"/>
                      <w:highlight w:val="none"/>
                      <w:u w:val="none"/>
                      <w:lang w:val="en-US" w:eastAsia="zh-CN" w:bidi="ar"/>
                      <w14:textFill>
                        <w14:solidFill>
                          <w14:schemeClr w14:val="tx1"/>
                        </w14:solidFill>
                      </w14:textFill>
                    </w:rPr>
                    <w:t>主要参数</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CC5C3">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b/>
                      <w:bCs/>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b/>
                      <w:bCs/>
                      <w:i w:val="0"/>
                      <w:iCs w:val="0"/>
                      <w:color w:val="000000" w:themeColor="text1"/>
                      <w:kern w:val="0"/>
                      <w:sz w:val="21"/>
                      <w:szCs w:val="21"/>
                      <w:highlight w:val="none"/>
                      <w:u w:val="none"/>
                      <w:lang w:val="en-US" w:eastAsia="zh-CN" w:bidi="ar"/>
                      <w14:textFill>
                        <w14:solidFill>
                          <w14:schemeClr w14:val="tx1"/>
                        </w14:solidFill>
                      </w14:textFill>
                    </w:rPr>
                    <w:t>数量</w:t>
                  </w: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5EF12">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b/>
                      <w:bCs/>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b/>
                      <w:bCs/>
                      <w:i w:val="0"/>
                      <w:iCs w:val="0"/>
                      <w:color w:val="000000" w:themeColor="text1"/>
                      <w:kern w:val="0"/>
                      <w:sz w:val="21"/>
                      <w:szCs w:val="21"/>
                      <w:highlight w:val="none"/>
                      <w:u w:val="none"/>
                      <w:lang w:val="en-US" w:eastAsia="zh-CN" w:bidi="ar"/>
                      <w14:textFill>
                        <w14:solidFill>
                          <w14:schemeClr w14:val="tx1"/>
                        </w14:solidFill>
                      </w14:textFill>
                    </w:rPr>
                    <w:t>备注</w:t>
                  </w:r>
                </w:p>
              </w:tc>
            </w:tr>
            <w:tr w14:paraId="03153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4D680">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2B8CB">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锤式破碎机</w:t>
                  </w:r>
                </w:p>
              </w:tc>
              <w:tc>
                <w:tcPr>
                  <w:tcW w:w="3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ABCB7">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进料粒度550mm，生产能力90-150t/h</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9D6DA">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A2133">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新增</w:t>
                  </w:r>
                </w:p>
              </w:tc>
            </w:tr>
            <w:tr w14:paraId="365E8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FBE9B">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F3D88">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颚</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式破碎机</w:t>
                  </w:r>
                </w:p>
              </w:tc>
              <w:tc>
                <w:tcPr>
                  <w:tcW w:w="3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4ACCD">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进料粒度≤380mm，生产能力40-80t/h</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C61FD">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69536">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新增</w:t>
                  </w:r>
                </w:p>
              </w:tc>
            </w:tr>
            <w:tr w14:paraId="6801D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642E2">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default"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3</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A4E87">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振动筛</w:t>
                  </w:r>
                </w:p>
              </w:tc>
              <w:tc>
                <w:tcPr>
                  <w:tcW w:w="3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8753F">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规格：</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10mm</w:t>
                  </w:r>
                  <w:r>
                    <w:rPr>
                      <w:rFonts w:hint="default" w:ascii="Arial" w:hAnsi="Arial" w:eastAsia="宋体" w:cs="Arial"/>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10mm</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25F7C">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ED42C">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新增</w:t>
                  </w:r>
                </w:p>
              </w:tc>
            </w:tr>
            <w:tr w14:paraId="43616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FB834">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default"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EFCE2">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破碎仓除尘设备</w:t>
                  </w:r>
                </w:p>
              </w:tc>
              <w:tc>
                <w:tcPr>
                  <w:tcW w:w="3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290D9">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脉冲布袋除尘器（除尘风机4-72-6A）</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70F0F">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100EC">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新增</w:t>
                  </w:r>
                </w:p>
              </w:tc>
            </w:tr>
            <w:tr w14:paraId="153A2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1B98D">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5</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3D0EF">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改性沥青设备</w:t>
                  </w:r>
                </w:p>
              </w:tc>
              <w:tc>
                <w:tcPr>
                  <w:tcW w:w="3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D0CA7">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生产能力20t/h</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73396">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59BC8">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sz w:val="21"/>
                      <w:szCs w:val="21"/>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新增</w:t>
                  </w:r>
                </w:p>
              </w:tc>
            </w:tr>
            <w:tr w14:paraId="01DC6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0DC8D">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default"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6</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C0904">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default"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乳化沥青设备</w:t>
                  </w:r>
                </w:p>
              </w:tc>
              <w:tc>
                <w:tcPr>
                  <w:tcW w:w="3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10BA5">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default"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生产能力</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1</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0t/h</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3349F">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CC3BF">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新增</w:t>
                  </w:r>
                </w:p>
              </w:tc>
            </w:tr>
            <w:tr w14:paraId="56B7E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D18A0">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7</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BAA5D">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皮带输送机</w:t>
                  </w:r>
                </w:p>
              </w:tc>
              <w:tc>
                <w:tcPr>
                  <w:tcW w:w="3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F683B">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0145D">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default"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13B3B">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default"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新增</w:t>
                  </w:r>
                </w:p>
              </w:tc>
            </w:tr>
            <w:tr w14:paraId="5AF80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44F8F">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default"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8</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48BAE">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沥青储罐</w:t>
                  </w:r>
                </w:p>
              </w:tc>
              <w:tc>
                <w:tcPr>
                  <w:tcW w:w="3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6A1BC">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default"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40吨</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F7387">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default"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D7B3A">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新增</w:t>
                  </w:r>
                </w:p>
              </w:tc>
            </w:tr>
            <w:tr w14:paraId="34F01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6AE84">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default"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9</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6074B">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发育罐</w:t>
                  </w:r>
                </w:p>
              </w:tc>
              <w:tc>
                <w:tcPr>
                  <w:tcW w:w="3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CDE2C">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default"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30吨</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0766F">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default"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568A7">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新增</w:t>
                  </w:r>
                </w:p>
              </w:tc>
            </w:tr>
          </w:tbl>
          <w:p w14:paraId="1CEA52E7">
            <w:pPr>
              <w:pStyle w:val="49"/>
              <w:keepNext/>
              <w:keepLines w:val="0"/>
              <w:pageBreakBefore w:val="0"/>
              <w:widowControl w:val="0"/>
              <w:kinsoku/>
              <w:wordWrap/>
              <w:overflowPunct/>
              <w:topLinePunct w:val="0"/>
              <w:autoSpaceDE/>
              <w:autoSpaceDN/>
              <w:bidi w:val="0"/>
              <w:adjustRightInd/>
              <w:snapToGrid/>
              <w:spacing w:line="360" w:lineRule="auto"/>
              <w:ind w:firstLine="482"/>
              <w:jc w:val="left"/>
              <w:textAlignment w:val="auto"/>
              <w:rPr>
                <w:rFonts w:hint="eastAsia" w:ascii="Times New Roman" w:hAnsi="Times New Roman"/>
                <w:b/>
                <w:bCs/>
                <w:color w:val="000000" w:themeColor="text1"/>
                <w:highlight w:val="none"/>
                <w:lang w:val="en-US" w:eastAsia="zh-CN"/>
                <w14:textFill>
                  <w14:solidFill>
                    <w14:schemeClr w14:val="tx1"/>
                  </w14:solidFill>
                </w14:textFill>
              </w:rPr>
            </w:pPr>
            <w:r>
              <w:rPr>
                <w:rFonts w:ascii="Times New Roman" w:hAnsi="Times New Roman"/>
                <w:b/>
                <w:bCs/>
                <w:color w:val="000000" w:themeColor="text1"/>
                <w:highlight w:val="none"/>
                <w14:textFill>
                  <w14:solidFill>
                    <w14:schemeClr w14:val="tx1"/>
                  </w14:solidFill>
                </w14:textFill>
              </w:rPr>
              <w:t>2.</w:t>
            </w:r>
            <w:r>
              <w:rPr>
                <w:rFonts w:hint="eastAsia" w:ascii="Times New Roman" w:hAnsi="Times New Roman"/>
                <w:b/>
                <w:bCs/>
                <w:color w:val="000000" w:themeColor="text1"/>
                <w:highlight w:val="none"/>
                <w:lang w:val="en-US" w:eastAsia="zh-CN"/>
                <w14:textFill>
                  <w14:solidFill>
                    <w14:schemeClr w14:val="tx1"/>
                  </w14:solidFill>
                </w14:textFill>
              </w:rPr>
              <w:t>3.3原辅材料</w:t>
            </w:r>
          </w:p>
          <w:p w14:paraId="1B7BCA3F">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b/>
                <w:bCs/>
                <w:color w:val="000000" w:themeColor="text1"/>
                <w:spacing w:val="-7"/>
                <w:sz w:val="21"/>
                <w:szCs w:val="21"/>
                <w:highlight w:val="none"/>
                <w:lang w:val="en-US" w:eastAsia="zh-CN"/>
                <w14:textFill>
                  <w14:solidFill>
                    <w14:schemeClr w14:val="tx1"/>
                  </w14:solidFill>
                </w14:textFill>
              </w:rPr>
            </w:pPr>
            <w:r>
              <w:rPr>
                <w:rFonts w:hint="eastAsia" w:ascii="Times New Roman" w:hAnsi="Times New Roman" w:eastAsia="宋体" w:cs="宋体"/>
                <w:b/>
                <w:bCs/>
                <w:color w:val="000000" w:themeColor="text1"/>
                <w:spacing w:val="-7"/>
                <w:sz w:val="21"/>
                <w:szCs w:val="21"/>
                <w:highlight w:val="none"/>
                <w:lang w:val="en-US" w:eastAsia="zh-CN"/>
                <w14:textFill>
                  <w14:solidFill>
                    <w14:schemeClr w14:val="tx1"/>
                  </w14:solidFill>
                </w14:textFill>
              </w:rPr>
              <w:t>表2-8项目原辅材料一览表</w:t>
            </w:r>
          </w:p>
          <w:tbl>
            <w:tblPr>
              <w:tblStyle w:val="23"/>
              <w:tblW w:w="84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4"/>
              <w:gridCol w:w="1889"/>
              <w:gridCol w:w="707"/>
              <w:gridCol w:w="987"/>
              <w:gridCol w:w="1346"/>
              <w:gridCol w:w="1320"/>
              <w:gridCol w:w="1594"/>
            </w:tblGrid>
            <w:tr w14:paraId="08AA9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jc w:val="center"/>
              </w:trPr>
              <w:tc>
                <w:tcPr>
                  <w:tcW w:w="352" w:type="pct"/>
                  <w:vAlign w:val="center"/>
                </w:tcPr>
                <w:p w14:paraId="76BF9A97">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ascii="Times New Roman" w:hAnsi="Times New Roman" w:cs="宋体"/>
                      <w:b w:val="0"/>
                      <w:color w:val="000000" w:themeColor="text1"/>
                      <w:sz w:val="21"/>
                      <w:szCs w:val="21"/>
                      <w:highlight w:val="none"/>
                      <w:lang w:val="en-US" w:eastAsia="zh-CN"/>
                      <w14:textFill>
                        <w14:solidFill>
                          <w14:schemeClr w14:val="tx1"/>
                        </w14:solidFill>
                      </w14:textFill>
                    </w:rPr>
                    <w:t>序号</w:t>
                  </w:r>
                </w:p>
              </w:tc>
              <w:tc>
                <w:tcPr>
                  <w:tcW w:w="1119" w:type="pct"/>
                  <w:vAlign w:val="center"/>
                </w:tcPr>
                <w:p w14:paraId="3E3A31B5">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ascii="Times New Roman" w:hAnsi="Times New Roman" w:cs="宋体"/>
                      <w:b w:val="0"/>
                      <w:color w:val="000000" w:themeColor="text1"/>
                      <w:sz w:val="21"/>
                      <w:szCs w:val="21"/>
                      <w:highlight w:val="none"/>
                      <w:lang w:val="en-US" w:eastAsia="zh-CN"/>
                      <w14:textFill>
                        <w14:solidFill>
                          <w14:schemeClr w14:val="tx1"/>
                        </w14:solidFill>
                      </w14:textFill>
                    </w:rPr>
                    <w:t>原辅料名称</w:t>
                  </w:r>
                </w:p>
              </w:tc>
              <w:tc>
                <w:tcPr>
                  <w:tcW w:w="418" w:type="pct"/>
                  <w:vAlign w:val="center"/>
                </w:tcPr>
                <w:p w14:paraId="7B1A2C28">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ascii="Times New Roman" w:hAnsi="Times New Roman" w:cs="宋体"/>
                      <w:b w:val="0"/>
                      <w:color w:val="000000" w:themeColor="text1"/>
                      <w:sz w:val="21"/>
                      <w:szCs w:val="21"/>
                      <w:highlight w:val="none"/>
                      <w:lang w:val="en-US" w:eastAsia="zh-CN"/>
                      <w14:textFill>
                        <w14:solidFill>
                          <w14:schemeClr w14:val="tx1"/>
                        </w14:solidFill>
                      </w14:textFill>
                    </w:rPr>
                    <w:t>单位</w:t>
                  </w:r>
                </w:p>
              </w:tc>
              <w:tc>
                <w:tcPr>
                  <w:tcW w:w="584" w:type="pct"/>
                  <w:shd w:val="clear" w:color="auto" w:fill="auto"/>
                  <w:vAlign w:val="center"/>
                </w:tcPr>
                <w:p w14:paraId="0EACC96A">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cs="宋体"/>
                      <w:b w:val="0"/>
                      <w:color w:val="000000" w:themeColor="text1"/>
                      <w:sz w:val="21"/>
                      <w:szCs w:val="21"/>
                      <w:highlight w:val="none"/>
                      <w:lang w:val="en-US" w:eastAsia="zh-CN"/>
                      <w14:textFill>
                        <w14:solidFill>
                          <w14:schemeClr w14:val="tx1"/>
                        </w14:solidFill>
                      </w14:textFill>
                    </w:rPr>
                    <w:t>现有</w:t>
                  </w:r>
                </w:p>
              </w:tc>
              <w:tc>
                <w:tcPr>
                  <w:tcW w:w="797" w:type="pct"/>
                  <w:shd w:val="clear" w:color="auto" w:fill="auto"/>
                  <w:vAlign w:val="center"/>
                </w:tcPr>
                <w:p w14:paraId="7A94B10F">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cs="宋体"/>
                      <w:b w:val="0"/>
                      <w:color w:val="000000" w:themeColor="text1"/>
                      <w:sz w:val="21"/>
                      <w:szCs w:val="21"/>
                      <w:highlight w:val="none"/>
                      <w:lang w:val="en-US" w:eastAsia="zh-CN"/>
                      <w14:textFill>
                        <w14:solidFill>
                          <w14:schemeClr w14:val="tx1"/>
                        </w14:solidFill>
                      </w14:textFill>
                    </w:rPr>
                    <w:t>改扩建项目</w:t>
                  </w:r>
                </w:p>
              </w:tc>
              <w:tc>
                <w:tcPr>
                  <w:tcW w:w="782" w:type="pct"/>
                  <w:shd w:val="clear" w:color="auto" w:fill="auto"/>
                  <w:vAlign w:val="center"/>
                </w:tcPr>
                <w:p w14:paraId="09DF766D">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cs="宋体"/>
                      <w:b w:val="0"/>
                      <w:color w:val="000000" w:themeColor="text1"/>
                      <w:sz w:val="21"/>
                      <w:szCs w:val="21"/>
                      <w:highlight w:val="none"/>
                      <w:lang w:val="en-US" w:eastAsia="zh-CN"/>
                      <w14:textFill>
                        <w14:solidFill>
                          <w14:schemeClr w14:val="tx1"/>
                        </w14:solidFill>
                      </w14:textFill>
                    </w:rPr>
                  </w:pPr>
                  <w:r>
                    <w:rPr>
                      <w:rFonts w:hint="eastAsia" w:cs="宋体"/>
                      <w:b w:val="0"/>
                      <w:color w:val="000000" w:themeColor="text1"/>
                      <w:sz w:val="21"/>
                      <w:szCs w:val="21"/>
                      <w:highlight w:val="none"/>
                      <w:lang w:val="en-US" w:eastAsia="zh-CN"/>
                      <w14:textFill>
                        <w14:solidFill>
                          <w14:schemeClr w14:val="tx1"/>
                        </w14:solidFill>
                      </w14:textFill>
                    </w:rPr>
                    <w:t>变化情况</w:t>
                  </w:r>
                </w:p>
              </w:tc>
              <w:tc>
                <w:tcPr>
                  <w:tcW w:w="944" w:type="pct"/>
                  <w:shd w:val="clear" w:color="auto" w:fill="auto"/>
                  <w:vAlign w:val="center"/>
                </w:tcPr>
                <w:p w14:paraId="2A163C1F">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cs="宋体"/>
                      <w:b w:val="0"/>
                      <w:color w:val="000000" w:themeColor="text1"/>
                      <w:sz w:val="21"/>
                      <w:szCs w:val="21"/>
                      <w:highlight w:val="none"/>
                      <w:lang w:val="en-US" w:eastAsia="zh-CN"/>
                      <w14:textFill>
                        <w14:solidFill>
                          <w14:schemeClr w14:val="tx1"/>
                        </w14:solidFill>
                      </w14:textFill>
                    </w:rPr>
                    <w:t>改扩建</w:t>
                  </w:r>
                  <w:r>
                    <w:rPr>
                      <w:rFonts w:hint="eastAsia" w:ascii="Times New Roman" w:hAnsi="Times New Roman" w:cs="宋体"/>
                      <w:b w:val="0"/>
                      <w:color w:val="000000" w:themeColor="text1"/>
                      <w:sz w:val="21"/>
                      <w:szCs w:val="21"/>
                      <w:highlight w:val="none"/>
                      <w:lang w:val="en-US" w:eastAsia="zh-CN"/>
                      <w14:textFill>
                        <w14:solidFill>
                          <w14:schemeClr w14:val="tx1"/>
                        </w14:solidFill>
                      </w14:textFill>
                    </w:rPr>
                    <w:t>后全厂</w:t>
                  </w:r>
                </w:p>
              </w:tc>
            </w:tr>
            <w:tr w14:paraId="0758C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352" w:type="pct"/>
                </w:tcPr>
                <w:p w14:paraId="0616ECA3">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ascii="Times New Roman" w:hAnsi="Times New Roman" w:cs="宋体"/>
                      <w:b w:val="0"/>
                      <w:color w:val="000000" w:themeColor="text1"/>
                      <w:sz w:val="21"/>
                      <w:szCs w:val="21"/>
                      <w:highlight w:val="none"/>
                      <w:lang w:val="en-US" w:eastAsia="zh-CN"/>
                      <w14:textFill>
                        <w14:solidFill>
                          <w14:schemeClr w14:val="tx1"/>
                        </w14:solidFill>
                      </w14:textFill>
                    </w:rPr>
                    <w:t>1</w:t>
                  </w:r>
                </w:p>
              </w:tc>
              <w:tc>
                <w:tcPr>
                  <w:tcW w:w="1119" w:type="pct"/>
                  <w:vAlign w:val="center"/>
                </w:tcPr>
                <w:p w14:paraId="39B08BB4">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ascii="Times New Roman" w:hAnsi="Times New Roman" w:cs="宋体"/>
                      <w:b w:val="0"/>
                      <w:color w:val="000000" w:themeColor="text1"/>
                      <w:sz w:val="21"/>
                      <w:szCs w:val="21"/>
                      <w:highlight w:val="none"/>
                      <w:lang w:val="en-US" w:eastAsia="zh-CN"/>
                      <w14:textFill>
                        <w14:solidFill>
                          <w14:schemeClr w14:val="tx1"/>
                        </w14:solidFill>
                      </w14:textFill>
                    </w:rPr>
                    <w:t>石块、混凝土块</w:t>
                  </w:r>
                </w:p>
              </w:tc>
              <w:tc>
                <w:tcPr>
                  <w:tcW w:w="418" w:type="pct"/>
                  <w:vAlign w:val="center"/>
                </w:tcPr>
                <w:p w14:paraId="28515F3B">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ascii="Times New Roman" w:hAnsi="Times New Roman" w:cs="宋体"/>
                      <w:b w:val="0"/>
                      <w:color w:val="000000" w:themeColor="text1"/>
                      <w:sz w:val="21"/>
                      <w:szCs w:val="21"/>
                      <w:highlight w:val="none"/>
                      <w:lang w:val="en-US" w:eastAsia="zh-CN"/>
                      <w14:textFill>
                        <w14:solidFill>
                          <w14:schemeClr w14:val="tx1"/>
                        </w14:solidFill>
                      </w14:textFill>
                    </w:rPr>
                    <w:t>t/a</w:t>
                  </w:r>
                </w:p>
              </w:tc>
              <w:tc>
                <w:tcPr>
                  <w:tcW w:w="584" w:type="pct"/>
                  <w:vAlign w:val="center"/>
                </w:tcPr>
                <w:p w14:paraId="387DA694">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ascii="Times New Roman" w:hAnsi="Times New Roman" w:cs="宋体"/>
                      <w:b w:val="0"/>
                      <w:color w:val="000000" w:themeColor="text1"/>
                      <w:sz w:val="21"/>
                      <w:szCs w:val="21"/>
                      <w:highlight w:val="none"/>
                      <w:lang w:val="en-US" w:eastAsia="zh-CN"/>
                      <w14:textFill>
                        <w14:solidFill>
                          <w14:schemeClr w14:val="tx1"/>
                        </w14:solidFill>
                      </w14:textFill>
                    </w:rPr>
                    <w:t>0</w:t>
                  </w:r>
                </w:p>
              </w:tc>
              <w:tc>
                <w:tcPr>
                  <w:tcW w:w="797" w:type="pct"/>
                  <w:vAlign w:val="center"/>
                </w:tcPr>
                <w:p w14:paraId="753AF8C5">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cs="宋体"/>
                      <w:b w:val="0"/>
                      <w:color w:val="000000" w:themeColor="text1"/>
                      <w:sz w:val="21"/>
                      <w:szCs w:val="21"/>
                      <w:highlight w:val="none"/>
                      <w:lang w:val="en-US" w:eastAsia="zh-CN"/>
                      <w14:textFill>
                        <w14:solidFill>
                          <w14:schemeClr w14:val="tx1"/>
                        </w14:solidFill>
                      </w14:textFill>
                    </w:rPr>
                    <w:t>5000</w:t>
                  </w:r>
                </w:p>
              </w:tc>
              <w:tc>
                <w:tcPr>
                  <w:tcW w:w="782" w:type="pct"/>
                  <w:vAlign w:val="center"/>
                </w:tcPr>
                <w:p w14:paraId="076D5AF7">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cs="宋体"/>
                      <w:b w:val="0"/>
                      <w:color w:val="000000" w:themeColor="text1"/>
                      <w:sz w:val="21"/>
                      <w:szCs w:val="21"/>
                      <w:highlight w:val="none"/>
                      <w:lang w:val="en-US" w:eastAsia="zh-CN"/>
                      <w14:textFill>
                        <w14:solidFill>
                          <w14:schemeClr w14:val="tx1"/>
                        </w14:solidFill>
                      </w14:textFill>
                    </w:rPr>
                  </w:pPr>
                  <w:r>
                    <w:rPr>
                      <w:rFonts w:hint="eastAsia" w:cs="宋体"/>
                      <w:b w:val="0"/>
                      <w:color w:val="000000" w:themeColor="text1"/>
                      <w:sz w:val="21"/>
                      <w:szCs w:val="21"/>
                      <w:highlight w:val="none"/>
                      <w:lang w:val="en-US" w:eastAsia="zh-CN"/>
                      <w14:textFill>
                        <w14:solidFill>
                          <w14:schemeClr w14:val="tx1"/>
                        </w14:solidFill>
                      </w14:textFill>
                    </w:rPr>
                    <w:t>+5000</w:t>
                  </w:r>
                </w:p>
              </w:tc>
              <w:tc>
                <w:tcPr>
                  <w:tcW w:w="944" w:type="pct"/>
                  <w:vAlign w:val="center"/>
                </w:tcPr>
                <w:p w14:paraId="7D586D9B">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cs="宋体"/>
                      <w:b w:val="0"/>
                      <w:color w:val="000000" w:themeColor="text1"/>
                      <w:sz w:val="21"/>
                      <w:szCs w:val="21"/>
                      <w:highlight w:val="none"/>
                      <w:lang w:val="en-US" w:eastAsia="zh-CN"/>
                      <w14:textFill>
                        <w14:solidFill>
                          <w14:schemeClr w14:val="tx1"/>
                        </w14:solidFill>
                      </w14:textFill>
                    </w:rPr>
                    <w:t>5000</w:t>
                  </w:r>
                </w:p>
              </w:tc>
            </w:tr>
            <w:tr w14:paraId="5362D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352" w:type="pct"/>
                </w:tcPr>
                <w:p w14:paraId="6D6FAE0F">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cs="宋体"/>
                      <w:b w:val="0"/>
                      <w:color w:val="000000" w:themeColor="text1"/>
                      <w:sz w:val="21"/>
                      <w:szCs w:val="21"/>
                      <w:highlight w:val="none"/>
                      <w:lang w:val="en-US" w:eastAsia="zh-CN"/>
                      <w14:textFill>
                        <w14:solidFill>
                          <w14:schemeClr w14:val="tx1"/>
                        </w14:solidFill>
                      </w14:textFill>
                    </w:rPr>
                    <w:t>2</w:t>
                  </w:r>
                </w:p>
              </w:tc>
              <w:tc>
                <w:tcPr>
                  <w:tcW w:w="1119" w:type="pct"/>
                  <w:vAlign w:val="center"/>
                </w:tcPr>
                <w:p w14:paraId="0B27578D">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cs="宋体"/>
                      <w:color w:val="000000" w:themeColor="text1"/>
                      <w:spacing w:val="-4"/>
                      <w:sz w:val="21"/>
                      <w:szCs w:val="21"/>
                      <w:highlight w:val="none"/>
                      <w:lang w:val="en-US" w:eastAsia="zh-CN"/>
                      <w14:textFill>
                        <w14:solidFill>
                          <w14:schemeClr w14:val="tx1"/>
                        </w14:solidFill>
                      </w14:textFill>
                    </w:rPr>
                    <w:t>外购</w:t>
                  </w:r>
                  <w:r>
                    <w:rPr>
                      <w:rFonts w:ascii="Times New Roman" w:hAnsi="Times New Roman" w:eastAsia="宋体" w:cs="宋体"/>
                      <w:color w:val="000000" w:themeColor="text1"/>
                      <w:spacing w:val="-4"/>
                      <w:sz w:val="21"/>
                      <w:szCs w:val="21"/>
                      <w:highlight w:val="none"/>
                      <w14:textFill>
                        <w14:solidFill>
                          <w14:schemeClr w14:val="tx1"/>
                        </w14:solidFill>
                      </w14:textFill>
                    </w:rPr>
                    <w:t>砂石</w:t>
                  </w:r>
                </w:p>
              </w:tc>
              <w:tc>
                <w:tcPr>
                  <w:tcW w:w="418" w:type="pct"/>
                  <w:vAlign w:val="center"/>
                </w:tcPr>
                <w:p w14:paraId="04E90170">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ascii="Times New Roman" w:hAnsi="Times New Roman" w:cs="宋体"/>
                      <w:b w:val="0"/>
                      <w:color w:val="000000" w:themeColor="text1"/>
                      <w:sz w:val="21"/>
                      <w:szCs w:val="21"/>
                      <w:highlight w:val="none"/>
                      <w:lang w:val="en-US" w:eastAsia="zh-CN"/>
                      <w14:textFill>
                        <w14:solidFill>
                          <w14:schemeClr w14:val="tx1"/>
                        </w14:solidFill>
                      </w14:textFill>
                    </w:rPr>
                    <w:t>t/a</w:t>
                  </w:r>
                </w:p>
              </w:tc>
              <w:tc>
                <w:tcPr>
                  <w:tcW w:w="584" w:type="pct"/>
                  <w:vAlign w:val="center"/>
                </w:tcPr>
                <w:p w14:paraId="77C6DBF2">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cs="宋体"/>
                      <w:b w:val="0"/>
                      <w:color w:val="000000" w:themeColor="text1"/>
                      <w:sz w:val="21"/>
                      <w:szCs w:val="21"/>
                      <w:highlight w:val="none"/>
                      <w:lang w:val="en-US" w:eastAsia="zh-CN"/>
                      <w14:textFill>
                        <w14:solidFill>
                          <w14:schemeClr w14:val="tx1"/>
                        </w14:solidFill>
                      </w14:textFill>
                    </w:rPr>
                    <w:t>11500</w:t>
                  </w:r>
                </w:p>
              </w:tc>
              <w:tc>
                <w:tcPr>
                  <w:tcW w:w="797" w:type="pct"/>
                  <w:vAlign w:val="center"/>
                </w:tcPr>
                <w:p w14:paraId="7CEF133D">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cs="宋体"/>
                      <w:b w:val="0"/>
                      <w:color w:val="000000" w:themeColor="text1"/>
                      <w:sz w:val="21"/>
                      <w:szCs w:val="21"/>
                      <w:highlight w:val="none"/>
                      <w:lang w:val="en-US" w:eastAsia="zh-CN"/>
                      <w14:textFill>
                        <w14:solidFill>
                          <w14:schemeClr w14:val="tx1"/>
                        </w14:solidFill>
                      </w14:textFill>
                    </w:rPr>
                    <w:t>8485.5537</w:t>
                  </w:r>
                </w:p>
              </w:tc>
              <w:tc>
                <w:tcPr>
                  <w:tcW w:w="782" w:type="pct"/>
                  <w:vAlign w:val="center"/>
                </w:tcPr>
                <w:p w14:paraId="2B8C8532">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cs="宋体"/>
                      <w:b w:val="0"/>
                      <w:color w:val="000000" w:themeColor="text1"/>
                      <w:sz w:val="21"/>
                      <w:szCs w:val="21"/>
                      <w:highlight w:val="none"/>
                      <w:lang w:val="en-US" w:eastAsia="zh-CN"/>
                      <w14:textFill>
                        <w14:solidFill>
                          <w14:schemeClr w14:val="tx1"/>
                        </w14:solidFill>
                      </w14:textFill>
                    </w:rPr>
                  </w:pPr>
                  <w:r>
                    <w:rPr>
                      <w:rFonts w:hint="eastAsia" w:cs="宋体"/>
                      <w:b w:val="0"/>
                      <w:color w:val="000000" w:themeColor="text1"/>
                      <w:sz w:val="21"/>
                      <w:szCs w:val="21"/>
                      <w:highlight w:val="none"/>
                      <w:lang w:val="en-US" w:eastAsia="zh-CN"/>
                      <w14:textFill>
                        <w14:solidFill>
                          <w14:schemeClr w14:val="tx1"/>
                        </w14:solidFill>
                      </w14:textFill>
                    </w:rPr>
                    <w:t>-3014.4463</w:t>
                  </w:r>
                </w:p>
              </w:tc>
              <w:tc>
                <w:tcPr>
                  <w:tcW w:w="944" w:type="pct"/>
                  <w:vAlign w:val="center"/>
                </w:tcPr>
                <w:p w14:paraId="3BA6AFFE">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cs="宋体"/>
                      <w:b w:val="0"/>
                      <w:color w:val="000000" w:themeColor="text1"/>
                      <w:sz w:val="21"/>
                      <w:szCs w:val="21"/>
                      <w:highlight w:val="none"/>
                      <w:lang w:val="en-US" w:eastAsia="zh-CN"/>
                      <w14:textFill>
                        <w14:solidFill>
                          <w14:schemeClr w14:val="tx1"/>
                        </w14:solidFill>
                      </w14:textFill>
                    </w:rPr>
                  </w:pPr>
                  <w:r>
                    <w:rPr>
                      <w:rFonts w:hint="default" w:ascii="Times New Roman" w:hAnsi="Times New Roman" w:cs="宋体"/>
                      <w:b w:val="0"/>
                      <w:color w:val="000000" w:themeColor="text1"/>
                      <w:sz w:val="21"/>
                      <w:szCs w:val="21"/>
                      <w:highlight w:val="none"/>
                      <w:lang w:val="en-US" w:eastAsia="zh-CN"/>
                      <w14:textFill>
                        <w14:solidFill>
                          <w14:schemeClr w14:val="tx1"/>
                        </w14:solidFill>
                      </w14:textFill>
                    </w:rPr>
                    <w:t>8485.5537</w:t>
                  </w:r>
                </w:p>
              </w:tc>
            </w:tr>
            <w:tr w14:paraId="0EB27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352" w:type="pct"/>
                </w:tcPr>
                <w:p w14:paraId="01B84C25">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cs="宋体"/>
                      <w:b w:val="0"/>
                      <w:color w:val="000000" w:themeColor="text1"/>
                      <w:sz w:val="21"/>
                      <w:szCs w:val="21"/>
                      <w:highlight w:val="none"/>
                      <w:lang w:val="en-US" w:eastAsia="zh-CN"/>
                      <w14:textFill>
                        <w14:solidFill>
                          <w14:schemeClr w14:val="tx1"/>
                        </w14:solidFill>
                      </w14:textFill>
                    </w:rPr>
                    <w:t>3</w:t>
                  </w:r>
                </w:p>
              </w:tc>
              <w:tc>
                <w:tcPr>
                  <w:tcW w:w="1119" w:type="pct"/>
                  <w:vAlign w:val="center"/>
                </w:tcPr>
                <w:p w14:paraId="2BE91206">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ascii="Times New Roman" w:hAnsi="Times New Roman" w:cs="宋体"/>
                      <w:b w:val="0"/>
                      <w:color w:val="000000" w:themeColor="text1"/>
                      <w:sz w:val="21"/>
                      <w:szCs w:val="21"/>
                      <w:highlight w:val="none"/>
                      <w:lang w:val="en-US" w:eastAsia="zh-CN"/>
                      <w14:textFill>
                        <w14:solidFill>
                          <w14:schemeClr w14:val="tx1"/>
                        </w14:solidFill>
                      </w14:textFill>
                    </w:rPr>
                    <w:t>沥青</w:t>
                  </w:r>
                </w:p>
              </w:tc>
              <w:tc>
                <w:tcPr>
                  <w:tcW w:w="418" w:type="pct"/>
                  <w:vAlign w:val="center"/>
                </w:tcPr>
                <w:p w14:paraId="100536BB">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ascii="Times New Roman" w:hAnsi="Times New Roman" w:cs="宋体"/>
                      <w:b w:val="0"/>
                      <w:color w:val="000000" w:themeColor="text1"/>
                      <w:sz w:val="21"/>
                      <w:szCs w:val="21"/>
                      <w:highlight w:val="none"/>
                      <w:lang w:val="en-US" w:eastAsia="zh-CN"/>
                      <w14:textFill>
                        <w14:solidFill>
                          <w14:schemeClr w14:val="tx1"/>
                        </w14:solidFill>
                      </w14:textFill>
                    </w:rPr>
                    <w:t>t/a</w:t>
                  </w:r>
                </w:p>
              </w:tc>
              <w:tc>
                <w:tcPr>
                  <w:tcW w:w="584" w:type="pct"/>
                  <w:vAlign w:val="center"/>
                </w:tcPr>
                <w:p w14:paraId="4A0A6472">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Times New Roman" w:hAnsi="Times New Roman" w:cs="宋体"/>
                      <w:b w:val="0"/>
                      <w:color w:val="000000" w:themeColor="text1"/>
                      <w:sz w:val="21"/>
                      <w:szCs w:val="21"/>
                      <w:highlight w:val="none"/>
                      <w:lang w:val="en-US" w:eastAsia="zh-CN"/>
                      <w14:textFill>
                        <w14:solidFill>
                          <w14:schemeClr w14:val="tx1"/>
                        </w14:solidFill>
                      </w14:textFill>
                    </w:rPr>
                  </w:pPr>
                  <w:r>
                    <w:rPr>
                      <w:rFonts w:ascii="Times New Roman" w:hAnsi="Times New Roman" w:eastAsia="宋体" w:cs="宋体"/>
                      <w:color w:val="000000" w:themeColor="text1"/>
                      <w:spacing w:val="-5"/>
                      <w:sz w:val="21"/>
                      <w:szCs w:val="21"/>
                      <w:highlight w:val="none"/>
                      <w14:textFill>
                        <w14:solidFill>
                          <w14:schemeClr w14:val="tx1"/>
                        </w14:solidFill>
                      </w14:textFill>
                    </w:rPr>
                    <w:t>500</w:t>
                  </w:r>
                </w:p>
              </w:tc>
              <w:tc>
                <w:tcPr>
                  <w:tcW w:w="797" w:type="pct"/>
                  <w:vAlign w:val="center"/>
                </w:tcPr>
                <w:p w14:paraId="0C0EE81E">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cs="宋体"/>
                      <w:b w:val="0"/>
                      <w:color w:val="000000" w:themeColor="text1"/>
                      <w:sz w:val="21"/>
                      <w:szCs w:val="21"/>
                      <w:highlight w:val="none"/>
                      <w:lang w:val="en-US" w:eastAsia="zh-CN"/>
                      <w14:textFill>
                        <w14:solidFill>
                          <w14:schemeClr w14:val="tx1"/>
                        </w14:solidFill>
                      </w14:textFill>
                    </w:rPr>
                    <w:t>100</w:t>
                  </w:r>
                </w:p>
              </w:tc>
              <w:tc>
                <w:tcPr>
                  <w:tcW w:w="782" w:type="pct"/>
                  <w:vAlign w:val="center"/>
                </w:tcPr>
                <w:p w14:paraId="0DC1AA77">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cs="宋体"/>
                      <w:b w:val="0"/>
                      <w:color w:val="000000" w:themeColor="text1"/>
                      <w:sz w:val="21"/>
                      <w:szCs w:val="21"/>
                      <w:highlight w:val="none"/>
                      <w:lang w:val="en-US" w:eastAsia="zh-CN"/>
                      <w14:textFill>
                        <w14:solidFill>
                          <w14:schemeClr w14:val="tx1"/>
                        </w14:solidFill>
                      </w14:textFill>
                    </w:rPr>
                  </w:pPr>
                  <w:r>
                    <w:rPr>
                      <w:rFonts w:hint="eastAsia" w:cs="宋体"/>
                      <w:b w:val="0"/>
                      <w:color w:val="000000" w:themeColor="text1"/>
                      <w:sz w:val="21"/>
                      <w:szCs w:val="21"/>
                      <w:highlight w:val="none"/>
                      <w:lang w:val="en-US" w:eastAsia="zh-CN"/>
                      <w14:textFill>
                        <w14:solidFill>
                          <w14:schemeClr w14:val="tx1"/>
                        </w14:solidFill>
                      </w14:textFill>
                    </w:rPr>
                    <w:t>+100</w:t>
                  </w:r>
                </w:p>
              </w:tc>
              <w:tc>
                <w:tcPr>
                  <w:tcW w:w="944" w:type="pct"/>
                  <w:vAlign w:val="center"/>
                </w:tcPr>
                <w:p w14:paraId="731431D9">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cs="宋体"/>
                      <w:b w:val="0"/>
                      <w:color w:val="000000" w:themeColor="text1"/>
                      <w:sz w:val="21"/>
                      <w:szCs w:val="21"/>
                      <w:highlight w:val="none"/>
                      <w:lang w:val="en-US" w:eastAsia="zh-CN"/>
                      <w14:textFill>
                        <w14:solidFill>
                          <w14:schemeClr w14:val="tx1"/>
                        </w14:solidFill>
                      </w14:textFill>
                    </w:rPr>
                    <w:t>600</w:t>
                  </w:r>
                </w:p>
              </w:tc>
            </w:tr>
            <w:tr w14:paraId="5FC7D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352" w:type="pct"/>
                </w:tcPr>
                <w:p w14:paraId="5E4AFF04">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cs="宋体"/>
                      <w:b w:val="0"/>
                      <w:color w:val="000000" w:themeColor="text1"/>
                      <w:sz w:val="21"/>
                      <w:szCs w:val="21"/>
                      <w:highlight w:val="none"/>
                      <w:lang w:val="en-US" w:eastAsia="zh-CN"/>
                      <w14:textFill>
                        <w14:solidFill>
                          <w14:schemeClr w14:val="tx1"/>
                        </w14:solidFill>
                      </w14:textFill>
                    </w:rPr>
                    <w:t>4</w:t>
                  </w:r>
                </w:p>
              </w:tc>
              <w:tc>
                <w:tcPr>
                  <w:tcW w:w="1119" w:type="pct"/>
                  <w:vAlign w:val="center"/>
                </w:tcPr>
                <w:p w14:paraId="1EB367E5">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Times New Roman" w:hAnsi="Times New Roman" w:cs="宋体"/>
                      <w:b w:val="0"/>
                      <w:color w:val="000000" w:themeColor="text1"/>
                      <w:sz w:val="21"/>
                      <w:szCs w:val="21"/>
                      <w:highlight w:val="none"/>
                      <w:lang w:val="en-US" w:eastAsia="zh-CN"/>
                      <w14:textFill>
                        <w14:solidFill>
                          <w14:schemeClr w14:val="tx1"/>
                        </w14:solidFill>
                      </w14:textFill>
                    </w:rPr>
                  </w:pPr>
                  <w:r>
                    <w:rPr>
                      <w:rFonts w:hint="default" w:ascii="Times New Roman" w:hAnsi="Times New Roman" w:cs="宋体"/>
                      <w:b w:val="0"/>
                      <w:color w:val="000000" w:themeColor="text1"/>
                      <w:sz w:val="21"/>
                      <w:szCs w:val="21"/>
                      <w:highlight w:val="none"/>
                      <w:lang w:val="en-US" w:eastAsia="zh-CN"/>
                      <w14:textFill>
                        <w14:solidFill>
                          <w14:schemeClr w14:val="tx1"/>
                        </w14:solidFill>
                      </w14:textFill>
                    </w:rPr>
                    <w:t>SBS</w:t>
                  </w:r>
                  <w:r>
                    <w:rPr>
                      <w:rFonts w:hint="eastAsia" w:ascii="Times New Roman" w:hAnsi="Times New Roman" w:cs="宋体"/>
                      <w:b w:val="0"/>
                      <w:color w:val="000000" w:themeColor="text1"/>
                      <w:sz w:val="21"/>
                      <w:szCs w:val="21"/>
                      <w:highlight w:val="none"/>
                      <w:lang w:val="en-US" w:eastAsia="zh-CN"/>
                      <w14:textFill>
                        <w14:solidFill>
                          <w14:schemeClr w14:val="tx1"/>
                        </w14:solidFill>
                      </w14:textFill>
                    </w:rPr>
                    <w:t>改性剂</w:t>
                  </w:r>
                </w:p>
              </w:tc>
              <w:tc>
                <w:tcPr>
                  <w:tcW w:w="418" w:type="pct"/>
                  <w:vAlign w:val="center"/>
                </w:tcPr>
                <w:p w14:paraId="6A248308">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ascii="Times New Roman" w:hAnsi="Times New Roman" w:cs="宋体"/>
                      <w:b w:val="0"/>
                      <w:color w:val="000000" w:themeColor="text1"/>
                      <w:sz w:val="21"/>
                      <w:szCs w:val="21"/>
                      <w:highlight w:val="none"/>
                      <w:lang w:val="en-US" w:eastAsia="zh-CN"/>
                      <w14:textFill>
                        <w14:solidFill>
                          <w14:schemeClr w14:val="tx1"/>
                        </w14:solidFill>
                      </w14:textFill>
                    </w:rPr>
                    <w:t>t/a</w:t>
                  </w:r>
                </w:p>
              </w:tc>
              <w:tc>
                <w:tcPr>
                  <w:tcW w:w="584" w:type="pct"/>
                  <w:vAlign w:val="center"/>
                </w:tcPr>
                <w:p w14:paraId="592C8419">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cs="宋体"/>
                      <w:b w:val="0"/>
                      <w:color w:val="000000" w:themeColor="text1"/>
                      <w:sz w:val="21"/>
                      <w:szCs w:val="21"/>
                      <w:highlight w:val="none"/>
                      <w:lang w:val="en-US" w:eastAsia="zh-CN"/>
                      <w14:textFill>
                        <w14:solidFill>
                          <w14:schemeClr w14:val="tx1"/>
                        </w14:solidFill>
                      </w14:textFill>
                    </w:rPr>
                    <w:t>0</w:t>
                  </w:r>
                </w:p>
              </w:tc>
              <w:tc>
                <w:tcPr>
                  <w:tcW w:w="797" w:type="pct"/>
                  <w:vAlign w:val="center"/>
                </w:tcPr>
                <w:p w14:paraId="00625DDE">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Times New Roman" w:hAnsi="Times New Roman" w:cs="宋体"/>
                      <w:b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23.5</w:t>
                  </w:r>
                </w:p>
              </w:tc>
              <w:tc>
                <w:tcPr>
                  <w:tcW w:w="782" w:type="pct"/>
                  <w:vAlign w:val="center"/>
                </w:tcPr>
                <w:p w14:paraId="5EFCF849">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+23.5</w:t>
                  </w:r>
                </w:p>
              </w:tc>
              <w:tc>
                <w:tcPr>
                  <w:tcW w:w="944" w:type="pct"/>
                  <w:vAlign w:val="center"/>
                </w:tcPr>
                <w:p w14:paraId="11C88B78">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Times New Roman" w:hAnsi="Times New Roman" w:cs="宋体"/>
                      <w:b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23.5</w:t>
                  </w:r>
                </w:p>
              </w:tc>
            </w:tr>
            <w:tr w14:paraId="0B906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352" w:type="pct"/>
                </w:tcPr>
                <w:p w14:paraId="1D4CC056">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cs="宋体"/>
                      <w:b w:val="0"/>
                      <w:color w:val="000000" w:themeColor="text1"/>
                      <w:sz w:val="21"/>
                      <w:szCs w:val="21"/>
                      <w:highlight w:val="none"/>
                      <w:lang w:val="en-US" w:eastAsia="zh-CN"/>
                      <w14:textFill>
                        <w14:solidFill>
                          <w14:schemeClr w14:val="tx1"/>
                        </w14:solidFill>
                      </w14:textFill>
                    </w:rPr>
                    <w:t>5</w:t>
                  </w:r>
                </w:p>
              </w:tc>
              <w:tc>
                <w:tcPr>
                  <w:tcW w:w="1119" w:type="pct"/>
                  <w:vAlign w:val="center"/>
                </w:tcPr>
                <w:p w14:paraId="7CBA0BD7">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ascii="Times New Roman" w:hAnsi="Times New Roman" w:cs="宋体"/>
                      <w:b w:val="0"/>
                      <w:color w:val="000000" w:themeColor="text1"/>
                      <w:sz w:val="21"/>
                      <w:szCs w:val="21"/>
                      <w:highlight w:val="none"/>
                      <w:lang w:val="en-US" w:eastAsia="zh-CN"/>
                      <w14:textFill>
                        <w14:solidFill>
                          <w14:schemeClr w14:val="tx1"/>
                        </w14:solidFill>
                      </w14:textFill>
                    </w:rPr>
                    <w:t>乳化剂</w:t>
                  </w:r>
                </w:p>
              </w:tc>
              <w:tc>
                <w:tcPr>
                  <w:tcW w:w="418" w:type="pct"/>
                  <w:vAlign w:val="center"/>
                </w:tcPr>
                <w:p w14:paraId="05B84FBD">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ascii="Times New Roman" w:hAnsi="Times New Roman" w:cs="宋体"/>
                      <w:b w:val="0"/>
                      <w:color w:val="000000" w:themeColor="text1"/>
                      <w:sz w:val="21"/>
                      <w:szCs w:val="21"/>
                      <w:highlight w:val="none"/>
                      <w:lang w:val="en-US" w:eastAsia="zh-CN"/>
                      <w14:textFill>
                        <w14:solidFill>
                          <w14:schemeClr w14:val="tx1"/>
                        </w14:solidFill>
                      </w14:textFill>
                    </w:rPr>
                    <w:t>t/a</w:t>
                  </w:r>
                </w:p>
              </w:tc>
              <w:tc>
                <w:tcPr>
                  <w:tcW w:w="584" w:type="pct"/>
                  <w:vAlign w:val="center"/>
                </w:tcPr>
                <w:p w14:paraId="0D5992EA">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cs="宋体"/>
                      <w:b w:val="0"/>
                      <w:color w:val="000000" w:themeColor="text1"/>
                      <w:sz w:val="21"/>
                      <w:szCs w:val="21"/>
                      <w:highlight w:val="none"/>
                      <w:lang w:val="en-US" w:eastAsia="zh-CN"/>
                      <w14:textFill>
                        <w14:solidFill>
                          <w14:schemeClr w14:val="tx1"/>
                        </w14:solidFill>
                      </w14:textFill>
                    </w:rPr>
                    <w:t>0</w:t>
                  </w:r>
                </w:p>
              </w:tc>
              <w:tc>
                <w:tcPr>
                  <w:tcW w:w="797" w:type="pct"/>
                  <w:vAlign w:val="center"/>
                </w:tcPr>
                <w:p w14:paraId="4C6FC75E">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Times New Roman" w:hAnsi="Times New Roman" w:cs="宋体"/>
                      <w:b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0.4</w:t>
                  </w:r>
                </w:p>
              </w:tc>
              <w:tc>
                <w:tcPr>
                  <w:tcW w:w="782" w:type="pct"/>
                  <w:vAlign w:val="center"/>
                </w:tcPr>
                <w:p w14:paraId="06F83828">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+0.4</w:t>
                  </w:r>
                </w:p>
              </w:tc>
              <w:tc>
                <w:tcPr>
                  <w:tcW w:w="944" w:type="pct"/>
                  <w:vAlign w:val="center"/>
                </w:tcPr>
                <w:p w14:paraId="16040E00">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cs="宋体"/>
                      <w:b w:val="0"/>
                      <w:color w:val="000000" w:themeColor="text1"/>
                      <w:sz w:val="21"/>
                      <w:szCs w:val="21"/>
                      <w:highlight w:val="none"/>
                      <w:lang w:val="en-US" w:eastAsia="zh-CN"/>
                      <w14:textFill>
                        <w14:solidFill>
                          <w14:schemeClr w14:val="tx1"/>
                        </w14:solidFill>
                      </w14:textFill>
                    </w:rPr>
                    <w:t>0.4</w:t>
                  </w:r>
                </w:p>
              </w:tc>
            </w:tr>
            <w:tr w14:paraId="604E7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352" w:type="pct"/>
                  <w:vAlign w:val="center"/>
                </w:tcPr>
                <w:p w14:paraId="45AF0A27">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cs="宋体"/>
                      <w:b w:val="0"/>
                      <w:color w:val="000000" w:themeColor="text1"/>
                      <w:sz w:val="21"/>
                      <w:szCs w:val="21"/>
                      <w:highlight w:val="none"/>
                      <w:lang w:val="en-US" w:eastAsia="zh-CN"/>
                      <w14:textFill>
                        <w14:solidFill>
                          <w14:schemeClr w14:val="tx1"/>
                        </w14:solidFill>
                      </w14:textFill>
                    </w:rPr>
                  </w:pPr>
                  <w:r>
                    <w:rPr>
                      <w:rFonts w:hint="eastAsia" w:cs="宋体"/>
                      <w:b w:val="0"/>
                      <w:color w:val="000000" w:themeColor="text1"/>
                      <w:sz w:val="21"/>
                      <w:szCs w:val="21"/>
                      <w:highlight w:val="none"/>
                      <w:lang w:val="en-US" w:eastAsia="zh-CN"/>
                      <w14:textFill>
                        <w14:solidFill>
                          <w14:schemeClr w14:val="tx1"/>
                        </w14:solidFill>
                      </w14:textFill>
                    </w:rPr>
                    <w:t>6</w:t>
                  </w:r>
                </w:p>
              </w:tc>
              <w:tc>
                <w:tcPr>
                  <w:tcW w:w="1119" w:type="pct"/>
                  <w:vAlign w:val="center"/>
                </w:tcPr>
                <w:p w14:paraId="5CDF0BC3">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cs="宋体"/>
                      <w:b w:val="0"/>
                      <w:color w:val="000000" w:themeColor="text1"/>
                      <w:sz w:val="21"/>
                      <w:szCs w:val="21"/>
                      <w:highlight w:val="none"/>
                      <w:lang w:val="en-US" w:eastAsia="zh-CN"/>
                      <w14:textFill>
                        <w14:solidFill>
                          <w14:schemeClr w14:val="tx1"/>
                        </w14:solidFill>
                      </w14:textFill>
                    </w:rPr>
                  </w:pPr>
                  <w:r>
                    <w:rPr>
                      <w:rFonts w:hint="eastAsia" w:cs="宋体"/>
                      <w:b w:val="0"/>
                      <w:color w:val="000000" w:themeColor="text1"/>
                      <w:sz w:val="21"/>
                      <w:szCs w:val="21"/>
                      <w:highlight w:val="none"/>
                      <w:lang w:val="en-US" w:eastAsia="zh-CN"/>
                      <w14:textFill>
                        <w14:solidFill>
                          <w14:schemeClr w14:val="tx1"/>
                        </w14:solidFill>
                      </w14:textFill>
                    </w:rPr>
                    <w:t>柴油</w:t>
                  </w:r>
                </w:p>
              </w:tc>
              <w:tc>
                <w:tcPr>
                  <w:tcW w:w="418" w:type="pct"/>
                  <w:vAlign w:val="center"/>
                </w:tcPr>
                <w:p w14:paraId="52A3DF04">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cs="宋体"/>
                      <w:b w:val="0"/>
                      <w:color w:val="000000" w:themeColor="text1"/>
                      <w:sz w:val="21"/>
                      <w:szCs w:val="21"/>
                      <w:highlight w:val="none"/>
                      <w:lang w:val="en-US" w:eastAsia="zh-CN"/>
                      <w14:textFill>
                        <w14:solidFill>
                          <w14:schemeClr w14:val="tx1"/>
                        </w14:solidFill>
                      </w14:textFill>
                    </w:rPr>
                  </w:pPr>
                  <w:r>
                    <w:rPr>
                      <w:rFonts w:hint="eastAsia" w:cs="宋体"/>
                      <w:b w:val="0"/>
                      <w:color w:val="000000" w:themeColor="text1"/>
                      <w:sz w:val="21"/>
                      <w:szCs w:val="21"/>
                      <w:highlight w:val="none"/>
                      <w:lang w:val="en-US" w:eastAsia="zh-CN"/>
                      <w14:textFill>
                        <w14:solidFill>
                          <w14:schemeClr w14:val="tx1"/>
                        </w14:solidFill>
                      </w14:textFill>
                    </w:rPr>
                    <w:t>t/a</w:t>
                  </w:r>
                </w:p>
              </w:tc>
              <w:tc>
                <w:tcPr>
                  <w:tcW w:w="584" w:type="pct"/>
                  <w:vAlign w:val="center"/>
                </w:tcPr>
                <w:p w14:paraId="1B3923E9">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cs="宋体"/>
                      <w:b w:val="0"/>
                      <w:color w:val="000000" w:themeColor="text1"/>
                      <w:sz w:val="21"/>
                      <w:szCs w:val="21"/>
                      <w:highlight w:val="none"/>
                      <w:lang w:val="en-US" w:eastAsia="zh-CN"/>
                      <w14:textFill>
                        <w14:solidFill>
                          <w14:schemeClr w14:val="tx1"/>
                        </w14:solidFill>
                      </w14:textFill>
                    </w:rPr>
                  </w:pPr>
                  <w:r>
                    <w:rPr>
                      <w:rFonts w:hint="eastAsia" w:cs="宋体"/>
                      <w:b w:val="0"/>
                      <w:color w:val="000000" w:themeColor="text1"/>
                      <w:sz w:val="21"/>
                      <w:szCs w:val="21"/>
                      <w:highlight w:val="none"/>
                      <w:lang w:val="en-US" w:eastAsia="zh-CN"/>
                      <w14:textFill>
                        <w14:solidFill>
                          <w14:schemeClr w14:val="tx1"/>
                        </w14:solidFill>
                      </w14:textFill>
                    </w:rPr>
                    <w:t>65</w:t>
                  </w:r>
                </w:p>
              </w:tc>
              <w:tc>
                <w:tcPr>
                  <w:tcW w:w="797" w:type="pct"/>
                  <w:vAlign w:val="center"/>
                </w:tcPr>
                <w:p w14:paraId="6C755F16">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cs="宋体"/>
                      <w:b w:val="0"/>
                      <w:color w:val="000000" w:themeColor="text1"/>
                      <w:sz w:val="21"/>
                      <w:szCs w:val="21"/>
                      <w:highlight w:val="none"/>
                      <w:lang w:val="en-US" w:eastAsia="zh-CN"/>
                      <w14:textFill>
                        <w14:solidFill>
                          <w14:schemeClr w14:val="tx1"/>
                        </w14:solidFill>
                      </w14:textFill>
                    </w:rPr>
                  </w:pPr>
                  <w:r>
                    <w:rPr>
                      <w:rFonts w:hint="eastAsia" w:cs="宋体"/>
                      <w:b w:val="0"/>
                      <w:color w:val="000000" w:themeColor="text1"/>
                      <w:sz w:val="21"/>
                      <w:szCs w:val="21"/>
                      <w:highlight w:val="none"/>
                      <w:lang w:val="en-US" w:eastAsia="zh-CN"/>
                      <w14:textFill>
                        <w14:solidFill>
                          <w14:schemeClr w14:val="tx1"/>
                        </w14:solidFill>
                      </w14:textFill>
                    </w:rPr>
                    <w:t>43.75</w:t>
                  </w:r>
                </w:p>
              </w:tc>
              <w:tc>
                <w:tcPr>
                  <w:tcW w:w="782" w:type="pct"/>
                  <w:vAlign w:val="center"/>
                </w:tcPr>
                <w:p w14:paraId="661EE2C0">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cs="宋体"/>
                      <w:b w:val="0"/>
                      <w:color w:val="000000" w:themeColor="text1"/>
                      <w:sz w:val="21"/>
                      <w:szCs w:val="21"/>
                      <w:highlight w:val="none"/>
                      <w:lang w:val="en-US" w:eastAsia="zh-CN"/>
                      <w14:textFill>
                        <w14:solidFill>
                          <w14:schemeClr w14:val="tx1"/>
                        </w14:solidFill>
                      </w14:textFill>
                    </w:rPr>
                  </w:pPr>
                  <w:r>
                    <w:rPr>
                      <w:rFonts w:hint="eastAsia" w:cs="宋体"/>
                      <w:b w:val="0"/>
                      <w:color w:val="000000" w:themeColor="text1"/>
                      <w:sz w:val="21"/>
                      <w:szCs w:val="21"/>
                      <w:highlight w:val="none"/>
                      <w:lang w:val="en-US" w:eastAsia="zh-CN"/>
                      <w14:textFill>
                        <w14:solidFill>
                          <w14:schemeClr w14:val="tx1"/>
                        </w14:solidFill>
                      </w14:textFill>
                    </w:rPr>
                    <w:t>-21.25</w:t>
                  </w:r>
                </w:p>
              </w:tc>
              <w:tc>
                <w:tcPr>
                  <w:tcW w:w="944" w:type="pct"/>
                  <w:vAlign w:val="center"/>
                </w:tcPr>
                <w:p w14:paraId="2D4F7936">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cs="宋体"/>
                      <w:b w:val="0"/>
                      <w:color w:val="000000" w:themeColor="text1"/>
                      <w:sz w:val="21"/>
                      <w:szCs w:val="21"/>
                      <w:highlight w:val="none"/>
                      <w:lang w:val="en-US" w:eastAsia="zh-CN"/>
                      <w14:textFill>
                        <w14:solidFill>
                          <w14:schemeClr w14:val="tx1"/>
                        </w14:solidFill>
                      </w14:textFill>
                    </w:rPr>
                  </w:pPr>
                  <w:r>
                    <w:rPr>
                      <w:rFonts w:hint="eastAsia" w:cs="宋体"/>
                      <w:b w:val="0"/>
                      <w:color w:val="000000" w:themeColor="text1"/>
                      <w:sz w:val="21"/>
                      <w:szCs w:val="21"/>
                      <w:highlight w:val="none"/>
                      <w:lang w:val="en-US" w:eastAsia="zh-CN"/>
                      <w14:textFill>
                        <w14:solidFill>
                          <w14:schemeClr w14:val="tx1"/>
                        </w14:solidFill>
                      </w14:textFill>
                    </w:rPr>
                    <w:t>43.75</w:t>
                  </w:r>
                </w:p>
              </w:tc>
            </w:tr>
            <w:tr w14:paraId="5522E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352" w:type="pct"/>
                </w:tcPr>
                <w:p w14:paraId="23E0B092">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cs="宋体"/>
                      <w:b w:val="0"/>
                      <w:color w:val="000000" w:themeColor="text1"/>
                      <w:sz w:val="21"/>
                      <w:szCs w:val="21"/>
                      <w:highlight w:val="none"/>
                      <w:lang w:val="en-US" w:eastAsia="zh-CN"/>
                      <w14:textFill>
                        <w14:solidFill>
                          <w14:schemeClr w14:val="tx1"/>
                        </w14:solidFill>
                      </w14:textFill>
                    </w:rPr>
                  </w:pPr>
                  <w:r>
                    <w:rPr>
                      <w:rFonts w:hint="eastAsia" w:cs="宋体"/>
                      <w:b w:val="0"/>
                      <w:color w:val="000000" w:themeColor="text1"/>
                      <w:sz w:val="21"/>
                      <w:szCs w:val="21"/>
                      <w:highlight w:val="none"/>
                      <w:lang w:val="en-US" w:eastAsia="zh-CN"/>
                      <w14:textFill>
                        <w14:solidFill>
                          <w14:schemeClr w14:val="tx1"/>
                        </w14:solidFill>
                      </w14:textFill>
                    </w:rPr>
                    <w:t>7</w:t>
                  </w:r>
                </w:p>
              </w:tc>
              <w:tc>
                <w:tcPr>
                  <w:tcW w:w="1119" w:type="pct"/>
                  <w:vAlign w:val="center"/>
                </w:tcPr>
                <w:p w14:paraId="30908CEB">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cs="宋体"/>
                      <w:b w:val="0"/>
                      <w:color w:val="000000" w:themeColor="text1"/>
                      <w:sz w:val="21"/>
                      <w:szCs w:val="21"/>
                      <w:highlight w:val="none"/>
                      <w:lang w:val="en-US" w:eastAsia="zh-CN"/>
                      <w14:textFill>
                        <w14:solidFill>
                          <w14:schemeClr w14:val="tx1"/>
                        </w14:solidFill>
                      </w14:textFill>
                    </w:rPr>
                  </w:pPr>
                  <w:r>
                    <w:rPr>
                      <w:rFonts w:hint="eastAsia" w:cs="宋体"/>
                      <w:b w:val="0"/>
                      <w:color w:val="000000" w:themeColor="text1"/>
                      <w:sz w:val="21"/>
                      <w:szCs w:val="21"/>
                      <w:highlight w:val="none"/>
                      <w:lang w:val="en-US" w:eastAsia="zh-CN"/>
                      <w14:textFill>
                        <w14:solidFill>
                          <w14:schemeClr w14:val="tx1"/>
                        </w14:solidFill>
                      </w14:textFill>
                    </w:rPr>
                    <w:t>活性炭</w:t>
                  </w:r>
                </w:p>
              </w:tc>
              <w:tc>
                <w:tcPr>
                  <w:tcW w:w="418" w:type="pct"/>
                  <w:vAlign w:val="center"/>
                </w:tcPr>
                <w:p w14:paraId="144FFE5A">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cs="宋体"/>
                      <w:b w:val="0"/>
                      <w:color w:val="000000" w:themeColor="text1"/>
                      <w:sz w:val="21"/>
                      <w:szCs w:val="21"/>
                      <w:highlight w:val="none"/>
                      <w:lang w:val="en-US" w:eastAsia="zh-CN"/>
                      <w14:textFill>
                        <w14:solidFill>
                          <w14:schemeClr w14:val="tx1"/>
                        </w14:solidFill>
                      </w14:textFill>
                    </w:rPr>
                  </w:pPr>
                  <w:r>
                    <w:rPr>
                      <w:rFonts w:hint="eastAsia" w:cs="宋体"/>
                      <w:b w:val="0"/>
                      <w:color w:val="000000" w:themeColor="text1"/>
                      <w:sz w:val="21"/>
                      <w:szCs w:val="21"/>
                      <w:highlight w:val="none"/>
                      <w:lang w:val="en-US" w:eastAsia="zh-CN"/>
                      <w14:textFill>
                        <w14:solidFill>
                          <w14:schemeClr w14:val="tx1"/>
                        </w14:solidFill>
                      </w14:textFill>
                    </w:rPr>
                    <w:t>t/a</w:t>
                  </w:r>
                </w:p>
              </w:tc>
              <w:tc>
                <w:tcPr>
                  <w:tcW w:w="584" w:type="pct"/>
                  <w:vAlign w:val="center"/>
                </w:tcPr>
                <w:p w14:paraId="79C5B9EA">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cs="宋体"/>
                      <w:b w:val="0"/>
                      <w:color w:val="000000" w:themeColor="text1"/>
                      <w:sz w:val="21"/>
                      <w:szCs w:val="21"/>
                      <w:highlight w:val="none"/>
                      <w:lang w:val="en-US" w:eastAsia="zh-CN"/>
                      <w14:textFill>
                        <w14:solidFill>
                          <w14:schemeClr w14:val="tx1"/>
                        </w14:solidFill>
                      </w14:textFill>
                    </w:rPr>
                  </w:pPr>
                  <w:r>
                    <w:rPr>
                      <w:rFonts w:hint="eastAsia" w:cs="宋体"/>
                      <w:b w:val="0"/>
                      <w:color w:val="000000" w:themeColor="text1"/>
                      <w:sz w:val="21"/>
                      <w:szCs w:val="21"/>
                      <w:highlight w:val="none"/>
                      <w:lang w:val="en-US" w:eastAsia="zh-CN"/>
                      <w14:textFill>
                        <w14:solidFill>
                          <w14:schemeClr w14:val="tx1"/>
                        </w14:solidFill>
                      </w14:textFill>
                    </w:rPr>
                    <w:t>1.35</w:t>
                  </w:r>
                </w:p>
              </w:tc>
              <w:tc>
                <w:tcPr>
                  <w:tcW w:w="797" w:type="pct"/>
                  <w:vAlign w:val="center"/>
                </w:tcPr>
                <w:p w14:paraId="4A2733DC">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cs="宋体"/>
                      <w:b w:val="0"/>
                      <w:color w:val="000000" w:themeColor="text1"/>
                      <w:sz w:val="21"/>
                      <w:szCs w:val="21"/>
                      <w:highlight w:val="none"/>
                      <w:lang w:val="en-US" w:eastAsia="zh-CN"/>
                      <w14:textFill>
                        <w14:solidFill>
                          <w14:schemeClr w14:val="tx1"/>
                        </w14:solidFill>
                      </w14:textFill>
                    </w:rPr>
                  </w:pPr>
                  <w:r>
                    <w:rPr>
                      <w:rFonts w:hint="eastAsia" w:cs="宋体"/>
                      <w:b w:val="0"/>
                      <w:color w:val="000000" w:themeColor="text1"/>
                      <w:sz w:val="21"/>
                      <w:szCs w:val="21"/>
                      <w:highlight w:val="none"/>
                      <w:lang w:val="en-US" w:eastAsia="zh-CN"/>
                      <w14:textFill>
                        <w14:solidFill>
                          <w14:schemeClr w14:val="tx1"/>
                        </w14:solidFill>
                      </w14:textFill>
                    </w:rPr>
                    <w:t>0.27</w:t>
                  </w:r>
                </w:p>
              </w:tc>
              <w:tc>
                <w:tcPr>
                  <w:tcW w:w="782" w:type="pct"/>
                  <w:vAlign w:val="center"/>
                </w:tcPr>
                <w:p w14:paraId="0D7DA918">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cs="宋体"/>
                      <w:b w:val="0"/>
                      <w:color w:val="000000" w:themeColor="text1"/>
                      <w:sz w:val="21"/>
                      <w:szCs w:val="21"/>
                      <w:highlight w:val="none"/>
                      <w:lang w:val="en-US" w:eastAsia="zh-CN"/>
                      <w14:textFill>
                        <w14:solidFill>
                          <w14:schemeClr w14:val="tx1"/>
                        </w14:solidFill>
                      </w14:textFill>
                    </w:rPr>
                  </w:pPr>
                  <w:r>
                    <w:rPr>
                      <w:rFonts w:hint="eastAsia" w:cs="宋体"/>
                      <w:b w:val="0"/>
                      <w:color w:val="000000" w:themeColor="text1"/>
                      <w:sz w:val="21"/>
                      <w:szCs w:val="21"/>
                      <w:highlight w:val="none"/>
                      <w:lang w:val="en-US" w:eastAsia="zh-CN"/>
                      <w14:textFill>
                        <w14:solidFill>
                          <w14:schemeClr w14:val="tx1"/>
                        </w14:solidFill>
                      </w14:textFill>
                    </w:rPr>
                    <w:t>+0.27</w:t>
                  </w:r>
                </w:p>
              </w:tc>
              <w:tc>
                <w:tcPr>
                  <w:tcW w:w="944" w:type="pct"/>
                  <w:vAlign w:val="center"/>
                </w:tcPr>
                <w:p w14:paraId="387D0D12">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cs="宋体"/>
                      <w:b w:val="0"/>
                      <w:color w:val="000000" w:themeColor="text1"/>
                      <w:sz w:val="21"/>
                      <w:szCs w:val="21"/>
                      <w:highlight w:val="none"/>
                      <w:lang w:val="en-US" w:eastAsia="zh-CN"/>
                      <w14:textFill>
                        <w14:solidFill>
                          <w14:schemeClr w14:val="tx1"/>
                        </w14:solidFill>
                      </w14:textFill>
                    </w:rPr>
                  </w:pPr>
                  <w:r>
                    <w:rPr>
                      <w:rFonts w:hint="eastAsia" w:cs="宋体"/>
                      <w:b w:val="0"/>
                      <w:color w:val="000000" w:themeColor="text1"/>
                      <w:sz w:val="21"/>
                      <w:szCs w:val="21"/>
                      <w:highlight w:val="none"/>
                      <w:lang w:val="en-US" w:eastAsia="zh-CN"/>
                      <w14:textFill>
                        <w14:solidFill>
                          <w14:schemeClr w14:val="tx1"/>
                        </w14:solidFill>
                      </w14:textFill>
                    </w:rPr>
                    <w:t>1.62</w:t>
                  </w:r>
                </w:p>
              </w:tc>
            </w:tr>
          </w:tbl>
          <w:p w14:paraId="6FDB93C6">
            <w:pPr>
              <w:pStyle w:val="49"/>
              <w:keepNext/>
              <w:keepLines w:val="0"/>
              <w:pageBreakBefore w:val="0"/>
              <w:widowControl w:val="0"/>
              <w:kinsoku/>
              <w:wordWrap/>
              <w:overflowPunct/>
              <w:topLinePunct w:val="0"/>
              <w:autoSpaceDE/>
              <w:autoSpaceDN/>
              <w:bidi w:val="0"/>
              <w:adjustRightInd/>
              <w:snapToGrid/>
              <w:spacing w:line="360" w:lineRule="auto"/>
              <w:ind w:firstLine="482"/>
              <w:jc w:val="left"/>
              <w:textAlignment w:val="auto"/>
              <w:rPr>
                <w:rFonts w:hint="eastAsia" w:ascii="Times New Roman" w:hAnsi="Times New Roman"/>
                <w:b/>
                <w:bCs/>
                <w:color w:val="000000" w:themeColor="text1"/>
                <w:highlight w:val="none"/>
                <w:lang w:val="en-US" w:eastAsia="zh-CN"/>
                <w14:textFill>
                  <w14:solidFill>
                    <w14:schemeClr w14:val="tx1"/>
                  </w14:solidFill>
                </w14:textFill>
              </w:rPr>
            </w:pPr>
            <w:r>
              <w:rPr>
                <w:rFonts w:hint="eastAsia" w:ascii="Times New Roman" w:hAnsi="Times New Roman"/>
                <w:b/>
                <w:bCs/>
                <w:color w:val="000000" w:themeColor="text1"/>
                <w:highlight w:val="none"/>
                <w:lang w:val="en-US" w:eastAsia="zh-CN"/>
                <w14:textFill>
                  <w14:solidFill>
                    <w14:schemeClr w14:val="tx1"/>
                  </w14:solidFill>
                </w14:textFill>
              </w:rPr>
              <w:t>2.3.4产品方案</w:t>
            </w:r>
          </w:p>
          <w:p w14:paraId="5A46258E">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eastAsia="宋体" w:cs="宋体"/>
                <w:b/>
                <w:bCs/>
                <w:color w:val="000000" w:themeColor="text1"/>
                <w:spacing w:val="-7"/>
                <w:sz w:val="21"/>
                <w:szCs w:val="21"/>
                <w:highlight w:val="none"/>
                <w:lang w:val="en-US" w:eastAsia="zh-CN"/>
                <w14:textFill>
                  <w14:solidFill>
                    <w14:schemeClr w14:val="tx1"/>
                  </w14:solidFill>
                </w14:textFill>
              </w:rPr>
            </w:pPr>
            <w:r>
              <w:rPr>
                <w:rFonts w:hint="eastAsia" w:ascii="Times New Roman" w:hAnsi="Times New Roman" w:eastAsia="宋体" w:cs="宋体"/>
                <w:b/>
                <w:bCs/>
                <w:color w:val="000000" w:themeColor="text1"/>
                <w:spacing w:val="-7"/>
                <w:sz w:val="21"/>
                <w:szCs w:val="21"/>
                <w:highlight w:val="none"/>
                <w:lang w:val="en-US" w:eastAsia="zh-CN"/>
                <w14:textFill>
                  <w14:solidFill>
                    <w14:schemeClr w14:val="tx1"/>
                  </w14:solidFill>
                </w14:textFill>
              </w:rPr>
              <w:t>表2-9项目产品方案一览表</w:t>
            </w:r>
          </w:p>
          <w:tbl>
            <w:tblPr>
              <w:tblStyle w:val="23"/>
              <w:tblW w:w="88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9"/>
              <w:gridCol w:w="1813"/>
              <w:gridCol w:w="1535"/>
              <w:gridCol w:w="1536"/>
              <w:gridCol w:w="1536"/>
              <w:gridCol w:w="1536"/>
            </w:tblGrid>
            <w:tr w14:paraId="560FF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9" w:type="dxa"/>
                </w:tcPr>
                <w:p w14:paraId="537F1A35">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ascii="Times New Roman" w:hAnsi="Times New Roman" w:cs="宋体"/>
                      <w:b w:val="0"/>
                      <w:color w:val="000000" w:themeColor="text1"/>
                      <w:sz w:val="21"/>
                      <w:szCs w:val="21"/>
                      <w:highlight w:val="none"/>
                      <w:lang w:val="en-US" w:eastAsia="zh-CN"/>
                      <w14:textFill>
                        <w14:solidFill>
                          <w14:schemeClr w14:val="tx1"/>
                        </w14:solidFill>
                      </w14:textFill>
                    </w:rPr>
                    <w:t>序号</w:t>
                  </w:r>
                </w:p>
              </w:tc>
              <w:tc>
                <w:tcPr>
                  <w:tcW w:w="1813" w:type="dxa"/>
                </w:tcPr>
                <w:p w14:paraId="3C3C5EEB">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cs="宋体"/>
                      <w:b w:val="0"/>
                      <w:color w:val="000000" w:themeColor="text1"/>
                      <w:sz w:val="21"/>
                      <w:szCs w:val="21"/>
                      <w:highlight w:val="none"/>
                      <w:lang w:val="en-US" w:eastAsia="zh-CN"/>
                      <w14:textFill>
                        <w14:solidFill>
                          <w14:schemeClr w14:val="tx1"/>
                        </w14:solidFill>
                      </w14:textFill>
                    </w:rPr>
                    <w:t>产品</w:t>
                  </w:r>
                  <w:r>
                    <w:rPr>
                      <w:rFonts w:hint="eastAsia" w:ascii="Times New Roman" w:hAnsi="Times New Roman" w:cs="宋体"/>
                      <w:b w:val="0"/>
                      <w:color w:val="000000" w:themeColor="text1"/>
                      <w:sz w:val="21"/>
                      <w:szCs w:val="21"/>
                      <w:highlight w:val="none"/>
                      <w:lang w:val="en-US" w:eastAsia="zh-CN"/>
                      <w14:textFill>
                        <w14:solidFill>
                          <w14:schemeClr w14:val="tx1"/>
                        </w14:solidFill>
                      </w14:textFill>
                    </w:rPr>
                    <w:t>名称</w:t>
                  </w:r>
                </w:p>
              </w:tc>
              <w:tc>
                <w:tcPr>
                  <w:tcW w:w="1535" w:type="dxa"/>
                </w:tcPr>
                <w:p w14:paraId="76F92A48">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ascii="Times New Roman" w:hAnsi="Times New Roman" w:cs="宋体"/>
                      <w:b w:val="0"/>
                      <w:color w:val="000000" w:themeColor="text1"/>
                      <w:sz w:val="21"/>
                      <w:szCs w:val="21"/>
                      <w:highlight w:val="none"/>
                      <w:lang w:val="en-US" w:eastAsia="zh-CN"/>
                      <w14:textFill>
                        <w14:solidFill>
                          <w14:schemeClr w14:val="tx1"/>
                        </w14:solidFill>
                      </w14:textFill>
                    </w:rPr>
                    <w:t>单位</w:t>
                  </w:r>
                </w:p>
              </w:tc>
              <w:tc>
                <w:tcPr>
                  <w:tcW w:w="1536" w:type="dxa"/>
                  <w:shd w:val="clear" w:color="auto" w:fill="auto"/>
                  <w:vAlign w:val="top"/>
                </w:tcPr>
                <w:p w14:paraId="0FE4A84F">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cs="宋体"/>
                      <w:b w:val="0"/>
                      <w:color w:val="000000" w:themeColor="text1"/>
                      <w:sz w:val="21"/>
                      <w:szCs w:val="21"/>
                      <w:highlight w:val="none"/>
                      <w:lang w:val="en-US" w:eastAsia="zh-CN"/>
                      <w14:textFill>
                        <w14:solidFill>
                          <w14:schemeClr w14:val="tx1"/>
                        </w14:solidFill>
                      </w14:textFill>
                    </w:rPr>
                    <w:t>现有</w:t>
                  </w:r>
                </w:p>
              </w:tc>
              <w:tc>
                <w:tcPr>
                  <w:tcW w:w="1536" w:type="dxa"/>
                  <w:shd w:val="clear" w:color="auto" w:fill="auto"/>
                  <w:vAlign w:val="top"/>
                </w:tcPr>
                <w:p w14:paraId="0874903F">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cs="宋体"/>
                      <w:b w:val="0"/>
                      <w:color w:val="000000" w:themeColor="text1"/>
                      <w:sz w:val="21"/>
                      <w:szCs w:val="21"/>
                      <w:highlight w:val="none"/>
                      <w:lang w:val="en-US" w:eastAsia="zh-CN"/>
                      <w14:textFill>
                        <w14:solidFill>
                          <w14:schemeClr w14:val="tx1"/>
                        </w14:solidFill>
                      </w14:textFill>
                    </w:rPr>
                    <w:t>改扩建项目</w:t>
                  </w:r>
                </w:p>
              </w:tc>
              <w:tc>
                <w:tcPr>
                  <w:tcW w:w="1536" w:type="dxa"/>
                  <w:shd w:val="clear" w:color="auto" w:fill="auto"/>
                  <w:vAlign w:val="top"/>
                </w:tcPr>
                <w:p w14:paraId="3D960BB8">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cs="宋体"/>
                      <w:b w:val="0"/>
                      <w:color w:val="000000" w:themeColor="text1"/>
                      <w:sz w:val="21"/>
                      <w:szCs w:val="21"/>
                      <w:highlight w:val="none"/>
                      <w:lang w:val="en-US" w:eastAsia="zh-CN"/>
                      <w14:textFill>
                        <w14:solidFill>
                          <w14:schemeClr w14:val="tx1"/>
                        </w14:solidFill>
                      </w14:textFill>
                    </w:rPr>
                    <w:t>改扩建</w:t>
                  </w:r>
                  <w:r>
                    <w:rPr>
                      <w:rFonts w:hint="eastAsia" w:ascii="Times New Roman" w:hAnsi="Times New Roman" w:cs="宋体"/>
                      <w:b w:val="0"/>
                      <w:color w:val="000000" w:themeColor="text1"/>
                      <w:sz w:val="21"/>
                      <w:szCs w:val="21"/>
                      <w:highlight w:val="none"/>
                      <w:lang w:val="en-US" w:eastAsia="zh-CN"/>
                      <w14:textFill>
                        <w14:solidFill>
                          <w14:schemeClr w14:val="tx1"/>
                        </w14:solidFill>
                      </w14:textFill>
                    </w:rPr>
                    <w:t>后全厂</w:t>
                  </w:r>
                </w:p>
              </w:tc>
            </w:tr>
            <w:tr w14:paraId="26033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9" w:type="dxa"/>
                </w:tcPr>
                <w:p w14:paraId="7E489EE6">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ascii="Times New Roman" w:hAnsi="Times New Roman" w:cs="宋体"/>
                      <w:b w:val="0"/>
                      <w:color w:val="000000" w:themeColor="text1"/>
                      <w:sz w:val="21"/>
                      <w:szCs w:val="21"/>
                      <w:highlight w:val="none"/>
                      <w:lang w:val="en-US" w:eastAsia="zh-CN"/>
                      <w14:textFill>
                        <w14:solidFill>
                          <w14:schemeClr w14:val="tx1"/>
                        </w14:solidFill>
                      </w14:textFill>
                    </w:rPr>
                    <w:t>1</w:t>
                  </w:r>
                </w:p>
              </w:tc>
              <w:tc>
                <w:tcPr>
                  <w:tcW w:w="1813" w:type="dxa"/>
                  <w:vAlign w:val="center"/>
                </w:tcPr>
                <w:p w14:paraId="39B400BB">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改性沥青</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混凝土</w:t>
                  </w:r>
                </w:p>
              </w:tc>
              <w:tc>
                <w:tcPr>
                  <w:tcW w:w="1535" w:type="dxa"/>
                </w:tcPr>
                <w:p w14:paraId="3833AD01">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ascii="Times New Roman" w:hAnsi="Times New Roman" w:cs="宋体"/>
                      <w:b w:val="0"/>
                      <w:color w:val="000000" w:themeColor="text1"/>
                      <w:sz w:val="21"/>
                      <w:szCs w:val="21"/>
                      <w:highlight w:val="none"/>
                      <w:lang w:val="en-US" w:eastAsia="zh-CN"/>
                      <w14:textFill>
                        <w14:solidFill>
                          <w14:schemeClr w14:val="tx1"/>
                        </w14:solidFill>
                      </w14:textFill>
                    </w:rPr>
                    <w:t>t/a</w:t>
                  </w:r>
                </w:p>
              </w:tc>
              <w:tc>
                <w:tcPr>
                  <w:tcW w:w="1536" w:type="dxa"/>
                </w:tcPr>
                <w:p w14:paraId="12FD0B22">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ascii="Times New Roman" w:hAnsi="Times New Roman" w:cs="宋体"/>
                      <w:b w:val="0"/>
                      <w:color w:val="000000" w:themeColor="text1"/>
                      <w:sz w:val="21"/>
                      <w:szCs w:val="21"/>
                      <w:highlight w:val="none"/>
                      <w:lang w:val="en-US" w:eastAsia="zh-CN"/>
                      <w14:textFill>
                        <w14:solidFill>
                          <w14:schemeClr w14:val="tx1"/>
                        </w14:solidFill>
                      </w14:textFill>
                    </w:rPr>
                    <w:t>0</w:t>
                  </w:r>
                </w:p>
              </w:tc>
              <w:tc>
                <w:tcPr>
                  <w:tcW w:w="1536" w:type="dxa"/>
                  <w:vAlign w:val="center"/>
                </w:tcPr>
                <w:p w14:paraId="6332FE05">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10000</w:t>
                  </w:r>
                </w:p>
              </w:tc>
              <w:tc>
                <w:tcPr>
                  <w:tcW w:w="1536" w:type="dxa"/>
                  <w:vAlign w:val="center"/>
                </w:tcPr>
                <w:p w14:paraId="42A482B8">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10000</w:t>
                  </w:r>
                </w:p>
              </w:tc>
            </w:tr>
            <w:tr w14:paraId="1FEC4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9" w:type="dxa"/>
                </w:tcPr>
                <w:p w14:paraId="6319335C">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cs="宋体"/>
                      <w:b w:val="0"/>
                      <w:color w:val="000000" w:themeColor="text1"/>
                      <w:sz w:val="21"/>
                      <w:szCs w:val="21"/>
                      <w:highlight w:val="none"/>
                      <w:lang w:val="en-US" w:eastAsia="zh-CN"/>
                      <w14:textFill>
                        <w14:solidFill>
                          <w14:schemeClr w14:val="tx1"/>
                        </w14:solidFill>
                      </w14:textFill>
                    </w:rPr>
                    <w:t>2</w:t>
                  </w:r>
                </w:p>
              </w:tc>
              <w:tc>
                <w:tcPr>
                  <w:tcW w:w="1813" w:type="dxa"/>
                  <w:vAlign w:val="center"/>
                </w:tcPr>
                <w:p w14:paraId="3FD9C75D">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乳化沥青</w:t>
                  </w:r>
                </w:p>
              </w:tc>
              <w:tc>
                <w:tcPr>
                  <w:tcW w:w="1535" w:type="dxa"/>
                </w:tcPr>
                <w:p w14:paraId="23F8DA10">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ascii="Times New Roman" w:hAnsi="Times New Roman" w:cs="宋体"/>
                      <w:b w:val="0"/>
                      <w:color w:val="000000" w:themeColor="text1"/>
                      <w:sz w:val="21"/>
                      <w:szCs w:val="21"/>
                      <w:highlight w:val="none"/>
                      <w:lang w:val="en-US" w:eastAsia="zh-CN"/>
                      <w14:textFill>
                        <w14:solidFill>
                          <w14:schemeClr w14:val="tx1"/>
                        </w14:solidFill>
                      </w14:textFill>
                    </w:rPr>
                    <w:t>t/a</w:t>
                  </w:r>
                </w:p>
              </w:tc>
              <w:tc>
                <w:tcPr>
                  <w:tcW w:w="1536" w:type="dxa"/>
                </w:tcPr>
                <w:p w14:paraId="0690D4BA">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cs="宋体"/>
                      <w:b w:val="0"/>
                      <w:color w:val="000000" w:themeColor="text1"/>
                      <w:sz w:val="21"/>
                      <w:szCs w:val="21"/>
                      <w:highlight w:val="none"/>
                      <w:lang w:val="en-US" w:eastAsia="zh-CN"/>
                      <w14:textFill>
                        <w14:solidFill>
                          <w14:schemeClr w14:val="tx1"/>
                        </w14:solidFill>
                      </w14:textFill>
                    </w:rPr>
                    <w:t>0</w:t>
                  </w:r>
                </w:p>
              </w:tc>
              <w:tc>
                <w:tcPr>
                  <w:tcW w:w="1536" w:type="dxa"/>
                  <w:vAlign w:val="center"/>
                </w:tcPr>
                <w:p w14:paraId="47010D2E">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default"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100</w:t>
                  </w:r>
                </w:p>
              </w:tc>
              <w:tc>
                <w:tcPr>
                  <w:tcW w:w="1536" w:type="dxa"/>
                  <w:vAlign w:val="center"/>
                </w:tcPr>
                <w:p w14:paraId="20E2D9C7">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default"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100</w:t>
                  </w:r>
                </w:p>
              </w:tc>
            </w:tr>
            <w:tr w14:paraId="29AAB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9" w:type="dxa"/>
                </w:tcPr>
                <w:p w14:paraId="08405D68">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cs="宋体"/>
                      <w:b w:val="0"/>
                      <w:color w:val="000000" w:themeColor="text1"/>
                      <w:sz w:val="21"/>
                      <w:szCs w:val="21"/>
                      <w:highlight w:val="none"/>
                      <w:lang w:val="en-US" w:eastAsia="zh-CN"/>
                      <w14:textFill>
                        <w14:solidFill>
                          <w14:schemeClr w14:val="tx1"/>
                        </w14:solidFill>
                      </w14:textFill>
                    </w:rPr>
                    <w:t>3</w:t>
                  </w:r>
                </w:p>
              </w:tc>
              <w:tc>
                <w:tcPr>
                  <w:tcW w:w="1813" w:type="dxa"/>
                  <w:vAlign w:val="center"/>
                </w:tcPr>
                <w:p w14:paraId="2E0A8DE9">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水稳碎石层</w:t>
                  </w:r>
                </w:p>
              </w:tc>
              <w:tc>
                <w:tcPr>
                  <w:tcW w:w="1535" w:type="dxa"/>
                </w:tcPr>
                <w:p w14:paraId="5B2F19B7">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ascii="Times New Roman" w:hAnsi="Times New Roman" w:cs="宋体"/>
                      <w:b w:val="0"/>
                      <w:color w:val="000000" w:themeColor="text1"/>
                      <w:sz w:val="21"/>
                      <w:szCs w:val="21"/>
                      <w:highlight w:val="none"/>
                      <w:lang w:val="en-US" w:eastAsia="zh-CN"/>
                      <w14:textFill>
                        <w14:solidFill>
                          <w14:schemeClr w14:val="tx1"/>
                        </w14:solidFill>
                      </w14:textFill>
                    </w:rPr>
                    <w:t>t/a</w:t>
                  </w:r>
                </w:p>
              </w:tc>
              <w:tc>
                <w:tcPr>
                  <w:tcW w:w="1536" w:type="dxa"/>
                </w:tcPr>
                <w:p w14:paraId="6EFE058B">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eastAsia="宋体" w:cs="宋体"/>
                      <w:b w:val="0"/>
                      <w:color w:val="000000" w:themeColor="text1"/>
                      <w:sz w:val="21"/>
                      <w:szCs w:val="21"/>
                      <w:highlight w:val="none"/>
                      <w:lang w:val="en-US" w:eastAsia="zh-CN"/>
                      <w14:textFill>
                        <w14:solidFill>
                          <w14:schemeClr w14:val="tx1"/>
                        </w14:solidFill>
                      </w14:textFill>
                    </w:rPr>
                  </w:pPr>
                  <w:r>
                    <w:rPr>
                      <w:rFonts w:hint="eastAsia" w:cs="宋体"/>
                      <w:color w:val="000000" w:themeColor="text1"/>
                      <w:spacing w:val="-5"/>
                      <w:sz w:val="21"/>
                      <w:szCs w:val="21"/>
                      <w:highlight w:val="none"/>
                      <w:lang w:val="en-US" w:eastAsia="zh-CN"/>
                      <w14:textFill>
                        <w14:solidFill>
                          <w14:schemeClr w14:val="tx1"/>
                        </w14:solidFill>
                      </w14:textFill>
                    </w:rPr>
                    <w:t>2000</w:t>
                  </w:r>
                </w:p>
              </w:tc>
              <w:tc>
                <w:tcPr>
                  <w:tcW w:w="1536" w:type="dxa"/>
                  <w:vAlign w:val="center"/>
                </w:tcPr>
                <w:p w14:paraId="20BD3043">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default"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0</w:t>
                  </w:r>
                </w:p>
              </w:tc>
              <w:tc>
                <w:tcPr>
                  <w:tcW w:w="1536" w:type="dxa"/>
                  <w:vAlign w:val="center"/>
                </w:tcPr>
                <w:p w14:paraId="246F33DA">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default"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2000</w:t>
                  </w:r>
                </w:p>
              </w:tc>
            </w:tr>
            <w:tr w14:paraId="5A62A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9" w:type="dxa"/>
                </w:tcPr>
                <w:p w14:paraId="6D8735A2">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cs="宋体"/>
                      <w:b w:val="0"/>
                      <w:color w:val="000000" w:themeColor="text1"/>
                      <w:sz w:val="21"/>
                      <w:szCs w:val="21"/>
                      <w:highlight w:val="none"/>
                      <w:lang w:val="en-US" w:eastAsia="zh-CN"/>
                      <w14:textFill>
                        <w14:solidFill>
                          <w14:schemeClr w14:val="tx1"/>
                        </w14:solidFill>
                      </w14:textFill>
                    </w:rPr>
                    <w:t>4</w:t>
                  </w:r>
                </w:p>
              </w:tc>
              <w:tc>
                <w:tcPr>
                  <w:tcW w:w="1813" w:type="dxa"/>
                  <w:vAlign w:val="center"/>
                </w:tcPr>
                <w:p w14:paraId="575DC1D8">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沥青</w:t>
                  </w: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混凝土</w:t>
                  </w:r>
                </w:p>
              </w:tc>
              <w:tc>
                <w:tcPr>
                  <w:tcW w:w="1535" w:type="dxa"/>
                </w:tcPr>
                <w:p w14:paraId="1BFCD6DB">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ascii="Times New Roman" w:hAnsi="Times New Roman" w:cs="宋体"/>
                      <w:b w:val="0"/>
                      <w:color w:val="000000" w:themeColor="text1"/>
                      <w:sz w:val="21"/>
                      <w:szCs w:val="21"/>
                      <w:highlight w:val="none"/>
                      <w:lang w:val="en-US" w:eastAsia="zh-CN"/>
                      <w14:textFill>
                        <w14:solidFill>
                          <w14:schemeClr w14:val="tx1"/>
                        </w14:solidFill>
                      </w14:textFill>
                    </w:rPr>
                    <w:t>t/a</w:t>
                  </w:r>
                </w:p>
              </w:tc>
              <w:tc>
                <w:tcPr>
                  <w:tcW w:w="1536" w:type="dxa"/>
                </w:tcPr>
                <w:p w14:paraId="24D1FFD5">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cs="宋体"/>
                      <w:b w:val="0"/>
                      <w:color w:val="000000" w:themeColor="text1"/>
                      <w:sz w:val="21"/>
                      <w:szCs w:val="21"/>
                      <w:highlight w:val="none"/>
                      <w:lang w:val="en-US" w:eastAsia="zh-CN"/>
                      <w14:textFill>
                        <w14:solidFill>
                          <w14:schemeClr w14:val="tx1"/>
                        </w14:solidFill>
                      </w14:textFill>
                    </w:rPr>
                    <w:t>10000</w:t>
                  </w:r>
                </w:p>
              </w:tc>
              <w:tc>
                <w:tcPr>
                  <w:tcW w:w="1536" w:type="dxa"/>
                </w:tcPr>
                <w:p w14:paraId="2D064184">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cs="宋体"/>
                      <w:b w:val="0"/>
                      <w:color w:val="000000" w:themeColor="text1"/>
                      <w:sz w:val="21"/>
                      <w:szCs w:val="21"/>
                      <w:highlight w:val="none"/>
                      <w:lang w:val="en-US" w:eastAsia="zh-CN"/>
                      <w14:textFill>
                        <w14:solidFill>
                          <w14:schemeClr w14:val="tx1"/>
                        </w14:solidFill>
                      </w14:textFill>
                    </w:rPr>
                    <w:t>-10000</w:t>
                  </w:r>
                </w:p>
              </w:tc>
              <w:tc>
                <w:tcPr>
                  <w:tcW w:w="1536" w:type="dxa"/>
                </w:tcPr>
                <w:p w14:paraId="0681A6B1">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0</w:t>
                  </w:r>
                </w:p>
              </w:tc>
            </w:tr>
            <w:tr w14:paraId="0F5CE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9" w:type="dxa"/>
                </w:tcPr>
                <w:p w14:paraId="4023F11D">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cs="宋体"/>
                      <w:b w:val="0"/>
                      <w:color w:val="000000" w:themeColor="text1"/>
                      <w:sz w:val="21"/>
                      <w:szCs w:val="21"/>
                      <w:highlight w:val="none"/>
                      <w:lang w:val="en-US" w:eastAsia="zh-CN"/>
                      <w14:textFill>
                        <w14:solidFill>
                          <w14:schemeClr w14:val="tx1"/>
                        </w14:solidFill>
                      </w14:textFill>
                    </w:rPr>
                  </w:pPr>
                  <w:r>
                    <w:rPr>
                      <w:rFonts w:hint="eastAsia" w:cs="宋体"/>
                      <w:b w:val="0"/>
                      <w:color w:val="000000" w:themeColor="text1"/>
                      <w:sz w:val="21"/>
                      <w:szCs w:val="21"/>
                      <w:highlight w:val="none"/>
                      <w:lang w:val="en-US" w:eastAsia="zh-CN"/>
                      <w14:textFill>
                        <w14:solidFill>
                          <w14:schemeClr w14:val="tx1"/>
                        </w14:solidFill>
                      </w14:textFill>
                    </w:rPr>
                    <w:t>5</w:t>
                  </w:r>
                </w:p>
              </w:tc>
              <w:tc>
                <w:tcPr>
                  <w:tcW w:w="1813" w:type="dxa"/>
                  <w:vAlign w:val="center"/>
                </w:tcPr>
                <w:p w14:paraId="4C76A27D">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碎石料</w:t>
                  </w:r>
                </w:p>
              </w:tc>
              <w:tc>
                <w:tcPr>
                  <w:tcW w:w="1535" w:type="dxa"/>
                </w:tcPr>
                <w:p w14:paraId="5C7AE430">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ascii="Times New Roman" w:hAnsi="Times New Roman" w:cs="宋体"/>
                      <w:b w:val="0"/>
                      <w:color w:val="000000" w:themeColor="text1"/>
                      <w:sz w:val="21"/>
                      <w:szCs w:val="21"/>
                      <w:highlight w:val="none"/>
                      <w:lang w:val="en-US" w:eastAsia="zh-CN"/>
                      <w14:textFill>
                        <w14:solidFill>
                          <w14:schemeClr w14:val="tx1"/>
                        </w14:solidFill>
                      </w14:textFill>
                    </w:rPr>
                    <w:t>t/a</w:t>
                  </w:r>
                </w:p>
              </w:tc>
              <w:tc>
                <w:tcPr>
                  <w:tcW w:w="1536" w:type="dxa"/>
                </w:tcPr>
                <w:p w14:paraId="31F360DA">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cs="宋体"/>
                      <w:b w:val="0"/>
                      <w:color w:val="000000" w:themeColor="text1"/>
                      <w:sz w:val="21"/>
                      <w:szCs w:val="21"/>
                      <w:highlight w:val="none"/>
                      <w:lang w:val="en-US" w:eastAsia="zh-CN"/>
                      <w14:textFill>
                        <w14:solidFill>
                          <w14:schemeClr w14:val="tx1"/>
                        </w14:solidFill>
                      </w14:textFill>
                    </w:rPr>
                  </w:pPr>
                  <w:r>
                    <w:rPr>
                      <w:rFonts w:hint="eastAsia" w:cs="宋体"/>
                      <w:b w:val="0"/>
                      <w:color w:val="000000" w:themeColor="text1"/>
                      <w:sz w:val="21"/>
                      <w:szCs w:val="21"/>
                      <w:highlight w:val="none"/>
                      <w:lang w:val="en-US" w:eastAsia="zh-CN"/>
                      <w14:textFill>
                        <w14:solidFill>
                          <w14:schemeClr w14:val="tx1"/>
                        </w14:solidFill>
                      </w14:textFill>
                    </w:rPr>
                    <w:t>0</w:t>
                  </w:r>
                </w:p>
              </w:tc>
              <w:tc>
                <w:tcPr>
                  <w:tcW w:w="1536" w:type="dxa"/>
                </w:tcPr>
                <w:p w14:paraId="2B5A9AC5">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cs="宋体"/>
                      <w:b w:val="0"/>
                      <w:color w:val="000000" w:themeColor="text1"/>
                      <w:sz w:val="21"/>
                      <w:szCs w:val="21"/>
                      <w:highlight w:val="none"/>
                      <w:lang w:val="en-US" w:eastAsia="zh-CN"/>
                      <w14:textFill>
                        <w14:solidFill>
                          <w14:schemeClr w14:val="tx1"/>
                        </w14:solidFill>
                      </w14:textFill>
                    </w:rPr>
                  </w:pPr>
                  <w:r>
                    <w:rPr>
                      <w:rFonts w:hint="eastAsia" w:cs="宋体"/>
                      <w:b w:val="0"/>
                      <w:color w:val="000000" w:themeColor="text1"/>
                      <w:sz w:val="21"/>
                      <w:szCs w:val="21"/>
                      <w:highlight w:val="none"/>
                      <w:lang w:val="en-US" w:eastAsia="zh-CN"/>
                      <w14:textFill>
                        <w14:solidFill>
                          <w14:schemeClr w14:val="tx1"/>
                        </w14:solidFill>
                      </w14:textFill>
                    </w:rPr>
                    <w:t>3000</w:t>
                  </w:r>
                </w:p>
              </w:tc>
              <w:tc>
                <w:tcPr>
                  <w:tcW w:w="1536" w:type="dxa"/>
                </w:tcPr>
                <w:p w14:paraId="1D5D39CB">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宋体"/>
                      <w:b w:val="0"/>
                      <w:color w:val="000000" w:themeColor="text1"/>
                      <w:sz w:val="21"/>
                      <w:szCs w:val="21"/>
                      <w:highlight w:val="none"/>
                      <w:lang w:val="en-US" w:eastAsia="zh-CN"/>
                      <w14:textFill>
                        <w14:solidFill>
                          <w14:schemeClr w14:val="tx1"/>
                        </w14:solidFill>
                      </w14:textFill>
                    </w:rPr>
                    <w:t>3000</w:t>
                  </w:r>
                </w:p>
              </w:tc>
            </w:tr>
            <w:tr w14:paraId="0EF60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9" w:type="dxa"/>
                </w:tcPr>
                <w:p w14:paraId="62B38153">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cs="宋体"/>
                      <w:b w:val="0"/>
                      <w:color w:val="000000" w:themeColor="text1"/>
                      <w:sz w:val="21"/>
                      <w:szCs w:val="21"/>
                      <w:highlight w:val="none"/>
                      <w:lang w:val="en-US" w:eastAsia="zh-CN"/>
                      <w14:textFill>
                        <w14:solidFill>
                          <w14:schemeClr w14:val="tx1"/>
                        </w14:solidFill>
                      </w14:textFill>
                    </w:rPr>
                  </w:pPr>
                  <w:r>
                    <w:rPr>
                      <w:rFonts w:hint="eastAsia" w:cs="宋体"/>
                      <w:b w:val="0"/>
                      <w:color w:val="000000" w:themeColor="text1"/>
                      <w:sz w:val="21"/>
                      <w:szCs w:val="21"/>
                      <w:highlight w:val="none"/>
                      <w:lang w:val="en-US" w:eastAsia="zh-CN"/>
                      <w14:textFill>
                        <w14:solidFill>
                          <w14:schemeClr w14:val="tx1"/>
                        </w14:solidFill>
                      </w14:textFill>
                    </w:rPr>
                    <w:t>6</w:t>
                  </w:r>
                </w:p>
              </w:tc>
              <w:tc>
                <w:tcPr>
                  <w:tcW w:w="1813" w:type="dxa"/>
                  <w:vAlign w:val="center"/>
                </w:tcPr>
                <w:p w14:paraId="44C26B43">
                  <w:pPr>
                    <w:keepNext w:val="0"/>
                    <w:keepLines w:val="0"/>
                    <w:widowControl/>
                    <w:suppressLineNumbers w:val="0"/>
                    <w:jc w:val="center"/>
                    <w:textAlignment w:val="center"/>
                    <w:rPr>
                      <w:rFonts w:hint="eastAsia"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建筑垃圾</w:t>
                  </w:r>
                </w:p>
              </w:tc>
              <w:tc>
                <w:tcPr>
                  <w:tcW w:w="1535" w:type="dxa"/>
                </w:tcPr>
                <w:p w14:paraId="275C9C64">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Times New Roman" w:hAnsi="Times New Roman" w:cs="宋体"/>
                      <w:b w:val="0"/>
                      <w:color w:val="000000" w:themeColor="text1"/>
                      <w:sz w:val="21"/>
                      <w:szCs w:val="21"/>
                      <w:highlight w:val="none"/>
                      <w:lang w:val="en-US" w:eastAsia="zh-CN"/>
                      <w14:textFill>
                        <w14:solidFill>
                          <w14:schemeClr w14:val="tx1"/>
                        </w14:solidFill>
                      </w14:textFill>
                    </w:rPr>
                  </w:pPr>
                  <w:r>
                    <w:rPr>
                      <w:rFonts w:hint="eastAsia" w:ascii="Times New Roman" w:hAnsi="Times New Roman" w:cs="宋体"/>
                      <w:b w:val="0"/>
                      <w:color w:val="000000" w:themeColor="text1"/>
                      <w:sz w:val="21"/>
                      <w:szCs w:val="21"/>
                      <w:highlight w:val="none"/>
                      <w:lang w:val="en-US" w:eastAsia="zh-CN"/>
                      <w14:textFill>
                        <w14:solidFill>
                          <w14:schemeClr w14:val="tx1"/>
                        </w14:solidFill>
                      </w14:textFill>
                    </w:rPr>
                    <w:t>t/a</w:t>
                  </w:r>
                </w:p>
              </w:tc>
              <w:tc>
                <w:tcPr>
                  <w:tcW w:w="1536" w:type="dxa"/>
                </w:tcPr>
                <w:p w14:paraId="523958B4">
                  <w:pPr>
                    <w:keepNext/>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cs="宋体"/>
                      <w:b w:val="0"/>
                      <w:color w:val="000000" w:themeColor="text1"/>
                      <w:sz w:val="21"/>
                      <w:szCs w:val="21"/>
                      <w:highlight w:val="none"/>
                      <w:lang w:val="en-US" w:eastAsia="zh-CN"/>
                      <w14:textFill>
                        <w14:solidFill>
                          <w14:schemeClr w14:val="tx1"/>
                        </w14:solidFill>
                      </w14:textFill>
                    </w:rPr>
                  </w:pPr>
                  <w:r>
                    <w:rPr>
                      <w:rFonts w:hint="eastAsia" w:cs="宋体"/>
                      <w:b w:val="0"/>
                      <w:color w:val="000000" w:themeColor="text1"/>
                      <w:sz w:val="21"/>
                      <w:szCs w:val="21"/>
                      <w:highlight w:val="none"/>
                      <w:lang w:val="en-US" w:eastAsia="zh-CN"/>
                      <w14:textFill>
                        <w14:solidFill>
                          <w14:schemeClr w14:val="tx1"/>
                        </w14:solidFill>
                      </w14:textFill>
                    </w:rPr>
                    <w:t>0</w:t>
                  </w:r>
                </w:p>
              </w:tc>
              <w:tc>
                <w:tcPr>
                  <w:tcW w:w="1536" w:type="dxa"/>
                  <w:vAlign w:val="center"/>
                </w:tcPr>
                <w:p w14:paraId="1ED00B69">
                  <w:pPr>
                    <w:keepNext w:val="0"/>
                    <w:keepLines w:val="0"/>
                    <w:widowControl/>
                    <w:suppressLineNumbers w:val="0"/>
                    <w:jc w:val="center"/>
                    <w:textAlignment w:val="center"/>
                    <w:rPr>
                      <w:rFonts w:hint="eastAsia" w:cs="宋体"/>
                      <w:b w:val="0"/>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2000</w:t>
                  </w:r>
                </w:p>
              </w:tc>
              <w:tc>
                <w:tcPr>
                  <w:tcW w:w="1536" w:type="dxa"/>
                  <w:vAlign w:val="center"/>
                </w:tcPr>
                <w:p w14:paraId="69CADD0F">
                  <w:pPr>
                    <w:keepNext w:val="0"/>
                    <w:keepLines w:val="0"/>
                    <w:widowControl/>
                    <w:suppressLineNumbers w:val="0"/>
                    <w:jc w:val="center"/>
                    <w:textAlignment w:val="center"/>
                    <w:rPr>
                      <w:rFonts w:hint="eastAsia" w:cs="宋体"/>
                      <w:b w:val="0"/>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2000</w:t>
                  </w:r>
                </w:p>
              </w:tc>
            </w:tr>
          </w:tbl>
          <w:p w14:paraId="102F0C49">
            <w:pPr>
              <w:pStyle w:val="49"/>
              <w:keepNext/>
              <w:keepLines w:val="0"/>
              <w:pageBreakBefore w:val="0"/>
              <w:widowControl w:val="0"/>
              <w:kinsoku/>
              <w:wordWrap/>
              <w:overflowPunct/>
              <w:topLinePunct w:val="0"/>
              <w:autoSpaceDE/>
              <w:autoSpaceDN/>
              <w:bidi w:val="0"/>
              <w:adjustRightInd/>
              <w:snapToGrid/>
              <w:spacing w:line="360" w:lineRule="auto"/>
              <w:ind w:firstLine="482"/>
              <w:jc w:val="left"/>
              <w:textAlignment w:val="auto"/>
              <w:rPr>
                <w:rFonts w:hint="eastAsia" w:ascii="Times New Roman" w:hAnsi="Times New Roman"/>
                <w:b/>
                <w:bCs/>
                <w:color w:val="000000" w:themeColor="text1"/>
                <w:highlight w:val="none"/>
                <w:lang w:val="en-US" w:eastAsia="zh-CN"/>
                <w14:textFill>
                  <w14:solidFill>
                    <w14:schemeClr w14:val="tx1"/>
                  </w14:solidFill>
                </w14:textFill>
              </w:rPr>
            </w:pPr>
            <w:r>
              <w:rPr>
                <w:rFonts w:hint="eastAsia" w:ascii="Times New Roman" w:hAnsi="Times New Roman"/>
                <w:b/>
                <w:bCs/>
                <w:color w:val="000000" w:themeColor="text1"/>
                <w:highlight w:val="none"/>
                <w:lang w:val="en-US" w:eastAsia="zh-CN"/>
                <w14:textFill>
                  <w14:solidFill>
                    <w14:schemeClr w14:val="tx1"/>
                  </w14:solidFill>
                </w14:textFill>
              </w:rPr>
              <w:t>2.3.5物料平衡</w:t>
            </w:r>
          </w:p>
          <w:tbl>
            <w:tblPr>
              <w:tblStyle w:val="22"/>
              <w:tblW w:w="878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162"/>
              <w:gridCol w:w="1636"/>
              <w:gridCol w:w="3244"/>
              <w:gridCol w:w="1738"/>
            </w:tblGrid>
            <w:tr w14:paraId="3BA88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878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8DA1C31">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宋体"/>
                      <w:b/>
                      <w:bCs/>
                      <w:color w:val="000000" w:themeColor="text1"/>
                      <w:spacing w:val="-7"/>
                      <w:sz w:val="21"/>
                      <w:szCs w:val="21"/>
                      <w:highlight w:val="none"/>
                      <w:lang w:val="en-US" w:eastAsia="zh-CN"/>
                      <w14:textFill>
                        <w14:solidFill>
                          <w14:schemeClr w14:val="tx1"/>
                        </w14:solidFill>
                      </w14:textFill>
                    </w:rPr>
                    <w:t>表2-10物料平衡一览表</w:t>
                  </w:r>
                </w:p>
              </w:tc>
            </w:tr>
            <w:tr w14:paraId="5C1C4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jc w:val="center"/>
              </w:trPr>
              <w:tc>
                <w:tcPr>
                  <w:tcW w:w="37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873FC4">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投入</w:t>
                  </w:r>
                </w:p>
              </w:tc>
              <w:tc>
                <w:tcPr>
                  <w:tcW w:w="4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FE84A5">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产出</w:t>
                  </w:r>
                </w:p>
              </w:tc>
            </w:tr>
            <w:tr w14:paraId="5C089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jc w:val="center"/>
              </w:trPr>
              <w:tc>
                <w:tcPr>
                  <w:tcW w:w="2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E1497">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名称</w:t>
                  </w: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808A2">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数量</w:t>
                  </w:r>
                  <w:r>
                    <w:rPr>
                      <w:rStyle w:val="70"/>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t/a</w:t>
                  </w:r>
                </w:p>
              </w:tc>
              <w:tc>
                <w:tcPr>
                  <w:tcW w:w="3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69F17">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名称</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BCE48">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数量</w:t>
                  </w:r>
                  <w:r>
                    <w:rPr>
                      <w:rStyle w:val="70"/>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t/a</w:t>
                  </w:r>
                </w:p>
              </w:tc>
            </w:tr>
            <w:tr w14:paraId="2D829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8" w:hRule="atLeast"/>
                <w:jc w:val="center"/>
              </w:trPr>
              <w:tc>
                <w:tcPr>
                  <w:tcW w:w="21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06F3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石块、混凝土块</w:t>
                  </w:r>
                </w:p>
              </w:tc>
              <w:tc>
                <w:tcPr>
                  <w:tcW w:w="16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26077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lang w:val="en-US"/>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5000</w:t>
                  </w:r>
                </w:p>
              </w:tc>
              <w:tc>
                <w:tcPr>
                  <w:tcW w:w="3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9E9B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改性沥青混凝土</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7414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10000</w:t>
                  </w:r>
                </w:p>
              </w:tc>
            </w:tr>
            <w:tr w14:paraId="7CA55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2" w:hRule="atLeast"/>
                <w:jc w:val="center"/>
              </w:trPr>
              <w:tc>
                <w:tcPr>
                  <w:tcW w:w="21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AA48D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砂石料</w:t>
                  </w:r>
                </w:p>
              </w:tc>
              <w:tc>
                <w:tcPr>
                  <w:tcW w:w="16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2B291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eastAsia" w:cs="Times New Roman"/>
                      <w:i w:val="0"/>
                      <w:iCs w:val="0"/>
                      <w:color w:val="000000" w:themeColor="text1"/>
                      <w:sz w:val="21"/>
                      <w:szCs w:val="21"/>
                      <w:highlight w:val="none"/>
                      <w:u w:val="none"/>
                      <w:lang w:val="en-US" w:eastAsia="zh-CN"/>
                      <w14:textFill>
                        <w14:solidFill>
                          <w14:schemeClr w14:val="tx1"/>
                        </w14:solidFill>
                      </w14:textFill>
                    </w:rPr>
                    <w:t>8476.1</w:t>
                  </w:r>
                </w:p>
              </w:tc>
              <w:tc>
                <w:tcPr>
                  <w:tcW w:w="3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276A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水稳碎石层</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2B0A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2000</w:t>
                  </w:r>
                </w:p>
              </w:tc>
            </w:tr>
            <w:tr w14:paraId="4A791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2" w:hRule="atLeast"/>
                <w:jc w:val="center"/>
              </w:trPr>
              <w:tc>
                <w:tcPr>
                  <w:tcW w:w="21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42C1F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沥青</w:t>
                  </w:r>
                </w:p>
              </w:tc>
              <w:tc>
                <w:tcPr>
                  <w:tcW w:w="16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EF3B1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600</w:t>
                  </w:r>
                </w:p>
              </w:tc>
              <w:tc>
                <w:tcPr>
                  <w:tcW w:w="32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3650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乳化沥青</w:t>
                  </w:r>
                </w:p>
              </w:tc>
              <w:tc>
                <w:tcPr>
                  <w:tcW w:w="1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55AB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100</w:t>
                  </w:r>
                </w:p>
              </w:tc>
            </w:tr>
            <w:tr w14:paraId="2A3C4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jc w:val="center"/>
              </w:trPr>
              <w:tc>
                <w:tcPr>
                  <w:tcW w:w="21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DF538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SBS</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改性剂</w:t>
                  </w:r>
                </w:p>
              </w:tc>
              <w:tc>
                <w:tcPr>
                  <w:tcW w:w="16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A7D1B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23.5</w:t>
                  </w:r>
                </w:p>
              </w:tc>
              <w:tc>
                <w:tcPr>
                  <w:tcW w:w="3244" w:type="dxa"/>
                  <w:vMerge w:val="restart"/>
                  <w:tcBorders>
                    <w:top w:val="single" w:color="000000" w:sz="4" w:space="0"/>
                    <w:left w:val="single" w:color="000000" w:sz="4" w:space="0"/>
                    <w:right w:val="single" w:color="000000" w:sz="4" w:space="0"/>
                  </w:tcBorders>
                  <w:shd w:val="clear" w:color="auto" w:fill="auto"/>
                  <w:vAlign w:val="center"/>
                </w:tcPr>
                <w:p w14:paraId="6A2DF677">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建筑垃圾</w:t>
                  </w:r>
                </w:p>
              </w:tc>
              <w:tc>
                <w:tcPr>
                  <w:tcW w:w="1738" w:type="dxa"/>
                  <w:vMerge w:val="restart"/>
                  <w:tcBorders>
                    <w:top w:val="single" w:color="000000" w:sz="4" w:space="0"/>
                    <w:left w:val="single" w:color="000000" w:sz="4" w:space="0"/>
                    <w:right w:val="single" w:color="000000" w:sz="4" w:space="0"/>
                  </w:tcBorders>
                  <w:shd w:val="clear" w:color="auto" w:fill="auto"/>
                  <w:vAlign w:val="center"/>
                </w:tcPr>
                <w:p w14:paraId="2F7A4FF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2000</w:t>
                  </w:r>
                </w:p>
              </w:tc>
            </w:tr>
            <w:tr w14:paraId="5A714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1" w:hRule="atLeast"/>
                <w:jc w:val="center"/>
              </w:trPr>
              <w:tc>
                <w:tcPr>
                  <w:tcW w:w="21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0218C2">
                  <w:pPr>
                    <w:keepNext w:val="0"/>
                    <w:keepLines w:val="0"/>
                    <w:widowControl/>
                    <w:suppressLineNumbers w:val="0"/>
                    <w:jc w:val="center"/>
                    <w:textAlignment w:val="center"/>
                    <w:rPr>
                      <w:rFonts w:hint="eastAsia"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乳化剂</w:t>
                  </w:r>
                </w:p>
              </w:tc>
              <w:tc>
                <w:tcPr>
                  <w:tcW w:w="16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B1F72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0.4</w:t>
                  </w:r>
                </w:p>
              </w:tc>
              <w:tc>
                <w:tcPr>
                  <w:tcW w:w="3244" w:type="dxa"/>
                  <w:vMerge w:val="continue"/>
                  <w:tcBorders>
                    <w:left w:val="single" w:color="000000" w:sz="4" w:space="0"/>
                    <w:bottom w:val="single" w:color="000000" w:sz="4" w:space="0"/>
                    <w:right w:val="single" w:color="000000" w:sz="4" w:space="0"/>
                  </w:tcBorders>
                  <w:shd w:val="clear" w:color="auto" w:fill="auto"/>
                  <w:vAlign w:val="center"/>
                </w:tcPr>
                <w:p w14:paraId="023E11CA">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p>
              </w:tc>
              <w:tc>
                <w:tcPr>
                  <w:tcW w:w="1738" w:type="dxa"/>
                  <w:vMerge w:val="continue"/>
                  <w:tcBorders>
                    <w:left w:val="single" w:color="000000" w:sz="4" w:space="0"/>
                    <w:bottom w:val="single" w:color="000000" w:sz="4" w:space="0"/>
                    <w:right w:val="single" w:color="000000" w:sz="4" w:space="0"/>
                  </w:tcBorders>
                  <w:shd w:val="clear" w:color="auto" w:fill="auto"/>
                  <w:vAlign w:val="center"/>
                </w:tcPr>
                <w:p w14:paraId="1AFA6BD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r>
            <w:tr w14:paraId="71E34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21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8F0A8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合计</w:t>
                  </w: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F5CE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lang w:val="en-US"/>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14100</w:t>
                  </w:r>
                </w:p>
              </w:tc>
              <w:tc>
                <w:tcPr>
                  <w:tcW w:w="3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B082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合计</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B112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4100</w:t>
                  </w:r>
                </w:p>
              </w:tc>
            </w:tr>
          </w:tbl>
          <w:p w14:paraId="64DBCBA0">
            <w:pPr>
              <w:pStyle w:val="49"/>
              <w:keepNext/>
              <w:keepLines w:val="0"/>
              <w:pageBreakBefore w:val="0"/>
              <w:widowControl w:val="0"/>
              <w:kinsoku/>
              <w:wordWrap/>
              <w:overflowPunct/>
              <w:topLinePunct w:val="0"/>
              <w:autoSpaceDE/>
              <w:autoSpaceDN/>
              <w:bidi w:val="0"/>
              <w:adjustRightInd/>
              <w:spacing w:line="360" w:lineRule="auto"/>
              <w:ind w:firstLine="482"/>
              <w:jc w:val="left"/>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2.3.6公用工程</w:t>
            </w:r>
          </w:p>
          <w:p w14:paraId="0A938118">
            <w:pPr>
              <w:pStyle w:val="51"/>
              <w:keepNext/>
              <w:keepLines w:val="0"/>
              <w:pageBreakBefore w:val="0"/>
              <w:widowControl w:val="0"/>
              <w:kinsoku/>
              <w:wordWrap/>
              <w:overflowPunct/>
              <w:topLinePunct w:val="0"/>
              <w:autoSpaceDE/>
              <w:autoSpaceDN/>
              <w:bidi w:val="0"/>
              <w:adjustRightInd/>
              <w:snapToGrid/>
              <w:spacing w:line="360" w:lineRule="auto"/>
              <w:ind w:left="0" w:right="0" w:firstLine="466" w:firstLineChars="200"/>
              <w:jc w:val="left"/>
              <w:textAlignment w:val="auto"/>
              <w:rPr>
                <w:rFonts w:hint="eastAsia" w:ascii="Times New Roman" w:hAnsi="Times New Roman" w:eastAsiaTheme="minorEastAsia" w:cstheme="minorEastAsia"/>
                <w:b/>
                <w:bCs/>
                <w:color w:val="000000" w:themeColor="text1"/>
                <w:sz w:val="24"/>
                <w:szCs w:val="24"/>
                <w:highlight w:val="none"/>
                <w14:textFill>
                  <w14:solidFill>
                    <w14:schemeClr w14:val="tx1"/>
                  </w14:solidFill>
                </w14:textFill>
              </w:rPr>
            </w:pPr>
            <w:r>
              <w:rPr>
                <w:rFonts w:hint="eastAsia" w:ascii="Times New Roman" w:hAnsi="Times New Roman" w:eastAsiaTheme="minorEastAsia" w:cstheme="minorEastAsia"/>
                <w:b/>
                <w:bCs/>
                <w:color w:val="000000" w:themeColor="text1"/>
                <w:spacing w:val="-4"/>
                <w:sz w:val="24"/>
                <w:szCs w:val="24"/>
                <w:highlight w:val="none"/>
                <w:lang w:val="en-US" w:eastAsia="zh-CN"/>
                <w14:textFill>
                  <w14:solidFill>
                    <w14:schemeClr w14:val="tx1"/>
                  </w14:solidFill>
                </w14:textFill>
              </w:rPr>
              <w:t>1、</w:t>
            </w:r>
            <w:r>
              <w:rPr>
                <w:rFonts w:hint="eastAsia" w:ascii="Times New Roman" w:hAnsi="Times New Roman" w:eastAsiaTheme="minorEastAsia" w:cstheme="minorEastAsia"/>
                <w:b/>
                <w:bCs/>
                <w:color w:val="000000" w:themeColor="text1"/>
                <w:spacing w:val="-4"/>
                <w:sz w:val="24"/>
                <w:szCs w:val="24"/>
                <w:highlight w:val="none"/>
                <w14:textFill>
                  <w14:solidFill>
                    <w14:schemeClr w14:val="tx1"/>
                  </w14:solidFill>
                </w14:textFill>
              </w:rPr>
              <w:t>供电</w:t>
            </w:r>
          </w:p>
          <w:p w14:paraId="525AA093">
            <w:pPr>
              <w:pStyle w:val="51"/>
              <w:keepNext/>
              <w:keepLines w:val="0"/>
              <w:pageBreakBefore w:val="0"/>
              <w:widowControl w:val="0"/>
              <w:kinsoku/>
              <w:wordWrap/>
              <w:overflowPunct/>
              <w:topLinePunct w:val="0"/>
              <w:autoSpaceDE/>
              <w:autoSpaceDN/>
              <w:bidi w:val="0"/>
              <w:adjustRightInd/>
              <w:snapToGrid/>
              <w:spacing w:line="360" w:lineRule="auto"/>
              <w:ind w:left="0" w:right="0" w:firstLine="468" w:firstLineChars="200"/>
              <w:jc w:val="left"/>
              <w:textAlignment w:val="auto"/>
              <w:rPr>
                <w:rFonts w:hint="default" w:ascii="Times New Roman" w:hAnsi="Times New Roman" w:eastAsiaTheme="minorEastAsia" w:cstheme="minorEastAsia"/>
                <w:color w:val="000000" w:themeColor="text1"/>
                <w:sz w:val="24"/>
                <w:szCs w:val="24"/>
                <w:highlight w:val="none"/>
                <w:lang w:val="en-US" w:eastAsia="zh-CN"/>
                <w14:textFill>
                  <w14:solidFill>
                    <w14:schemeClr w14:val="tx1"/>
                  </w14:solidFill>
                </w14:textFill>
              </w:rPr>
            </w:pPr>
            <w:r>
              <w:rPr>
                <w:rFonts w:hint="eastAsia" w:ascii="Times New Roman" w:hAnsi="Times New Roman" w:eastAsiaTheme="minorEastAsia" w:cstheme="minorEastAsia"/>
                <w:color w:val="000000" w:themeColor="text1"/>
                <w:spacing w:val="-3"/>
                <w:sz w:val="24"/>
                <w:szCs w:val="24"/>
                <w:highlight w:val="none"/>
                <w:lang w:val="en-US" w:eastAsia="zh-CN"/>
                <w14:textFill>
                  <w14:solidFill>
                    <w14:schemeClr w14:val="tx1"/>
                  </w14:solidFill>
                </w14:textFill>
              </w:rPr>
              <w:t>改扩建</w:t>
            </w:r>
            <w:r>
              <w:rPr>
                <w:rFonts w:hint="eastAsia" w:ascii="Times New Roman" w:hAnsi="Times New Roman" w:eastAsiaTheme="minorEastAsia" w:cstheme="minorEastAsia"/>
                <w:color w:val="000000" w:themeColor="text1"/>
                <w:spacing w:val="-3"/>
                <w:sz w:val="24"/>
                <w:szCs w:val="24"/>
                <w:highlight w:val="none"/>
                <w:lang w:eastAsia="zh-CN"/>
                <w14:textFill>
                  <w14:solidFill>
                    <w14:schemeClr w14:val="tx1"/>
                  </w14:solidFill>
                </w14:textFill>
              </w:rPr>
              <w:t>项目</w:t>
            </w:r>
            <w:r>
              <w:rPr>
                <w:rFonts w:hint="eastAsia" w:ascii="Times New Roman" w:hAnsi="Times New Roman" w:eastAsiaTheme="minorEastAsia" w:cstheme="minorEastAsia"/>
                <w:color w:val="000000" w:themeColor="text1"/>
                <w:spacing w:val="-3"/>
                <w:sz w:val="24"/>
                <w:szCs w:val="24"/>
                <w:highlight w:val="none"/>
                <w14:textFill>
                  <w14:solidFill>
                    <w14:schemeClr w14:val="tx1"/>
                  </w14:solidFill>
                </w14:textFill>
              </w:rPr>
              <w:t>供电</w:t>
            </w:r>
            <w:r>
              <w:rPr>
                <w:rFonts w:hint="eastAsia" w:ascii="Times New Roman" w:hAnsi="Times New Roman" w:eastAsiaTheme="minorEastAsia" w:cstheme="minorEastAsia"/>
                <w:color w:val="000000" w:themeColor="text1"/>
                <w:spacing w:val="-3"/>
                <w:sz w:val="24"/>
                <w:szCs w:val="24"/>
                <w:highlight w:val="none"/>
                <w:lang w:val="en-US" w:eastAsia="zh-CN"/>
                <w14:textFill>
                  <w14:solidFill>
                    <w14:schemeClr w14:val="tx1"/>
                  </w14:solidFill>
                </w14:textFill>
              </w:rPr>
              <w:t>由</w:t>
            </w:r>
            <w:r>
              <w:rPr>
                <w:rFonts w:hint="eastAsia" w:ascii="Times New Roman" w:hAnsi="Times New Roman" w:eastAsiaTheme="minorEastAsia" w:cstheme="minorEastAsia"/>
                <w:color w:val="000000" w:themeColor="text1"/>
                <w:spacing w:val="-3"/>
                <w:sz w:val="24"/>
                <w:szCs w:val="24"/>
                <w:highlight w:val="none"/>
                <w14:textFill>
                  <w14:solidFill>
                    <w14:schemeClr w14:val="tx1"/>
                  </w14:solidFill>
                </w14:textFill>
              </w:rPr>
              <w:t>市政电网供给</w:t>
            </w:r>
            <w:r>
              <w:rPr>
                <w:rFonts w:hint="eastAsia" w:ascii="Times New Roman" w:hAnsi="Times New Roman" w:eastAsiaTheme="minorEastAsia" w:cstheme="minorEastAsia"/>
                <w:color w:val="000000" w:themeColor="text1"/>
                <w:spacing w:val="-3"/>
                <w:sz w:val="24"/>
                <w:szCs w:val="24"/>
                <w:highlight w:val="none"/>
                <w:lang w:eastAsia="zh-CN"/>
                <w14:textFill>
                  <w14:solidFill>
                    <w14:schemeClr w14:val="tx1"/>
                  </w14:solidFill>
                </w14:textFill>
              </w:rPr>
              <w:t>，</w:t>
            </w:r>
            <w:r>
              <w:rPr>
                <w:rFonts w:hint="eastAsia" w:ascii="Times New Roman" w:hAnsi="Times New Roman" w:eastAsiaTheme="minorEastAsia" w:cstheme="minorEastAsia"/>
                <w:color w:val="000000" w:themeColor="text1"/>
                <w:spacing w:val="-3"/>
                <w:sz w:val="24"/>
                <w:szCs w:val="24"/>
                <w:highlight w:val="none"/>
                <w:lang w:val="en-US" w:eastAsia="zh-CN"/>
                <w14:textFill>
                  <w14:solidFill>
                    <w14:schemeClr w14:val="tx1"/>
                  </w14:solidFill>
                </w14:textFill>
              </w:rPr>
              <w:t>供电电源为10KV单电源、单回路三相交流50Hz电源，线路运行方式为单独运行。</w:t>
            </w:r>
          </w:p>
          <w:p w14:paraId="0CCACA94">
            <w:pPr>
              <w:pStyle w:val="51"/>
              <w:keepNext/>
              <w:keepLines w:val="0"/>
              <w:pageBreakBefore w:val="0"/>
              <w:widowControl w:val="0"/>
              <w:kinsoku/>
              <w:wordWrap/>
              <w:overflowPunct/>
              <w:topLinePunct w:val="0"/>
              <w:autoSpaceDE/>
              <w:autoSpaceDN/>
              <w:bidi w:val="0"/>
              <w:adjustRightInd/>
              <w:snapToGrid/>
              <w:spacing w:line="360" w:lineRule="auto"/>
              <w:ind w:left="0" w:right="0" w:firstLine="466" w:firstLineChars="200"/>
              <w:jc w:val="left"/>
              <w:textAlignment w:val="auto"/>
              <w:rPr>
                <w:rFonts w:hint="eastAsia" w:ascii="Times New Roman" w:hAnsi="Times New Roman" w:eastAsiaTheme="minorEastAsia" w:cstheme="minorEastAsia"/>
                <w:b/>
                <w:bCs/>
                <w:color w:val="000000" w:themeColor="text1"/>
                <w:spacing w:val="-4"/>
                <w:sz w:val="24"/>
                <w:szCs w:val="24"/>
                <w:highlight w:val="none"/>
                <w14:textFill>
                  <w14:solidFill>
                    <w14:schemeClr w14:val="tx1"/>
                  </w14:solidFill>
                </w14:textFill>
              </w:rPr>
            </w:pPr>
            <w:r>
              <w:rPr>
                <w:rFonts w:hint="eastAsia" w:ascii="Times New Roman" w:hAnsi="Times New Roman" w:eastAsiaTheme="minorEastAsia" w:cstheme="minorEastAsia"/>
                <w:b/>
                <w:bCs/>
                <w:color w:val="000000" w:themeColor="text1"/>
                <w:spacing w:val="-4"/>
                <w:sz w:val="24"/>
                <w:szCs w:val="24"/>
                <w:highlight w:val="none"/>
                <w:lang w:val="en-US" w:eastAsia="zh-CN"/>
                <w14:textFill>
                  <w14:solidFill>
                    <w14:schemeClr w14:val="tx1"/>
                  </w14:solidFill>
                </w14:textFill>
              </w:rPr>
              <w:t>2、</w:t>
            </w:r>
            <w:r>
              <w:rPr>
                <w:rFonts w:hint="eastAsia" w:ascii="Times New Roman" w:hAnsi="Times New Roman" w:eastAsiaTheme="minorEastAsia" w:cstheme="minorEastAsia"/>
                <w:b/>
                <w:bCs/>
                <w:color w:val="000000" w:themeColor="text1"/>
                <w:spacing w:val="-4"/>
                <w:sz w:val="24"/>
                <w:szCs w:val="24"/>
                <w:highlight w:val="none"/>
                <w14:textFill>
                  <w14:solidFill>
                    <w14:schemeClr w14:val="tx1"/>
                  </w14:solidFill>
                </w14:textFill>
              </w:rPr>
              <w:t>给水</w:t>
            </w:r>
          </w:p>
          <w:p w14:paraId="7DC451C7">
            <w:pPr>
              <w:pStyle w:val="51"/>
              <w:keepNext/>
              <w:keepLines w:val="0"/>
              <w:pageBreakBefore w:val="0"/>
              <w:widowControl w:val="0"/>
              <w:numPr>
                <w:ilvl w:val="0"/>
                <w:numId w:val="0"/>
              </w:numPr>
              <w:kinsoku/>
              <w:wordWrap/>
              <w:overflowPunct/>
              <w:topLinePunct w:val="0"/>
              <w:autoSpaceDE/>
              <w:autoSpaceDN/>
              <w:bidi w:val="0"/>
              <w:adjustRightInd/>
              <w:snapToGrid/>
              <w:spacing w:line="360" w:lineRule="auto"/>
              <w:ind w:leftChars="200" w:right="0" w:rightChars="0"/>
              <w:jc w:val="left"/>
              <w:textAlignment w:val="auto"/>
              <w:rPr>
                <w:rFonts w:hint="eastAsia" w:ascii="Times New Roman" w:hAnsi="Times New Roman" w:eastAsiaTheme="minorEastAsia" w:cstheme="minorEastAsia"/>
                <w:color w:val="000000" w:themeColor="text1"/>
                <w:sz w:val="24"/>
                <w:szCs w:val="24"/>
                <w:highlight w:val="none"/>
                <w14:textFill>
                  <w14:solidFill>
                    <w14:schemeClr w14:val="tx1"/>
                  </w14:solidFill>
                </w14:textFill>
              </w:rPr>
            </w:pPr>
            <w:r>
              <w:rPr>
                <w:rFonts w:hint="eastAsia" w:ascii="Times New Roman" w:hAnsi="Times New Roman" w:eastAsiaTheme="minorEastAsia" w:cstheme="minorEastAsia"/>
                <w:color w:val="000000" w:themeColor="text1"/>
                <w:spacing w:val="-4"/>
                <w:sz w:val="24"/>
                <w:szCs w:val="24"/>
                <w:highlight w:val="none"/>
                <w:lang w:val="en-US" w:eastAsia="zh-CN"/>
                <w14:textFill>
                  <w14:solidFill>
                    <w14:schemeClr w14:val="tx1"/>
                  </w14:solidFill>
                </w14:textFill>
              </w:rPr>
              <w:t>本次改扩建项目无新增生产及生活用水。</w:t>
            </w:r>
          </w:p>
          <w:p w14:paraId="6066DC3C">
            <w:pPr>
              <w:pStyle w:val="51"/>
              <w:keepNext/>
              <w:keepLines w:val="0"/>
              <w:pageBreakBefore w:val="0"/>
              <w:widowControl w:val="0"/>
              <w:kinsoku/>
              <w:wordWrap/>
              <w:overflowPunct/>
              <w:topLinePunct w:val="0"/>
              <w:autoSpaceDE/>
              <w:autoSpaceDN/>
              <w:bidi w:val="0"/>
              <w:adjustRightInd/>
              <w:snapToGrid/>
              <w:spacing w:line="360" w:lineRule="auto"/>
              <w:ind w:left="0" w:right="0" w:firstLine="466" w:firstLineChars="200"/>
              <w:jc w:val="left"/>
              <w:textAlignment w:val="auto"/>
              <w:rPr>
                <w:rFonts w:hint="eastAsia" w:ascii="Times New Roman" w:hAnsi="Times New Roman" w:eastAsiaTheme="minorEastAsia" w:cstheme="minorEastAsia"/>
                <w:b/>
                <w:bCs/>
                <w:color w:val="000000" w:themeColor="text1"/>
                <w:spacing w:val="-4"/>
                <w:sz w:val="24"/>
                <w:szCs w:val="24"/>
                <w:highlight w:val="none"/>
                <w14:textFill>
                  <w14:solidFill>
                    <w14:schemeClr w14:val="tx1"/>
                  </w14:solidFill>
                </w14:textFill>
              </w:rPr>
            </w:pPr>
            <w:r>
              <w:rPr>
                <w:rFonts w:hint="eastAsia" w:ascii="Times New Roman" w:hAnsi="Times New Roman" w:eastAsiaTheme="minorEastAsia" w:cstheme="minorEastAsia"/>
                <w:b/>
                <w:bCs/>
                <w:color w:val="000000" w:themeColor="text1"/>
                <w:spacing w:val="-4"/>
                <w:sz w:val="24"/>
                <w:szCs w:val="24"/>
                <w:highlight w:val="none"/>
                <w:lang w:val="en-US" w:eastAsia="zh-CN"/>
                <w14:textFill>
                  <w14:solidFill>
                    <w14:schemeClr w14:val="tx1"/>
                  </w14:solidFill>
                </w14:textFill>
              </w:rPr>
              <w:t>3、</w:t>
            </w:r>
            <w:r>
              <w:rPr>
                <w:rFonts w:hint="eastAsia" w:ascii="Times New Roman" w:hAnsi="Times New Roman" w:eastAsiaTheme="minorEastAsia" w:cstheme="minorEastAsia"/>
                <w:b/>
                <w:bCs/>
                <w:color w:val="000000" w:themeColor="text1"/>
                <w:spacing w:val="-4"/>
                <w:sz w:val="24"/>
                <w:szCs w:val="24"/>
                <w:highlight w:val="none"/>
                <w14:textFill>
                  <w14:solidFill>
                    <w14:schemeClr w14:val="tx1"/>
                  </w14:solidFill>
                </w14:textFill>
              </w:rPr>
              <w:t>排水</w:t>
            </w:r>
          </w:p>
          <w:p w14:paraId="74E2CB72">
            <w:pPr>
              <w:pStyle w:val="63"/>
              <w:keepNext/>
              <w:keepLines w:val="0"/>
              <w:pageBreakBefore w:val="0"/>
              <w:widowControl w:val="0"/>
              <w:kinsoku/>
              <w:wordWrap/>
              <w:overflowPunct/>
              <w:topLinePunct w:val="0"/>
              <w:autoSpaceDE/>
              <w:autoSpaceDN/>
              <w:bidi w:val="0"/>
              <w:adjustRightInd/>
              <w:spacing w:line="360" w:lineRule="auto"/>
              <w:ind w:firstLine="480"/>
              <w:jc w:val="left"/>
              <w:rPr>
                <w:rFonts w:hint="eastAsia" w:ascii="Times New Roman" w:hAnsi="Times New Roman" w:eastAsia="宋体" w:cs="Times New Roman"/>
                <w:color w:val="000000" w:themeColor="text1"/>
                <w:kern w:val="2"/>
                <w:highlight w:val="none"/>
                <w:lang w:eastAsia="zh-CN"/>
                <w14:textFill>
                  <w14:solidFill>
                    <w14:schemeClr w14:val="tx1"/>
                  </w14:solidFill>
                </w14:textFill>
              </w:rPr>
            </w:pPr>
            <w:r>
              <w:rPr>
                <w:rFonts w:hint="eastAsia" w:ascii="Times New Roman" w:hAnsi="Times New Roman" w:eastAsiaTheme="minorEastAsia" w:cstheme="minorEastAsia"/>
                <w:color w:val="000000" w:themeColor="text1"/>
                <w:spacing w:val="-4"/>
                <w:sz w:val="24"/>
                <w:szCs w:val="24"/>
                <w:highlight w:val="none"/>
                <w:lang w:val="en-US" w:eastAsia="zh-CN"/>
                <w14:textFill>
                  <w14:solidFill>
                    <w14:schemeClr w14:val="tx1"/>
                  </w14:solidFill>
                </w14:textFill>
              </w:rPr>
              <w:t>本次改扩建项目不产生生产废水</w:t>
            </w:r>
            <w:r>
              <w:rPr>
                <w:rFonts w:hint="eastAsia" w:eastAsiaTheme="minorEastAsia" w:cstheme="minorEastAsia"/>
                <w:color w:val="000000" w:themeColor="text1"/>
                <w:spacing w:val="-4"/>
                <w:sz w:val="24"/>
                <w:szCs w:val="24"/>
                <w:highlight w:val="none"/>
                <w:lang w:val="en-US" w:eastAsia="zh-CN"/>
                <w14:textFill>
                  <w14:solidFill>
                    <w14:schemeClr w14:val="tx1"/>
                  </w14:solidFill>
                </w14:textFill>
              </w:rPr>
              <w:t>，厂区</w:t>
            </w:r>
            <w:r>
              <w:rPr>
                <w:rFonts w:hint="eastAsia" w:ascii="Times New Roman" w:hAnsi="Times New Roman" w:eastAsia="宋体" w:cs="Times New Roman"/>
                <w:color w:val="000000" w:themeColor="text1"/>
                <w:kern w:val="2"/>
                <w:highlight w:val="none"/>
                <w:lang w:val="en-US" w:eastAsia="zh-CN"/>
                <w14:textFill>
                  <w14:solidFill>
                    <w14:schemeClr w14:val="tx1"/>
                  </w14:solidFill>
                </w14:textFill>
              </w:rPr>
              <w:t>不新增劳动定员，不新增生活污水</w:t>
            </w:r>
            <w:r>
              <w:rPr>
                <w:rFonts w:hint="eastAsia" w:ascii="Times New Roman" w:hAnsi="Times New Roman" w:eastAsia="宋体" w:cs="Times New Roman"/>
                <w:color w:val="000000" w:themeColor="text1"/>
                <w:kern w:val="2"/>
                <w:highlight w:val="none"/>
                <w:lang w:eastAsia="zh-CN"/>
                <w14:textFill>
                  <w14:solidFill>
                    <w14:schemeClr w14:val="tx1"/>
                  </w14:solidFill>
                </w14:textFill>
              </w:rPr>
              <w:t>。</w:t>
            </w:r>
          </w:p>
          <w:p w14:paraId="58052BE1">
            <w:pPr>
              <w:pStyle w:val="51"/>
              <w:keepNext/>
              <w:keepLines w:val="0"/>
              <w:pageBreakBefore w:val="0"/>
              <w:widowControl w:val="0"/>
              <w:numPr>
                <w:ilvl w:val="0"/>
                <w:numId w:val="5"/>
              </w:numPr>
              <w:kinsoku/>
              <w:wordWrap/>
              <w:overflowPunct/>
              <w:topLinePunct w:val="0"/>
              <w:autoSpaceDE/>
              <w:autoSpaceDN/>
              <w:bidi w:val="0"/>
              <w:adjustRightInd/>
              <w:snapToGrid/>
              <w:spacing w:line="360" w:lineRule="auto"/>
              <w:ind w:left="0" w:right="0" w:firstLine="466" w:firstLineChars="200"/>
              <w:jc w:val="left"/>
              <w:textAlignment w:val="auto"/>
              <w:rPr>
                <w:rFonts w:hint="eastAsia" w:ascii="Times New Roman" w:hAnsi="Times New Roman" w:eastAsiaTheme="minorEastAsia" w:cstheme="minorEastAsia"/>
                <w:b/>
                <w:bCs/>
                <w:color w:val="000000" w:themeColor="text1"/>
                <w:spacing w:val="-4"/>
                <w:sz w:val="24"/>
                <w:szCs w:val="24"/>
                <w:highlight w:val="none"/>
                <w:lang w:val="en-US" w:eastAsia="zh-CN"/>
                <w14:textFill>
                  <w14:solidFill>
                    <w14:schemeClr w14:val="tx1"/>
                  </w14:solidFill>
                </w14:textFill>
              </w:rPr>
            </w:pPr>
            <w:r>
              <w:rPr>
                <w:rFonts w:hint="eastAsia" w:ascii="Times New Roman" w:hAnsi="Times New Roman" w:eastAsiaTheme="minorEastAsia" w:cstheme="minorEastAsia"/>
                <w:b/>
                <w:bCs/>
                <w:color w:val="000000" w:themeColor="text1"/>
                <w:spacing w:val="-4"/>
                <w:sz w:val="24"/>
                <w:szCs w:val="24"/>
                <w:highlight w:val="none"/>
                <w:lang w:val="en-US" w:eastAsia="zh-CN"/>
                <w14:textFill>
                  <w14:solidFill>
                    <w14:schemeClr w14:val="tx1"/>
                  </w14:solidFill>
                </w14:textFill>
              </w:rPr>
              <w:t>工作制度及劳动定员</w:t>
            </w:r>
          </w:p>
          <w:p w14:paraId="11E566F4">
            <w:pPr>
              <w:pStyle w:val="51"/>
              <w:keepNext/>
              <w:keepLines w:val="0"/>
              <w:pageBreakBefore w:val="0"/>
              <w:widowControl w:val="0"/>
              <w:kinsoku/>
              <w:wordWrap/>
              <w:overflowPunct/>
              <w:topLinePunct w:val="0"/>
              <w:autoSpaceDE/>
              <w:autoSpaceDN/>
              <w:bidi w:val="0"/>
              <w:adjustRightInd/>
              <w:snapToGrid/>
              <w:spacing w:line="360" w:lineRule="auto"/>
              <w:ind w:left="0" w:right="0" w:firstLine="476" w:firstLineChars="200"/>
              <w:jc w:val="left"/>
              <w:textAlignment w:val="auto"/>
              <w:rPr>
                <w:rFonts w:hint="default" w:ascii="Times New Roman" w:hAnsi="Times New Roman" w:eastAsiaTheme="minorEastAsia" w:cstheme="minorEastAsia"/>
                <w:color w:val="000000" w:themeColor="text1"/>
                <w:spacing w:val="-1"/>
                <w:sz w:val="24"/>
                <w:szCs w:val="24"/>
                <w:highlight w:val="none"/>
                <w:lang w:val="en-US" w:eastAsia="zh-CN"/>
                <w14:textFill>
                  <w14:solidFill>
                    <w14:schemeClr w14:val="tx1"/>
                  </w14:solidFill>
                </w14:textFill>
              </w:rPr>
            </w:pPr>
            <w:r>
              <w:rPr>
                <w:rFonts w:hint="eastAsia" w:ascii="Times New Roman" w:hAnsi="Times New Roman" w:eastAsiaTheme="minorEastAsia" w:cstheme="minorEastAsia"/>
                <w:color w:val="000000" w:themeColor="text1"/>
                <w:spacing w:val="-1"/>
                <w:sz w:val="24"/>
                <w:szCs w:val="24"/>
                <w:highlight w:val="none"/>
                <w:lang w:val="en-US" w:eastAsia="zh-CN"/>
                <w14:textFill>
                  <w14:solidFill>
                    <w14:schemeClr w14:val="tx1"/>
                  </w14:solidFill>
                </w14:textFill>
              </w:rPr>
              <w:t>现有</w:t>
            </w:r>
            <w:r>
              <w:rPr>
                <w:rFonts w:hint="default" w:ascii="Times New Roman" w:hAnsi="Times New Roman" w:eastAsiaTheme="minorEastAsia" w:cstheme="minorEastAsia"/>
                <w:color w:val="000000" w:themeColor="text1"/>
                <w:spacing w:val="-1"/>
                <w:sz w:val="24"/>
                <w:szCs w:val="24"/>
                <w:highlight w:val="none"/>
                <w:lang w:val="en-US" w:eastAsia="zh-CN"/>
                <w14:textFill>
                  <w14:solidFill>
                    <w14:schemeClr w14:val="tx1"/>
                  </w14:solidFill>
                </w14:textFill>
              </w:rPr>
              <w:t>项目劳动定员9人，年工作天数121天，每天工作8小时</w:t>
            </w:r>
            <w:r>
              <w:rPr>
                <w:rFonts w:hint="eastAsia" w:ascii="Times New Roman" w:hAnsi="Times New Roman" w:eastAsiaTheme="minorEastAsia" w:cstheme="minorEastAsia"/>
                <w:color w:val="000000" w:themeColor="text1"/>
                <w:spacing w:val="-1"/>
                <w:sz w:val="24"/>
                <w:szCs w:val="24"/>
                <w:highlight w:val="none"/>
                <w:lang w:val="en-US" w:eastAsia="zh-CN"/>
                <w14:textFill>
                  <w14:solidFill>
                    <w14:schemeClr w14:val="tx1"/>
                  </w14:solidFill>
                </w14:textFill>
              </w:rPr>
              <w:t>，改扩建项目不新增劳动定员</w:t>
            </w:r>
            <w:r>
              <w:rPr>
                <w:rFonts w:hint="default" w:ascii="Times New Roman" w:hAnsi="Times New Roman" w:eastAsiaTheme="minorEastAsia" w:cstheme="minorEastAsia"/>
                <w:color w:val="000000" w:themeColor="text1"/>
                <w:spacing w:val="-1"/>
                <w:sz w:val="24"/>
                <w:szCs w:val="24"/>
                <w:highlight w:val="none"/>
                <w:lang w:val="en-US" w:eastAsia="zh-CN"/>
                <w14:textFill>
                  <w14:solidFill>
                    <w14:schemeClr w14:val="tx1"/>
                  </w14:solidFill>
                </w14:textFill>
              </w:rPr>
              <w:t>。</w:t>
            </w:r>
          </w:p>
          <w:p w14:paraId="59DF7EE7">
            <w:pPr>
              <w:pStyle w:val="49"/>
              <w:keepNext/>
              <w:keepLines w:val="0"/>
              <w:pageBreakBefore w:val="0"/>
              <w:widowControl w:val="0"/>
              <w:kinsoku/>
              <w:wordWrap/>
              <w:overflowPunct/>
              <w:topLinePunct w:val="0"/>
              <w:autoSpaceDE/>
              <w:autoSpaceDN/>
              <w:bidi w:val="0"/>
              <w:adjustRightInd/>
              <w:spacing w:line="360" w:lineRule="auto"/>
              <w:ind w:firstLine="482"/>
              <w:jc w:val="left"/>
              <w:rPr>
                <w:rFonts w:hint="eastAsia" w:ascii="Times New Roman" w:hAnsi="Times New Roman"/>
                <w:b/>
                <w:bCs/>
                <w:color w:val="000000" w:themeColor="text1"/>
                <w:highlight w:val="none"/>
                <w:lang w:val="en-US" w:eastAsia="zh-CN"/>
                <w14:textFill>
                  <w14:solidFill>
                    <w14:schemeClr w14:val="tx1"/>
                  </w14:solidFill>
                </w14:textFill>
              </w:rPr>
            </w:pPr>
            <w:r>
              <w:rPr>
                <w:rFonts w:hint="eastAsia" w:ascii="Times New Roman" w:hAnsi="Times New Roman"/>
                <w:b/>
                <w:bCs/>
                <w:color w:val="000000" w:themeColor="text1"/>
                <w:highlight w:val="none"/>
                <w:lang w:val="en-US" w:eastAsia="zh-CN"/>
                <w14:textFill>
                  <w14:solidFill>
                    <w14:schemeClr w14:val="tx1"/>
                  </w14:solidFill>
                </w14:textFill>
              </w:rPr>
              <w:t>2.3.</w:t>
            </w:r>
            <w:r>
              <w:rPr>
                <w:rFonts w:hint="eastAsia"/>
                <w:b/>
                <w:bCs/>
                <w:color w:val="000000" w:themeColor="text1"/>
                <w:highlight w:val="none"/>
                <w:lang w:val="en-US" w:eastAsia="zh-CN"/>
                <w14:textFill>
                  <w14:solidFill>
                    <w14:schemeClr w14:val="tx1"/>
                  </w14:solidFill>
                </w14:textFill>
              </w:rPr>
              <w:t>7</w:t>
            </w:r>
            <w:r>
              <w:rPr>
                <w:rFonts w:hint="eastAsia" w:ascii="Times New Roman" w:hAnsi="Times New Roman"/>
                <w:b/>
                <w:bCs/>
                <w:color w:val="000000" w:themeColor="text1"/>
                <w:highlight w:val="none"/>
                <w:lang w:val="en-US" w:eastAsia="zh-CN"/>
                <w14:textFill>
                  <w14:solidFill>
                    <w14:schemeClr w14:val="tx1"/>
                  </w14:solidFill>
                </w14:textFill>
              </w:rPr>
              <w:t>项目平面布置</w:t>
            </w:r>
          </w:p>
          <w:p w14:paraId="495E6A1B">
            <w:pPr>
              <w:pStyle w:val="63"/>
              <w:keepNext/>
              <w:keepLines w:val="0"/>
              <w:pageBreakBefore w:val="0"/>
              <w:widowControl w:val="0"/>
              <w:kinsoku/>
              <w:wordWrap/>
              <w:overflowPunct/>
              <w:topLinePunct w:val="0"/>
              <w:autoSpaceDE/>
              <w:autoSpaceDN/>
              <w:bidi w:val="0"/>
              <w:adjustRightInd/>
              <w:spacing w:line="360" w:lineRule="auto"/>
              <w:ind w:firstLine="480"/>
              <w:jc w:val="left"/>
              <w:rPr>
                <w:rFonts w:ascii="Times New Roman" w:hAnsi="Times New Roman"/>
                <w:color w:val="000000" w:themeColor="text1"/>
                <w:kern w:val="2"/>
                <w:highlight w:val="none"/>
                <w14:textFill>
                  <w14:solidFill>
                    <w14:schemeClr w14:val="tx1"/>
                  </w14:solidFill>
                </w14:textFill>
              </w:rPr>
            </w:pPr>
            <w:r>
              <w:rPr>
                <w:rFonts w:ascii="Times New Roman" w:hAnsi="Times New Roman"/>
                <w:color w:val="000000" w:themeColor="text1"/>
                <w:kern w:val="2"/>
                <w:highlight w:val="none"/>
                <w14:textFill>
                  <w14:solidFill>
                    <w14:schemeClr w14:val="tx1"/>
                  </w14:solidFill>
                </w14:textFill>
              </w:rPr>
              <w:t>本次拟建项目</w:t>
            </w:r>
            <w:r>
              <w:rPr>
                <w:rFonts w:hint="eastAsia" w:ascii="Times New Roman" w:hAnsi="Times New Roman"/>
                <w:color w:val="000000" w:themeColor="text1"/>
                <w:kern w:val="2"/>
                <w:highlight w:val="none"/>
                <w:lang w:val="en-US" w:eastAsia="zh-CN"/>
                <w14:textFill>
                  <w14:solidFill>
                    <w14:schemeClr w14:val="tx1"/>
                  </w14:solidFill>
                </w14:textFill>
              </w:rPr>
              <w:t>位于</w:t>
            </w:r>
            <w:r>
              <w:rPr>
                <w:rFonts w:hint="eastAsia" w:ascii="Times New Roman" w:hAnsi="Times New Roman" w:eastAsia="宋体" w:cs="宋体"/>
                <w:color w:val="000000" w:themeColor="text1"/>
                <w:highlight w:val="none"/>
                <w:lang w:val="en-US" w:eastAsia="zh-CN"/>
                <w14:textFill>
                  <w14:solidFill>
                    <w14:schemeClr w14:val="tx1"/>
                  </w14:solidFill>
                </w14:textFill>
              </w:rPr>
              <w:t>内蒙古自治区鄂尔多斯市东胜区罕台镇大天市政工程有限责任公司</w:t>
            </w:r>
            <w:r>
              <w:rPr>
                <w:rFonts w:hint="eastAsia" w:ascii="Times New Roman" w:hAnsi="Times New Roman" w:cs="宋体"/>
                <w:color w:val="000000" w:themeColor="text1"/>
                <w:highlight w:val="none"/>
                <w:lang w:val="en-US" w:eastAsia="zh-CN"/>
                <w14:textFill>
                  <w14:solidFill>
                    <w14:schemeClr w14:val="tx1"/>
                  </w14:solidFill>
                </w14:textFill>
              </w:rPr>
              <w:t>现有厂区内</w:t>
            </w:r>
            <w:r>
              <w:rPr>
                <w:rFonts w:hint="eastAsia" w:ascii="Times New Roman" w:hAnsi="Times New Roman" w:eastAsia="宋体" w:cs="宋体"/>
                <w:color w:val="000000" w:themeColor="text1"/>
                <w:highlight w:val="none"/>
                <w:lang w:val="en-US" w:eastAsia="zh-CN"/>
                <w14:textFill>
                  <w14:solidFill>
                    <w14:schemeClr w14:val="tx1"/>
                  </w14:solidFill>
                </w14:textFill>
              </w:rPr>
              <w:t>，</w:t>
            </w:r>
            <w:r>
              <w:rPr>
                <w:rFonts w:hint="eastAsia" w:ascii="Times New Roman" w:hAnsi="Times New Roman" w:cs="宋体"/>
                <w:color w:val="000000" w:themeColor="text1"/>
                <w:highlight w:val="none"/>
                <w:lang w:val="en-US" w:eastAsia="zh-CN"/>
                <w14:textFill>
                  <w14:solidFill>
                    <w14:schemeClr w14:val="tx1"/>
                  </w14:solidFill>
                </w14:textFill>
              </w:rPr>
              <w:t>厂区占地面积</w:t>
            </w:r>
            <w:r>
              <w:rPr>
                <w:rFonts w:hint="eastAsia" w:ascii="Times New Roman" w:hAnsi="Times New Roman" w:eastAsia="宋体" w:cs="宋体"/>
                <w:color w:val="000000" w:themeColor="text1"/>
                <w:highlight w:val="none"/>
                <w:lang w:val="en-US" w:eastAsia="zh-CN"/>
                <w14:textFill>
                  <w14:solidFill>
                    <w14:schemeClr w14:val="tx1"/>
                  </w14:solidFill>
                </w14:textFill>
              </w:rPr>
              <w:t>17316</w:t>
            </w:r>
            <w:r>
              <w:rPr>
                <w:rFonts w:hint="eastAsia" w:ascii="Times New Roman" w:hAnsi="Times New Roman" w:cs="宋体"/>
                <w:color w:val="000000" w:themeColor="text1"/>
                <w:highlight w:val="none"/>
                <w:lang w:val="en-US" w:eastAsia="zh-CN"/>
                <w14:textFill>
                  <w14:solidFill>
                    <w14:schemeClr w14:val="tx1"/>
                  </w14:solidFill>
                </w14:textFill>
              </w:rPr>
              <w:t>㎡，本项目利用原有生产用地实施建设，不需要新征用地。</w:t>
            </w:r>
          </w:p>
          <w:p w14:paraId="3EC434B9">
            <w:pPr>
              <w:pStyle w:val="49"/>
              <w:keepNext/>
              <w:keepLines w:val="0"/>
              <w:pageBreakBefore w:val="0"/>
              <w:widowControl w:val="0"/>
              <w:kinsoku/>
              <w:wordWrap/>
              <w:overflowPunct/>
              <w:topLinePunct w:val="0"/>
              <w:autoSpaceDE/>
              <w:autoSpaceDN/>
              <w:bidi w:val="0"/>
              <w:adjustRightInd/>
              <w:spacing w:line="360" w:lineRule="auto"/>
              <w:ind w:firstLine="482"/>
              <w:jc w:val="left"/>
              <w:rPr>
                <w:rFonts w:hint="default" w:ascii="Times New Roman" w:hAnsi="Times New Roman" w:eastAsia="宋体"/>
                <w:color w:val="000000" w:themeColor="text1"/>
                <w:highlight w:val="none"/>
                <w:lang w:val="en-US" w:eastAsia="zh-CN"/>
                <w14:textFill>
                  <w14:solidFill>
                    <w14:schemeClr w14:val="tx1"/>
                  </w14:solidFill>
                </w14:textFill>
              </w:rPr>
            </w:pPr>
            <w:r>
              <w:rPr>
                <w:rFonts w:ascii="Times New Roman" w:hAnsi="Times New Roman"/>
                <w:color w:val="000000" w:themeColor="text1"/>
                <w:kern w:val="2"/>
                <w:highlight w:val="none"/>
                <w14:textFill>
                  <w14:solidFill>
                    <w14:schemeClr w14:val="tx1"/>
                  </w14:solidFill>
                </w14:textFill>
              </w:rPr>
              <w:t>本次</w:t>
            </w:r>
            <w:r>
              <w:rPr>
                <w:rFonts w:hint="eastAsia"/>
                <w:color w:val="000000" w:themeColor="text1"/>
                <w:kern w:val="2"/>
                <w:highlight w:val="none"/>
                <w:lang w:val="en-US" w:eastAsia="zh-CN"/>
                <w14:textFill>
                  <w14:solidFill>
                    <w14:schemeClr w14:val="tx1"/>
                  </w14:solidFill>
                </w14:textFill>
              </w:rPr>
              <w:t>改扩建项目</w:t>
            </w:r>
            <w:r>
              <w:rPr>
                <w:rFonts w:ascii="Times New Roman" w:hAnsi="Times New Roman"/>
                <w:color w:val="000000" w:themeColor="text1"/>
                <w:kern w:val="2"/>
                <w:highlight w:val="none"/>
                <w14:textFill>
                  <w14:solidFill>
                    <w14:schemeClr w14:val="tx1"/>
                  </w14:solidFill>
                </w14:textFill>
              </w:rPr>
              <w:t>场地内</w:t>
            </w:r>
            <w:r>
              <w:rPr>
                <w:rFonts w:hint="eastAsia" w:ascii="Times New Roman" w:hAnsi="Times New Roman"/>
                <w:color w:val="000000" w:themeColor="text1"/>
                <w:kern w:val="2"/>
                <w:highlight w:val="none"/>
                <w:lang w:val="en-US" w:eastAsia="zh-CN"/>
                <w14:textFill>
                  <w14:solidFill>
                    <w14:schemeClr w14:val="tx1"/>
                  </w14:solidFill>
                </w14:textFill>
              </w:rPr>
              <w:t>增加</w:t>
            </w:r>
            <w:r>
              <w:rPr>
                <w:rFonts w:hint="eastAsia"/>
                <w:color w:val="000000" w:themeColor="text1"/>
                <w:kern w:val="2"/>
                <w:highlight w:val="none"/>
                <w:lang w:val="en-US" w:eastAsia="zh-CN"/>
                <w14:textFill>
                  <w14:solidFill>
                    <w14:schemeClr w14:val="tx1"/>
                  </w14:solidFill>
                </w14:textFill>
              </w:rPr>
              <w:t>骨料仓</w:t>
            </w:r>
            <w:r>
              <w:rPr>
                <w:rFonts w:hint="eastAsia" w:ascii="Times New Roman" w:hAnsi="Times New Roman"/>
                <w:color w:val="000000" w:themeColor="text1"/>
                <w:kern w:val="2"/>
                <w:highlight w:val="none"/>
                <w:lang w:val="en-US" w:eastAsia="zh-CN"/>
                <w14:textFill>
                  <w14:solidFill>
                    <w14:schemeClr w14:val="tx1"/>
                  </w14:solidFill>
                </w14:textFill>
              </w:rPr>
              <w:t>3590㎡、破碎仓1300㎡，新增改性沥青生产线</w:t>
            </w:r>
            <w:r>
              <w:rPr>
                <w:rFonts w:hint="eastAsia"/>
                <w:color w:val="000000" w:themeColor="text1"/>
                <w:kern w:val="2"/>
                <w:highlight w:val="none"/>
                <w:lang w:val="en-US" w:eastAsia="zh-CN"/>
                <w14:textFill>
                  <w14:solidFill>
                    <w14:schemeClr w14:val="tx1"/>
                  </w14:solidFill>
                </w14:textFill>
              </w:rPr>
              <w:t>、</w:t>
            </w:r>
            <w:r>
              <w:rPr>
                <w:rFonts w:hint="eastAsia" w:ascii="Times New Roman" w:hAnsi="Times New Roman"/>
                <w:color w:val="000000" w:themeColor="text1"/>
                <w:kern w:val="2"/>
                <w:highlight w:val="none"/>
                <w:lang w:val="en-US" w:eastAsia="zh-CN"/>
                <w14:textFill>
                  <w14:solidFill>
                    <w14:schemeClr w14:val="tx1"/>
                  </w14:solidFill>
                </w14:textFill>
              </w:rPr>
              <w:t>乳化沥青生产线</w:t>
            </w:r>
            <w:r>
              <w:rPr>
                <w:rFonts w:hint="eastAsia"/>
                <w:color w:val="000000" w:themeColor="text1"/>
                <w:kern w:val="2"/>
                <w:highlight w:val="none"/>
                <w:lang w:val="en-US" w:eastAsia="zh-CN"/>
                <w14:textFill>
                  <w14:solidFill>
                    <w14:schemeClr w14:val="tx1"/>
                  </w14:solidFill>
                </w14:textFill>
              </w:rPr>
              <w:t>及砂石骨料破碎生产线，</w:t>
            </w:r>
            <w:r>
              <w:rPr>
                <w:rFonts w:hint="eastAsia" w:ascii="Times New Roman" w:hAnsi="Times New Roman"/>
                <w:color w:val="000000" w:themeColor="text1"/>
                <w:kern w:val="2"/>
                <w:highlight w:val="none"/>
                <w:lang w:val="en-US" w:eastAsia="zh-CN"/>
                <w14:textFill>
                  <w14:solidFill>
                    <w14:schemeClr w14:val="tx1"/>
                  </w14:solidFill>
                </w14:textFill>
              </w:rPr>
              <w:t>具体</w:t>
            </w:r>
            <w:r>
              <w:rPr>
                <w:rFonts w:ascii="Times New Roman" w:hAnsi="Times New Roman"/>
                <w:color w:val="000000" w:themeColor="text1"/>
                <w:highlight w:val="none"/>
                <w14:textFill>
                  <w14:solidFill>
                    <w14:schemeClr w14:val="tx1"/>
                  </w14:solidFill>
                </w14:textFill>
              </w:rPr>
              <w:t>平面布置图见图</w:t>
            </w:r>
            <w:r>
              <w:rPr>
                <w:rFonts w:hint="eastAsia" w:ascii="Times New Roman" w:hAnsi="Times New Roman"/>
                <w:color w:val="000000" w:themeColor="text1"/>
                <w:highlight w:val="none"/>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4。</w:t>
            </w:r>
          </w:p>
          <w:p w14:paraId="05FE913D">
            <w:pPr>
              <w:pStyle w:val="49"/>
              <w:keepNext/>
              <w:keepLines w:val="0"/>
              <w:pageBreakBefore w:val="0"/>
              <w:widowControl w:val="0"/>
              <w:kinsoku/>
              <w:wordWrap/>
              <w:overflowPunct/>
              <w:topLinePunct w:val="0"/>
              <w:autoSpaceDE/>
              <w:autoSpaceDN/>
              <w:bidi w:val="0"/>
              <w:adjustRightInd/>
              <w:spacing w:line="360" w:lineRule="auto"/>
              <w:ind w:left="0" w:leftChars="0" w:firstLine="0" w:firstLineChars="0"/>
              <w:jc w:val="left"/>
              <w:rPr>
                <w:color w:val="000000" w:themeColor="text1"/>
                <w:highlight w:val="none"/>
                <w14:textFill>
                  <w14:solidFill>
                    <w14:schemeClr w14:val="tx1"/>
                  </w14:solidFill>
                </w14:textFill>
              </w:rPr>
            </w:pPr>
            <w:r>
              <w:rPr>
                <w:sz w:val="24"/>
                <w:highlight w:val="none"/>
              </w:rPr>
              <mc:AlternateContent>
                <mc:Choice Requires="wps">
                  <w:drawing>
                    <wp:anchor distT="0" distB="0" distL="114300" distR="114300" simplePos="0" relativeHeight="251663360" behindDoc="0" locked="0" layoutInCell="1" allowOverlap="1">
                      <wp:simplePos x="0" y="0"/>
                      <wp:positionH relativeFrom="column">
                        <wp:posOffset>2686050</wp:posOffset>
                      </wp:positionH>
                      <wp:positionV relativeFrom="paragraph">
                        <wp:posOffset>588645</wp:posOffset>
                      </wp:positionV>
                      <wp:extent cx="1028700" cy="1238250"/>
                      <wp:effectExtent l="9525" t="9525" r="13335" b="17145"/>
                      <wp:wrapNone/>
                      <wp:docPr id="43" name="矩形 43"/>
                      <wp:cNvGraphicFramePr/>
                      <a:graphic xmlns:a="http://schemas.openxmlformats.org/drawingml/2006/main">
                        <a:graphicData uri="http://schemas.microsoft.com/office/word/2010/wordprocessingShape">
                          <wps:wsp>
                            <wps:cNvSpPr/>
                            <wps:spPr>
                              <a:xfrm>
                                <a:off x="3928745" y="3756660"/>
                                <a:ext cx="1028700" cy="1238250"/>
                              </a:xfrm>
                              <a:prstGeom prst="rect">
                                <a:avLst/>
                              </a:prstGeom>
                              <a:noFill/>
                              <a:ln w="1905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1.5pt;margin-top:46.35pt;height:97.5pt;width:81pt;z-index:251663360;v-text-anchor:middle;mso-width-relative:page;mso-height-relative:page;" filled="f" stroked="t" coordsize="21600,21600" o:gfxdata="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DLKaF22wAAAAoBAAAPAAAAAAAAAAEAIAAAACIAAABkcnMvZG93bnJldi54&#10;bWxQSwECFAAUAAAACACHTuJAPYtZkGkCAADDBAAADgAAAAAAAAABACAAAAAqAQAAZHJzL2Uyb0Rv&#10;Yy54bWxQSwUGAAAAAAYABgBZAQAABQYAAAAA&#10;">
                      <v:fill on="f" focussize="0,0"/>
                      <v:stroke weight="1.5pt" color="#000000 [3213]" joinstyle="round"/>
                      <v:imagedata o:title=""/>
                      <o:lock v:ext="edit" aspectratio="f"/>
                    </v:rect>
                  </w:pict>
                </mc:Fallback>
              </mc:AlternateContent>
            </w:r>
            <w:r>
              <w:rPr>
                <w:highlight w:val="none"/>
              </w:rPr>
              <w:drawing>
                <wp:inline distT="0" distB="0" distL="114300" distR="114300">
                  <wp:extent cx="5695315" cy="2981325"/>
                  <wp:effectExtent l="0" t="0" r="4445" b="5715"/>
                  <wp:docPr id="2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1"/>
                          <pic:cNvPicPr>
                            <a:picLocks noChangeAspect="1"/>
                          </pic:cNvPicPr>
                        </pic:nvPicPr>
                        <pic:blipFill>
                          <a:blip r:embed="rId15"/>
                          <a:stretch>
                            <a:fillRect/>
                          </a:stretch>
                        </pic:blipFill>
                        <pic:spPr>
                          <a:xfrm>
                            <a:off x="0" y="0"/>
                            <a:ext cx="5695315" cy="2981325"/>
                          </a:xfrm>
                          <a:prstGeom prst="rect">
                            <a:avLst/>
                          </a:prstGeom>
                          <a:noFill/>
                          <a:ln>
                            <a:noFill/>
                          </a:ln>
                        </pic:spPr>
                      </pic:pic>
                    </a:graphicData>
                  </a:graphic>
                </wp:inline>
              </w:drawing>
            </w:r>
          </w:p>
          <w:p w14:paraId="1F67B47C">
            <w:pPr>
              <w:pStyle w:val="49"/>
              <w:keepNext/>
              <w:keepLines w:val="0"/>
              <w:pageBreakBefore w:val="0"/>
              <w:widowControl w:val="0"/>
              <w:kinsoku/>
              <w:wordWrap/>
              <w:overflowPunct/>
              <w:topLinePunct w:val="0"/>
              <w:autoSpaceDE/>
              <w:autoSpaceDN/>
              <w:bidi w:val="0"/>
              <w:adjustRightInd/>
              <w:spacing w:line="360" w:lineRule="auto"/>
              <w:ind w:firstLine="482"/>
              <w:jc w:val="center"/>
              <w:textAlignment w:val="auto"/>
              <w:rPr>
                <w:rFonts w:hint="default" w:ascii="Times New Roman" w:hAnsi="Times New Roman"/>
                <w:b/>
                <w:bCs/>
                <w:color w:val="000000" w:themeColor="text1"/>
                <w:highlight w:val="none"/>
                <w:lang w:val="en-US" w:eastAsia="zh-CN"/>
                <w14:textFill>
                  <w14:solidFill>
                    <w14:schemeClr w14:val="tx1"/>
                  </w14:solidFill>
                </w14:textFill>
              </w:rPr>
            </w:pPr>
            <w:r>
              <w:rPr>
                <w:rFonts w:hint="eastAsia" w:ascii="Times New Roman" w:hAnsi="Times New Roman" w:eastAsia="宋体"/>
                <w:b/>
                <w:bCs/>
                <w:color w:val="000000" w:themeColor="text1"/>
                <w:sz w:val="20"/>
                <w:szCs w:val="20"/>
                <w:highlight w:val="none"/>
                <w:lang w:val="en-US" w:eastAsia="zh-CN"/>
                <w14:textFill>
                  <w14:solidFill>
                    <w14:schemeClr w14:val="tx1"/>
                  </w14:solidFill>
                </w14:textFill>
              </w:rPr>
              <w:t>图2-4改造后厂区平面布置图</w:t>
            </w:r>
          </w:p>
        </w:tc>
      </w:tr>
      <w:tr w14:paraId="0EDE93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37" w:hRule="atLeast"/>
          <w:jc w:val="center"/>
        </w:trPr>
        <w:tc>
          <w:tcPr>
            <w:tcW w:w="899" w:type="dxa"/>
            <w:noWrap w:val="0"/>
            <w:vAlign w:val="center"/>
          </w:tcPr>
          <w:p w14:paraId="19303C7E">
            <w:pPr>
              <w:pStyle w:val="19"/>
              <w:keepNext/>
              <w:keepLines w:val="0"/>
              <w:pageBreakBefore w:val="0"/>
              <w:widowControl w:val="0"/>
              <w:kinsoku/>
              <w:wordWrap/>
              <w:topLinePunct w:val="0"/>
              <w:bidi w:val="0"/>
              <w:adjustRightInd w:val="0"/>
              <w:snapToGrid w:val="0"/>
              <w:spacing w:before="0" w:beforeAutospacing="0" w:after="0" w:afterAutospacing="0"/>
              <w:jc w:val="center"/>
              <w:rPr>
                <w:rFonts w:ascii="Times New Roman" w:hAnsi="Times New Roman" w:cs="宋体"/>
                <w:color w:val="000000" w:themeColor="text1"/>
                <w:sz w:val="21"/>
                <w:szCs w:val="21"/>
                <w:highlight w:val="none"/>
                <w14:textFill>
                  <w14:solidFill>
                    <w14:schemeClr w14:val="tx1"/>
                  </w14:solidFill>
                </w14:textFill>
              </w:rPr>
            </w:pPr>
            <w:r>
              <w:rPr>
                <w:rFonts w:hint="eastAsia" w:ascii="Times New Roman" w:hAnsi="Times New Roman" w:cs="宋体"/>
                <w:color w:val="000000" w:themeColor="text1"/>
                <w:sz w:val="21"/>
                <w:szCs w:val="21"/>
                <w:highlight w:val="none"/>
                <w14:textFill>
                  <w14:solidFill>
                    <w14:schemeClr w14:val="tx1"/>
                  </w14:solidFill>
                </w14:textFill>
              </w:rPr>
              <w:t>工艺流程和产排污环节</w:t>
            </w:r>
          </w:p>
        </w:tc>
        <w:tc>
          <w:tcPr>
            <w:tcW w:w="8986" w:type="dxa"/>
            <w:noWrap w:val="0"/>
            <w:vAlign w:val="top"/>
          </w:tcPr>
          <w:p w14:paraId="23D72421">
            <w:pPr>
              <w:keepNext/>
              <w:keepLines w:val="0"/>
              <w:pageBreakBefore w:val="0"/>
              <w:widowControl w:val="0"/>
              <w:numPr>
                <w:ilvl w:val="0"/>
                <w:numId w:val="6"/>
              </w:numPr>
              <w:kinsoku/>
              <w:wordWrap/>
              <w:overflowPunct/>
              <w:topLinePunct w:val="0"/>
              <w:autoSpaceDE/>
              <w:autoSpaceDN/>
              <w:bidi w:val="0"/>
              <w:adjustRightInd/>
              <w:snapToGrid/>
              <w:spacing w:line="360" w:lineRule="auto"/>
              <w:textAlignment w:val="auto"/>
              <w:rPr>
                <w:rFonts w:ascii="Times New Roman" w:hAnsi="Times New Roman"/>
                <w:b/>
                <w:bCs/>
                <w:color w:val="000000" w:themeColor="text1"/>
                <w:sz w:val="24"/>
                <w:highlight w:val="none"/>
                <w14:textFill>
                  <w14:solidFill>
                    <w14:schemeClr w14:val="tx1"/>
                  </w14:solidFill>
                </w14:textFill>
              </w:rPr>
            </w:pPr>
            <w:r>
              <w:rPr>
                <w:rFonts w:hint="eastAsia" w:ascii="Times New Roman" w:hAnsi="Times New Roman"/>
                <w:b/>
                <w:bCs/>
                <w:color w:val="000000" w:themeColor="text1"/>
                <w:sz w:val="24"/>
                <w:highlight w:val="none"/>
                <w:lang w:val="en-US" w:eastAsia="zh-CN"/>
                <w14:textFill>
                  <w14:solidFill>
                    <w14:schemeClr w14:val="tx1"/>
                  </w14:solidFill>
                </w14:textFill>
              </w:rPr>
              <w:t>施工期</w:t>
            </w:r>
            <w:r>
              <w:rPr>
                <w:rFonts w:ascii="Times New Roman" w:hAnsi="Times New Roman"/>
                <w:b/>
                <w:bCs/>
                <w:color w:val="000000" w:themeColor="text1"/>
                <w:sz w:val="24"/>
                <w:highlight w:val="none"/>
                <w14:textFill>
                  <w14:solidFill>
                    <w14:schemeClr w14:val="tx1"/>
                  </w14:solidFill>
                </w14:textFill>
              </w:rPr>
              <w:t>工艺流程及产污环节</w:t>
            </w:r>
          </w:p>
          <w:p w14:paraId="4BB225D3">
            <w:pPr>
              <w:pStyle w:val="63"/>
              <w:keepNext/>
              <w:keepLines w:val="0"/>
              <w:pageBreakBefore w:val="0"/>
              <w:widowControl w:val="0"/>
              <w:kinsoku/>
              <w:wordWrap/>
              <w:overflowPunct/>
              <w:topLinePunct w:val="0"/>
              <w:autoSpaceDE/>
              <w:autoSpaceDN/>
              <w:bidi w:val="0"/>
              <w:adjustRightInd/>
              <w:snapToGrid/>
              <w:spacing w:line="360" w:lineRule="auto"/>
              <w:ind w:firstLine="482"/>
              <w:textAlignment w:val="auto"/>
              <w:rPr>
                <w:rFonts w:ascii="Times New Roman" w:hAnsi="Times New Roman"/>
                <w:b w:val="0"/>
                <w:bCs w:val="0"/>
                <w:color w:val="000000" w:themeColor="text1"/>
                <w:highlight w:val="none"/>
                <w14:textFill>
                  <w14:solidFill>
                    <w14:schemeClr w14:val="tx1"/>
                  </w14:solidFill>
                </w14:textFill>
              </w:rPr>
            </w:pPr>
            <w:r>
              <w:rPr>
                <w:rFonts w:ascii="Times New Roman" w:hAnsi="Times New Roman"/>
                <w:b w:val="0"/>
                <w:bCs w:val="0"/>
                <w:color w:val="000000" w:themeColor="text1"/>
                <w:highlight w:val="none"/>
                <w14:textFill>
                  <w14:solidFill>
                    <w14:schemeClr w14:val="tx1"/>
                  </w14:solidFill>
                </w14:textFill>
              </w:rPr>
              <w:t>（1）施工期工艺流程</w:t>
            </w:r>
          </w:p>
          <w:p w14:paraId="2493743D">
            <w:pPr>
              <w:pStyle w:val="63"/>
              <w:keepNext/>
              <w:keepLines w:val="0"/>
              <w:pageBreakBefore w:val="0"/>
              <w:widowControl w:val="0"/>
              <w:kinsoku/>
              <w:wordWrap/>
              <w:overflowPunct/>
              <w:topLinePunct w:val="0"/>
              <w:autoSpaceDE/>
              <w:autoSpaceDN/>
              <w:bidi w:val="0"/>
              <w:adjustRightInd/>
              <w:snapToGrid/>
              <w:spacing w:line="360" w:lineRule="auto"/>
              <w:ind w:firstLine="480"/>
              <w:textAlignment w:val="auto"/>
              <w:rPr>
                <w:rFonts w:ascii="Times New Roman" w:hAnsi="Times New Roman"/>
                <w:b/>
                <w:bCs/>
                <w:color w:val="000000" w:themeColor="text1"/>
                <w:highlight w:val="none"/>
                <w14:textFill>
                  <w14:solidFill>
                    <w14:schemeClr w14:val="tx1"/>
                  </w14:solidFill>
                </w14:textFill>
              </w:rPr>
            </w:pPr>
            <w:r>
              <w:rPr>
                <w:rFonts w:hint="eastAsia" w:ascii="Times New Roman" w:hAnsi="Times New Roman"/>
                <w:color w:val="000000" w:themeColor="text1"/>
                <w:highlight w:val="none"/>
                <w14:textFill>
                  <w14:solidFill>
                    <w14:schemeClr w14:val="tx1"/>
                  </w14:solidFill>
                </w14:textFill>
              </w:rPr>
              <w:t>根据现场勘查，厂区内</w:t>
            </w:r>
            <w:r>
              <w:rPr>
                <w:rFonts w:ascii="Times New Roman" w:hAnsi="Times New Roman"/>
                <w:color w:val="000000" w:themeColor="text1"/>
                <w:highlight w:val="none"/>
                <w14:textFill>
                  <w14:solidFill>
                    <w14:schemeClr w14:val="tx1"/>
                  </w14:solidFill>
                </w14:textFill>
              </w:rPr>
              <w:t>沥青</w:t>
            </w:r>
            <w:r>
              <w:rPr>
                <w:rFonts w:hint="eastAsia" w:ascii="Times New Roman" w:hAnsi="Times New Roman"/>
                <w:color w:val="000000" w:themeColor="text1"/>
                <w:highlight w:val="none"/>
                <w:lang w:val="en-US" w:eastAsia="zh-CN"/>
                <w14:textFill>
                  <w14:solidFill>
                    <w14:schemeClr w14:val="tx1"/>
                  </w14:solidFill>
                </w14:textFill>
              </w:rPr>
              <w:t>拌合站</w:t>
            </w:r>
            <w:r>
              <w:rPr>
                <w:rFonts w:hint="eastAsia" w:ascii="Times New Roman" w:hAnsi="Times New Roman"/>
                <w:color w:val="000000" w:themeColor="text1"/>
                <w:highlight w:val="none"/>
                <w14:textFill>
                  <w14:solidFill>
                    <w14:schemeClr w14:val="tx1"/>
                  </w14:solidFill>
                </w14:textFill>
              </w:rPr>
              <w:t>和</w:t>
            </w:r>
            <w:r>
              <w:rPr>
                <w:rFonts w:hint="eastAsia" w:ascii="Times New Roman" w:hAnsi="Times New Roman"/>
                <w:color w:val="000000" w:themeColor="text1"/>
                <w:highlight w:val="none"/>
                <w:lang w:val="en-US" w:eastAsia="zh-CN"/>
                <w14:textFill>
                  <w14:solidFill>
                    <w14:schemeClr w14:val="tx1"/>
                  </w14:solidFill>
                </w14:textFill>
              </w:rPr>
              <w:t>稳定土拌合站</w:t>
            </w:r>
            <w:r>
              <w:rPr>
                <w:rFonts w:ascii="Times New Roman" w:hAnsi="Times New Roman"/>
                <w:color w:val="000000" w:themeColor="text1"/>
                <w:highlight w:val="none"/>
                <w14:textFill>
                  <w14:solidFill>
                    <w14:schemeClr w14:val="tx1"/>
                  </w14:solidFill>
                </w14:textFill>
              </w:rPr>
              <w:t>等主体工程已建设完成，</w:t>
            </w:r>
            <w:r>
              <w:rPr>
                <w:rFonts w:hint="eastAsia" w:ascii="Times New Roman" w:hAnsi="Times New Roman"/>
                <w:color w:val="000000" w:themeColor="text1"/>
                <w:highlight w:val="none"/>
                <w:lang w:val="en-US" w:eastAsia="zh-CN"/>
                <w14:textFill>
                  <w14:solidFill>
                    <w14:schemeClr w14:val="tx1"/>
                  </w14:solidFill>
                </w14:textFill>
              </w:rPr>
              <w:t>本次</w:t>
            </w:r>
            <w:r>
              <w:rPr>
                <w:rFonts w:hint="eastAsia"/>
                <w:color w:val="000000" w:themeColor="text1"/>
                <w:highlight w:val="none"/>
                <w:lang w:val="en-US" w:eastAsia="zh-CN"/>
                <w14:textFill>
                  <w14:solidFill>
                    <w14:schemeClr w14:val="tx1"/>
                  </w14:solidFill>
                </w14:textFill>
              </w:rPr>
              <w:t>改扩建项目</w:t>
            </w:r>
            <w:r>
              <w:rPr>
                <w:rFonts w:hint="eastAsia" w:ascii="Times New Roman" w:hAnsi="Times New Roman"/>
                <w:color w:val="000000" w:themeColor="text1"/>
                <w:highlight w:val="none"/>
                <w14:textFill>
                  <w14:solidFill>
                    <w14:schemeClr w14:val="tx1"/>
                  </w14:solidFill>
                </w14:textFill>
              </w:rPr>
              <w:t>施工期</w:t>
            </w:r>
            <w:r>
              <w:rPr>
                <w:rFonts w:hint="eastAsia" w:ascii="Times New Roman" w:hAnsi="Times New Roman"/>
                <w:color w:val="000000" w:themeColor="text1"/>
                <w:highlight w:val="none"/>
                <w:lang w:val="en-US" w:eastAsia="zh-CN"/>
                <w14:textFill>
                  <w14:solidFill>
                    <w14:schemeClr w14:val="tx1"/>
                  </w14:solidFill>
                </w14:textFill>
              </w:rPr>
              <w:t>主要建设内容包括新增</w:t>
            </w:r>
            <w:r>
              <w:rPr>
                <w:rFonts w:hint="eastAsia"/>
                <w:color w:val="000000" w:themeColor="text1"/>
                <w:highlight w:val="none"/>
                <w:lang w:val="en-US" w:eastAsia="zh-CN"/>
                <w14:textFill>
                  <w14:solidFill>
                    <w14:schemeClr w14:val="tx1"/>
                  </w14:solidFill>
                </w14:textFill>
              </w:rPr>
              <w:t>骨料仓</w:t>
            </w:r>
            <w:r>
              <w:rPr>
                <w:rFonts w:hint="eastAsia" w:ascii="Times New Roman" w:hAnsi="Times New Roman"/>
                <w:color w:val="000000" w:themeColor="text1"/>
                <w:highlight w:val="none"/>
                <w:lang w:val="en-US" w:eastAsia="zh-CN"/>
                <w14:textFill>
                  <w14:solidFill>
                    <w14:schemeClr w14:val="tx1"/>
                  </w14:solidFill>
                </w14:textFill>
              </w:rPr>
              <w:t>、破碎仓，</w:t>
            </w:r>
            <w:r>
              <w:rPr>
                <w:rFonts w:hint="eastAsia"/>
                <w:color w:val="000000" w:themeColor="text1"/>
                <w:highlight w:val="none"/>
                <w:lang w:val="en-US" w:eastAsia="zh-CN"/>
                <w14:textFill>
                  <w14:solidFill>
                    <w14:schemeClr w14:val="tx1"/>
                  </w14:solidFill>
                </w14:textFill>
              </w:rPr>
              <w:t>需要对原有厂区内的闲置场地进行清理、平整，拆除部分老旧附属设施，为新建仓储设施和生产线腾出空间，并开展新增骨料仓、破碎仓的土建施工，包括基础浇筑、钢结构框架搭建、仓体封闭面板安装</w:t>
            </w:r>
            <w:r>
              <w:rPr>
                <w:rFonts w:hint="eastAsia" w:ascii="Times New Roman" w:hAnsi="Times New Roman"/>
                <w:color w:val="000000" w:themeColor="text1"/>
                <w:highlight w:val="none"/>
                <w:lang w:val="en-US" w:eastAsia="zh-CN"/>
                <w14:textFill>
                  <w14:solidFill>
                    <w14:schemeClr w14:val="tx1"/>
                  </w14:solidFill>
                </w14:textFill>
              </w:rPr>
              <w:t>以及储运设施改造</w:t>
            </w:r>
            <w:r>
              <w:rPr>
                <w:rFonts w:hint="eastAsia"/>
                <w:color w:val="000000" w:themeColor="text1"/>
                <w:highlight w:val="none"/>
                <w:lang w:val="en-US" w:eastAsia="zh-CN"/>
                <w14:textFill>
                  <w14:solidFill>
                    <w14:schemeClr w14:val="tx1"/>
                  </w14:solidFill>
                </w14:textFill>
              </w:rPr>
              <w:t>等。</w:t>
            </w:r>
            <w:r>
              <w:rPr>
                <w:rFonts w:hint="eastAsia" w:ascii="Times New Roman" w:hAnsi="Times New Roman"/>
                <w:color w:val="000000" w:themeColor="text1"/>
                <w:highlight w:val="none"/>
                <w:lang w:val="en-US" w:eastAsia="zh-CN"/>
                <w14:textFill>
                  <w14:solidFill>
                    <w14:schemeClr w14:val="tx1"/>
                  </w14:solidFill>
                </w14:textFill>
              </w:rPr>
              <w:t>改性沥青生产线和乳化沥青生产线</w:t>
            </w:r>
            <w:r>
              <w:rPr>
                <w:rFonts w:hint="eastAsia"/>
                <w:color w:val="000000" w:themeColor="text1"/>
                <w:highlight w:val="none"/>
                <w:lang w:val="en-US" w:eastAsia="zh-CN"/>
                <w14:textFill>
                  <w14:solidFill>
                    <w14:schemeClr w14:val="tx1"/>
                  </w14:solidFill>
                </w14:textFill>
              </w:rPr>
              <w:t>不涉及土建仅为</w:t>
            </w:r>
            <w:r>
              <w:rPr>
                <w:rFonts w:hint="eastAsia" w:ascii="Times New Roman" w:hAnsi="Times New Roman"/>
                <w:color w:val="000000" w:themeColor="text1"/>
                <w:highlight w:val="none"/>
                <w:lang w:val="en-US" w:eastAsia="zh-CN"/>
                <w14:textFill>
                  <w14:solidFill>
                    <w14:schemeClr w14:val="tx1"/>
                  </w14:solidFill>
                </w14:textFill>
              </w:rPr>
              <w:t>设备安装。</w:t>
            </w:r>
            <w:r>
              <w:rPr>
                <w:rFonts w:ascii="Times New Roman" w:hAnsi="Times New Roman"/>
                <w:color w:val="000000" w:themeColor="text1"/>
                <w:highlight w:val="none"/>
                <w14:textFill>
                  <w14:solidFill>
                    <w14:schemeClr w14:val="tx1"/>
                  </w14:solidFill>
                </w14:textFill>
              </w:rPr>
              <w:t>施工期工艺流程及产污环节见图2-</w:t>
            </w:r>
            <w:r>
              <w:rPr>
                <w:rFonts w:hint="eastAsia"/>
                <w:color w:val="000000" w:themeColor="text1"/>
                <w:highlight w:val="none"/>
                <w:lang w:val="en-US" w:eastAsia="zh-CN"/>
                <w14:textFill>
                  <w14:solidFill>
                    <w14:schemeClr w14:val="tx1"/>
                  </w14:solidFill>
                </w14:textFill>
              </w:rPr>
              <w:t>5</w:t>
            </w:r>
            <w:r>
              <w:rPr>
                <w:rFonts w:ascii="Times New Roman" w:hAnsi="Times New Roman"/>
                <w:b/>
                <w:bCs/>
                <w:color w:val="000000" w:themeColor="text1"/>
                <w:highlight w:val="none"/>
                <w14:textFill>
                  <w14:solidFill>
                    <w14:schemeClr w14:val="tx1"/>
                  </w14:solidFill>
                </w14:textFill>
              </w:rPr>
              <w:t>。</w:t>
            </w:r>
          </w:p>
          <w:p w14:paraId="0A7256C6">
            <w:pPr>
              <w:pStyle w:val="63"/>
              <w:keepNext/>
              <w:keepLines w:val="0"/>
              <w:pageBreakBefore w:val="0"/>
              <w:widowControl w:val="0"/>
              <w:kinsoku/>
              <w:wordWrap/>
              <w:topLinePunct w:val="0"/>
              <w:bidi w:val="0"/>
              <w:spacing w:line="240" w:lineRule="auto"/>
              <w:ind w:firstLine="0" w:firstLineChars="0"/>
              <w:jc w:val="center"/>
              <w:rPr>
                <w:rFonts w:ascii="Times New Roman" w:hAnsi="Times New Roman"/>
                <w:color w:val="000000" w:themeColor="text1"/>
                <w:highlight w:val="none"/>
                <w14:textFill>
                  <w14:solidFill>
                    <w14:schemeClr w14:val="tx1"/>
                  </w14:solidFill>
                </w14:textFill>
              </w:rPr>
            </w:pPr>
            <w:r>
              <w:rPr>
                <w:sz w:val="24"/>
                <w:highlight w:val="none"/>
              </w:rPr>
              <mc:AlternateContent>
                <mc:Choice Requires="wps">
                  <w:drawing>
                    <wp:anchor distT="0" distB="0" distL="114300" distR="114300" simplePos="0" relativeHeight="251661312" behindDoc="0" locked="0" layoutInCell="1" allowOverlap="1">
                      <wp:simplePos x="0" y="0"/>
                      <wp:positionH relativeFrom="column">
                        <wp:posOffset>2214245</wp:posOffset>
                      </wp:positionH>
                      <wp:positionV relativeFrom="paragraph">
                        <wp:posOffset>1009650</wp:posOffset>
                      </wp:positionV>
                      <wp:extent cx="657225" cy="194945"/>
                      <wp:effectExtent l="4445" t="4445" r="8890" b="13970"/>
                      <wp:wrapNone/>
                      <wp:docPr id="40" name="文本框 40"/>
                      <wp:cNvGraphicFramePr/>
                      <a:graphic xmlns:a="http://schemas.openxmlformats.org/drawingml/2006/main">
                        <a:graphicData uri="http://schemas.microsoft.com/office/word/2010/wordprocessingShape">
                          <wps:wsp>
                            <wps:cNvSpPr txBox="1"/>
                            <wps:spPr>
                              <a:xfrm>
                                <a:off x="3510915" y="2128520"/>
                                <a:ext cx="657225" cy="194945"/>
                              </a:xfrm>
                              <a:prstGeom prst="rect">
                                <a:avLst/>
                              </a:prstGeom>
                              <a:solidFill>
                                <a:schemeClr val="lt1"/>
                              </a:solidFill>
                              <a:ln w="6350">
                                <a:solidFill>
                                  <a:prstClr val="black"/>
                                </a:solidFill>
                                <a:prstDash val="sysDash"/>
                              </a:ln>
                            </wps:spPr>
                            <wps:style>
                              <a:lnRef idx="0">
                                <a:schemeClr val="accent1"/>
                              </a:lnRef>
                              <a:fillRef idx="0">
                                <a:schemeClr val="accent1"/>
                              </a:fillRef>
                              <a:effectRef idx="0">
                                <a:schemeClr val="accent1"/>
                              </a:effectRef>
                              <a:fontRef idx="minor">
                                <a:schemeClr val="dk1"/>
                              </a:fontRef>
                            </wps:style>
                            <wps:txbx>
                              <w:txbxContent>
                                <w:p w14:paraId="2DE0332C">
                                  <w:pPr>
                                    <w:jc w:val="center"/>
                                    <w:rPr>
                                      <w:rFonts w:hint="default"/>
                                      <w:sz w:val="15"/>
                                      <w:szCs w:val="15"/>
                                      <w:lang w:val="en-US" w:eastAsia="zh-CN"/>
                                    </w:rPr>
                                  </w:pPr>
                                  <w:r>
                                    <w:rPr>
                                      <w:rFonts w:hint="eastAsia" w:ascii="仿宋" w:hAnsi="仿宋" w:eastAsia="仿宋" w:cs="仿宋"/>
                                      <w:sz w:val="15"/>
                                      <w:szCs w:val="15"/>
                                      <w:lang w:val="en-US" w:eastAsia="zh-CN"/>
                                    </w:rPr>
                                    <w:t>拆除固废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4.35pt;margin-top:79.5pt;height:15.35pt;width:51.75pt;z-index:251661312;mso-width-relative:page;mso-height-relative:page;" fillcolor="#FFFFFF [3201]" filled="t" stroked="t" coordsize="21600,21600" o:gfxdata="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JvD96NsAAAALAQAADwAAAAAAAAABACAAAAAiAAAAZHJzL2Rvd25y&#10;ZXYueG1sUEsBAhQAFAAAAAgAh07iQGVNROVtAgAA3wQAAA4AAAAAAAAAAQAgAAAAKgEAAGRycy9l&#10;Mm9Eb2MueG1sUEsFBgAAAAAGAAYAWQEAAAkGAAAAAA==&#10;">
                      <v:fill on="t" focussize="0,0"/>
                      <v:stroke weight="0.5pt" color="#000000 [3204]" joinstyle="round" dashstyle="3 1"/>
                      <v:imagedata o:title=""/>
                      <o:lock v:ext="edit" aspectratio="f"/>
                      <v:textbox>
                        <w:txbxContent>
                          <w:p w14:paraId="2DE0332C">
                            <w:pPr>
                              <w:jc w:val="center"/>
                              <w:rPr>
                                <w:rFonts w:hint="default"/>
                                <w:sz w:val="15"/>
                                <w:szCs w:val="15"/>
                                <w:lang w:val="en-US" w:eastAsia="zh-CN"/>
                              </w:rPr>
                            </w:pPr>
                            <w:r>
                              <w:rPr>
                                <w:rFonts w:hint="eastAsia" w:ascii="仿宋" w:hAnsi="仿宋" w:eastAsia="仿宋" w:cs="仿宋"/>
                                <w:sz w:val="15"/>
                                <w:szCs w:val="15"/>
                                <w:lang w:val="en-US" w:eastAsia="zh-CN"/>
                              </w:rPr>
                              <w:t>拆除固废</w:t>
                            </w:r>
                          </w:p>
                        </w:txbxContent>
                      </v:textbox>
                    </v:shape>
                  </w:pict>
                </mc:Fallback>
              </mc:AlternateContent>
            </w:r>
            <w:r>
              <w:rPr>
                <w:highlight w:val="none"/>
              </w:rPr>
              <w:drawing>
                <wp:inline distT="0" distB="0" distL="114300" distR="114300">
                  <wp:extent cx="5568950" cy="1445260"/>
                  <wp:effectExtent l="0" t="0" r="8890" b="2540"/>
                  <wp:docPr id="2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4"/>
                          <pic:cNvPicPr>
                            <a:picLocks noChangeAspect="1"/>
                          </pic:cNvPicPr>
                        </pic:nvPicPr>
                        <pic:blipFill>
                          <a:blip r:embed="rId16"/>
                          <a:stretch>
                            <a:fillRect/>
                          </a:stretch>
                        </pic:blipFill>
                        <pic:spPr>
                          <a:xfrm>
                            <a:off x="0" y="0"/>
                            <a:ext cx="5568950" cy="1445260"/>
                          </a:xfrm>
                          <a:prstGeom prst="rect">
                            <a:avLst/>
                          </a:prstGeom>
                          <a:noFill/>
                          <a:ln>
                            <a:noFill/>
                          </a:ln>
                        </pic:spPr>
                      </pic:pic>
                    </a:graphicData>
                  </a:graphic>
                </wp:inline>
              </w:drawing>
            </w:r>
            <w:r>
              <w:rPr>
                <w:sz w:val="24"/>
                <w:highlight w:val="none"/>
              </w:rPr>
              <mc:AlternateContent>
                <mc:Choice Requires="wps">
                  <w:drawing>
                    <wp:anchor distT="0" distB="0" distL="114300" distR="114300" simplePos="0" relativeHeight="251660288" behindDoc="0" locked="0" layoutInCell="1" allowOverlap="1">
                      <wp:simplePos x="0" y="0"/>
                      <wp:positionH relativeFrom="column">
                        <wp:posOffset>1949450</wp:posOffset>
                      </wp:positionH>
                      <wp:positionV relativeFrom="paragraph">
                        <wp:posOffset>1122045</wp:posOffset>
                      </wp:positionV>
                      <wp:extent cx="1106805" cy="304800"/>
                      <wp:effectExtent l="0" t="0" r="5715" b="0"/>
                      <wp:wrapNone/>
                      <wp:docPr id="39" name="文本框 39"/>
                      <wp:cNvGraphicFramePr/>
                      <a:graphic xmlns:a="http://schemas.openxmlformats.org/drawingml/2006/main">
                        <a:graphicData uri="http://schemas.microsoft.com/office/word/2010/wordprocessingShape">
                          <wps:wsp>
                            <wps:cNvSpPr txBox="1"/>
                            <wps:spPr>
                              <a:xfrm>
                                <a:off x="3230245" y="2208530"/>
                                <a:ext cx="1106805" cy="30480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3424B10"/>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3.5pt;margin-top:88.35pt;height:24pt;width:87.15pt;z-index:251660288;mso-width-relative:page;mso-height-relative:page;" fillcolor="#FFFFFF [3201]" filled="t" stroked="f" coordsize="21600,21600" o:gfxdata="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BX&#10;1E5v1wAAAAsBAAAPAAAAAAAAAAEAIAAAACIAAABkcnMvZG93bnJldi54bWxQSwECFAAUAAAACACH&#10;TuJAumY2bl4CAACdBAAADgAAAAAAAAABACAAAAAmAQAAZHJzL2Uyb0RvYy54bWxQSwUGAAAAAAYA&#10;BgBZAQAA9gUAAAAA&#10;">
                      <v:fill on="t" focussize="0,0"/>
                      <v:stroke on="f" weight="0.5pt"/>
                      <v:imagedata o:title=""/>
                      <o:lock v:ext="edit" aspectratio="f"/>
                      <v:textbox>
                        <w:txbxContent>
                          <w:p w14:paraId="53424B10"/>
                        </w:txbxContent>
                      </v:textbox>
                    </v:shape>
                  </w:pict>
                </mc:Fallback>
              </mc:AlternateContent>
            </w:r>
          </w:p>
          <w:p w14:paraId="2BAAAD63">
            <w:pPr>
              <w:pStyle w:val="49"/>
              <w:keepNext/>
              <w:keepLines w:val="0"/>
              <w:pageBreakBefore w:val="0"/>
              <w:widowControl w:val="0"/>
              <w:kinsoku/>
              <w:wordWrap/>
              <w:overflowPunct/>
              <w:topLinePunct w:val="0"/>
              <w:autoSpaceDE/>
              <w:autoSpaceDN/>
              <w:bidi w:val="0"/>
              <w:adjustRightInd/>
              <w:spacing w:line="360" w:lineRule="auto"/>
              <w:ind w:firstLine="482"/>
              <w:jc w:val="center"/>
              <w:textAlignment w:val="auto"/>
              <w:rPr>
                <w:rFonts w:ascii="Times New Roman" w:hAnsi="Times New Roman"/>
                <w:b/>
                <w:bCs/>
                <w:color w:val="000000" w:themeColor="text1"/>
                <w:highlight w:val="none"/>
                <w14:textFill>
                  <w14:solidFill>
                    <w14:schemeClr w14:val="tx1"/>
                  </w14:solidFill>
                </w14:textFill>
              </w:rPr>
            </w:pPr>
            <w:r>
              <w:rPr>
                <w:rFonts w:hint="eastAsia" w:ascii="Times New Roman" w:hAnsi="Times New Roman" w:eastAsia="宋体" w:cs="Times New Roman"/>
                <w:b/>
                <w:bCs/>
                <w:color w:val="000000" w:themeColor="text1"/>
                <w:sz w:val="20"/>
                <w:szCs w:val="20"/>
                <w:highlight w:val="none"/>
                <w:lang w:val="en-US" w:eastAsia="zh-CN"/>
                <w14:textFill>
                  <w14:solidFill>
                    <w14:schemeClr w14:val="tx1"/>
                  </w14:solidFill>
                </w14:textFill>
              </w:rPr>
              <w:t>图2-5施工期工艺流程及产污环节</w:t>
            </w:r>
          </w:p>
          <w:p w14:paraId="6481F618">
            <w:pPr>
              <w:pStyle w:val="63"/>
              <w:keepNext/>
              <w:keepLines w:val="0"/>
              <w:pageBreakBefore w:val="0"/>
              <w:widowControl w:val="0"/>
              <w:kinsoku/>
              <w:wordWrap/>
              <w:overflowPunct/>
              <w:topLinePunct w:val="0"/>
              <w:autoSpaceDE/>
              <w:autoSpaceDN/>
              <w:bidi w:val="0"/>
              <w:adjustRightInd/>
              <w:snapToGrid/>
              <w:spacing w:line="360" w:lineRule="auto"/>
              <w:ind w:firstLine="482"/>
              <w:textAlignment w:val="auto"/>
              <w:rPr>
                <w:rFonts w:hint="default" w:ascii="Times New Roman" w:hAnsi="Times New Roman" w:eastAsia="宋体"/>
                <w:color w:val="000000" w:themeColor="text1"/>
                <w:highlight w:val="none"/>
                <w:lang w:val="en-US" w:eastAsia="zh-CN"/>
                <w14:textFill>
                  <w14:solidFill>
                    <w14:schemeClr w14:val="tx1"/>
                  </w14:solidFill>
                </w14:textFill>
              </w:rPr>
            </w:pPr>
            <w:r>
              <w:rPr>
                <w:rFonts w:ascii="Times New Roman" w:hAnsi="Times New Roman"/>
                <w:b w:val="0"/>
                <w:bCs w:val="0"/>
                <w:color w:val="000000" w:themeColor="text1"/>
                <w:highlight w:val="none"/>
                <w14:textFill>
                  <w14:solidFill>
                    <w14:schemeClr w14:val="tx1"/>
                  </w14:solidFill>
                </w14:textFill>
              </w:rPr>
              <w:t>（</w:t>
            </w:r>
            <w:r>
              <w:rPr>
                <w:rFonts w:hint="eastAsia" w:ascii="Times New Roman" w:hAnsi="Times New Roman"/>
                <w:b w:val="0"/>
                <w:bCs w:val="0"/>
                <w:color w:val="000000" w:themeColor="text1"/>
                <w:highlight w:val="none"/>
                <w:lang w:val="en-US" w:eastAsia="zh-CN"/>
                <w14:textFill>
                  <w14:solidFill>
                    <w14:schemeClr w14:val="tx1"/>
                  </w14:solidFill>
                </w14:textFill>
              </w:rPr>
              <w:t>2</w:t>
            </w:r>
            <w:r>
              <w:rPr>
                <w:rFonts w:ascii="Times New Roman" w:hAnsi="Times New Roman"/>
                <w:b w:val="0"/>
                <w:bCs w:val="0"/>
                <w:color w:val="000000" w:themeColor="text1"/>
                <w:highlight w:val="none"/>
                <w14:textFill>
                  <w14:solidFill>
                    <w14:schemeClr w14:val="tx1"/>
                  </w14:solidFill>
                </w14:textFill>
              </w:rPr>
              <w:t>）施工期</w:t>
            </w:r>
            <w:r>
              <w:rPr>
                <w:rFonts w:hint="eastAsia" w:ascii="Times New Roman" w:hAnsi="Times New Roman"/>
                <w:b w:val="0"/>
                <w:bCs w:val="0"/>
                <w:color w:val="000000" w:themeColor="text1"/>
                <w:highlight w:val="none"/>
                <w:lang w:val="en-US" w:eastAsia="zh-CN"/>
                <w14:textFill>
                  <w14:solidFill>
                    <w14:schemeClr w14:val="tx1"/>
                  </w14:solidFill>
                </w14:textFill>
              </w:rPr>
              <w:t>产污环节</w:t>
            </w:r>
          </w:p>
          <w:p w14:paraId="7A0941B0">
            <w:pPr>
              <w:pStyle w:val="63"/>
              <w:keepNext/>
              <w:keepLines w:val="0"/>
              <w:pageBreakBefore w:val="0"/>
              <w:widowControl w:val="0"/>
              <w:kinsoku/>
              <w:wordWrap/>
              <w:overflowPunct/>
              <w:topLinePunct w:val="0"/>
              <w:autoSpaceDE/>
              <w:autoSpaceDN/>
              <w:bidi w:val="0"/>
              <w:adjustRightInd/>
              <w:snapToGrid/>
              <w:spacing w:line="360" w:lineRule="auto"/>
              <w:ind w:firstLine="480"/>
              <w:textAlignment w:val="auto"/>
              <w:rPr>
                <w:rFonts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施工过程污染源主要包括</w:t>
            </w:r>
            <w:r>
              <w:rPr>
                <w:rFonts w:ascii="Times New Roman" w:hAnsi="Times New Roman"/>
                <w:bCs/>
                <w:color w:val="000000" w:themeColor="text1"/>
                <w:szCs w:val="21"/>
                <w:highlight w:val="none"/>
                <w14:textFill>
                  <w14:solidFill>
                    <w14:schemeClr w14:val="tx1"/>
                  </w14:solidFill>
                </w14:textFill>
              </w:rPr>
              <w:t>施工人员排放的生活污水，施工扬尘、运输汽车尾气、建筑施工噪声，</w:t>
            </w:r>
            <w:r>
              <w:rPr>
                <w:rFonts w:hint="eastAsia"/>
                <w:bCs/>
                <w:color w:val="000000" w:themeColor="text1"/>
                <w:szCs w:val="21"/>
                <w:highlight w:val="none"/>
                <w:lang w:val="en-US" w:eastAsia="zh-CN"/>
                <w14:textFill>
                  <w14:solidFill>
                    <w14:schemeClr w14:val="tx1"/>
                  </w14:solidFill>
                </w14:textFill>
              </w:rPr>
              <w:t>拆除固废、</w:t>
            </w:r>
            <w:r>
              <w:rPr>
                <w:rFonts w:ascii="Times New Roman" w:hAnsi="Times New Roman"/>
                <w:bCs/>
                <w:color w:val="000000" w:themeColor="text1"/>
                <w:szCs w:val="21"/>
                <w:highlight w:val="none"/>
                <w14:textFill>
                  <w14:solidFill>
                    <w14:schemeClr w14:val="tx1"/>
                  </w14:solidFill>
                </w14:textFill>
              </w:rPr>
              <w:t>建筑废料、生活垃圾等</w:t>
            </w:r>
            <w:r>
              <w:rPr>
                <w:rFonts w:ascii="Times New Roman" w:hAnsi="Times New Roman"/>
                <w:color w:val="000000" w:themeColor="text1"/>
                <w:highlight w:val="none"/>
                <w14:textFill>
                  <w14:solidFill>
                    <w14:schemeClr w14:val="tx1"/>
                  </w14:solidFill>
                </w14:textFill>
              </w:rPr>
              <w:t>。</w:t>
            </w:r>
          </w:p>
          <w:p w14:paraId="7F374091">
            <w:pPr>
              <w:pStyle w:val="63"/>
              <w:keepNext/>
              <w:keepLines w:val="0"/>
              <w:pageBreakBefore w:val="0"/>
              <w:widowControl w:val="0"/>
              <w:kinsoku/>
              <w:wordWrap/>
              <w:overflowPunct/>
              <w:topLinePunct w:val="0"/>
              <w:autoSpaceDE/>
              <w:autoSpaceDN/>
              <w:bidi w:val="0"/>
              <w:adjustRightInd/>
              <w:snapToGrid/>
              <w:spacing w:line="360" w:lineRule="auto"/>
              <w:ind w:firstLine="480"/>
              <w:textAlignment w:val="auto"/>
              <w:rPr>
                <w:rFonts w:ascii="Times New Roman" w:hAnsi="Times New Roman"/>
                <w:color w:val="000000" w:themeColor="text1"/>
                <w:highlight w:val="none"/>
                <w14:textFill>
                  <w14:solidFill>
                    <w14:schemeClr w14:val="tx1"/>
                  </w14:solidFill>
                </w14:textFill>
              </w:rPr>
            </w:pPr>
            <w:r>
              <w:rPr>
                <w:rFonts w:hint="eastAsia" w:ascii="Times New Roman" w:hAnsi="Times New Roman" w:cs="宋体"/>
                <w:color w:val="000000" w:themeColor="text1"/>
                <w:highlight w:val="none"/>
                <w14:textFill>
                  <w14:solidFill>
                    <w14:schemeClr w14:val="tx1"/>
                  </w14:solidFill>
                </w14:textFill>
              </w:rPr>
              <w:t>①</w:t>
            </w:r>
            <w:r>
              <w:rPr>
                <w:rFonts w:ascii="Times New Roman" w:hAnsi="Times New Roman"/>
                <w:color w:val="000000" w:themeColor="text1"/>
                <w:highlight w:val="none"/>
                <w14:textFill>
                  <w14:solidFill>
                    <w14:schemeClr w14:val="tx1"/>
                  </w14:solidFill>
                </w14:textFill>
              </w:rPr>
              <w:t>废气</w:t>
            </w:r>
          </w:p>
          <w:p w14:paraId="13808503">
            <w:pPr>
              <w:pStyle w:val="63"/>
              <w:keepNext/>
              <w:keepLines w:val="0"/>
              <w:pageBreakBefore w:val="0"/>
              <w:widowControl w:val="0"/>
              <w:kinsoku/>
              <w:wordWrap/>
              <w:overflowPunct/>
              <w:topLinePunct w:val="0"/>
              <w:autoSpaceDE/>
              <w:autoSpaceDN/>
              <w:bidi w:val="0"/>
              <w:adjustRightInd/>
              <w:snapToGrid/>
              <w:spacing w:line="360" w:lineRule="auto"/>
              <w:ind w:firstLine="480"/>
              <w:textAlignment w:val="auto"/>
              <w:rPr>
                <w:rFonts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施工过程中会有扬尘产生，运输车辆产生的尾气等。</w:t>
            </w:r>
          </w:p>
          <w:p w14:paraId="59F71E9A">
            <w:pPr>
              <w:pStyle w:val="63"/>
              <w:keepNext/>
              <w:keepLines w:val="0"/>
              <w:pageBreakBefore w:val="0"/>
              <w:widowControl w:val="0"/>
              <w:kinsoku/>
              <w:wordWrap/>
              <w:overflowPunct/>
              <w:topLinePunct w:val="0"/>
              <w:autoSpaceDE/>
              <w:autoSpaceDN/>
              <w:bidi w:val="0"/>
              <w:adjustRightInd/>
              <w:snapToGrid/>
              <w:spacing w:line="360" w:lineRule="auto"/>
              <w:ind w:firstLine="480"/>
              <w:textAlignment w:val="auto"/>
              <w:rPr>
                <w:rFonts w:ascii="Times New Roman" w:hAnsi="Times New Roman"/>
                <w:color w:val="000000" w:themeColor="text1"/>
                <w:highlight w:val="none"/>
                <w14:textFill>
                  <w14:solidFill>
                    <w14:schemeClr w14:val="tx1"/>
                  </w14:solidFill>
                </w14:textFill>
              </w:rPr>
            </w:pPr>
            <w:r>
              <w:rPr>
                <w:rFonts w:hint="eastAsia" w:ascii="Times New Roman" w:hAnsi="Times New Roman" w:cs="宋体"/>
                <w:color w:val="000000" w:themeColor="text1"/>
                <w:highlight w:val="none"/>
                <w14:textFill>
                  <w14:solidFill>
                    <w14:schemeClr w14:val="tx1"/>
                  </w14:solidFill>
                </w14:textFill>
              </w:rPr>
              <w:t>②</w:t>
            </w:r>
            <w:r>
              <w:rPr>
                <w:rFonts w:ascii="Times New Roman" w:hAnsi="Times New Roman"/>
                <w:color w:val="000000" w:themeColor="text1"/>
                <w:highlight w:val="none"/>
                <w14:textFill>
                  <w14:solidFill>
                    <w14:schemeClr w14:val="tx1"/>
                  </w14:solidFill>
                </w14:textFill>
              </w:rPr>
              <w:t>噪声</w:t>
            </w:r>
          </w:p>
          <w:p w14:paraId="10D67003">
            <w:pPr>
              <w:pStyle w:val="63"/>
              <w:keepNext/>
              <w:keepLines w:val="0"/>
              <w:pageBreakBefore w:val="0"/>
              <w:widowControl w:val="0"/>
              <w:kinsoku/>
              <w:wordWrap/>
              <w:overflowPunct/>
              <w:topLinePunct w:val="0"/>
              <w:autoSpaceDE/>
              <w:autoSpaceDN/>
              <w:bidi w:val="0"/>
              <w:adjustRightInd/>
              <w:snapToGrid/>
              <w:spacing w:line="360" w:lineRule="auto"/>
              <w:ind w:firstLine="480"/>
              <w:textAlignment w:val="auto"/>
              <w:rPr>
                <w:rFonts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噪声主要来自两个方面：一是建设过程中工程设施施工产生的机械噪声，二是施工场地的施工材料和设备运输产生的车辆噪声。</w:t>
            </w:r>
          </w:p>
          <w:p w14:paraId="7B8277A1">
            <w:pPr>
              <w:pStyle w:val="63"/>
              <w:keepNext/>
              <w:keepLines w:val="0"/>
              <w:pageBreakBefore w:val="0"/>
              <w:widowControl w:val="0"/>
              <w:kinsoku/>
              <w:wordWrap/>
              <w:overflowPunct/>
              <w:topLinePunct w:val="0"/>
              <w:autoSpaceDE/>
              <w:autoSpaceDN/>
              <w:bidi w:val="0"/>
              <w:adjustRightInd/>
              <w:snapToGrid/>
              <w:spacing w:line="360" w:lineRule="auto"/>
              <w:ind w:firstLine="480"/>
              <w:textAlignment w:val="auto"/>
              <w:rPr>
                <w:rFonts w:ascii="Times New Roman" w:hAnsi="Times New Roman"/>
                <w:color w:val="000000" w:themeColor="text1"/>
                <w:highlight w:val="none"/>
                <w14:textFill>
                  <w14:solidFill>
                    <w14:schemeClr w14:val="tx1"/>
                  </w14:solidFill>
                </w14:textFill>
              </w:rPr>
            </w:pPr>
            <w:r>
              <w:rPr>
                <w:rFonts w:hint="eastAsia" w:ascii="Times New Roman" w:hAnsi="Times New Roman" w:cs="宋体"/>
                <w:color w:val="000000" w:themeColor="text1"/>
                <w:highlight w:val="none"/>
                <w14:textFill>
                  <w14:solidFill>
                    <w14:schemeClr w14:val="tx1"/>
                  </w14:solidFill>
                </w14:textFill>
              </w:rPr>
              <w:t>③</w:t>
            </w:r>
            <w:r>
              <w:rPr>
                <w:rFonts w:ascii="Times New Roman" w:hAnsi="Times New Roman"/>
                <w:color w:val="000000" w:themeColor="text1"/>
                <w:highlight w:val="none"/>
                <w14:textFill>
                  <w14:solidFill>
                    <w14:schemeClr w14:val="tx1"/>
                  </w14:solidFill>
                </w14:textFill>
              </w:rPr>
              <w:t>废水</w:t>
            </w:r>
          </w:p>
          <w:p w14:paraId="056FE7BC">
            <w:pPr>
              <w:pStyle w:val="63"/>
              <w:keepNext/>
              <w:keepLines w:val="0"/>
              <w:pageBreakBefore w:val="0"/>
              <w:widowControl w:val="0"/>
              <w:kinsoku/>
              <w:wordWrap/>
              <w:overflowPunct/>
              <w:topLinePunct w:val="0"/>
              <w:autoSpaceDE/>
              <w:autoSpaceDN/>
              <w:bidi w:val="0"/>
              <w:adjustRightInd/>
              <w:snapToGrid/>
              <w:spacing w:line="360" w:lineRule="auto"/>
              <w:ind w:firstLine="480"/>
              <w:textAlignment w:val="auto"/>
              <w:rPr>
                <w:rFonts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施工期废水主要是施工人员的生活污水。</w:t>
            </w:r>
          </w:p>
          <w:p w14:paraId="6BDFE54C">
            <w:pPr>
              <w:pStyle w:val="63"/>
              <w:keepNext/>
              <w:keepLines w:val="0"/>
              <w:pageBreakBefore w:val="0"/>
              <w:widowControl w:val="0"/>
              <w:kinsoku/>
              <w:wordWrap/>
              <w:overflowPunct/>
              <w:topLinePunct w:val="0"/>
              <w:autoSpaceDE/>
              <w:autoSpaceDN/>
              <w:bidi w:val="0"/>
              <w:adjustRightInd/>
              <w:snapToGrid/>
              <w:spacing w:line="360" w:lineRule="auto"/>
              <w:ind w:firstLine="480"/>
              <w:textAlignment w:val="auto"/>
              <w:rPr>
                <w:rFonts w:ascii="Times New Roman" w:hAnsi="Times New Roman"/>
                <w:color w:val="000000" w:themeColor="text1"/>
                <w:highlight w:val="none"/>
                <w14:textFill>
                  <w14:solidFill>
                    <w14:schemeClr w14:val="tx1"/>
                  </w14:solidFill>
                </w14:textFill>
              </w:rPr>
            </w:pPr>
            <w:r>
              <w:rPr>
                <w:rFonts w:hint="eastAsia" w:ascii="Times New Roman" w:hAnsi="Times New Roman" w:cs="宋体"/>
                <w:color w:val="000000" w:themeColor="text1"/>
                <w:highlight w:val="none"/>
                <w14:textFill>
                  <w14:solidFill>
                    <w14:schemeClr w14:val="tx1"/>
                  </w14:solidFill>
                </w14:textFill>
              </w:rPr>
              <w:t>④</w:t>
            </w:r>
            <w:r>
              <w:rPr>
                <w:rFonts w:ascii="Times New Roman" w:hAnsi="Times New Roman"/>
                <w:color w:val="000000" w:themeColor="text1"/>
                <w:highlight w:val="none"/>
                <w14:textFill>
                  <w14:solidFill>
                    <w14:schemeClr w14:val="tx1"/>
                  </w14:solidFill>
                </w14:textFill>
              </w:rPr>
              <w:t>固体废弃物</w:t>
            </w:r>
          </w:p>
          <w:p w14:paraId="5A9180FF">
            <w:pPr>
              <w:pStyle w:val="63"/>
              <w:keepNext/>
              <w:keepLines w:val="0"/>
              <w:pageBreakBefore w:val="0"/>
              <w:widowControl w:val="0"/>
              <w:kinsoku/>
              <w:wordWrap/>
              <w:overflowPunct/>
              <w:topLinePunct w:val="0"/>
              <w:autoSpaceDE/>
              <w:autoSpaceDN/>
              <w:bidi w:val="0"/>
              <w:adjustRightInd/>
              <w:snapToGrid/>
              <w:spacing w:line="360" w:lineRule="auto"/>
              <w:ind w:firstLine="480"/>
              <w:textAlignment w:val="auto"/>
              <w:rPr>
                <w:rFonts w:ascii="Times New Roman" w:hAnsi="Times New Roman"/>
                <w:b/>
                <w:bCs/>
                <w:color w:val="000000" w:themeColor="text1"/>
                <w:sz w:val="24"/>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项目施工期固体废物主要包含建筑垃圾和施工人员生活垃圾。建筑垃圾主要包括开挖弃土</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拆除固废</w:t>
            </w:r>
            <w:r>
              <w:rPr>
                <w:rFonts w:ascii="Times New Roman" w:hAnsi="Times New Roman"/>
                <w:color w:val="000000" w:themeColor="text1"/>
                <w:highlight w:val="none"/>
                <w14:textFill>
                  <w14:solidFill>
                    <w14:schemeClr w14:val="tx1"/>
                  </w14:solidFill>
                </w14:textFill>
              </w:rPr>
              <w:t>和建筑施工垃圾。</w:t>
            </w:r>
          </w:p>
          <w:p w14:paraId="2F3D1F94">
            <w:pPr>
              <w:keepNext/>
              <w:keepLines w:val="0"/>
              <w:pageBreakBefore w:val="0"/>
              <w:widowControl w:val="0"/>
              <w:numPr>
                <w:ilvl w:val="0"/>
                <w:numId w:val="6"/>
              </w:numPr>
              <w:kinsoku/>
              <w:wordWrap/>
              <w:overflowPunct/>
              <w:topLinePunct w:val="0"/>
              <w:autoSpaceDE/>
              <w:autoSpaceDN/>
              <w:bidi w:val="0"/>
              <w:adjustRightInd/>
              <w:snapToGrid/>
              <w:spacing w:line="360" w:lineRule="auto"/>
              <w:textAlignment w:val="auto"/>
              <w:rPr>
                <w:rFonts w:ascii="Times New Roman" w:hAnsi="Times New Roman"/>
                <w:b/>
                <w:bCs/>
                <w:color w:val="000000" w:themeColor="text1"/>
                <w:sz w:val="24"/>
                <w:highlight w:val="none"/>
                <w14:textFill>
                  <w14:solidFill>
                    <w14:schemeClr w14:val="tx1"/>
                  </w14:solidFill>
                </w14:textFill>
              </w:rPr>
            </w:pPr>
            <w:r>
              <w:rPr>
                <w:rFonts w:hint="eastAsia" w:ascii="Times New Roman" w:hAnsi="Times New Roman"/>
                <w:b/>
                <w:bCs/>
                <w:color w:val="000000" w:themeColor="text1"/>
                <w:sz w:val="24"/>
                <w:highlight w:val="none"/>
                <w:lang w:val="en-US" w:eastAsia="zh-CN"/>
                <w14:textFill>
                  <w14:solidFill>
                    <w14:schemeClr w14:val="tx1"/>
                  </w14:solidFill>
                </w14:textFill>
              </w:rPr>
              <w:t>运营期</w:t>
            </w:r>
            <w:r>
              <w:rPr>
                <w:rFonts w:ascii="Times New Roman" w:hAnsi="Times New Roman"/>
                <w:b/>
                <w:bCs/>
                <w:color w:val="000000" w:themeColor="text1"/>
                <w:sz w:val="24"/>
                <w:highlight w:val="none"/>
                <w14:textFill>
                  <w14:solidFill>
                    <w14:schemeClr w14:val="tx1"/>
                  </w14:solidFill>
                </w14:textFill>
              </w:rPr>
              <w:t>工艺流程及产污环节</w:t>
            </w:r>
          </w:p>
          <w:p w14:paraId="1CFFC572">
            <w:pPr>
              <w:pStyle w:val="51"/>
              <w:keepNext/>
              <w:keepLines w:val="0"/>
              <w:pageBreakBefore w:val="0"/>
              <w:widowControl w:val="0"/>
              <w:kinsoku/>
              <w:wordWrap/>
              <w:overflowPunct/>
              <w:topLinePunct w:val="0"/>
              <w:autoSpaceDE/>
              <w:autoSpaceDN/>
              <w:bidi w:val="0"/>
              <w:adjustRightInd/>
              <w:snapToGrid/>
              <w:spacing w:line="360" w:lineRule="auto"/>
              <w:ind w:left="0" w:right="0" w:firstLine="466" w:firstLineChars="200"/>
              <w:jc w:val="left"/>
              <w:textAlignment w:val="auto"/>
              <w:rPr>
                <w:rFonts w:hint="eastAsia" w:ascii="Times New Roman" w:hAnsi="Times New Roman" w:eastAsiaTheme="minorEastAsia" w:cstheme="minorEastAsia"/>
                <w:b/>
                <w:bCs/>
                <w:color w:val="000000" w:themeColor="text1"/>
                <w:spacing w:val="-4"/>
                <w:sz w:val="24"/>
                <w:szCs w:val="24"/>
                <w:highlight w:val="none"/>
                <w14:textFill>
                  <w14:solidFill>
                    <w14:schemeClr w14:val="tx1"/>
                  </w14:solidFill>
                </w14:textFill>
              </w:rPr>
            </w:pPr>
            <w:r>
              <w:rPr>
                <w:rFonts w:hint="eastAsia" w:ascii="Times New Roman" w:hAnsi="Times New Roman" w:eastAsiaTheme="minorEastAsia" w:cstheme="minorEastAsia"/>
                <w:b/>
                <w:bCs/>
                <w:color w:val="000000" w:themeColor="text1"/>
                <w:spacing w:val="-4"/>
                <w:sz w:val="24"/>
                <w:szCs w:val="24"/>
                <w:highlight w:val="none"/>
                <w:lang w:val="en-US" w:eastAsia="zh-CN"/>
                <w14:textFill>
                  <w14:solidFill>
                    <w14:schemeClr w14:val="tx1"/>
                  </w14:solidFill>
                </w14:textFill>
              </w:rPr>
              <w:t>1、</w:t>
            </w:r>
            <w:r>
              <w:rPr>
                <w:rFonts w:hint="eastAsia" w:ascii="Times New Roman" w:hAnsi="Times New Roman" w:eastAsiaTheme="minorEastAsia" w:cstheme="minorEastAsia"/>
                <w:b/>
                <w:bCs/>
                <w:color w:val="000000" w:themeColor="text1"/>
                <w:spacing w:val="-4"/>
                <w:sz w:val="24"/>
                <w:szCs w:val="24"/>
                <w:highlight w:val="none"/>
                <w14:textFill>
                  <w14:solidFill>
                    <w14:schemeClr w14:val="tx1"/>
                  </w14:solidFill>
                </w14:textFill>
              </w:rPr>
              <w:t>沥青拌合工艺流程</w:t>
            </w:r>
          </w:p>
          <w:p w14:paraId="19353919">
            <w:pPr>
              <w:pStyle w:val="51"/>
              <w:keepNext/>
              <w:keepLines w:val="0"/>
              <w:pageBreakBefore w:val="0"/>
              <w:widowControl w:val="0"/>
              <w:kinsoku/>
              <w:wordWrap/>
              <w:overflowPunct/>
              <w:topLinePunct w:val="0"/>
              <w:autoSpaceDE/>
              <w:autoSpaceDN/>
              <w:bidi w:val="0"/>
              <w:adjustRightInd/>
              <w:snapToGrid/>
              <w:spacing w:line="360" w:lineRule="auto"/>
              <w:ind w:right="0" w:firstLine="464" w:firstLineChars="200"/>
              <w:jc w:val="left"/>
              <w:textAlignment w:val="auto"/>
              <w:rPr>
                <w:rFonts w:hint="eastAsia" w:ascii="Times New Roman" w:hAnsi="Times New Roman" w:eastAsiaTheme="minorEastAsia" w:cstheme="minorEastAsia"/>
                <w:color w:val="000000" w:themeColor="text1"/>
                <w:spacing w:val="-4"/>
                <w:sz w:val="24"/>
                <w:szCs w:val="24"/>
                <w:highlight w:val="none"/>
                <w14:textFill>
                  <w14:solidFill>
                    <w14:schemeClr w14:val="tx1"/>
                  </w14:solidFill>
                </w14:textFill>
              </w:rPr>
            </w:pPr>
            <w:r>
              <w:rPr>
                <w:rFonts w:hint="eastAsia" w:ascii="Times New Roman" w:hAnsi="Times New Roman" w:eastAsiaTheme="minorEastAsia" w:cstheme="minorEastAsia"/>
                <w:color w:val="000000" w:themeColor="text1"/>
                <w:spacing w:val="-4"/>
                <w:sz w:val="24"/>
                <w:szCs w:val="24"/>
                <w:highlight w:val="none"/>
                <w:lang w:eastAsia="zh-CN"/>
                <w14:textFill>
                  <w14:solidFill>
                    <w14:schemeClr w14:val="tx1"/>
                  </w14:solidFill>
                </w14:textFill>
              </w:rPr>
              <w:t>（</w:t>
            </w:r>
            <w:r>
              <w:rPr>
                <w:rFonts w:hint="eastAsia" w:ascii="Times New Roman" w:hAnsi="Times New Roman" w:eastAsiaTheme="minorEastAsia" w:cstheme="minorEastAsia"/>
                <w:color w:val="000000" w:themeColor="text1"/>
                <w:spacing w:val="-4"/>
                <w:sz w:val="24"/>
                <w:szCs w:val="24"/>
                <w:highlight w:val="none"/>
                <w:lang w:val="en-US" w:eastAsia="zh-CN"/>
                <w14:textFill>
                  <w14:solidFill>
                    <w14:schemeClr w14:val="tx1"/>
                  </w14:solidFill>
                </w14:textFill>
              </w:rPr>
              <w:t>1</w:t>
            </w:r>
            <w:r>
              <w:rPr>
                <w:rFonts w:hint="eastAsia" w:ascii="Times New Roman" w:hAnsi="Times New Roman" w:eastAsiaTheme="minorEastAsia" w:cstheme="minorEastAsia"/>
                <w:color w:val="000000" w:themeColor="text1"/>
                <w:spacing w:val="-4"/>
                <w:sz w:val="24"/>
                <w:szCs w:val="24"/>
                <w:highlight w:val="none"/>
                <w:lang w:eastAsia="zh-CN"/>
                <w14:textFill>
                  <w14:solidFill>
                    <w14:schemeClr w14:val="tx1"/>
                  </w14:solidFill>
                </w14:textFill>
              </w:rPr>
              <w:t>）</w:t>
            </w:r>
            <w:r>
              <w:rPr>
                <w:rFonts w:hint="eastAsia" w:ascii="Times New Roman" w:hAnsi="Times New Roman" w:eastAsiaTheme="minorEastAsia" w:cstheme="minorEastAsia"/>
                <w:color w:val="000000" w:themeColor="text1"/>
                <w:spacing w:val="-4"/>
                <w:sz w:val="24"/>
                <w:szCs w:val="24"/>
                <w:highlight w:val="none"/>
                <w14:textFill>
                  <w14:solidFill>
                    <w14:schemeClr w14:val="tx1"/>
                  </w14:solidFill>
                </w14:textFill>
              </w:rPr>
              <w:t>原料处理工序</w:t>
            </w:r>
          </w:p>
          <w:p w14:paraId="7C287BE5">
            <w:pPr>
              <w:pStyle w:val="51"/>
              <w:keepNext/>
              <w:keepLines w:val="0"/>
              <w:pageBreakBefore w:val="0"/>
              <w:widowControl w:val="0"/>
              <w:kinsoku/>
              <w:wordWrap/>
              <w:overflowPunct/>
              <w:topLinePunct w:val="0"/>
              <w:autoSpaceDE/>
              <w:autoSpaceDN/>
              <w:bidi w:val="0"/>
              <w:adjustRightInd/>
              <w:snapToGrid/>
              <w:spacing w:line="360" w:lineRule="auto"/>
              <w:ind w:left="0" w:right="0" w:firstLine="476" w:firstLineChars="200"/>
              <w:jc w:val="left"/>
              <w:textAlignment w:val="auto"/>
              <w:rPr>
                <w:rFonts w:hint="eastAsia" w:ascii="Times New Roman" w:hAnsi="Times New Roman" w:eastAsiaTheme="minorEastAsia" w:cstheme="minorEastAsia"/>
                <w:color w:val="000000" w:themeColor="text1"/>
                <w:spacing w:val="-1"/>
                <w:sz w:val="24"/>
                <w:szCs w:val="24"/>
                <w:highlight w:val="none"/>
                <w14:textFill>
                  <w14:solidFill>
                    <w14:schemeClr w14:val="tx1"/>
                  </w14:solidFill>
                </w14:textFill>
              </w:rPr>
            </w:pPr>
            <w:r>
              <w:rPr>
                <w:rFonts w:hint="eastAsia" w:ascii="Times New Roman" w:hAnsi="Times New Roman" w:eastAsiaTheme="minorEastAsia" w:cstheme="minorEastAsia"/>
                <w:color w:val="000000" w:themeColor="text1"/>
                <w:spacing w:val="-1"/>
                <w:sz w:val="24"/>
                <w:szCs w:val="24"/>
                <w:highlight w:val="none"/>
                <w:lang w:val="en-US" w:eastAsia="zh-CN"/>
                <w14:textFill>
                  <w14:solidFill>
                    <w14:schemeClr w14:val="tx1"/>
                  </w14:solidFill>
                </w14:textFill>
              </w:rPr>
              <w:t>1）</w:t>
            </w:r>
            <w:r>
              <w:rPr>
                <w:rFonts w:hint="eastAsia" w:ascii="Times New Roman" w:hAnsi="Times New Roman" w:eastAsiaTheme="minorEastAsia" w:cstheme="minorEastAsia"/>
                <w:color w:val="000000" w:themeColor="text1"/>
                <w:spacing w:val="-1"/>
                <w:sz w:val="24"/>
                <w:szCs w:val="24"/>
                <w:highlight w:val="none"/>
                <w14:textFill>
                  <w14:solidFill>
                    <w14:schemeClr w14:val="tx1"/>
                  </w14:solidFill>
                </w14:textFill>
              </w:rPr>
              <w:t>沥青预处理流程</w:t>
            </w:r>
            <w:r>
              <w:rPr>
                <w:rFonts w:hint="eastAsia" w:ascii="Times New Roman" w:hAnsi="Times New Roman" w:eastAsiaTheme="minorEastAsia" w:cstheme="minorEastAsia"/>
                <w:color w:val="000000" w:themeColor="text1"/>
                <w:spacing w:val="-1"/>
                <w:sz w:val="24"/>
                <w:szCs w:val="24"/>
                <w:highlight w:val="none"/>
                <w:lang w:eastAsia="zh-CN"/>
                <w14:textFill>
                  <w14:solidFill>
                    <w14:schemeClr w14:val="tx1"/>
                  </w14:solidFill>
                </w14:textFill>
              </w:rPr>
              <w:t>（</w:t>
            </w:r>
            <w:r>
              <w:rPr>
                <w:rFonts w:hint="eastAsia" w:ascii="Times New Roman" w:hAnsi="Times New Roman" w:eastAsiaTheme="minorEastAsia" w:cstheme="minorEastAsia"/>
                <w:color w:val="000000" w:themeColor="text1"/>
                <w:spacing w:val="-1"/>
                <w:sz w:val="24"/>
                <w:szCs w:val="24"/>
                <w:highlight w:val="none"/>
                <w:lang w:val="en-US" w:eastAsia="zh-CN"/>
                <w14:textFill>
                  <w14:solidFill>
                    <w14:schemeClr w14:val="tx1"/>
                  </w14:solidFill>
                </w14:textFill>
              </w:rPr>
              <w:t>本次改扩建新增工序</w:t>
            </w:r>
            <w:r>
              <w:rPr>
                <w:rFonts w:hint="eastAsia" w:ascii="Times New Roman" w:hAnsi="Times New Roman" w:eastAsiaTheme="minorEastAsia" w:cstheme="minorEastAsia"/>
                <w:color w:val="000000" w:themeColor="text1"/>
                <w:spacing w:val="-1"/>
                <w:sz w:val="24"/>
                <w:szCs w:val="24"/>
                <w:highlight w:val="none"/>
                <w:lang w:eastAsia="zh-CN"/>
                <w14:textFill>
                  <w14:solidFill>
                    <w14:schemeClr w14:val="tx1"/>
                  </w14:solidFill>
                </w14:textFill>
              </w:rPr>
              <w:t>）</w:t>
            </w:r>
            <w:r>
              <w:rPr>
                <w:rFonts w:hint="eastAsia" w:ascii="Times New Roman" w:hAnsi="Times New Roman" w:eastAsiaTheme="minorEastAsia" w:cstheme="minorEastAsia"/>
                <w:color w:val="000000" w:themeColor="text1"/>
                <w:spacing w:val="-1"/>
                <w:sz w:val="24"/>
                <w:szCs w:val="24"/>
                <w:highlight w:val="none"/>
                <w14:textFill>
                  <w14:solidFill>
                    <w14:schemeClr w14:val="tx1"/>
                  </w14:solidFill>
                </w14:textFill>
              </w:rPr>
              <w:t>：</w:t>
            </w:r>
          </w:p>
          <w:p w14:paraId="33C658C3">
            <w:pPr>
              <w:pStyle w:val="51"/>
              <w:keepNext/>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firstLineChars="200"/>
              <w:textAlignment w:val="auto"/>
              <w:rPr>
                <w:rFonts w:hint="eastAsia" w:ascii="Times New Roman" w:hAnsi="Times New Roman" w:eastAsia="宋体" w:cs="宋体"/>
                <w:color w:val="000000" w:themeColor="text1"/>
                <w:spacing w:val="-1"/>
                <w:sz w:val="24"/>
                <w:szCs w:val="24"/>
                <w:highlight w:val="none"/>
                <w:lang w:eastAsia="zh-CN"/>
                <w14:textFill>
                  <w14:solidFill>
                    <w14:schemeClr w14:val="tx1"/>
                  </w14:solidFill>
                </w14:textFill>
              </w:rPr>
            </w:pPr>
            <w:r>
              <w:rPr>
                <w:rFonts w:hint="eastAsia" w:ascii="微软雅黑" w:hAnsi="微软雅黑" w:eastAsia="微软雅黑" w:cs="微软雅黑"/>
                <w:color w:val="000000" w:themeColor="text1"/>
                <w:sz w:val="24"/>
                <w:szCs w:val="24"/>
                <w:highlight w:val="none"/>
                <w:lang w:val="en-US" w:eastAsia="zh-CN"/>
                <w14:textFill>
                  <w14:solidFill>
                    <w14:schemeClr w14:val="tx1"/>
                  </w14:solidFill>
                </w14:textFill>
              </w:rPr>
              <w:t>①</w:t>
            </w:r>
            <w:r>
              <w:rPr>
                <w:rFonts w:hint="eastAsia" w:ascii="Times New Roman" w:hAnsi="Times New Roman" w:eastAsia="宋体" w:cs="宋体"/>
                <w:color w:val="000000" w:themeColor="text1"/>
                <w:sz w:val="24"/>
                <w:szCs w:val="24"/>
                <w:highlight w:val="none"/>
                <w:lang w:val="en-US" w:eastAsia="zh-CN"/>
                <w14:textFill>
                  <w14:solidFill>
                    <w14:schemeClr w14:val="tx1"/>
                  </w14:solidFill>
                </w14:textFill>
              </w:rPr>
              <w:t>改性沥青处理工序</w:t>
            </w:r>
            <w:r>
              <w:rPr>
                <w:rFonts w:hint="eastAsia" w:ascii="Times New Roman" w:hAnsi="Times New Roman" w:eastAsia="宋体" w:cs="宋体"/>
                <w:color w:val="000000" w:themeColor="text1"/>
                <w:sz w:val="24"/>
                <w:szCs w:val="24"/>
                <w:highlight w:val="none"/>
                <w14:textFill>
                  <w14:solidFill>
                    <w14:schemeClr w14:val="tx1"/>
                  </w14:solidFill>
                </w14:textFill>
              </w:rPr>
              <w:t>：沥青由专用沥青槽罐车通过密闭沥青管道送至沥青储罐，使用</w:t>
            </w:r>
            <w:r>
              <w:rPr>
                <w:rFonts w:hint="eastAsia" w:ascii="Times New Roman" w:hAnsi="Times New Roman" w:eastAsia="宋体" w:cs="宋体"/>
                <w:color w:val="000000" w:themeColor="text1"/>
                <w:sz w:val="24"/>
                <w:szCs w:val="24"/>
                <w:highlight w:val="none"/>
                <w:lang w:val="en-US" w:eastAsia="zh-CN"/>
                <w14:textFill>
                  <w14:solidFill>
                    <w14:schemeClr w14:val="tx1"/>
                  </w14:solidFill>
                </w14:textFill>
              </w:rPr>
              <w:t>电</w:t>
            </w:r>
            <w:r>
              <w:rPr>
                <w:rFonts w:hint="eastAsia" w:ascii="Times New Roman" w:hAnsi="Times New Roman" w:eastAsia="宋体" w:cs="宋体"/>
                <w:color w:val="000000" w:themeColor="text1"/>
                <w:sz w:val="24"/>
                <w:szCs w:val="24"/>
                <w:highlight w:val="none"/>
                <w14:textFill>
                  <w14:solidFill>
                    <w14:schemeClr w14:val="tx1"/>
                  </w14:solidFill>
                </w14:textFill>
              </w:rPr>
              <w:t>导热油炉加热盘管将其加热至150-170℃</w:t>
            </w:r>
            <w:r>
              <w:rPr>
                <w:rFonts w:hint="eastAsia" w:ascii="Times New Roman" w:hAnsi="Times New Roman" w:eastAsia="宋体" w:cs="宋体"/>
                <w:color w:val="000000" w:themeColor="text1"/>
                <w:sz w:val="24"/>
                <w:szCs w:val="24"/>
                <w:highlight w:val="none"/>
                <w:lang w:eastAsia="zh-CN"/>
                <w14:textFill>
                  <w14:solidFill>
                    <w14:schemeClr w14:val="tx1"/>
                  </w14:solidFill>
                </w14:textFill>
              </w:rPr>
              <w:t>，</w:t>
            </w:r>
            <w:r>
              <w:rPr>
                <w:rFonts w:hint="eastAsia" w:ascii="Times New Roman" w:hAnsi="Times New Roman" w:eastAsia="宋体" w:cs="宋体"/>
                <w:color w:val="000000" w:themeColor="text1"/>
                <w:sz w:val="24"/>
                <w:szCs w:val="24"/>
                <w:highlight w:val="none"/>
                <w14:textFill>
                  <w14:solidFill>
                    <w14:schemeClr w14:val="tx1"/>
                  </w14:solidFill>
                </w14:textFill>
              </w:rPr>
              <w:t>对沥青进行间接加热融化。</w:t>
            </w:r>
            <w:r>
              <w:rPr>
                <w:rFonts w:hint="eastAsia" w:ascii="Times New Roman" w:hAnsi="Times New Roman" w:eastAsia="宋体" w:cs="宋体"/>
                <w:color w:val="000000" w:themeColor="text1"/>
                <w:sz w:val="24"/>
                <w:szCs w:val="24"/>
                <w:highlight w:val="none"/>
                <w:lang w:val="en-US" w:eastAsia="zh-CN"/>
                <w14:textFill>
                  <w14:solidFill>
                    <w14:schemeClr w14:val="tx1"/>
                  </w14:solidFill>
                </w14:textFill>
              </w:rPr>
              <w:t>加热后的基质</w:t>
            </w:r>
            <w:r>
              <w:rPr>
                <w:rFonts w:hint="eastAsia" w:ascii="Times New Roman" w:hAnsi="Times New Roman" w:eastAsia="宋体" w:cs="宋体"/>
                <w:color w:val="000000" w:themeColor="text1"/>
                <w:sz w:val="24"/>
                <w:szCs w:val="24"/>
                <w:highlight w:val="none"/>
                <w14:textFill>
                  <w14:solidFill>
                    <w14:schemeClr w14:val="tx1"/>
                  </w14:solidFill>
                </w14:textFill>
              </w:rPr>
              <w:t>沥青</w:t>
            </w:r>
            <w:r>
              <w:rPr>
                <w:rFonts w:hint="eastAsia" w:ascii="Times New Roman" w:hAnsi="Times New Roman" w:eastAsia="宋体" w:cs="宋体"/>
                <w:color w:val="000000" w:themeColor="text1"/>
                <w:sz w:val="24"/>
                <w:szCs w:val="24"/>
                <w:highlight w:val="none"/>
                <w:lang w:val="en-US" w:eastAsia="zh-CN"/>
                <w14:textFill>
                  <w14:solidFill>
                    <w14:schemeClr w14:val="tx1"/>
                  </w14:solidFill>
                </w14:textFill>
              </w:rPr>
              <w:t>一部分经沥青</w:t>
            </w:r>
            <w:r>
              <w:rPr>
                <w:rFonts w:hint="eastAsia" w:ascii="Times New Roman" w:hAnsi="Times New Roman" w:eastAsia="宋体" w:cs="宋体"/>
                <w:color w:val="000000" w:themeColor="text1"/>
                <w:sz w:val="24"/>
                <w:szCs w:val="24"/>
                <w:highlight w:val="none"/>
                <w14:textFill>
                  <w14:solidFill>
                    <w14:schemeClr w14:val="tx1"/>
                  </w14:solidFill>
                </w14:textFill>
              </w:rPr>
              <w:t>泵通过密闭沥青管道</w:t>
            </w:r>
            <w:r>
              <w:rPr>
                <w:rFonts w:hint="eastAsia" w:ascii="Times New Roman" w:hAnsi="Times New Roman" w:eastAsia="宋体" w:cs="宋体"/>
                <w:color w:val="000000" w:themeColor="text1"/>
                <w:sz w:val="24"/>
                <w:szCs w:val="24"/>
                <w:highlight w:val="none"/>
                <w:lang w:val="en-US" w:eastAsia="zh-CN"/>
                <w14:textFill>
                  <w14:solidFill>
                    <w14:schemeClr w14:val="tx1"/>
                  </w14:solidFill>
                </w14:textFill>
              </w:rPr>
              <w:t>吸</w:t>
            </w:r>
            <w:r>
              <w:rPr>
                <w:rFonts w:hint="eastAsia" w:ascii="Times New Roman" w:hAnsi="Times New Roman" w:eastAsia="宋体" w:cs="宋体"/>
                <w:color w:val="000000" w:themeColor="text1"/>
                <w:sz w:val="24"/>
                <w:szCs w:val="24"/>
                <w:highlight w:val="none"/>
                <w14:textFill>
                  <w14:solidFill>
                    <w14:schemeClr w14:val="tx1"/>
                  </w14:solidFill>
                </w14:textFill>
              </w:rPr>
              <w:t>到</w:t>
            </w:r>
            <w:r>
              <w:rPr>
                <w:rFonts w:hint="eastAsia" w:ascii="Times New Roman" w:hAnsi="Times New Roman" w:eastAsia="宋体" w:cs="宋体"/>
                <w:color w:val="000000" w:themeColor="text1"/>
                <w:sz w:val="24"/>
                <w:szCs w:val="24"/>
                <w:highlight w:val="none"/>
                <w:lang w:val="en-US" w:eastAsia="zh-CN"/>
                <w14:textFill>
                  <w14:solidFill>
                    <w14:schemeClr w14:val="tx1"/>
                  </w14:solidFill>
                </w14:textFill>
              </w:rPr>
              <w:t>调节罐，同时加入SBS改性剂</w:t>
            </w:r>
            <w:r>
              <w:rPr>
                <w:rFonts w:hint="eastAsia" w:ascii="Times New Roman" w:hAnsi="Times New Roman" w:eastAsia="宋体" w:cs="宋体"/>
                <w:color w:val="000000" w:themeColor="text1"/>
                <w:sz w:val="24"/>
                <w:szCs w:val="24"/>
                <w:highlight w:val="none"/>
                <w14:textFill>
                  <w14:solidFill>
                    <w14:schemeClr w14:val="tx1"/>
                  </w14:solidFill>
                </w14:textFill>
              </w:rPr>
              <w:t>，</w:t>
            </w:r>
            <w:r>
              <w:rPr>
                <w:rFonts w:hint="eastAsia" w:ascii="Times New Roman" w:hAnsi="Times New Roman" w:eastAsia="宋体" w:cs="宋体"/>
                <w:color w:val="000000" w:themeColor="text1"/>
                <w:sz w:val="24"/>
                <w:szCs w:val="24"/>
                <w:highlight w:val="none"/>
                <w:lang w:val="en-US" w:eastAsia="zh-CN"/>
                <w14:textFill>
                  <w14:solidFill>
                    <w14:schemeClr w14:val="tx1"/>
                  </w14:solidFill>
                </w14:textFill>
              </w:rPr>
              <w:t>进行混合搅拌，然后由混料泵及密闭管道吸入</w:t>
            </w: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DLGX-20型</w:t>
            </w:r>
            <w:r>
              <w:rPr>
                <w:rFonts w:hint="eastAsia" w:ascii="Times New Roman" w:hAnsi="Times New Roman" w:eastAsia="宋体" w:cs="宋体"/>
                <w:color w:val="000000" w:themeColor="text1"/>
                <w:sz w:val="24"/>
                <w:szCs w:val="24"/>
                <w:highlight w:val="none"/>
                <w:lang w:val="en-US" w:eastAsia="zh-CN"/>
                <w14:textFill>
                  <w14:solidFill>
                    <w14:schemeClr w14:val="tx1"/>
                  </w14:solidFill>
                </w14:textFill>
              </w:rPr>
              <w:t>沥青改性设备（剪切磨），经过研磨之后，将基质沥青与SBS改性剂混合物输送到发育罐，经</w:t>
            </w:r>
            <w:r>
              <w:rPr>
                <w:rFonts w:hint="eastAsia" w:ascii="Times New Roman" w:hAnsi="Times New Roman" w:eastAsia="宋体" w:cs="宋体"/>
                <w:color w:val="000000" w:themeColor="text1"/>
                <w:spacing w:val="-1"/>
                <w:sz w:val="24"/>
                <w:szCs w:val="24"/>
                <w:highlight w:val="none"/>
                <w14:textFill>
                  <w14:solidFill>
                    <w14:schemeClr w14:val="tx1"/>
                  </w14:solidFill>
                </w14:textFill>
              </w:rPr>
              <w:t>沥青计量器</w:t>
            </w:r>
            <w:r>
              <w:rPr>
                <w:rFonts w:hint="eastAsia" w:ascii="Times New Roman" w:hAnsi="Times New Roman" w:eastAsia="宋体" w:cs="宋体"/>
                <w:color w:val="000000" w:themeColor="text1"/>
                <w:spacing w:val="-1"/>
                <w:sz w:val="24"/>
                <w:szCs w:val="24"/>
                <w:highlight w:val="none"/>
                <w:lang w:val="en-US" w:eastAsia="zh-CN"/>
                <w14:textFill>
                  <w14:solidFill>
                    <w14:schemeClr w14:val="tx1"/>
                  </w14:solidFill>
                </w14:textFill>
              </w:rPr>
              <w:t>计量后</w:t>
            </w:r>
            <w:r>
              <w:rPr>
                <w:rFonts w:hint="eastAsia" w:ascii="Times New Roman" w:hAnsi="Times New Roman" w:eastAsia="宋体" w:cs="宋体"/>
                <w:color w:val="000000" w:themeColor="text1"/>
                <w:spacing w:val="-1"/>
                <w:sz w:val="24"/>
                <w:szCs w:val="24"/>
                <w:highlight w:val="none"/>
                <w14:textFill>
                  <w14:solidFill>
                    <w14:schemeClr w14:val="tx1"/>
                  </w14:solidFill>
                </w14:textFill>
              </w:rPr>
              <w:t>，通过专门管道送入</w:t>
            </w:r>
            <w:r>
              <w:rPr>
                <w:rFonts w:hint="eastAsia" w:ascii="Times New Roman" w:hAnsi="Times New Roman" w:eastAsia="宋体" w:cs="宋体"/>
                <w:color w:val="000000" w:themeColor="text1"/>
                <w:spacing w:val="-1"/>
                <w:sz w:val="24"/>
                <w:szCs w:val="24"/>
                <w:highlight w:val="none"/>
                <w:lang w:val="en-US" w:eastAsia="zh-CN"/>
                <w14:textFill>
                  <w14:solidFill>
                    <w14:schemeClr w14:val="tx1"/>
                  </w14:solidFill>
                </w14:textFill>
              </w:rPr>
              <w:t>沥青</w:t>
            </w:r>
            <w:r>
              <w:rPr>
                <w:rFonts w:hint="eastAsia" w:ascii="Times New Roman" w:hAnsi="Times New Roman" w:eastAsia="宋体" w:cs="宋体"/>
                <w:color w:val="000000" w:themeColor="text1"/>
                <w:spacing w:val="-1"/>
                <w:sz w:val="24"/>
                <w:szCs w:val="24"/>
                <w:highlight w:val="none"/>
                <w14:textFill>
                  <w14:solidFill>
                    <w14:schemeClr w14:val="tx1"/>
                  </w14:solidFill>
                </w14:textFill>
              </w:rPr>
              <w:t>搅拌机内与骨料混合</w:t>
            </w:r>
            <w:r>
              <w:rPr>
                <w:rFonts w:hint="eastAsia" w:ascii="Times New Roman" w:hAnsi="Times New Roman" w:eastAsia="宋体" w:cs="宋体"/>
                <w:color w:val="000000" w:themeColor="text1"/>
                <w:spacing w:val="-1"/>
                <w:sz w:val="24"/>
                <w:szCs w:val="24"/>
                <w:highlight w:val="none"/>
                <w:lang w:eastAsia="zh-CN"/>
                <w14:textFill>
                  <w14:solidFill>
                    <w14:schemeClr w14:val="tx1"/>
                  </w14:solidFill>
                </w14:textFill>
              </w:rPr>
              <w:t>。</w:t>
            </w:r>
          </w:p>
          <w:p w14:paraId="2678C3D1">
            <w:pPr>
              <w:pStyle w:val="51"/>
              <w:keepNext/>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firstLineChars="200"/>
              <w:textAlignment w:val="auto"/>
              <w:rPr>
                <w:rFonts w:hint="eastAsia" w:ascii="Times New Roman" w:hAnsi="Times New Roman" w:eastAsia="宋体" w:cs="宋体"/>
                <w:color w:val="000000" w:themeColor="text1"/>
                <w:spacing w:val="-1"/>
                <w:sz w:val="24"/>
                <w:szCs w:val="24"/>
                <w:highlight w:val="none"/>
                <w:lang w:eastAsia="zh-CN"/>
                <w14:textFill>
                  <w14:solidFill>
                    <w14:schemeClr w14:val="tx1"/>
                  </w14:solidFill>
                </w14:textFill>
              </w:rPr>
            </w:pPr>
            <w:r>
              <w:rPr>
                <w:rFonts w:hint="eastAsia" w:ascii="微软雅黑" w:hAnsi="微软雅黑" w:eastAsia="微软雅黑" w:cs="微软雅黑"/>
                <w:color w:val="000000" w:themeColor="text1"/>
                <w:sz w:val="24"/>
                <w:szCs w:val="24"/>
                <w:highlight w:val="none"/>
                <w:lang w:val="en-US" w:eastAsia="zh-CN"/>
                <w14:textFill>
                  <w14:solidFill>
                    <w14:schemeClr w14:val="tx1"/>
                  </w14:solidFill>
                </w14:textFill>
              </w:rPr>
              <w:t>②</w:t>
            </w:r>
            <w:r>
              <w:rPr>
                <w:rFonts w:hint="eastAsia" w:ascii="Times New Roman" w:hAnsi="Times New Roman" w:eastAsia="宋体" w:cs="宋体"/>
                <w:color w:val="000000" w:themeColor="text1"/>
                <w:sz w:val="24"/>
                <w:szCs w:val="24"/>
                <w:highlight w:val="none"/>
                <w:lang w:val="en-US" w:eastAsia="zh-CN"/>
                <w14:textFill>
                  <w14:solidFill>
                    <w14:schemeClr w14:val="tx1"/>
                  </w14:solidFill>
                </w14:textFill>
              </w:rPr>
              <w:t>乳化沥青处理工序</w:t>
            </w:r>
            <w:r>
              <w:rPr>
                <w:rFonts w:hint="eastAsia" w:ascii="Times New Roman" w:hAnsi="Times New Roman" w:eastAsia="宋体" w:cs="宋体"/>
                <w:color w:val="000000" w:themeColor="text1"/>
                <w:sz w:val="24"/>
                <w:szCs w:val="24"/>
                <w:highlight w:val="none"/>
                <w14:textFill>
                  <w14:solidFill>
                    <w14:schemeClr w14:val="tx1"/>
                  </w14:solidFill>
                </w14:textFill>
              </w:rPr>
              <w:t>：</w:t>
            </w:r>
            <w:r>
              <w:rPr>
                <w:rFonts w:hint="eastAsia" w:ascii="Times New Roman" w:hAnsi="Times New Roman" w:eastAsia="宋体" w:cs="宋体"/>
                <w:color w:val="000000" w:themeColor="text1"/>
                <w:sz w:val="24"/>
                <w:szCs w:val="24"/>
                <w:highlight w:val="none"/>
                <w:lang w:val="en-US" w:eastAsia="zh-CN"/>
                <w14:textFill>
                  <w14:solidFill>
                    <w14:schemeClr w14:val="tx1"/>
                  </w14:solidFill>
                </w14:textFill>
              </w:rPr>
              <w:t>经加热后的基质</w:t>
            </w:r>
            <w:r>
              <w:rPr>
                <w:rFonts w:hint="eastAsia" w:ascii="Times New Roman" w:hAnsi="Times New Roman" w:eastAsia="宋体" w:cs="宋体"/>
                <w:color w:val="000000" w:themeColor="text1"/>
                <w:sz w:val="24"/>
                <w:szCs w:val="24"/>
                <w:highlight w:val="none"/>
                <w14:textFill>
                  <w14:solidFill>
                    <w14:schemeClr w14:val="tx1"/>
                  </w14:solidFill>
                </w14:textFill>
              </w:rPr>
              <w:t>沥青</w:t>
            </w:r>
            <w:r>
              <w:rPr>
                <w:rFonts w:hint="eastAsia" w:ascii="Times New Roman" w:hAnsi="Times New Roman" w:eastAsia="宋体" w:cs="宋体"/>
                <w:color w:val="000000" w:themeColor="text1"/>
                <w:sz w:val="24"/>
                <w:szCs w:val="24"/>
                <w:highlight w:val="none"/>
                <w:lang w:val="en-US" w:eastAsia="zh-CN"/>
                <w14:textFill>
                  <w14:solidFill>
                    <w14:schemeClr w14:val="tx1"/>
                  </w14:solidFill>
                </w14:textFill>
              </w:rPr>
              <w:t>另一部分通过沥青泵及</w:t>
            </w:r>
            <w:r>
              <w:rPr>
                <w:rFonts w:hint="eastAsia" w:ascii="Times New Roman" w:hAnsi="Times New Roman" w:eastAsia="宋体" w:cs="宋体"/>
                <w:color w:val="000000" w:themeColor="text1"/>
                <w:sz w:val="24"/>
                <w:szCs w:val="24"/>
                <w:highlight w:val="none"/>
                <w14:textFill>
                  <w14:solidFill>
                    <w14:schemeClr w14:val="tx1"/>
                  </w14:solidFill>
                </w14:textFill>
              </w:rPr>
              <w:t>密闭沥青管道</w:t>
            </w:r>
            <w:r>
              <w:rPr>
                <w:rFonts w:hint="eastAsia" w:ascii="Times New Roman" w:hAnsi="Times New Roman" w:eastAsia="宋体" w:cs="宋体"/>
                <w:color w:val="000000" w:themeColor="text1"/>
                <w:sz w:val="24"/>
                <w:szCs w:val="24"/>
                <w:highlight w:val="none"/>
                <w:lang w:val="en-US" w:eastAsia="zh-CN"/>
                <w14:textFill>
                  <w14:solidFill>
                    <w14:schemeClr w14:val="tx1"/>
                  </w14:solidFill>
                </w14:textFill>
              </w:rPr>
              <w:t>送入乳化沥青生产设备（10t/h剪切磨）），同时加入配置好的乳化液</w:t>
            </w:r>
            <w:r>
              <w:rPr>
                <w:rFonts w:hint="eastAsia"/>
                <w:highlight w:val="none"/>
                <w:lang w:eastAsia="zh-CN"/>
              </w:rPr>
              <w:t>（</w:t>
            </w:r>
            <w:r>
              <w:rPr>
                <w:rFonts w:hint="eastAsia" w:ascii="Times New Roman" w:hAnsi="Times New Roman" w:eastAsia="宋体" w:cs="宋体"/>
                <w:color w:val="000000" w:themeColor="text1"/>
                <w:sz w:val="24"/>
                <w:szCs w:val="24"/>
                <w:highlight w:val="none"/>
                <w:lang w:val="en-US" w:eastAsia="zh-CN"/>
                <w14:textFill>
                  <w14:solidFill>
                    <w14:schemeClr w14:val="tx1"/>
                  </w14:solidFill>
                </w14:textFill>
              </w:rPr>
              <w:t>外购成品乳化剂）</w:t>
            </w:r>
            <w:r>
              <w:rPr>
                <w:rFonts w:hint="eastAsia" w:ascii="Times New Roman" w:hAnsi="Times New Roman" w:eastAsia="宋体" w:cs="宋体"/>
                <w:color w:val="000000" w:themeColor="text1"/>
                <w:spacing w:val="-1"/>
                <w:sz w:val="24"/>
                <w:szCs w:val="24"/>
                <w:highlight w:val="none"/>
                <w:lang w:eastAsia="zh-CN"/>
                <w14:textFill>
                  <w14:solidFill>
                    <w14:schemeClr w14:val="tx1"/>
                  </w14:solidFill>
                </w14:textFill>
              </w:rPr>
              <w:t>，</w:t>
            </w:r>
            <w:r>
              <w:rPr>
                <w:rFonts w:hint="eastAsia" w:ascii="Times New Roman" w:hAnsi="Times New Roman" w:eastAsia="宋体" w:cs="宋体"/>
                <w:color w:val="000000" w:themeColor="text1"/>
                <w:sz w:val="24"/>
                <w:szCs w:val="24"/>
                <w:highlight w:val="none"/>
                <w:lang w:val="en-US" w:eastAsia="zh-CN"/>
                <w14:textFill>
                  <w14:solidFill>
                    <w14:schemeClr w14:val="tx1"/>
                  </w14:solidFill>
                </w14:textFill>
              </w:rPr>
              <w:t>经过剪切磨研磨之后，产出乳化沥青。经计量后装车外售。</w:t>
            </w:r>
          </w:p>
          <w:p w14:paraId="0CF05C73">
            <w:pPr>
              <w:pStyle w:val="51"/>
              <w:keepNext/>
              <w:keepLines w:val="0"/>
              <w:pageBreakBefore w:val="0"/>
              <w:widowControl w:val="0"/>
              <w:numPr>
                <w:ilvl w:val="0"/>
                <w:numId w:val="7"/>
              </w:numPr>
              <w:kinsoku/>
              <w:wordWrap/>
              <w:overflowPunct/>
              <w:topLinePunct w:val="0"/>
              <w:autoSpaceDE/>
              <w:autoSpaceDN/>
              <w:bidi w:val="0"/>
              <w:adjustRightInd/>
              <w:snapToGrid/>
              <w:spacing w:line="360" w:lineRule="auto"/>
              <w:ind w:left="0" w:right="0" w:firstLine="476" w:firstLineChars="200"/>
              <w:jc w:val="left"/>
              <w:textAlignment w:val="auto"/>
              <w:rPr>
                <w:rFonts w:hint="eastAsia" w:ascii="Times New Roman" w:hAnsi="Times New Roman" w:eastAsiaTheme="minorEastAsia" w:cstheme="minorEastAsia"/>
                <w:color w:val="000000" w:themeColor="text1"/>
                <w:spacing w:val="-1"/>
                <w:sz w:val="24"/>
                <w:szCs w:val="24"/>
                <w:highlight w:val="none"/>
                <w14:textFill>
                  <w14:solidFill>
                    <w14:schemeClr w14:val="tx1"/>
                  </w14:solidFill>
                </w14:textFill>
              </w:rPr>
            </w:pPr>
            <w:r>
              <w:rPr>
                <w:rFonts w:hint="eastAsia" w:ascii="Times New Roman" w:hAnsi="Times New Roman" w:eastAsiaTheme="minorEastAsia" w:cstheme="minorEastAsia"/>
                <w:color w:val="000000" w:themeColor="text1"/>
                <w:spacing w:val="-1"/>
                <w:sz w:val="24"/>
                <w:szCs w:val="24"/>
                <w:highlight w:val="none"/>
                <w14:textFill>
                  <w14:solidFill>
                    <w14:schemeClr w14:val="tx1"/>
                  </w14:solidFill>
                </w14:textFill>
              </w:rPr>
              <w:t>骨料预处理</w:t>
            </w:r>
            <w:r>
              <w:rPr>
                <w:rFonts w:hint="eastAsia" w:ascii="Times New Roman" w:hAnsi="Times New Roman" w:eastAsiaTheme="minorEastAsia" w:cstheme="minorEastAsia"/>
                <w:color w:val="000000" w:themeColor="text1"/>
                <w:spacing w:val="-1"/>
                <w:sz w:val="24"/>
                <w:szCs w:val="24"/>
                <w:highlight w:val="none"/>
                <w:lang w:val="en-US" w:eastAsia="zh-CN"/>
                <w14:textFill>
                  <w14:solidFill>
                    <w14:schemeClr w14:val="tx1"/>
                  </w14:solidFill>
                </w14:textFill>
              </w:rPr>
              <w:t>工序</w:t>
            </w:r>
          </w:p>
          <w:p w14:paraId="2D5A0322">
            <w:pPr>
              <w:pStyle w:val="51"/>
              <w:keepNext/>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firstLineChars="200"/>
              <w:textAlignment w:val="auto"/>
              <w:rPr>
                <w:rFonts w:hint="eastAsia" w:ascii="Times New Roman" w:hAnsi="Times New Roman" w:eastAsia="宋体" w:cs="宋体"/>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宋体"/>
                <w:color w:val="000000" w:themeColor="text1"/>
                <w:sz w:val="24"/>
                <w:szCs w:val="24"/>
                <w:highlight w:val="none"/>
                <w:lang w:val="en-US" w:eastAsia="zh-CN"/>
                <w14:textFill>
                  <w14:solidFill>
                    <w14:schemeClr w14:val="tx1"/>
                  </w14:solidFill>
                </w14:textFill>
              </w:rPr>
              <w:t>①骨料破碎工序</w:t>
            </w:r>
            <w:r>
              <w:rPr>
                <w:rFonts w:hint="eastAsia" w:ascii="Times New Roman" w:hAnsi="Times New Roman" w:eastAsiaTheme="minorEastAsia" w:cstheme="minorEastAsia"/>
                <w:color w:val="000000" w:themeColor="text1"/>
                <w:spacing w:val="-1"/>
                <w:sz w:val="24"/>
                <w:szCs w:val="24"/>
                <w:highlight w:val="none"/>
                <w:lang w:val="en-US" w:eastAsia="zh-CN"/>
                <w14:textFill>
                  <w14:solidFill>
                    <w14:schemeClr w14:val="tx1"/>
                  </w14:solidFill>
                </w14:textFill>
              </w:rPr>
              <w:t>（本次改扩建新增工序）</w:t>
            </w:r>
            <w:r>
              <w:rPr>
                <w:rFonts w:hint="eastAsia" w:ascii="Times New Roman" w:hAnsi="Times New Roman" w:eastAsia="宋体" w:cs="宋体"/>
                <w:color w:val="000000" w:themeColor="text1"/>
                <w:sz w:val="24"/>
                <w:szCs w:val="24"/>
                <w:highlight w:val="none"/>
                <w:lang w:val="en-US" w:eastAsia="zh-CN"/>
                <w14:textFill>
                  <w14:solidFill>
                    <w14:schemeClr w14:val="tx1"/>
                  </w14:solidFill>
                </w14:textFill>
              </w:rPr>
              <w:t>：本次改扩建在骨料预处理工序前端新增锤式破碎机1台、颚式破碎机1台，将路基拆除产生的石块、混凝土块拉运回收至厂内，破碎后经过输送带进入10mm×10mm的振动筛进行筛分，再经过输送带送到骨料仓以备生产，根据建设单位提供资料，无法资源化利用的建筑垃圾约占40%，运输至当地城管部门指定的建筑垃圾消纳场进行填埋处理。</w:t>
            </w:r>
          </w:p>
          <w:p w14:paraId="5D6F27E8">
            <w:pPr>
              <w:pStyle w:val="51"/>
              <w:keepNext/>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76" w:firstLineChars="200"/>
              <w:jc w:val="left"/>
              <w:textAlignment w:val="auto"/>
              <w:rPr>
                <w:rFonts w:hint="eastAsia" w:ascii="Times New Roman" w:hAnsi="Times New Roman" w:eastAsiaTheme="minorEastAsia" w:cstheme="minorEastAsia"/>
                <w:color w:val="000000" w:themeColor="text1"/>
                <w:spacing w:val="-1"/>
                <w:sz w:val="24"/>
                <w:szCs w:val="24"/>
                <w:highlight w:val="none"/>
                <w14:textFill>
                  <w14:solidFill>
                    <w14:schemeClr w14:val="tx1"/>
                  </w14:solidFill>
                </w14:textFill>
              </w:rPr>
            </w:pPr>
            <w:r>
              <w:rPr>
                <w:rFonts w:hint="eastAsia" w:ascii="Times New Roman" w:hAnsi="Times New Roman" w:eastAsiaTheme="minorEastAsia" w:cstheme="minorEastAsia"/>
                <w:color w:val="000000" w:themeColor="text1"/>
                <w:spacing w:val="-1"/>
                <w:sz w:val="24"/>
                <w:szCs w:val="24"/>
                <w:highlight w:val="none"/>
                <w14:textFill>
                  <w14:solidFill>
                    <w14:schemeClr w14:val="tx1"/>
                  </w14:solidFill>
                </w14:textFill>
              </w:rPr>
              <w:t>②</w:t>
            </w:r>
            <w:r>
              <w:rPr>
                <w:rFonts w:hint="eastAsia" w:ascii="Times New Roman" w:hAnsi="Times New Roman" w:eastAsiaTheme="minorEastAsia" w:cstheme="minorEastAsia"/>
                <w:color w:val="000000" w:themeColor="text1"/>
                <w:spacing w:val="-1"/>
                <w:sz w:val="24"/>
                <w:szCs w:val="24"/>
                <w:highlight w:val="none"/>
                <w:lang w:val="en-US" w:eastAsia="zh-CN"/>
                <w14:textFill>
                  <w14:solidFill>
                    <w14:schemeClr w14:val="tx1"/>
                  </w14:solidFill>
                </w14:textFill>
              </w:rPr>
              <w:t>骨料加热工序（依托现有项目）：工序</w:t>
            </w:r>
            <w:r>
              <w:rPr>
                <w:rFonts w:hint="eastAsia" w:ascii="Times New Roman" w:hAnsi="Times New Roman" w:eastAsiaTheme="minorEastAsia" w:cstheme="minorEastAsia"/>
                <w:color w:val="000000" w:themeColor="text1"/>
                <w:spacing w:val="-1"/>
                <w:sz w:val="24"/>
                <w:szCs w:val="24"/>
                <w:highlight w:val="none"/>
                <w14:textFill>
                  <w14:solidFill>
                    <w14:schemeClr w14:val="tx1"/>
                  </w14:solidFill>
                </w14:textFill>
              </w:rPr>
              <w:t>满足产品需要规格的骨料</w:t>
            </w:r>
            <w:r>
              <w:rPr>
                <w:rFonts w:hint="eastAsia" w:ascii="Times New Roman" w:hAnsi="Times New Roman" w:eastAsiaTheme="minorEastAsia" w:cstheme="minorEastAsia"/>
                <w:color w:val="000000" w:themeColor="text1"/>
                <w:spacing w:val="-1"/>
                <w:sz w:val="24"/>
                <w:szCs w:val="24"/>
                <w:highlight w:val="none"/>
                <w:lang w:val="en-US" w:eastAsia="zh-CN"/>
                <w14:textFill>
                  <w14:solidFill>
                    <w14:schemeClr w14:val="tx1"/>
                  </w14:solidFill>
                </w14:textFill>
              </w:rPr>
              <w:t>及外购成品砂石</w:t>
            </w:r>
            <w:r>
              <w:rPr>
                <w:rFonts w:hint="eastAsia" w:ascii="Times New Roman" w:hAnsi="Times New Roman" w:eastAsiaTheme="minorEastAsia" w:cstheme="minorEastAsia"/>
                <w:color w:val="000000" w:themeColor="text1"/>
                <w:spacing w:val="-1"/>
                <w:sz w:val="24"/>
                <w:szCs w:val="24"/>
                <w:highlight w:val="none"/>
                <w14:textFill>
                  <w14:solidFill>
                    <w14:schemeClr w14:val="tx1"/>
                  </w14:solidFill>
                </w14:textFill>
              </w:rPr>
              <w:t>从</w:t>
            </w:r>
            <w:r>
              <w:rPr>
                <w:rFonts w:hint="eastAsia" w:ascii="Times New Roman" w:hAnsi="Times New Roman" w:eastAsiaTheme="minorEastAsia" w:cstheme="minorEastAsia"/>
                <w:color w:val="000000" w:themeColor="text1"/>
                <w:spacing w:val="-1"/>
                <w:sz w:val="24"/>
                <w:szCs w:val="24"/>
                <w:highlight w:val="none"/>
                <w:lang w:val="en-US" w:eastAsia="zh-CN"/>
                <w14:textFill>
                  <w14:solidFill>
                    <w14:schemeClr w14:val="tx1"/>
                  </w14:solidFill>
                </w14:textFill>
              </w:rPr>
              <w:t>骨料仓</w:t>
            </w:r>
            <w:r>
              <w:rPr>
                <w:rFonts w:hint="eastAsia" w:ascii="Times New Roman" w:hAnsi="Times New Roman" w:eastAsiaTheme="minorEastAsia" w:cstheme="minorEastAsia"/>
                <w:color w:val="000000" w:themeColor="text1"/>
                <w:spacing w:val="-1"/>
                <w:sz w:val="24"/>
                <w:szCs w:val="24"/>
                <w:highlight w:val="none"/>
                <w14:textFill>
                  <w14:solidFill>
                    <w14:schemeClr w14:val="tx1"/>
                  </w14:solidFill>
                </w14:textFill>
              </w:rPr>
              <w:t>以铲车送入料斗</w:t>
            </w:r>
            <w:r>
              <w:rPr>
                <w:rFonts w:hint="eastAsia" w:ascii="Times New Roman" w:hAnsi="Times New Roman" w:eastAsiaTheme="minorEastAsia" w:cstheme="minorEastAsia"/>
                <w:color w:val="000000" w:themeColor="text1"/>
                <w:spacing w:val="-1"/>
                <w:sz w:val="24"/>
                <w:szCs w:val="24"/>
                <w:highlight w:val="none"/>
                <w:lang w:eastAsia="zh-CN"/>
                <w14:textFill>
                  <w14:solidFill>
                    <w14:schemeClr w14:val="tx1"/>
                  </w14:solidFill>
                </w14:textFill>
              </w:rPr>
              <w:t>，</w:t>
            </w:r>
            <w:r>
              <w:rPr>
                <w:rFonts w:hint="eastAsia" w:ascii="Times New Roman" w:hAnsi="Times New Roman" w:eastAsiaTheme="minorEastAsia" w:cstheme="minorEastAsia"/>
                <w:color w:val="000000" w:themeColor="text1"/>
                <w:spacing w:val="-1"/>
                <w:sz w:val="24"/>
                <w:szCs w:val="24"/>
                <w:highlight w:val="none"/>
                <w14:textFill>
                  <w14:solidFill>
                    <w14:schemeClr w14:val="tx1"/>
                  </w14:solidFill>
                </w14:textFill>
              </w:rPr>
              <w:t>然后通过密闭的皮带输送机自动进料。为</w:t>
            </w:r>
            <w:r>
              <w:rPr>
                <w:rFonts w:hint="eastAsia" w:ascii="Times New Roman" w:hAnsi="Times New Roman" w:eastAsiaTheme="minorEastAsia" w:cstheme="minorEastAsia"/>
                <w:color w:val="000000" w:themeColor="text1"/>
                <w:spacing w:val="-1"/>
                <w:sz w:val="24"/>
                <w:szCs w:val="24"/>
                <w:highlight w:val="none"/>
                <w:lang w:val="en-US" w:eastAsia="zh-CN"/>
                <w14:textFill>
                  <w14:solidFill>
                    <w14:schemeClr w14:val="tx1"/>
                  </w14:solidFill>
                </w14:textFill>
              </w:rPr>
              <w:t>了保证</w:t>
            </w:r>
            <w:r>
              <w:rPr>
                <w:rFonts w:hint="eastAsia" w:ascii="Times New Roman" w:hAnsi="Times New Roman" w:eastAsiaTheme="minorEastAsia" w:cstheme="minorEastAsia"/>
                <w:color w:val="000000" w:themeColor="text1"/>
                <w:spacing w:val="-1"/>
                <w:sz w:val="24"/>
                <w:szCs w:val="24"/>
                <w:highlight w:val="none"/>
                <w14:textFill>
                  <w14:solidFill>
                    <w14:schemeClr w14:val="tx1"/>
                  </w14:solidFill>
                </w14:textFill>
              </w:rPr>
              <w:t>沥青混凝土产品不至于因过快冷却而带来运输上的不便，砂石也要经过加热处理。砂石由皮带输送机送入干燥滚筒，柴油为燃料，在其中不断加热，干燥滚筒不停转动，以使砂石受热均匀，随后，加热的砂石通过骨料提升机送到粒度检控系统内经过振动筛分，让符合产品要求的砂石通过</w:t>
            </w:r>
            <w:r>
              <w:rPr>
                <w:rFonts w:hint="eastAsia" w:ascii="Times New Roman" w:hAnsi="Times New Roman" w:eastAsiaTheme="minorEastAsia" w:cstheme="minorEastAsia"/>
                <w:color w:val="000000" w:themeColor="text1"/>
                <w:spacing w:val="-1"/>
                <w:sz w:val="24"/>
                <w:szCs w:val="24"/>
                <w:highlight w:val="none"/>
                <w:lang w:eastAsia="zh-CN"/>
                <w14:textFill>
                  <w14:solidFill>
                    <w14:schemeClr w14:val="tx1"/>
                  </w14:solidFill>
                </w14:textFill>
              </w:rPr>
              <w:t>，</w:t>
            </w:r>
            <w:r>
              <w:rPr>
                <w:rFonts w:hint="eastAsia" w:ascii="Times New Roman" w:hAnsi="Times New Roman" w:eastAsiaTheme="minorEastAsia" w:cstheme="minorEastAsia"/>
                <w:color w:val="000000" w:themeColor="text1"/>
                <w:spacing w:val="-1"/>
                <w:sz w:val="24"/>
                <w:szCs w:val="24"/>
                <w:highlight w:val="none"/>
                <w14:textFill>
                  <w14:solidFill>
                    <w14:schemeClr w14:val="tx1"/>
                  </w14:solidFill>
                </w14:textFill>
              </w:rPr>
              <w:t>经计量后送入沥青混凝土搅拌机设备；少数不合规格的砂石被分离后由专门出口排出。</w:t>
            </w:r>
          </w:p>
          <w:p w14:paraId="2A35B445">
            <w:pPr>
              <w:pStyle w:val="51"/>
              <w:keepNext/>
              <w:keepLines w:val="0"/>
              <w:pageBreakBefore w:val="0"/>
              <w:widowControl w:val="0"/>
              <w:kinsoku/>
              <w:wordWrap/>
              <w:overflowPunct/>
              <w:topLinePunct w:val="0"/>
              <w:autoSpaceDE/>
              <w:autoSpaceDN/>
              <w:bidi w:val="0"/>
              <w:adjustRightInd/>
              <w:snapToGrid/>
              <w:spacing w:line="360" w:lineRule="auto"/>
              <w:ind w:left="0" w:right="0" w:firstLine="476" w:firstLineChars="200"/>
              <w:jc w:val="left"/>
              <w:textAlignment w:val="auto"/>
              <w:rPr>
                <w:rFonts w:hint="eastAsia" w:ascii="Times New Roman" w:hAnsi="Times New Roman" w:eastAsiaTheme="minorEastAsia" w:cstheme="minorEastAsia"/>
                <w:color w:val="000000" w:themeColor="text1"/>
                <w:spacing w:val="-1"/>
                <w:sz w:val="24"/>
                <w:szCs w:val="24"/>
                <w:highlight w:val="none"/>
                <w14:textFill>
                  <w14:solidFill>
                    <w14:schemeClr w14:val="tx1"/>
                  </w14:solidFill>
                </w14:textFill>
              </w:rPr>
            </w:pPr>
            <w:r>
              <w:rPr>
                <w:rFonts w:hint="eastAsia" w:ascii="Times New Roman" w:hAnsi="Times New Roman" w:eastAsiaTheme="minorEastAsia" w:cstheme="minorEastAsia"/>
                <w:color w:val="000000" w:themeColor="text1"/>
                <w:spacing w:val="-1"/>
                <w:sz w:val="24"/>
                <w:szCs w:val="24"/>
                <w:highlight w:val="none"/>
                <w:lang w:eastAsia="zh-CN"/>
                <w14:textFill>
                  <w14:solidFill>
                    <w14:schemeClr w14:val="tx1"/>
                  </w14:solidFill>
                </w14:textFill>
              </w:rPr>
              <w:t>（</w:t>
            </w:r>
            <w:r>
              <w:rPr>
                <w:rFonts w:hint="eastAsia" w:ascii="Times New Roman" w:hAnsi="Times New Roman" w:eastAsiaTheme="minorEastAsia" w:cstheme="minorEastAsia"/>
                <w:color w:val="000000" w:themeColor="text1"/>
                <w:spacing w:val="-1"/>
                <w:sz w:val="24"/>
                <w:szCs w:val="24"/>
                <w:highlight w:val="none"/>
                <w:lang w:val="en-US" w:eastAsia="zh-CN"/>
                <w14:textFill>
                  <w14:solidFill>
                    <w14:schemeClr w14:val="tx1"/>
                  </w14:solidFill>
                </w14:textFill>
              </w:rPr>
              <w:t>2</w:t>
            </w:r>
            <w:r>
              <w:rPr>
                <w:rFonts w:hint="eastAsia" w:ascii="Times New Roman" w:hAnsi="Times New Roman" w:eastAsiaTheme="minorEastAsia" w:cstheme="minorEastAsia"/>
                <w:color w:val="000000" w:themeColor="text1"/>
                <w:spacing w:val="-1"/>
                <w:sz w:val="24"/>
                <w:szCs w:val="24"/>
                <w:highlight w:val="none"/>
                <w:lang w:eastAsia="zh-CN"/>
                <w14:textFill>
                  <w14:solidFill>
                    <w14:schemeClr w14:val="tx1"/>
                  </w14:solidFill>
                </w14:textFill>
              </w:rPr>
              <w:t>）</w:t>
            </w:r>
            <w:r>
              <w:rPr>
                <w:rFonts w:hint="eastAsia" w:ascii="Times New Roman" w:hAnsi="Times New Roman" w:eastAsiaTheme="minorEastAsia" w:cstheme="minorEastAsia"/>
                <w:color w:val="000000" w:themeColor="text1"/>
                <w:spacing w:val="-1"/>
                <w:sz w:val="24"/>
                <w:szCs w:val="24"/>
                <w:highlight w:val="none"/>
                <w14:textFill>
                  <w14:solidFill>
                    <w14:schemeClr w14:val="tx1"/>
                  </w14:solidFill>
                </w14:textFill>
              </w:rPr>
              <w:t>搅拌混合工序</w:t>
            </w:r>
            <w:r>
              <w:rPr>
                <w:rFonts w:hint="eastAsia" w:ascii="Times New Roman" w:hAnsi="Times New Roman" w:eastAsiaTheme="minorEastAsia" w:cstheme="minorEastAsia"/>
                <w:color w:val="000000" w:themeColor="text1"/>
                <w:spacing w:val="-1"/>
                <w:sz w:val="24"/>
                <w:szCs w:val="24"/>
                <w:highlight w:val="none"/>
                <w:lang w:val="en-US" w:eastAsia="zh-CN"/>
                <w14:textFill>
                  <w14:solidFill>
                    <w14:schemeClr w14:val="tx1"/>
                  </w14:solidFill>
                </w14:textFill>
              </w:rPr>
              <w:t>（依托现有项目）：</w:t>
            </w:r>
          </w:p>
          <w:p w14:paraId="6F422D30">
            <w:pPr>
              <w:pStyle w:val="51"/>
              <w:keepNext/>
              <w:keepLines w:val="0"/>
              <w:pageBreakBefore w:val="0"/>
              <w:widowControl w:val="0"/>
              <w:kinsoku/>
              <w:wordWrap/>
              <w:overflowPunct/>
              <w:topLinePunct w:val="0"/>
              <w:autoSpaceDE/>
              <w:autoSpaceDN/>
              <w:bidi w:val="0"/>
              <w:adjustRightInd/>
              <w:snapToGrid/>
              <w:spacing w:line="360" w:lineRule="auto"/>
              <w:ind w:left="0" w:right="0" w:firstLine="476" w:firstLineChars="200"/>
              <w:jc w:val="left"/>
              <w:textAlignment w:val="auto"/>
              <w:rPr>
                <w:rFonts w:hint="eastAsia" w:ascii="Times New Roman" w:hAnsi="Times New Roman" w:eastAsiaTheme="minorEastAsia" w:cstheme="minorEastAsia"/>
                <w:color w:val="000000" w:themeColor="text1"/>
                <w:spacing w:val="-1"/>
                <w:sz w:val="24"/>
                <w:szCs w:val="24"/>
                <w:highlight w:val="none"/>
                <w14:textFill>
                  <w14:solidFill>
                    <w14:schemeClr w14:val="tx1"/>
                  </w14:solidFill>
                </w14:textFill>
              </w:rPr>
            </w:pPr>
            <w:r>
              <w:rPr>
                <w:rFonts w:hint="eastAsia" w:ascii="Times New Roman" w:hAnsi="Times New Roman" w:eastAsiaTheme="minorEastAsia" w:cstheme="minorEastAsia"/>
                <w:color w:val="000000" w:themeColor="text1"/>
                <w:spacing w:val="-1"/>
                <w:sz w:val="24"/>
                <w:szCs w:val="24"/>
                <w:highlight w:val="none"/>
                <w14:textFill>
                  <w14:solidFill>
                    <w14:schemeClr w14:val="tx1"/>
                  </w14:solidFill>
                </w14:textFill>
              </w:rPr>
              <w:t>热沥青通过专门管道送入搅拌系统的搅拌机内，与热砂石一起进行自落式搅拌后卸出，产品整个生产工艺在密闭系统中进行。成品通过专门的沥青混凝土车辆外运。生产出料过程为间断式，出料温度150-170℃。</w:t>
            </w:r>
          </w:p>
          <w:p w14:paraId="25553C88">
            <w:pPr>
              <w:pStyle w:val="51"/>
              <w:keepNext/>
              <w:keepLines w:val="0"/>
              <w:pageBreakBefore w:val="0"/>
              <w:widowControl w:val="0"/>
              <w:kinsoku/>
              <w:wordWrap/>
              <w:overflowPunct/>
              <w:topLinePunct w:val="0"/>
              <w:autoSpaceDE/>
              <w:autoSpaceDN/>
              <w:bidi w:val="0"/>
              <w:adjustRightInd/>
              <w:snapToGrid/>
              <w:spacing w:line="360" w:lineRule="auto"/>
              <w:ind w:left="0" w:right="0" w:firstLine="466" w:firstLineChars="200"/>
              <w:jc w:val="left"/>
              <w:textAlignment w:val="auto"/>
              <w:rPr>
                <w:rFonts w:hint="eastAsia" w:ascii="Times New Roman" w:hAnsi="Times New Roman" w:eastAsiaTheme="minorEastAsia" w:cstheme="minorEastAsia"/>
                <w:b/>
                <w:bCs/>
                <w:color w:val="000000" w:themeColor="text1"/>
                <w:spacing w:val="-4"/>
                <w:sz w:val="24"/>
                <w:szCs w:val="24"/>
                <w:highlight w:val="none"/>
                <w14:textFill>
                  <w14:solidFill>
                    <w14:schemeClr w14:val="tx1"/>
                  </w14:solidFill>
                </w14:textFill>
              </w:rPr>
            </w:pPr>
            <w:r>
              <w:rPr>
                <w:rFonts w:hint="eastAsia" w:ascii="Times New Roman" w:hAnsi="Times New Roman" w:eastAsiaTheme="minorEastAsia" w:cstheme="minorEastAsia"/>
                <w:b/>
                <w:bCs/>
                <w:color w:val="000000" w:themeColor="text1"/>
                <w:spacing w:val="-4"/>
                <w:sz w:val="24"/>
                <w:szCs w:val="24"/>
                <w:highlight w:val="none"/>
                <w:lang w:val="en-US" w:eastAsia="zh-CN"/>
                <w14:textFill>
                  <w14:solidFill>
                    <w14:schemeClr w14:val="tx1"/>
                  </w14:solidFill>
                </w14:textFill>
              </w:rPr>
              <w:t>2、水稳碎石层</w:t>
            </w:r>
            <w:r>
              <w:rPr>
                <w:rFonts w:hint="eastAsia" w:ascii="Times New Roman" w:hAnsi="Times New Roman" w:eastAsiaTheme="minorEastAsia" w:cstheme="minorEastAsia"/>
                <w:b/>
                <w:bCs/>
                <w:color w:val="000000" w:themeColor="text1"/>
                <w:spacing w:val="-4"/>
                <w:sz w:val="24"/>
                <w:szCs w:val="24"/>
                <w:highlight w:val="none"/>
                <w14:textFill>
                  <w14:solidFill>
                    <w14:schemeClr w14:val="tx1"/>
                  </w14:solidFill>
                </w14:textFill>
              </w:rPr>
              <w:t>拌合工艺流程</w:t>
            </w:r>
            <w:r>
              <w:rPr>
                <w:rFonts w:hint="eastAsia" w:ascii="Times New Roman" w:hAnsi="Times New Roman" w:eastAsiaTheme="minorEastAsia" w:cstheme="minorEastAsia"/>
                <w:b/>
                <w:bCs/>
                <w:color w:val="000000" w:themeColor="text1"/>
                <w:spacing w:val="-1"/>
                <w:sz w:val="24"/>
                <w:szCs w:val="24"/>
                <w:highlight w:val="none"/>
                <w:lang w:val="en-US" w:eastAsia="zh-CN"/>
                <w14:textFill>
                  <w14:solidFill>
                    <w14:schemeClr w14:val="tx1"/>
                  </w14:solidFill>
                </w14:textFill>
              </w:rPr>
              <w:t>（依托现有项目）</w:t>
            </w:r>
          </w:p>
          <w:p w14:paraId="55E48AE3">
            <w:pPr>
              <w:pStyle w:val="51"/>
              <w:keepNext/>
              <w:keepLines w:val="0"/>
              <w:pageBreakBefore w:val="0"/>
              <w:widowControl w:val="0"/>
              <w:kinsoku/>
              <w:wordWrap/>
              <w:overflowPunct/>
              <w:topLinePunct w:val="0"/>
              <w:autoSpaceDE/>
              <w:autoSpaceDN/>
              <w:bidi w:val="0"/>
              <w:adjustRightInd/>
              <w:snapToGrid/>
              <w:spacing w:line="360" w:lineRule="auto"/>
              <w:ind w:left="0" w:right="0" w:firstLine="476" w:firstLineChars="200"/>
              <w:jc w:val="left"/>
              <w:textAlignment w:val="auto"/>
              <w:rPr>
                <w:rFonts w:hint="eastAsia" w:ascii="Times New Roman" w:hAnsi="Times New Roman"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Theme="minorEastAsia" w:cstheme="minorEastAsia"/>
                <w:color w:val="000000" w:themeColor="text1"/>
                <w:spacing w:val="-1"/>
                <w:sz w:val="24"/>
                <w:szCs w:val="24"/>
                <w:highlight w:val="none"/>
                <w14:textFill>
                  <w14:solidFill>
                    <w14:schemeClr w14:val="tx1"/>
                  </w14:solidFill>
                </w14:textFill>
              </w:rPr>
              <w:t>由原料车拉到上料口，通过全封闭输送带将配比好的原料输送至拌合楼中</w:t>
            </w:r>
            <w:r>
              <w:rPr>
                <w:rFonts w:hint="eastAsia" w:ascii="Times New Roman" w:hAnsi="Times New Roman" w:eastAsiaTheme="minorEastAsia" w:cstheme="minorEastAsia"/>
                <w:color w:val="000000" w:themeColor="text1"/>
                <w:spacing w:val="-1"/>
                <w:sz w:val="24"/>
                <w:szCs w:val="24"/>
                <w:highlight w:val="none"/>
                <w:lang w:eastAsia="zh-CN"/>
                <w14:textFill>
                  <w14:solidFill>
                    <w14:schemeClr w14:val="tx1"/>
                  </w14:solidFill>
                </w14:textFill>
              </w:rPr>
              <w:t>加水</w:t>
            </w:r>
            <w:r>
              <w:rPr>
                <w:rFonts w:hint="eastAsia" w:ascii="Times New Roman" w:hAnsi="Times New Roman" w:eastAsiaTheme="minorEastAsia" w:cstheme="minorEastAsia"/>
                <w:color w:val="000000" w:themeColor="text1"/>
                <w:spacing w:val="-1"/>
                <w:sz w:val="24"/>
                <w:szCs w:val="24"/>
                <w:highlight w:val="none"/>
                <w14:textFill>
                  <w14:solidFill>
                    <w14:schemeClr w14:val="tx1"/>
                  </w14:solidFill>
                </w14:textFill>
              </w:rPr>
              <w:t>拌合，拌合成品由输送带输送到成品仓，然后由车辆外运。运营期工艺流程及产污环节见下图</w:t>
            </w:r>
            <w:r>
              <w:rPr>
                <w:rFonts w:hint="eastAsia" w:ascii="Times New Roman" w:hAnsi="Times New Roman" w:eastAsiaTheme="minorEastAsia" w:cstheme="minorEastAsia"/>
                <w:color w:val="000000" w:themeColor="text1"/>
                <w:spacing w:val="-1"/>
                <w:sz w:val="24"/>
                <w:szCs w:val="24"/>
                <w:highlight w:val="none"/>
                <w:lang w:val="en-US" w:eastAsia="zh-CN"/>
                <w14:textFill>
                  <w14:solidFill>
                    <w14:schemeClr w14:val="tx1"/>
                  </w14:solidFill>
                </w14:textFill>
              </w:rPr>
              <w:t>2-6。</w:t>
            </w:r>
          </w:p>
          <w:p w14:paraId="630F3821">
            <w:pPr>
              <w:pStyle w:val="19"/>
              <w:keepNext/>
              <w:keepLines w:val="0"/>
              <w:pageBreakBefore w:val="0"/>
              <w:widowControl w:val="0"/>
              <w:suppressLineNumbers w:val="0"/>
              <w:kinsoku/>
              <w:wordWrap/>
              <w:topLinePunct w:val="0"/>
              <w:bidi w:val="0"/>
              <w:jc w:val="center"/>
              <w:rPr>
                <w:rFonts w:hint="eastAsia" w:ascii="Times New Roman" w:hAnsi="Times New Roman" w:eastAsia="宋体"/>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5535295" cy="3484245"/>
                  <wp:effectExtent l="0" t="0" r="12065" b="5715"/>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17"/>
                          <a:stretch>
                            <a:fillRect/>
                          </a:stretch>
                        </pic:blipFill>
                        <pic:spPr>
                          <a:xfrm>
                            <a:off x="0" y="0"/>
                            <a:ext cx="5535295" cy="3484245"/>
                          </a:xfrm>
                          <a:prstGeom prst="rect">
                            <a:avLst/>
                          </a:prstGeom>
                          <a:noFill/>
                          <a:ln>
                            <a:noFill/>
                          </a:ln>
                        </pic:spPr>
                      </pic:pic>
                    </a:graphicData>
                  </a:graphic>
                </wp:inline>
              </w:drawing>
            </w:r>
          </w:p>
          <w:p w14:paraId="0B065CBB">
            <w:pPr>
              <w:pStyle w:val="49"/>
              <w:keepNext/>
              <w:keepLines w:val="0"/>
              <w:pageBreakBefore w:val="0"/>
              <w:widowControl w:val="0"/>
              <w:kinsoku/>
              <w:wordWrap/>
              <w:overflowPunct/>
              <w:topLinePunct w:val="0"/>
              <w:autoSpaceDE/>
              <w:autoSpaceDN/>
              <w:bidi w:val="0"/>
              <w:adjustRightInd/>
              <w:spacing w:line="360" w:lineRule="auto"/>
              <w:ind w:firstLine="482"/>
              <w:jc w:val="center"/>
              <w:textAlignment w:val="auto"/>
              <w:rPr>
                <w:rFonts w:hint="eastAsia" w:ascii="Times New Roman" w:hAnsi="Times New Roman" w:eastAsia="宋体" w:cs="Times New Roman"/>
                <w:b/>
                <w:bCs/>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0"/>
                <w:szCs w:val="20"/>
                <w:highlight w:val="none"/>
                <w:lang w:val="en-US" w:eastAsia="zh-CN"/>
                <w14:textFill>
                  <w14:solidFill>
                    <w14:schemeClr w14:val="tx1"/>
                  </w14:solidFill>
                </w14:textFill>
              </w:rPr>
              <w:t>图2-6</w:t>
            </w:r>
            <w:r>
              <w:rPr>
                <w:rFonts w:hint="eastAsia" w:cs="Times New Roman"/>
                <w:b/>
                <w:bCs/>
                <w:color w:val="000000" w:themeColor="text1"/>
                <w:sz w:val="20"/>
                <w:szCs w:val="20"/>
                <w:highlight w:val="none"/>
                <w:lang w:val="en-US" w:eastAsia="zh-CN"/>
                <w14:textFill>
                  <w14:solidFill>
                    <w14:schemeClr w14:val="tx1"/>
                  </w14:solidFill>
                </w14:textFill>
              </w:rPr>
              <w:t>改扩建</w:t>
            </w:r>
            <w:r>
              <w:rPr>
                <w:rFonts w:hint="eastAsia" w:ascii="Times New Roman" w:hAnsi="Times New Roman" w:eastAsia="宋体" w:cs="Times New Roman"/>
                <w:b/>
                <w:bCs/>
                <w:color w:val="000000" w:themeColor="text1"/>
                <w:sz w:val="20"/>
                <w:szCs w:val="20"/>
                <w:highlight w:val="none"/>
                <w:lang w:val="en-US" w:eastAsia="zh-CN"/>
                <w14:textFill>
                  <w14:solidFill>
                    <w14:schemeClr w14:val="tx1"/>
                  </w14:solidFill>
                </w14:textFill>
              </w:rPr>
              <w:t>后工艺流程及产污环节</w:t>
            </w:r>
          </w:p>
          <w:p w14:paraId="5C103FE2">
            <w:pPr>
              <w:keepNext/>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imes New Roman" w:hAnsi="Times New Roman"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cs="Times New Roman"/>
                <w:color w:val="000000" w:themeColor="text1"/>
                <w:kern w:val="0"/>
                <w:sz w:val="24"/>
                <w:szCs w:val="24"/>
                <w:highlight w:val="none"/>
                <w:lang w:val="en-US" w:eastAsia="zh-CN" w:bidi="ar-SA"/>
                <w14:textFill>
                  <w14:solidFill>
                    <w14:schemeClr w14:val="tx1"/>
                  </w14:solidFill>
                </w14:textFill>
              </w:rPr>
              <w:t>（2）</w:t>
            </w:r>
            <w:r>
              <w:rPr>
                <w:rFonts w:hint="eastAsia" w:cs="Times New Roman"/>
                <w:color w:val="000000" w:themeColor="text1"/>
                <w:kern w:val="0"/>
                <w:sz w:val="24"/>
                <w:szCs w:val="24"/>
                <w:highlight w:val="none"/>
                <w:lang w:val="en-US" w:eastAsia="zh-CN" w:bidi="ar-SA"/>
                <w14:textFill>
                  <w14:solidFill>
                    <w14:schemeClr w14:val="tx1"/>
                  </w14:solidFill>
                </w14:textFill>
              </w:rPr>
              <w:t>改扩建项目</w:t>
            </w:r>
            <w:r>
              <w:rPr>
                <w:rFonts w:hint="eastAsia" w:ascii="Times New Roman" w:hAnsi="Times New Roman" w:cs="Times New Roman"/>
                <w:color w:val="000000" w:themeColor="text1"/>
                <w:kern w:val="0"/>
                <w:sz w:val="24"/>
                <w:szCs w:val="24"/>
                <w:highlight w:val="none"/>
                <w:lang w:val="en-US" w:eastAsia="zh-CN" w:bidi="ar-SA"/>
                <w14:textFill>
                  <w14:solidFill>
                    <w14:schemeClr w14:val="tx1"/>
                  </w14:solidFill>
                </w14:textFill>
              </w:rPr>
              <w:t>产污环节</w:t>
            </w:r>
          </w:p>
          <w:p w14:paraId="4645CEFD">
            <w:pPr>
              <w:keepNext/>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themeColor="text1"/>
                <w:kern w:val="0"/>
                <w:sz w:val="24"/>
                <w:szCs w:val="24"/>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0"/>
                <w:sz w:val="24"/>
                <w:szCs w:val="24"/>
                <w:highlight w:val="none"/>
                <w:lang w:val="en-US" w:eastAsia="zh-CN" w:bidi="ar-SA"/>
                <w14:textFill>
                  <w14:solidFill>
                    <w14:schemeClr w14:val="tx1"/>
                  </w14:solidFill>
                </w14:textFill>
              </w:rPr>
              <w:t>①大气污染</w:t>
            </w:r>
          </w:p>
          <w:p w14:paraId="661796EA">
            <w:pPr>
              <w:keepNext/>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themeColor="text1"/>
                <w:kern w:val="0"/>
                <w:sz w:val="24"/>
                <w:szCs w:val="24"/>
                <w:highlight w:val="none"/>
                <w:lang w:val="en-US" w:eastAsia="zh-CN" w:bidi="ar-SA"/>
                <w14:textFill>
                  <w14:solidFill>
                    <w14:schemeClr w14:val="tx1"/>
                  </w14:solidFill>
                </w14:textFill>
              </w:rPr>
            </w:pPr>
            <w:r>
              <w:rPr>
                <w:rFonts w:hint="eastAsia" w:cs="Times New Roman"/>
                <w:color w:val="000000" w:themeColor="text1"/>
                <w:kern w:val="0"/>
                <w:sz w:val="24"/>
                <w:szCs w:val="24"/>
                <w:highlight w:val="none"/>
                <w:lang w:val="en-US" w:eastAsia="zh-CN" w:bidi="ar-SA"/>
                <w14:textFill>
                  <w14:solidFill>
                    <w14:schemeClr w14:val="tx1"/>
                  </w14:solidFill>
                </w14:textFill>
              </w:rPr>
              <w:t>本次改扩建项目新增大气污染源主要包括以下几个环节：</w:t>
            </w:r>
          </w:p>
          <w:p w14:paraId="06EDF42D">
            <w:pPr>
              <w:keepNext/>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s="Times New Roman"/>
                <w:b w:val="0"/>
                <w:bCs w:val="0"/>
                <w:color w:val="000000" w:themeColor="text1"/>
                <w:kern w:val="0"/>
                <w:sz w:val="24"/>
                <w:szCs w:val="24"/>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0"/>
                <w:sz w:val="24"/>
                <w:szCs w:val="24"/>
                <w:highlight w:val="none"/>
                <w:lang w:val="en-US" w:eastAsia="zh-CN" w:bidi="ar-SA"/>
                <w14:textFill>
                  <w14:solidFill>
                    <w14:schemeClr w14:val="tx1"/>
                  </w14:solidFill>
                </w14:textFill>
              </w:rPr>
              <w:t>a、</w:t>
            </w:r>
            <w:r>
              <w:rPr>
                <w:rFonts w:hint="eastAsia"/>
                <w:highlight w:val="none"/>
                <w:lang w:val="en-US" w:eastAsia="zh-CN"/>
              </w:rPr>
              <w:t>骨料仓堆存及装卸运输新增粉尘</w:t>
            </w:r>
            <w:r>
              <w:rPr>
                <w:rFonts w:hint="eastAsia" w:cs="Times New Roman"/>
                <w:color w:val="000000" w:themeColor="text1"/>
                <w:kern w:val="0"/>
                <w:sz w:val="24"/>
                <w:szCs w:val="24"/>
                <w:highlight w:val="none"/>
                <w:lang w:val="en-US" w:eastAsia="zh-CN" w:bidi="ar-SA"/>
                <w14:textFill>
                  <w14:solidFill>
                    <w14:schemeClr w14:val="tx1"/>
                  </w14:solidFill>
                </w14:textFill>
              </w:rPr>
              <w:t>；</w:t>
            </w:r>
          </w:p>
          <w:p w14:paraId="5687D481">
            <w:pPr>
              <w:keepNext/>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eastAsia="宋体"/>
                <w:highlight w:val="none"/>
                <w:lang w:eastAsia="zh-CN"/>
              </w:rPr>
            </w:pPr>
            <w:r>
              <w:rPr>
                <w:rFonts w:hint="default" w:ascii="Times New Roman" w:hAnsi="Times New Roman" w:cs="Times New Roman"/>
                <w:color w:val="000000" w:themeColor="text1"/>
                <w:kern w:val="0"/>
                <w:sz w:val="24"/>
                <w:szCs w:val="24"/>
                <w:highlight w:val="none"/>
                <w:lang w:val="en-US" w:eastAsia="zh-CN" w:bidi="ar-SA"/>
                <w14:textFill>
                  <w14:solidFill>
                    <w14:schemeClr w14:val="tx1"/>
                  </w14:solidFill>
                </w14:textFill>
              </w:rPr>
              <w:t>b、</w:t>
            </w: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石块、混凝土块</w:t>
            </w:r>
            <w:r>
              <w:rPr>
                <w:rFonts w:hint="eastAsia" w:cs="Times New Roman"/>
                <w:color w:val="000000" w:themeColor="text1"/>
                <w:kern w:val="0"/>
                <w:sz w:val="24"/>
                <w:szCs w:val="24"/>
                <w:highlight w:val="none"/>
                <w:lang w:val="en-US" w:eastAsia="zh-CN" w:bidi="ar-SA"/>
                <w14:textFill>
                  <w14:solidFill>
                    <w14:schemeClr w14:val="tx1"/>
                  </w14:solidFill>
                </w14:textFill>
              </w:rPr>
              <w:t>破碎筛分过程产生粉尘</w:t>
            </w:r>
            <w:r>
              <w:rPr>
                <w:rFonts w:hint="eastAsia"/>
                <w:highlight w:val="none"/>
                <w:lang w:eastAsia="zh-CN"/>
              </w:rPr>
              <w:t>；</w:t>
            </w:r>
          </w:p>
          <w:p w14:paraId="1EA5EC0F">
            <w:pPr>
              <w:keepNext/>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cs="Times New Roman"/>
                <w:color w:val="000000" w:themeColor="text1"/>
                <w:kern w:val="0"/>
                <w:sz w:val="24"/>
                <w:szCs w:val="24"/>
                <w:highlight w:val="none"/>
                <w:lang w:val="en-US" w:eastAsia="zh-CN" w:bidi="ar-SA"/>
                <w14:textFill>
                  <w14:solidFill>
                    <w14:schemeClr w14:val="tx1"/>
                  </w14:solidFill>
                </w14:textFill>
              </w:rPr>
            </w:pPr>
            <w:r>
              <w:rPr>
                <w:rFonts w:hint="eastAsia"/>
                <w:highlight w:val="none"/>
                <w:lang w:val="en-US" w:eastAsia="zh-CN"/>
              </w:rPr>
              <w:t>c、</w:t>
            </w:r>
            <w:r>
              <w:rPr>
                <w:rFonts w:hint="eastAsia" w:cs="Times New Roman"/>
                <w:color w:val="000000" w:themeColor="text1"/>
                <w:kern w:val="0"/>
                <w:sz w:val="24"/>
                <w:szCs w:val="24"/>
                <w:highlight w:val="none"/>
                <w:lang w:val="en-US" w:eastAsia="zh-CN" w:bidi="ar-SA"/>
                <w14:textFill>
                  <w14:solidFill>
                    <w14:schemeClr w14:val="tx1"/>
                  </w14:solidFill>
                </w14:textFill>
              </w:rPr>
              <w:t>破碎骨料输送皮带粉尘；</w:t>
            </w:r>
          </w:p>
          <w:p w14:paraId="12F74369">
            <w:pPr>
              <w:keepNext/>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highlight w:val="none"/>
                <w:lang w:val="en-US" w:eastAsia="zh-CN"/>
              </w:rPr>
            </w:pPr>
            <w:r>
              <w:rPr>
                <w:rFonts w:hint="eastAsia"/>
                <w:highlight w:val="none"/>
                <w:lang w:val="en-US" w:eastAsia="zh-CN"/>
              </w:rPr>
              <w:t>d、</w:t>
            </w:r>
            <w:r>
              <w:rPr>
                <w:rFonts w:hint="eastAsia" w:cs="Times New Roman"/>
                <w:color w:val="000000" w:themeColor="text1"/>
                <w:kern w:val="0"/>
                <w:sz w:val="24"/>
                <w:szCs w:val="24"/>
                <w:highlight w:val="none"/>
                <w:lang w:val="en-US" w:eastAsia="zh-CN" w:bidi="ar-SA"/>
                <w14:textFill>
                  <w14:solidFill>
                    <w14:schemeClr w14:val="tx1"/>
                  </w14:solidFill>
                </w14:textFill>
              </w:rPr>
              <w:t>新增沥青储罐加热、拌缸搅拌及出料产生的沥青烟气</w:t>
            </w:r>
            <w:r>
              <w:rPr>
                <w:rFonts w:hint="eastAsia"/>
                <w:highlight w:val="none"/>
                <w:lang w:val="en-US" w:eastAsia="zh-CN"/>
              </w:rPr>
              <w:t>；</w:t>
            </w:r>
          </w:p>
          <w:p w14:paraId="3F192533">
            <w:pPr>
              <w:keepNext/>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cs="Times New Roman"/>
                <w:color w:val="000000" w:themeColor="text1"/>
                <w:kern w:val="0"/>
                <w:sz w:val="24"/>
                <w:szCs w:val="24"/>
                <w:highlight w:val="none"/>
                <w:lang w:val="en-US" w:eastAsia="zh-CN" w:bidi="ar-SA"/>
                <w14:textFill>
                  <w14:solidFill>
                    <w14:schemeClr w14:val="tx1"/>
                  </w14:solidFill>
                </w14:textFill>
              </w:rPr>
            </w:pPr>
            <w:r>
              <w:rPr>
                <w:rFonts w:hint="eastAsia" w:cs="Times New Roman"/>
                <w:color w:val="000000" w:themeColor="text1"/>
                <w:kern w:val="0"/>
                <w:sz w:val="24"/>
                <w:szCs w:val="24"/>
                <w:highlight w:val="none"/>
                <w:lang w:val="en-US" w:eastAsia="zh-CN" w:bidi="ar-SA"/>
                <w14:textFill>
                  <w14:solidFill>
                    <w14:schemeClr w14:val="tx1"/>
                  </w14:solidFill>
                </w14:textFill>
              </w:rPr>
              <w:t>e、</w:t>
            </w:r>
            <w:r>
              <w:rPr>
                <w:rFonts w:hint="eastAsia" w:ascii="Times New Roman" w:hAnsi="Times New Roman" w:cs="Times New Roman"/>
                <w:color w:val="000000" w:themeColor="text1"/>
                <w:kern w:val="0"/>
                <w:sz w:val="24"/>
                <w:szCs w:val="24"/>
                <w:highlight w:val="none"/>
                <w:lang w:val="en-US" w:eastAsia="zh-CN" w:bidi="ar-SA"/>
                <w14:textFill>
                  <w14:solidFill>
                    <w14:schemeClr w14:val="tx1"/>
                  </w14:solidFill>
                </w14:textFill>
              </w:rPr>
              <w:t>新增</w:t>
            </w:r>
            <w:r>
              <w:rPr>
                <w:rFonts w:hint="eastAsia" w:cs="Times New Roman"/>
                <w:color w:val="000000" w:themeColor="text1"/>
                <w:kern w:val="0"/>
                <w:sz w:val="24"/>
                <w:szCs w:val="24"/>
                <w:highlight w:val="none"/>
                <w:lang w:val="en-US" w:eastAsia="zh-CN" w:bidi="ar-SA"/>
                <w14:textFill>
                  <w14:solidFill>
                    <w14:schemeClr w14:val="tx1"/>
                  </w14:solidFill>
                </w14:textFill>
              </w:rPr>
              <w:t>改性</w:t>
            </w:r>
            <w:r>
              <w:rPr>
                <w:rFonts w:hint="eastAsia" w:ascii="Times New Roman" w:hAnsi="Times New Roman" w:cs="Times New Roman"/>
                <w:color w:val="000000" w:themeColor="text1"/>
                <w:kern w:val="0"/>
                <w:sz w:val="24"/>
                <w:szCs w:val="24"/>
                <w:highlight w:val="none"/>
                <w:lang w:val="en-US" w:eastAsia="zh-CN" w:bidi="ar-SA"/>
                <w14:textFill>
                  <w14:solidFill>
                    <w14:schemeClr w14:val="tx1"/>
                  </w14:solidFill>
                </w14:textFill>
              </w:rPr>
              <w:t>沥青生产线</w:t>
            </w:r>
            <w:r>
              <w:rPr>
                <w:rFonts w:hint="eastAsia" w:cs="Times New Roman"/>
                <w:color w:val="000000" w:themeColor="text1"/>
                <w:kern w:val="0"/>
                <w:sz w:val="24"/>
                <w:szCs w:val="24"/>
                <w:highlight w:val="none"/>
                <w:lang w:val="en-US" w:eastAsia="zh-CN" w:bidi="ar-SA"/>
                <w14:textFill>
                  <w14:solidFill>
                    <w14:schemeClr w14:val="tx1"/>
                  </w14:solidFill>
                </w14:textFill>
              </w:rPr>
              <w:t>及乳化沥青生产线生产过程呼吸废气。</w:t>
            </w:r>
          </w:p>
          <w:p w14:paraId="063335BD">
            <w:pPr>
              <w:keepNext/>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highlight w:val="none"/>
                <w:lang w:val="en-US" w:eastAsia="zh-CN"/>
              </w:rPr>
            </w:pPr>
            <w:r>
              <w:rPr>
                <w:rFonts w:hint="eastAsia" w:ascii="Times New Roman" w:hAnsi="Times New Roman" w:cs="Times New Roman"/>
                <w:color w:val="000000" w:themeColor="text1"/>
                <w:kern w:val="0"/>
                <w:sz w:val="24"/>
                <w:szCs w:val="24"/>
                <w:highlight w:val="none"/>
                <w:lang w:val="en-US" w:eastAsia="zh-CN" w:bidi="ar-SA"/>
                <w14:textFill>
                  <w14:solidFill>
                    <w14:schemeClr w14:val="tx1"/>
                  </w14:solidFill>
                </w14:textFill>
              </w:rPr>
              <w:t>新增</w:t>
            </w:r>
            <w:r>
              <w:rPr>
                <w:rFonts w:hint="eastAsia" w:cs="Times New Roman"/>
                <w:color w:val="000000" w:themeColor="text1"/>
                <w:kern w:val="0"/>
                <w:sz w:val="24"/>
                <w:szCs w:val="24"/>
                <w:highlight w:val="none"/>
                <w:lang w:val="en-US" w:eastAsia="zh-CN" w:bidi="ar-SA"/>
                <w14:textFill>
                  <w14:solidFill>
                    <w14:schemeClr w14:val="tx1"/>
                  </w14:solidFill>
                </w14:textFill>
              </w:rPr>
              <w:t>改性</w:t>
            </w:r>
            <w:r>
              <w:rPr>
                <w:rFonts w:hint="eastAsia" w:ascii="Times New Roman" w:hAnsi="Times New Roman" w:cs="Times New Roman"/>
                <w:color w:val="000000" w:themeColor="text1"/>
                <w:kern w:val="0"/>
                <w:sz w:val="24"/>
                <w:szCs w:val="24"/>
                <w:highlight w:val="none"/>
                <w:lang w:val="en-US" w:eastAsia="zh-CN" w:bidi="ar-SA"/>
                <w14:textFill>
                  <w14:solidFill>
                    <w14:schemeClr w14:val="tx1"/>
                  </w14:solidFill>
                </w14:textFill>
              </w:rPr>
              <w:t>沥青生产线</w:t>
            </w:r>
            <w:r>
              <w:rPr>
                <w:rFonts w:hint="eastAsia" w:cs="Times New Roman"/>
                <w:color w:val="000000" w:themeColor="text1"/>
                <w:kern w:val="0"/>
                <w:sz w:val="24"/>
                <w:szCs w:val="24"/>
                <w:highlight w:val="none"/>
                <w:lang w:val="en-US" w:eastAsia="zh-CN" w:bidi="ar-SA"/>
                <w14:textFill>
                  <w14:solidFill>
                    <w14:schemeClr w14:val="tx1"/>
                  </w14:solidFill>
                </w14:textFill>
              </w:rPr>
              <w:t>及乳化沥青生产线</w:t>
            </w:r>
            <w:r>
              <w:rPr>
                <w:rFonts w:hint="eastAsia" w:ascii="Times New Roman" w:hAnsi="Times New Roman" w:cs="Times New Roman"/>
                <w:color w:val="000000" w:themeColor="text1"/>
                <w:kern w:val="0"/>
                <w:sz w:val="24"/>
                <w:szCs w:val="24"/>
                <w:highlight w:val="none"/>
                <w:lang w:val="en-US" w:eastAsia="zh-CN" w:bidi="ar-SA"/>
                <w14:textFill>
                  <w14:solidFill>
                    <w14:schemeClr w14:val="tx1"/>
                  </w14:solidFill>
                </w14:textFill>
              </w:rPr>
              <w:t>生产设备全部采用全封闭一体化智能生产设备，设备本体集成密闭式物料输送、计量搅拌及废气收集系统，在改性沥青或乳化沥青的生产流程中，各设备（储罐、泵、剪切磨、发育罐）通过</w:t>
            </w:r>
            <w:r>
              <w:rPr>
                <w:rFonts w:hint="eastAsia" w:cs="Times New Roman"/>
                <w:color w:val="000000" w:themeColor="text1"/>
                <w:kern w:val="0"/>
                <w:sz w:val="24"/>
                <w:szCs w:val="24"/>
                <w:highlight w:val="none"/>
                <w:lang w:val="en-US" w:eastAsia="zh-CN" w:bidi="ar-SA"/>
                <w14:textFill>
                  <w14:solidFill>
                    <w14:schemeClr w14:val="tx1"/>
                  </w14:solidFill>
                </w14:textFill>
              </w:rPr>
              <w:t>密闭</w:t>
            </w:r>
            <w:r>
              <w:rPr>
                <w:rFonts w:hint="eastAsia" w:ascii="Times New Roman" w:hAnsi="Times New Roman" w:cs="Times New Roman"/>
                <w:color w:val="000000" w:themeColor="text1"/>
                <w:kern w:val="0"/>
                <w:sz w:val="24"/>
                <w:szCs w:val="24"/>
                <w:highlight w:val="none"/>
                <w:lang w:val="en-US" w:eastAsia="zh-CN" w:bidi="ar-SA"/>
                <w14:textFill>
                  <w14:solidFill>
                    <w14:schemeClr w14:val="tx1"/>
                  </w14:solidFill>
                </w14:textFill>
              </w:rPr>
              <w:t>管道串联成一个封闭的系统，为了调节流量和压力，系统中设置回流管道，将部分沥青送回储罐</w:t>
            </w:r>
            <w:r>
              <w:rPr>
                <w:rFonts w:hint="eastAsia" w:cs="Times New Roman"/>
                <w:color w:val="000000" w:themeColor="text1"/>
                <w:kern w:val="0"/>
                <w:sz w:val="24"/>
                <w:szCs w:val="24"/>
                <w:highlight w:val="none"/>
                <w:lang w:val="en-US" w:eastAsia="zh-CN" w:bidi="ar-SA"/>
                <w14:textFill>
                  <w14:solidFill>
                    <w14:schemeClr w14:val="tx1"/>
                  </w14:solidFill>
                </w14:textFill>
              </w:rPr>
              <w:t>，储罐设有保温层和呼吸阀，用于平衡温度变化导致的压力波动。</w:t>
            </w:r>
            <w:r>
              <w:rPr>
                <w:rFonts w:hint="eastAsia" w:ascii="Times New Roman" w:hAnsi="Times New Roman" w:cs="Times New Roman"/>
                <w:color w:val="000000" w:themeColor="text1"/>
                <w:kern w:val="0"/>
                <w:sz w:val="24"/>
                <w:szCs w:val="24"/>
                <w:highlight w:val="none"/>
                <w:lang w:val="en-US" w:eastAsia="zh-CN" w:bidi="ar-SA"/>
                <w14:textFill>
                  <w14:solidFill>
                    <w14:schemeClr w14:val="tx1"/>
                  </w14:solidFill>
                </w14:textFill>
              </w:rPr>
              <w:t>确保生产过程连续、稳定从工艺源头上实现沥青的全程封闭流转，杜绝生产过程中沥青烟气的无组织散逸。</w:t>
            </w:r>
          </w:p>
          <w:p w14:paraId="660D2C04">
            <w:pPr>
              <w:keepNext/>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themeColor="text1"/>
                <w:kern w:val="0"/>
                <w:sz w:val="24"/>
                <w:szCs w:val="24"/>
                <w:highlight w:val="none"/>
                <w:lang w:val="en-US" w:eastAsia="zh-CN" w:bidi="ar-SA"/>
                <w14:textFill>
                  <w14:solidFill>
                    <w14:schemeClr w14:val="tx1"/>
                  </w14:solidFill>
                </w14:textFill>
              </w:rPr>
            </w:pPr>
            <w:r>
              <w:rPr>
                <w:rFonts w:hint="default" w:ascii="Times New Roman" w:hAnsi="Times New Roman" w:cs="Calibri"/>
                <w:color w:val="000000" w:themeColor="text1"/>
                <w:kern w:val="0"/>
                <w:sz w:val="24"/>
                <w:szCs w:val="24"/>
                <w:highlight w:val="none"/>
                <w:lang w:val="en-US" w:eastAsia="zh-CN" w:bidi="ar-SA"/>
                <w14:textFill>
                  <w14:solidFill>
                    <w14:schemeClr w14:val="tx1"/>
                  </w14:solidFill>
                </w14:textFill>
              </w:rPr>
              <w:t>②</w:t>
            </w:r>
            <w:r>
              <w:rPr>
                <w:rFonts w:hint="default" w:ascii="Times New Roman" w:hAnsi="Times New Roman" w:cs="Times New Roman"/>
                <w:color w:val="000000" w:themeColor="text1"/>
                <w:kern w:val="0"/>
                <w:sz w:val="24"/>
                <w:szCs w:val="24"/>
                <w:highlight w:val="none"/>
                <w:lang w:val="en-US" w:eastAsia="zh-CN" w:bidi="ar-SA"/>
                <w14:textFill>
                  <w14:solidFill>
                    <w14:schemeClr w14:val="tx1"/>
                  </w14:solidFill>
                </w14:textFill>
              </w:rPr>
              <w:t>噪声污染</w:t>
            </w:r>
          </w:p>
          <w:p w14:paraId="66081463">
            <w:pPr>
              <w:keepNext/>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themeColor="text1"/>
                <w:kern w:val="0"/>
                <w:sz w:val="24"/>
                <w:szCs w:val="24"/>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0"/>
                <w:sz w:val="24"/>
                <w:szCs w:val="24"/>
                <w:highlight w:val="none"/>
                <w:lang w:val="en-US" w:eastAsia="zh-CN" w:bidi="ar-SA"/>
                <w14:textFill>
                  <w14:solidFill>
                    <w14:schemeClr w14:val="tx1"/>
                  </w14:solidFill>
                </w14:textFill>
              </w:rPr>
              <w:t>本项目</w:t>
            </w:r>
            <w:r>
              <w:rPr>
                <w:rFonts w:hint="eastAsia" w:ascii="Times New Roman" w:hAnsi="Times New Roman" w:cs="Times New Roman"/>
                <w:color w:val="000000" w:themeColor="text1"/>
                <w:kern w:val="0"/>
                <w:sz w:val="24"/>
                <w:szCs w:val="24"/>
                <w:highlight w:val="none"/>
                <w:lang w:val="en-US" w:eastAsia="zh-CN" w:bidi="ar-SA"/>
                <w14:textFill>
                  <w14:solidFill>
                    <w14:schemeClr w14:val="tx1"/>
                  </w14:solidFill>
                </w14:textFill>
              </w:rPr>
              <w:t>新增</w:t>
            </w:r>
            <w:r>
              <w:rPr>
                <w:rFonts w:hint="default" w:ascii="Times New Roman" w:hAnsi="Times New Roman" w:cs="Times New Roman"/>
                <w:color w:val="000000" w:themeColor="text1"/>
                <w:kern w:val="0"/>
                <w:sz w:val="24"/>
                <w:szCs w:val="24"/>
                <w:highlight w:val="none"/>
                <w:lang w:val="en-US" w:eastAsia="zh-CN" w:bidi="ar-SA"/>
                <w14:textFill>
                  <w14:solidFill>
                    <w14:schemeClr w14:val="tx1"/>
                  </w14:solidFill>
                </w14:textFill>
              </w:rPr>
              <w:t>主要噪声源为</w:t>
            </w:r>
            <w:r>
              <w:rPr>
                <w:rFonts w:hint="eastAsia" w:ascii="Times New Roman" w:hAnsi="Times New Roman" w:cs="Times New Roman"/>
                <w:color w:val="000000" w:themeColor="text1"/>
                <w:kern w:val="0"/>
                <w:sz w:val="24"/>
                <w:szCs w:val="24"/>
                <w:highlight w:val="none"/>
                <w:lang w:val="en-US" w:eastAsia="zh-CN" w:bidi="ar-SA"/>
                <w14:textFill>
                  <w14:solidFill>
                    <w14:schemeClr w14:val="tx1"/>
                  </w14:solidFill>
                </w14:textFill>
              </w:rPr>
              <w:t>破碎机</w:t>
            </w:r>
            <w:r>
              <w:rPr>
                <w:rFonts w:hint="eastAsia" w:cs="Times New Roman"/>
                <w:color w:val="000000" w:themeColor="text1"/>
                <w:kern w:val="0"/>
                <w:sz w:val="24"/>
                <w:szCs w:val="24"/>
                <w:highlight w:val="none"/>
                <w:lang w:val="en-US" w:eastAsia="zh-CN" w:bidi="ar-SA"/>
                <w14:textFill>
                  <w14:solidFill>
                    <w14:schemeClr w14:val="tx1"/>
                  </w14:solidFill>
                </w14:textFill>
              </w:rPr>
              <w:t>、振动筛、沥青剪切磨等生产设备，</w:t>
            </w:r>
            <w:r>
              <w:rPr>
                <w:rFonts w:hint="default" w:ascii="Times New Roman" w:hAnsi="Times New Roman" w:cs="Times New Roman"/>
                <w:color w:val="000000" w:themeColor="text1"/>
                <w:kern w:val="0"/>
                <w:sz w:val="24"/>
                <w:szCs w:val="24"/>
                <w:highlight w:val="none"/>
                <w:lang w:val="en-US" w:eastAsia="zh-CN" w:bidi="ar-SA"/>
                <w14:textFill>
                  <w14:solidFill>
                    <w14:schemeClr w14:val="tx1"/>
                  </w14:solidFill>
                </w14:textFill>
              </w:rPr>
              <w:t>类比同类型项目，声压级在 75-95dB</w:t>
            </w:r>
            <w:r>
              <w:rPr>
                <w:rFonts w:hint="eastAsia" w:ascii="Times New Roman" w:hAnsi="Times New Roman" w:cs="Times New Roman"/>
                <w:color w:val="000000" w:themeColor="text1"/>
                <w:kern w:val="0"/>
                <w:sz w:val="24"/>
                <w:szCs w:val="24"/>
                <w:highlight w:val="none"/>
                <w:lang w:val="en-US" w:eastAsia="zh-CN" w:bidi="ar-SA"/>
                <w14:textFill>
                  <w14:solidFill>
                    <w14:schemeClr w14:val="tx1"/>
                  </w14:solidFill>
                </w14:textFill>
              </w:rPr>
              <w:t>（</w:t>
            </w:r>
            <w:r>
              <w:rPr>
                <w:rFonts w:hint="default" w:ascii="Times New Roman" w:hAnsi="Times New Roman" w:cs="Times New Roman"/>
                <w:color w:val="000000" w:themeColor="text1"/>
                <w:kern w:val="0"/>
                <w:sz w:val="24"/>
                <w:szCs w:val="24"/>
                <w:highlight w:val="none"/>
                <w:lang w:val="en-US" w:eastAsia="zh-CN" w:bidi="ar-SA"/>
                <w14:textFill>
                  <w14:solidFill>
                    <w14:schemeClr w14:val="tx1"/>
                  </w14:solidFill>
                </w14:textFill>
              </w:rPr>
              <w:t>A</w:t>
            </w:r>
            <w:r>
              <w:rPr>
                <w:rFonts w:hint="eastAsia" w:ascii="Times New Roman" w:hAnsi="Times New Roman" w:cs="Times New Roman"/>
                <w:color w:val="000000" w:themeColor="text1"/>
                <w:kern w:val="0"/>
                <w:sz w:val="24"/>
                <w:szCs w:val="24"/>
                <w:highlight w:val="none"/>
                <w:lang w:val="en-US" w:eastAsia="zh-CN" w:bidi="ar-SA"/>
                <w14:textFill>
                  <w14:solidFill>
                    <w14:schemeClr w14:val="tx1"/>
                  </w14:solidFill>
                </w14:textFill>
              </w:rPr>
              <w:t>）之间。</w:t>
            </w:r>
          </w:p>
          <w:p w14:paraId="77A8C72F">
            <w:pPr>
              <w:keepNext/>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themeColor="text1"/>
                <w:kern w:val="0"/>
                <w:sz w:val="24"/>
                <w:szCs w:val="24"/>
                <w:highlight w:val="none"/>
                <w:lang w:val="en-US" w:eastAsia="zh-CN" w:bidi="ar-SA"/>
                <w14:textFill>
                  <w14:solidFill>
                    <w14:schemeClr w14:val="tx1"/>
                  </w14:solidFill>
                </w14:textFill>
              </w:rPr>
            </w:pPr>
            <w:r>
              <w:rPr>
                <w:rFonts w:hint="default" w:ascii="Times New Roman" w:hAnsi="Times New Roman" w:cs="Calibri"/>
                <w:color w:val="000000" w:themeColor="text1"/>
                <w:kern w:val="0"/>
                <w:sz w:val="24"/>
                <w:szCs w:val="24"/>
                <w:highlight w:val="none"/>
                <w:lang w:val="en-US" w:eastAsia="zh-CN" w:bidi="ar-SA"/>
                <w14:textFill>
                  <w14:solidFill>
                    <w14:schemeClr w14:val="tx1"/>
                  </w14:solidFill>
                </w14:textFill>
              </w:rPr>
              <w:t>③</w:t>
            </w:r>
            <w:r>
              <w:rPr>
                <w:rFonts w:hint="default" w:ascii="Times New Roman" w:hAnsi="Times New Roman" w:cs="Times New Roman"/>
                <w:color w:val="000000" w:themeColor="text1"/>
                <w:kern w:val="0"/>
                <w:sz w:val="24"/>
                <w:szCs w:val="24"/>
                <w:highlight w:val="none"/>
                <w:lang w:val="en-US" w:eastAsia="zh-CN" w:bidi="ar-SA"/>
                <w14:textFill>
                  <w14:solidFill>
                    <w14:schemeClr w14:val="tx1"/>
                  </w14:solidFill>
                </w14:textFill>
              </w:rPr>
              <w:t>固体废物</w:t>
            </w:r>
          </w:p>
          <w:p w14:paraId="7466F23B">
            <w:pPr>
              <w:keepNext/>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s="Times New Roman"/>
                <w:color w:val="000000" w:themeColor="text1"/>
                <w:kern w:val="0"/>
                <w:sz w:val="24"/>
                <w:szCs w:val="24"/>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0"/>
                <w:sz w:val="24"/>
                <w:szCs w:val="24"/>
                <w:highlight w:val="none"/>
                <w:lang w:val="en-US" w:eastAsia="zh-CN" w:bidi="ar-SA"/>
                <w14:textFill>
                  <w14:solidFill>
                    <w14:schemeClr w14:val="tx1"/>
                  </w14:solidFill>
                </w14:textFill>
              </w:rPr>
              <w:t>本项目</w:t>
            </w:r>
            <w:r>
              <w:rPr>
                <w:rFonts w:hint="eastAsia" w:ascii="Times New Roman" w:hAnsi="Times New Roman" w:cs="Times New Roman"/>
                <w:color w:val="000000" w:themeColor="text1"/>
                <w:kern w:val="0"/>
                <w:sz w:val="24"/>
                <w:szCs w:val="24"/>
                <w:highlight w:val="none"/>
                <w:lang w:val="en-US" w:eastAsia="zh-CN" w:bidi="ar-SA"/>
                <w14:textFill>
                  <w14:solidFill>
                    <w14:schemeClr w14:val="tx1"/>
                  </w14:solidFill>
                </w14:textFill>
              </w:rPr>
              <w:t>新增</w:t>
            </w:r>
            <w:r>
              <w:rPr>
                <w:rFonts w:hint="default" w:ascii="Times New Roman" w:hAnsi="Times New Roman" w:cs="Times New Roman"/>
                <w:color w:val="000000" w:themeColor="text1"/>
                <w:kern w:val="0"/>
                <w:sz w:val="24"/>
                <w:szCs w:val="24"/>
                <w:highlight w:val="none"/>
                <w:lang w:val="en-US" w:eastAsia="zh-CN" w:bidi="ar-SA"/>
                <w14:textFill>
                  <w14:solidFill>
                    <w14:schemeClr w14:val="tx1"/>
                  </w14:solidFill>
                </w14:textFill>
              </w:rPr>
              <w:t>固体废弃物主要是</w:t>
            </w:r>
            <w:r>
              <w:rPr>
                <w:rFonts w:hint="eastAsia" w:ascii="Times New Roman" w:hAnsi="Times New Roman" w:cs="Times New Roman"/>
                <w:color w:val="000000" w:themeColor="text1"/>
                <w:kern w:val="0"/>
                <w:sz w:val="24"/>
                <w:szCs w:val="24"/>
                <w:highlight w:val="none"/>
                <w:lang w:val="en-US" w:eastAsia="zh-CN" w:bidi="ar-SA"/>
                <w14:textFill>
                  <w14:solidFill>
                    <w14:schemeClr w14:val="tx1"/>
                  </w14:solidFill>
                </w14:textFill>
              </w:rPr>
              <w:t>破碎工序新增</w:t>
            </w:r>
            <w:r>
              <w:rPr>
                <w:rFonts w:hint="default" w:ascii="Times New Roman" w:hAnsi="Times New Roman" w:cs="Times New Roman"/>
                <w:color w:val="000000" w:themeColor="text1"/>
                <w:kern w:val="0"/>
                <w:sz w:val="24"/>
                <w:szCs w:val="24"/>
                <w:highlight w:val="none"/>
                <w:lang w:val="en-US" w:eastAsia="zh-CN" w:bidi="ar-SA"/>
                <w14:textFill>
                  <w14:solidFill>
                    <w14:schemeClr w14:val="tx1"/>
                  </w14:solidFill>
                </w14:textFill>
              </w:rPr>
              <w:t>除尘系统捕集的粉尘</w:t>
            </w:r>
            <w:r>
              <w:rPr>
                <w:rFonts w:hint="eastAsia" w:ascii="Times New Roman" w:hAnsi="Times New Roman" w:cs="Times New Roman"/>
                <w:color w:val="000000" w:themeColor="text1"/>
                <w:kern w:val="0"/>
                <w:sz w:val="24"/>
                <w:szCs w:val="24"/>
                <w:highlight w:val="none"/>
                <w:lang w:val="en-US" w:eastAsia="zh-CN" w:bidi="ar-SA"/>
                <w14:textFill>
                  <w14:solidFill>
                    <w14:schemeClr w14:val="tx1"/>
                  </w14:solidFill>
                </w14:textFill>
              </w:rPr>
              <w:t>。</w:t>
            </w:r>
          </w:p>
          <w:p w14:paraId="02C848F5">
            <w:pPr>
              <w:keepNext/>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Times New Roman" w:hAnsi="Times New Roman"/>
                <w:bCs/>
                <w:color w:val="000000" w:themeColor="text1"/>
                <w:szCs w:val="21"/>
                <w:highlight w:val="none"/>
                <w14:textFill>
                  <w14:solidFill>
                    <w14:schemeClr w14:val="tx1"/>
                  </w14:solidFill>
                </w14:textFill>
              </w:rPr>
            </w:pPr>
            <w:r>
              <w:rPr>
                <w:rFonts w:hint="eastAsia" w:ascii="Times New Roman" w:hAnsi="Times New Roman" w:cs="Times New Roman"/>
                <w:color w:val="000000" w:themeColor="text1"/>
                <w:kern w:val="0"/>
                <w:sz w:val="24"/>
                <w:szCs w:val="24"/>
                <w:highlight w:val="none"/>
                <w:lang w:val="en-US" w:eastAsia="zh-CN" w:bidi="ar-SA"/>
                <w14:textFill>
                  <w14:solidFill>
                    <w14:schemeClr w14:val="tx1"/>
                  </w14:solidFill>
                </w14:textFill>
              </w:rPr>
              <w:t>新增改性沥青、乳化沥青生产后，</w:t>
            </w:r>
            <w:r>
              <w:rPr>
                <w:rFonts w:hint="default" w:ascii="Times New Roman" w:hAnsi="Times New Roman" w:cs="Times New Roman"/>
                <w:color w:val="000000" w:themeColor="text1"/>
                <w:kern w:val="0"/>
                <w:sz w:val="24"/>
                <w:szCs w:val="24"/>
                <w:highlight w:val="none"/>
                <w:lang w:val="en-US" w:eastAsia="zh-CN" w:bidi="ar-SA"/>
                <w14:textFill>
                  <w14:solidFill>
                    <w14:schemeClr w14:val="tx1"/>
                  </w14:solidFill>
                </w14:textFill>
              </w:rPr>
              <w:t>活性炭吸附装置替换的</w:t>
            </w:r>
            <w:r>
              <w:rPr>
                <w:rFonts w:hint="eastAsia" w:ascii="Times New Roman" w:hAnsi="Times New Roman" w:cs="Times New Roman"/>
                <w:color w:val="000000" w:themeColor="text1"/>
                <w:kern w:val="0"/>
                <w:sz w:val="24"/>
                <w:szCs w:val="24"/>
                <w:highlight w:val="none"/>
                <w:lang w:val="en-US" w:eastAsia="zh-CN" w:bidi="ar-SA"/>
                <w14:textFill>
                  <w14:solidFill>
                    <w14:schemeClr w14:val="tx1"/>
                  </w14:solidFill>
                </w14:textFill>
              </w:rPr>
              <w:t>废</w:t>
            </w:r>
            <w:r>
              <w:rPr>
                <w:rFonts w:hint="default" w:ascii="Times New Roman" w:hAnsi="Times New Roman" w:cs="Times New Roman"/>
                <w:color w:val="000000" w:themeColor="text1"/>
                <w:kern w:val="0"/>
                <w:sz w:val="24"/>
                <w:szCs w:val="24"/>
                <w:highlight w:val="none"/>
                <w:lang w:val="en-US" w:eastAsia="zh-CN" w:bidi="ar-SA"/>
                <w14:textFill>
                  <w14:solidFill>
                    <w14:schemeClr w14:val="tx1"/>
                  </w14:solidFill>
                </w14:textFill>
              </w:rPr>
              <w:t>活性炭</w:t>
            </w:r>
            <w:r>
              <w:rPr>
                <w:rFonts w:hint="eastAsia" w:ascii="Times New Roman" w:hAnsi="Times New Roman" w:cs="Times New Roman"/>
                <w:color w:val="000000" w:themeColor="text1"/>
                <w:kern w:val="0"/>
                <w:sz w:val="24"/>
                <w:szCs w:val="24"/>
                <w:highlight w:val="none"/>
                <w:lang w:val="en-US" w:eastAsia="zh-CN" w:bidi="ar-SA"/>
                <w14:textFill>
                  <w14:solidFill>
                    <w14:schemeClr w14:val="tx1"/>
                  </w14:solidFill>
                </w14:textFill>
              </w:rPr>
              <w:t>会增加；</w:t>
            </w:r>
            <w:r>
              <w:rPr>
                <w:rFonts w:hint="default" w:ascii="Times New Roman" w:hAnsi="Times New Roman" w:cs="Times New Roman"/>
                <w:color w:val="000000" w:themeColor="text1"/>
                <w:kern w:val="0"/>
                <w:sz w:val="24"/>
                <w:szCs w:val="24"/>
                <w:highlight w:val="none"/>
                <w:lang w:val="en-US" w:eastAsia="zh-CN" w:bidi="ar-SA"/>
                <w14:textFill>
                  <w14:solidFill>
                    <w14:schemeClr w14:val="tx1"/>
                  </w14:solidFill>
                </w14:textFill>
              </w:rPr>
              <w:t>机械维修产生的废机油</w:t>
            </w:r>
            <w:r>
              <w:rPr>
                <w:rFonts w:hint="eastAsia" w:ascii="Times New Roman" w:hAnsi="Times New Roman" w:cs="Times New Roman"/>
                <w:color w:val="000000" w:themeColor="text1"/>
                <w:kern w:val="0"/>
                <w:sz w:val="24"/>
                <w:szCs w:val="24"/>
                <w:highlight w:val="none"/>
                <w:lang w:val="en-US" w:eastAsia="zh-CN" w:bidi="ar-SA"/>
                <w14:textFill>
                  <w14:solidFill>
                    <w14:schemeClr w14:val="tx1"/>
                  </w14:solidFill>
                </w14:textFill>
              </w:rPr>
              <w:t>也会增加</w:t>
            </w:r>
            <w:r>
              <w:rPr>
                <w:rFonts w:hint="default" w:ascii="Times New Roman" w:hAnsi="Times New Roman" w:cs="Times New Roman"/>
                <w:color w:val="000000" w:themeColor="text1"/>
                <w:kern w:val="0"/>
                <w:sz w:val="24"/>
                <w:szCs w:val="24"/>
                <w:highlight w:val="none"/>
                <w:lang w:val="en-US" w:eastAsia="zh-CN" w:bidi="ar-SA"/>
                <w14:textFill>
                  <w14:solidFill>
                    <w14:schemeClr w14:val="tx1"/>
                  </w14:solidFill>
                </w14:textFill>
              </w:rPr>
              <w:t>。</w:t>
            </w:r>
          </w:p>
        </w:tc>
      </w:tr>
      <w:tr w14:paraId="3A24DD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78" w:hRule="atLeast"/>
          <w:jc w:val="center"/>
        </w:trPr>
        <w:tc>
          <w:tcPr>
            <w:tcW w:w="899" w:type="dxa"/>
            <w:noWrap w:val="0"/>
            <w:vAlign w:val="center"/>
          </w:tcPr>
          <w:p w14:paraId="4C7CACA3">
            <w:pPr>
              <w:pStyle w:val="19"/>
              <w:keepNext/>
              <w:keepLines w:val="0"/>
              <w:pageBreakBefore w:val="0"/>
              <w:widowControl w:val="0"/>
              <w:kinsoku/>
              <w:wordWrap/>
              <w:topLinePunct w:val="0"/>
              <w:bidi w:val="0"/>
              <w:adjustRightInd w:val="0"/>
              <w:snapToGrid w:val="0"/>
              <w:spacing w:before="0" w:beforeAutospacing="0" w:after="0" w:afterAutospacing="0"/>
              <w:jc w:val="center"/>
              <w:rPr>
                <w:rFonts w:ascii="Times New Roman" w:hAnsi="Times New Roman" w:cs="宋体"/>
                <w:color w:val="000000" w:themeColor="text1"/>
                <w:sz w:val="21"/>
                <w:szCs w:val="21"/>
                <w:highlight w:val="none"/>
                <w14:textFill>
                  <w14:solidFill>
                    <w14:schemeClr w14:val="tx1"/>
                  </w14:solidFill>
                </w14:textFill>
              </w:rPr>
            </w:pPr>
            <w:r>
              <w:rPr>
                <w:rFonts w:hint="eastAsia" w:ascii="Times New Roman" w:hAnsi="Times New Roman" w:cs="宋体"/>
                <w:bCs/>
                <w:color w:val="000000" w:themeColor="text1"/>
                <w:kern w:val="2"/>
                <w:sz w:val="21"/>
                <w:szCs w:val="21"/>
                <w:highlight w:val="none"/>
                <w14:textFill>
                  <w14:solidFill>
                    <w14:schemeClr w14:val="tx1"/>
                  </w14:solidFill>
                </w14:textFill>
              </w:rPr>
              <w:t>与项目有关的原有环境污染问题</w:t>
            </w:r>
          </w:p>
        </w:tc>
        <w:tc>
          <w:tcPr>
            <w:tcW w:w="8986" w:type="dxa"/>
            <w:noWrap w:val="0"/>
            <w:vAlign w:val="top"/>
          </w:tcPr>
          <w:p w14:paraId="36B5BDA1">
            <w:pPr>
              <w:pStyle w:val="63"/>
              <w:keepNext/>
              <w:keepLines w:val="0"/>
              <w:pageBreakBefore w:val="0"/>
              <w:widowControl w:val="0"/>
              <w:kinsoku/>
              <w:wordWrap/>
              <w:overflowPunct/>
              <w:topLinePunct w:val="0"/>
              <w:autoSpaceDE/>
              <w:autoSpaceDN/>
              <w:bidi w:val="0"/>
              <w:spacing w:line="360" w:lineRule="auto"/>
              <w:ind w:left="0" w:leftChars="0" w:right="0" w:firstLine="0" w:firstLineChars="0"/>
              <w:textAlignment w:val="auto"/>
              <w:rPr>
                <w:rFonts w:ascii="Times New Roman" w:hAnsi="Times New Roman"/>
                <w:b/>
                <w:bCs/>
                <w:color w:val="000000" w:themeColor="text1"/>
                <w:highlight w:val="none"/>
                <w14:textFill>
                  <w14:solidFill>
                    <w14:schemeClr w14:val="tx1"/>
                  </w14:solidFill>
                </w14:textFill>
              </w:rPr>
            </w:pPr>
            <w:r>
              <w:rPr>
                <w:rFonts w:ascii="Times New Roman" w:hAnsi="Times New Roman"/>
                <w:b/>
                <w:bCs/>
                <w:color w:val="000000" w:themeColor="text1"/>
                <w:highlight w:val="none"/>
                <w14:textFill>
                  <w14:solidFill>
                    <w14:schemeClr w14:val="tx1"/>
                  </w14:solidFill>
                </w14:textFill>
              </w:rPr>
              <w:t>一、</w:t>
            </w:r>
            <w:r>
              <w:rPr>
                <w:rFonts w:hint="eastAsia" w:ascii="Times New Roman" w:hAnsi="Times New Roman"/>
                <w:b/>
                <w:bCs/>
                <w:color w:val="000000" w:themeColor="text1"/>
                <w:highlight w:val="none"/>
                <w:lang w:val="en-US" w:eastAsia="zh-CN"/>
                <w14:textFill>
                  <w14:solidFill>
                    <w14:schemeClr w14:val="tx1"/>
                  </w14:solidFill>
                </w14:textFill>
              </w:rPr>
              <w:t>原项目</w:t>
            </w:r>
            <w:r>
              <w:rPr>
                <w:rFonts w:ascii="Times New Roman" w:hAnsi="Times New Roman"/>
                <w:b/>
                <w:bCs/>
                <w:color w:val="000000" w:themeColor="text1"/>
                <w:highlight w:val="none"/>
                <w14:textFill>
                  <w14:solidFill>
                    <w14:schemeClr w14:val="tx1"/>
                  </w14:solidFill>
                </w14:textFill>
              </w:rPr>
              <w:t>工程环保手续履行情况</w:t>
            </w:r>
          </w:p>
          <w:p w14:paraId="2E309447">
            <w:pPr>
              <w:numPr>
                <w:ilvl w:val="0"/>
                <w:numId w:val="0"/>
              </w:numPr>
              <w:spacing w:line="360" w:lineRule="auto"/>
              <w:ind w:firstLine="480" w:firstLineChars="200"/>
              <w:rPr>
                <w:rFonts w:hint="eastAsia"/>
                <w:sz w:val="24"/>
                <w:highlight w:val="none"/>
                <w:lang w:val="en-US" w:eastAsia="zh-CN"/>
              </w:rPr>
            </w:pPr>
            <w:r>
              <w:rPr>
                <w:rFonts w:hint="eastAsia"/>
                <w:color w:val="000000" w:themeColor="text1"/>
                <w:sz w:val="24"/>
                <w:szCs w:val="24"/>
                <w:highlight w:val="none"/>
                <w:lang w:val="en-US" w:eastAsia="zh-CN"/>
                <w14:textFill>
                  <w14:solidFill>
                    <w14:schemeClr w14:val="tx1"/>
                  </w14:solidFill>
                </w14:textFill>
              </w:rPr>
              <w:t>1、</w:t>
            </w:r>
            <w:r>
              <w:rPr>
                <w:rFonts w:hint="eastAsia"/>
                <w:sz w:val="24"/>
                <w:highlight w:val="none"/>
                <w:lang w:val="en-US" w:eastAsia="zh-CN"/>
              </w:rPr>
              <w:t>环保手续履行情况</w:t>
            </w:r>
          </w:p>
          <w:p w14:paraId="599C224A">
            <w:pPr>
              <w:keepNext/>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color w:val="000000" w:themeColor="text1"/>
                <w:sz w:val="24"/>
                <w:szCs w:val="24"/>
                <w:highlight w:val="none"/>
                <w:lang w:val="en-US" w:eastAsia="zh-CN"/>
                <w14:textFill>
                  <w14:solidFill>
                    <w14:schemeClr w14:val="tx1"/>
                  </w14:solidFill>
                </w14:textFill>
              </w:rPr>
              <w:t>鄂尔多斯市东胜区大天市政工程有限责任公司</w:t>
            </w:r>
            <w:r>
              <w:rPr>
                <w:rFonts w:ascii="Times New Roman" w:hAnsi="Times New Roman"/>
                <w:color w:val="000000" w:themeColor="text1"/>
                <w:sz w:val="24"/>
                <w:szCs w:val="24"/>
                <w:highlight w:val="none"/>
                <w14:textFill>
                  <w14:solidFill>
                    <w14:schemeClr w14:val="tx1"/>
                  </w14:solidFill>
                </w14:textFill>
              </w:rPr>
              <w:t>于</w:t>
            </w:r>
            <w:r>
              <w:rPr>
                <w:rFonts w:hint="eastAsia" w:ascii="Times New Roman" w:hAnsi="Times New Roman"/>
                <w:color w:val="000000" w:themeColor="text1"/>
                <w:sz w:val="24"/>
                <w:szCs w:val="24"/>
                <w:highlight w:val="none"/>
                <w:lang w:val="en-US" w:eastAsia="zh-CN"/>
                <w14:textFill>
                  <w14:solidFill>
                    <w14:schemeClr w14:val="tx1"/>
                  </w14:solidFill>
                </w14:textFill>
              </w:rPr>
              <w:t>2021年11月委托内蒙古同创环境检测有限公司进行检测，并编制了</w:t>
            </w:r>
            <w:r>
              <w:rPr>
                <w:rFonts w:ascii="Times New Roman" w:hAnsi="Times New Roman"/>
                <w:color w:val="000000" w:themeColor="text1"/>
                <w:sz w:val="24"/>
                <w:szCs w:val="24"/>
                <w:highlight w:val="none"/>
                <w14:textFill>
                  <w14:solidFill>
                    <w14:schemeClr w14:val="tx1"/>
                  </w14:solidFill>
                </w14:textFill>
              </w:rPr>
              <w:t>《</w:t>
            </w:r>
            <w:r>
              <w:rPr>
                <w:rFonts w:hint="eastAsia" w:ascii="Times New Roman" w:hAnsi="Times New Roman"/>
                <w:color w:val="000000" w:themeColor="text1"/>
                <w:sz w:val="24"/>
                <w:szCs w:val="24"/>
                <w:highlight w:val="none"/>
                <w14:textFill>
                  <w14:solidFill>
                    <w14:schemeClr w14:val="tx1"/>
                  </w14:solidFill>
                </w14:textFill>
              </w:rPr>
              <w:t>鄂尔多斯市东胜区大天市政工程有限责任公司沥青混凝土搅拌站建设项目环境影响报告表</w:t>
            </w:r>
            <w:r>
              <w:rPr>
                <w:rFonts w:hint="eastAsia" w:ascii="Times New Roman" w:hAnsi="Times New Roman"/>
                <w:color w:val="000000" w:themeColor="text1"/>
                <w:sz w:val="24"/>
                <w:szCs w:val="24"/>
                <w:highlight w:val="none"/>
                <w:lang w:eastAsia="zh-CN"/>
                <w14:textFill>
                  <w14:solidFill>
                    <w14:schemeClr w14:val="tx1"/>
                  </w14:solidFill>
                </w14:textFill>
              </w:rPr>
              <w:t>》，</w:t>
            </w:r>
            <w:r>
              <w:rPr>
                <w:rFonts w:hint="eastAsia" w:ascii="Times New Roman" w:hAnsi="Times New Roman"/>
                <w:color w:val="000000" w:themeColor="text1"/>
                <w:sz w:val="24"/>
                <w:szCs w:val="24"/>
                <w:highlight w:val="none"/>
                <w:lang w:val="en-US" w:eastAsia="zh-CN"/>
                <w14:textFill>
                  <w14:solidFill>
                    <w14:schemeClr w14:val="tx1"/>
                  </w14:solidFill>
                </w14:textFill>
              </w:rPr>
              <w:t>并于2021年12月6日收到鄂尔多斯市生态环境局东胜区分局关于《鄂尔多斯市东胜区大天市政工程有限责任公司沥青混凝土搅拌站建设项目环境影响报告表的批复》鄂环东审字</w:t>
            </w:r>
            <w:r>
              <w:rPr>
                <w:rFonts w:hint="eastAsia"/>
                <w:color w:val="000000" w:themeColor="text1"/>
                <w:sz w:val="24"/>
                <w:szCs w:val="24"/>
                <w:highlight w:val="none"/>
                <w:lang w:val="en-US" w:eastAsia="zh-CN"/>
                <w14:textFill>
                  <w14:solidFill>
                    <w14:schemeClr w14:val="tx1"/>
                  </w14:solidFill>
                </w14:textFill>
              </w:rPr>
              <w:t>〔2021〕43号</w:t>
            </w:r>
            <w:r>
              <w:rPr>
                <w:rFonts w:hint="eastAsia" w:ascii="Times New Roman" w:hAnsi="Times New Roman"/>
                <w:color w:val="000000" w:themeColor="text1"/>
                <w:sz w:val="24"/>
                <w:szCs w:val="24"/>
                <w:highlight w:val="none"/>
                <w:lang w:val="en-US" w:eastAsia="zh-CN"/>
                <w14:textFill>
                  <w14:solidFill>
                    <w14:schemeClr w14:val="tx1"/>
                  </w14:solidFill>
                </w14:textFill>
              </w:rPr>
              <w:t>，并于</w:t>
            </w:r>
            <w:r>
              <w:rPr>
                <w:rFonts w:ascii="Times New Roman" w:hAnsi="Times New Roman"/>
                <w:color w:val="000000" w:themeColor="text1"/>
                <w:sz w:val="24"/>
                <w:szCs w:val="24"/>
                <w:highlight w:val="none"/>
                <w14:textFill>
                  <w14:solidFill>
                    <w14:schemeClr w14:val="tx1"/>
                  </w14:solidFill>
                </w14:textFill>
              </w:rPr>
              <w:t>20</w:t>
            </w:r>
            <w:r>
              <w:rPr>
                <w:rFonts w:hint="eastAsia" w:ascii="Times New Roman" w:hAnsi="Times New Roman"/>
                <w:color w:val="000000" w:themeColor="text1"/>
                <w:sz w:val="24"/>
                <w:szCs w:val="24"/>
                <w:highlight w:val="none"/>
                <w:lang w:val="en-US" w:eastAsia="zh-CN"/>
                <w14:textFill>
                  <w14:solidFill>
                    <w14:schemeClr w14:val="tx1"/>
                  </w14:solidFill>
                </w14:textFill>
              </w:rPr>
              <w:t>25</w:t>
            </w:r>
            <w:r>
              <w:rPr>
                <w:rFonts w:ascii="Times New Roman" w:hAnsi="Times New Roman"/>
                <w:color w:val="000000" w:themeColor="text1"/>
                <w:sz w:val="24"/>
                <w:szCs w:val="24"/>
                <w:highlight w:val="none"/>
                <w14:textFill>
                  <w14:solidFill>
                    <w14:schemeClr w14:val="tx1"/>
                  </w14:solidFill>
                </w14:textFill>
              </w:rPr>
              <w:t>年9月委托</w:t>
            </w:r>
            <w:r>
              <w:rPr>
                <w:rFonts w:hint="eastAsia" w:ascii="Times New Roman" w:hAnsi="Times New Roman"/>
                <w:color w:val="000000" w:themeColor="text1"/>
                <w:sz w:val="24"/>
                <w:szCs w:val="24"/>
                <w:highlight w:val="none"/>
                <w14:textFill>
                  <w14:solidFill>
                    <w14:schemeClr w14:val="tx1"/>
                  </w14:solidFill>
                </w14:textFill>
              </w:rPr>
              <w:t>内蒙古意丰环保科技有限公司</w:t>
            </w:r>
            <w:r>
              <w:rPr>
                <w:rFonts w:hint="eastAsia" w:ascii="Times New Roman" w:hAnsi="Times New Roman"/>
                <w:color w:val="000000" w:themeColor="text1"/>
                <w:sz w:val="24"/>
                <w:szCs w:val="24"/>
                <w:highlight w:val="none"/>
                <w:lang w:val="en-US" w:eastAsia="zh-CN"/>
                <w14:textFill>
                  <w14:solidFill>
                    <w14:schemeClr w14:val="tx1"/>
                  </w14:solidFill>
                </w14:textFill>
              </w:rPr>
              <w:t>进行监测，并</w:t>
            </w:r>
            <w:r>
              <w:rPr>
                <w:rFonts w:ascii="Times New Roman" w:hAnsi="Times New Roman"/>
                <w:color w:val="000000" w:themeColor="text1"/>
                <w:sz w:val="24"/>
                <w:szCs w:val="24"/>
                <w:highlight w:val="none"/>
                <w14:textFill>
                  <w14:solidFill>
                    <w14:schemeClr w14:val="tx1"/>
                  </w14:solidFill>
                </w14:textFill>
              </w:rPr>
              <w:t>编制了《</w:t>
            </w:r>
            <w:r>
              <w:rPr>
                <w:rFonts w:hint="eastAsia" w:ascii="Times New Roman" w:hAnsi="Times New Roman"/>
                <w:color w:val="000000" w:themeColor="text1"/>
                <w:sz w:val="24"/>
                <w:szCs w:val="24"/>
                <w:highlight w:val="none"/>
                <w14:textFill>
                  <w14:solidFill>
                    <w14:schemeClr w14:val="tx1"/>
                  </w14:solidFill>
                </w14:textFill>
              </w:rPr>
              <w:t>鄂尔多斯市东胜区大天市政工程有限责任公司沥青混凝土搅拌站建设项目竣工环境保护验收监测报告表</w:t>
            </w:r>
            <w:r>
              <w:rPr>
                <w:rFonts w:ascii="Times New Roman" w:hAnsi="Times New Roman"/>
                <w:color w:val="000000" w:themeColor="text1"/>
                <w:sz w:val="24"/>
                <w:szCs w:val="24"/>
                <w:highlight w:val="none"/>
                <w14:textFill>
                  <w14:solidFill>
                    <w14:schemeClr w14:val="tx1"/>
                  </w14:solidFill>
                </w14:textFill>
              </w:rPr>
              <w:t>》，</w:t>
            </w:r>
            <w:r>
              <w:rPr>
                <w:rFonts w:hint="eastAsia" w:ascii="Times New Roman" w:hAnsi="Times New Roman"/>
                <w:color w:val="000000" w:themeColor="text1"/>
                <w:sz w:val="24"/>
                <w:szCs w:val="24"/>
                <w:highlight w:val="none"/>
                <w:lang w:val="en-US" w:eastAsia="zh-CN"/>
                <w14:textFill>
                  <w14:solidFill>
                    <w14:schemeClr w14:val="tx1"/>
                  </w14:solidFill>
                </w14:textFill>
              </w:rPr>
              <w:t>环境</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保护监测合格。</w:t>
            </w:r>
          </w:p>
          <w:p w14:paraId="68F74AD7">
            <w:pPr>
              <w:keepNext/>
              <w:keepLines w:val="0"/>
              <w:pageBreakBefore w:val="0"/>
              <w:widowControl w:val="0"/>
              <w:numPr>
                <w:ilvl w:val="0"/>
                <w:numId w:val="8"/>
              </w:numPr>
              <w:kinsoku/>
              <w:wordWrap/>
              <w:overflowPunct/>
              <w:topLinePunct w:val="0"/>
              <w:autoSpaceDE/>
              <w:autoSpaceDN/>
              <w:bidi w:val="0"/>
              <w:adjustRightInd w:val="0"/>
              <w:snapToGrid w:val="0"/>
              <w:spacing w:line="360" w:lineRule="auto"/>
              <w:ind w:left="0" w:leftChars="0" w:right="0" w:firstLine="480" w:firstLineChars="200"/>
              <w:textAlignment w:val="auto"/>
              <w:rPr>
                <w:rFonts w:hint="default" w:ascii="Times New Roman" w:hAnsi="Times New Roman" w:eastAsia="宋体" w:cs="Times New Roman"/>
                <w:bCs/>
                <w:color w:val="000000"/>
                <w:sz w:val="24"/>
                <w:highlight w:val="none"/>
                <w:lang w:val="en-US" w:eastAsia="zh-CN"/>
              </w:rPr>
            </w:pPr>
            <w:r>
              <w:rPr>
                <w:rFonts w:hint="default" w:ascii="Times New Roman" w:hAnsi="Times New Roman" w:eastAsia="宋体" w:cs="Times New Roman"/>
                <w:bCs/>
                <w:color w:val="000000"/>
                <w:sz w:val="24"/>
                <w:highlight w:val="none"/>
                <w:lang w:val="en-US" w:eastAsia="zh-CN"/>
              </w:rPr>
              <w:t>突发环境事件应急预案备案情况</w:t>
            </w:r>
          </w:p>
          <w:p w14:paraId="7E1ABD87">
            <w:pPr>
              <w:widowControl/>
              <w:spacing w:line="360" w:lineRule="auto"/>
              <w:ind w:firstLine="480" w:firstLineChars="200"/>
              <w:rPr>
                <w:rFonts w:hint="eastAsia" w:ascii="Times New Roman" w:hAnsi="Times New Roman" w:eastAsia="宋体" w:cs="Times New Roman"/>
                <w:color w:val="000000"/>
                <w:spacing w:val="0"/>
                <w:sz w:val="24"/>
                <w:szCs w:val="24"/>
                <w:highlight w:val="none"/>
                <w:lang w:val="en-US" w:eastAsia="zh-CN"/>
              </w:rPr>
            </w:pPr>
            <w:r>
              <w:rPr>
                <w:rFonts w:hint="eastAsia" w:ascii="Times New Roman" w:hAnsi="Times New Roman" w:eastAsia="宋体" w:cs="Times New Roman"/>
                <w:color w:val="000000"/>
                <w:spacing w:val="0"/>
                <w:sz w:val="24"/>
                <w:szCs w:val="24"/>
                <w:highlight w:val="none"/>
                <w:lang w:val="en-US" w:eastAsia="zh-CN"/>
              </w:rPr>
              <w:t>2025</w:t>
            </w:r>
            <w:r>
              <w:rPr>
                <w:rFonts w:hint="default" w:ascii="Times New Roman" w:hAnsi="Times New Roman" w:eastAsia="宋体" w:cs="Times New Roman"/>
                <w:color w:val="000000"/>
                <w:spacing w:val="0"/>
                <w:sz w:val="24"/>
                <w:szCs w:val="24"/>
                <w:highlight w:val="none"/>
              </w:rPr>
              <w:t>年</w:t>
            </w:r>
            <w:r>
              <w:rPr>
                <w:rFonts w:hint="eastAsia" w:ascii="Times New Roman" w:hAnsi="Times New Roman" w:cs="Times New Roman"/>
                <w:color w:val="000000"/>
                <w:spacing w:val="0"/>
                <w:sz w:val="24"/>
                <w:szCs w:val="24"/>
                <w:highlight w:val="none"/>
                <w:lang w:val="en-US" w:eastAsia="zh-CN"/>
              </w:rPr>
              <w:t>6</w:t>
            </w:r>
            <w:r>
              <w:rPr>
                <w:rFonts w:hint="default" w:ascii="Times New Roman" w:hAnsi="Times New Roman" w:eastAsia="宋体" w:cs="Times New Roman"/>
                <w:color w:val="000000"/>
                <w:spacing w:val="0"/>
                <w:sz w:val="24"/>
                <w:szCs w:val="24"/>
                <w:highlight w:val="none"/>
              </w:rPr>
              <w:t>月</w:t>
            </w:r>
            <w:r>
              <w:rPr>
                <w:rFonts w:hint="eastAsia" w:ascii="Times New Roman" w:hAnsi="Times New Roman" w:eastAsia="宋体" w:cs="Times New Roman"/>
                <w:color w:val="000000"/>
                <w:spacing w:val="0"/>
                <w:sz w:val="24"/>
                <w:szCs w:val="24"/>
                <w:highlight w:val="none"/>
                <w:lang w:val="en-US" w:eastAsia="zh-CN"/>
              </w:rPr>
              <w:t>18</w:t>
            </w:r>
            <w:r>
              <w:rPr>
                <w:rFonts w:hint="default" w:ascii="Times New Roman" w:hAnsi="Times New Roman" w:eastAsia="宋体" w:cs="Times New Roman"/>
                <w:color w:val="000000"/>
                <w:spacing w:val="0"/>
                <w:sz w:val="24"/>
                <w:szCs w:val="24"/>
                <w:highlight w:val="none"/>
              </w:rPr>
              <w:t>日，</w:t>
            </w:r>
            <w:r>
              <w:rPr>
                <w:rFonts w:hint="eastAsia" w:ascii="Times New Roman" w:hAnsi="Times New Roman" w:eastAsia="宋体" w:cs="Times New Roman"/>
                <w:color w:val="000000"/>
                <w:spacing w:val="0"/>
                <w:sz w:val="24"/>
                <w:szCs w:val="24"/>
                <w:highlight w:val="none"/>
                <w:lang w:val="en-US" w:eastAsia="zh-CN"/>
              </w:rPr>
              <w:t>鄂尔多斯市</w:t>
            </w:r>
            <w:r>
              <w:rPr>
                <w:rFonts w:hint="eastAsia" w:ascii="Times New Roman" w:hAnsi="Times New Roman" w:cs="Times New Roman"/>
                <w:color w:val="000000"/>
                <w:spacing w:val="0"/>
                <w:sz w:val="24"/>
                <w:szCs w:val="24"/>
                <w:highlight w:val="none"/>
                <w:lang w:val="en-US" w:eastAsia="zh-CN"/>
              </w:rPr>
              <w:t>生态环境局东胜区分局</w:t>
            </w:r>
            <w:r>
              <w:rPr>
                <w:rFonts w:hint="default" w:ascii="Times New Roman" w:hAnsi="Times New Roman" w:eastAsia="宋体" w:cs="Times New Roman"/>
                <w:color w:val="000000"/>
                <w:spacing w:val="0"/>
                <w:sz w:val="24"/>
                <w:szCs w:val="24"/>
                <w:highlight w:val="none"/>
              </w:rPr>
              <w:t>对</w:t>
            </w:r>
            <w:r>
              <w:rPr>
                <w:rFonts w:hint="eastAsia" w:ascii="Times New Roman" w:hAnsi="Times New Roman" w:eastAsia="宋体" w:cs="Times New Roman"/>
                <w:color w:val="000000"/>
                <w:spacing w:val="0"/>
                <w:sz w:val="24"/>
                <w:szCs w:val="24"/>
                <w:highlight w:val="none"/>
                <w:lang w:eastAsia="zh-CN"/>
              </w:rPr>
              <w:t>《</w:t>
            </w:r>
            <w:r>
              <w:rPr>
                <w:rFonts w:hint="eastAsia" w:ascii="Times New Roman" w:hAnsi="Times New Roman" w:eastAsia="宋体" w:cs="Times New Roman"/>
                <w:color w:val="000000"/>
                <w:spacing w:val="0"/>
                <w:sz w:val="24"/>
                <w:szCs w:val="24"/>
                <w:highlight w:val="none"/>
                <w:lang w:val="en-US" w:eastAsia="zh-CN"/>
              </w:rPr>
              <w:t>鄂尔多斯市东胜区大天市政工程有限责任公司沥青混凝土搅拌站建设</w:t>
            </w:r>
            <w:r>
              <w:rPr>
                <w:rFonts w:hint="eastAsia" w:ascii="Times New Roman" w:hAnsi="Times New Roman" w:eastAsia="宋体" w:cs="Times New Roman"/>
                <w:b w:val="0"/>
                <w:bCs/>
                <w:sz w:val="24"/>
                <w:highlight w:val="none"/>
                <w:lang w:val="en-US" w:eastAsia="zh-CN"/>
              </w:rPr>
              <w:t>项目</w:t>
            </w:r>
            <w:r>
              <w:rPr>
                <w:rFonts w:hint="eastAsia" w:ascii="Times New Roman" w:hAnsi="Times New Roman" w:eastAsia="宋体" w:cs="Times New Roman"/>
                <w:color w:val="000000"/>
                <w:spacing w:val="0"/>
                <w:sz w:val="24"/>
                <w:szCs w:val="24"/>
                <w:highlight w:val="none"/>
                <w:lang w:eastAsia="zh-CN"/>
              </w:rPr>
              <w:t>突发环境事件应急预案》</w:t>
            </w:r>
            <w:r>
              <w:rPr>
                <w:rFonts w:hint="default" w:ascii="Times New Roman" w:hAnsi="Times New Roman" w:eastAsia="宋体" w:cs="Times New Roman"/>
                <w:color w:val="000000"/>
                <w:spacing w:val="0"/>
                <w:sz w:val="24"/>
                <w:szCs w:val="24"/>
                <w:highlight w:val="none"/>
              </w:rPr>
              <w:t>进行了备</w:t>
            </w:r>
            <w:r>
              <w:rPr>
                <w:rFonts w:hint="default" w:ascii="Times New Roman" w:hAnsi="Times New Roman" w:eastAsia="宋体" w:cs="Times New Roman"/>
                <w:color w:val="000000"/>
                <w:spacing w:val="0"/>
                <w:sz w:val="24"/>
                <w:szCs w:val="24"/>
                <w:highlight w:val="none"/>
                <w:lang w:val="en-US" w:eastAsia="zh-CN"/>
              </w:rPr>
              <w:t>案，备案编号：</w:t>
            </w:r>
            <w:r>
              <w:rPr>
                <w:rFonts w:hint="eastAsia" w:ascii="Times New Roman" w:hAnsi="Times New Roman" w:eastAsia="宋体" w:cs="Times New Roman"/>
                <w:color w:val="000000"/>
                <w:spacing w:val="0"/>
                <w:sz w:val="24"/>
                <w:szCs w:val="24"/>
                <w:highlight w:val="none"/>
                <w:lang w:val="en-US" w:eastAsia="zh-CN"/>
              </w:rPr>
              <w:t>150602-2025-056-L。</w:t>
            </w:r>
          </w:p>
          <w:p w14:paraId="713D955E">
            <w:pPr>
              <w:widowControl/>
              <w:spacing w:line="360" w:lineRule="auto"/>
              <w:ind w:firstLine="480" w:firstLineChars="200"/>
              <w:rPr>
                <w:rFonts w:hint="default" w:ascii="Times New Roman" w:hAnsi="Times New Roman" w:eastAsia="宋体" w:cs="Times New Roman"/>
                <w:color w:val="000000"/>
                <w:spacing w:val="0"/>
                <w:sz w:val="24"/>
                <w:szCs w:val="24"/>
                <w:highlight w:val="none"/>
                <w:lang w:val="en-US" w:eastAsia="zh-CN"/>
              </w:rPr>
            </w:pPr>
            <w:r>
              <w:rPr>
                <w:rFonts w:hint="eastAsia" w:ascii="Times New Roman" w:hAnsi="Times New Roman" w:eastAsia="宋体" w:cs="Times New Roman"/>
                <w:color w:val="000000"/>
                <w:spacing w:val="0"/>
                <w:sz w:val="24"/>
                <w:szCs w:val="24"/>
                <w:highlight w:val="none"/>
                <w:lang w:val="en-US" w:eastAsia="zh-CN"/>
              </w:rPr>
              <w:t>3、排污许可登记</w:t>
            </w:r>
          </w:p>
          <w:p w14:paraId="505F6689">
            <w:pPr>
              <w:widowControl/>
              <w:spacing w:line="360" w:lineRule="auto"/>
              <w:ind w:firstLine="480" w:firstLineChars="200"/>
              <w:rPr>
                <w:rFonts w:hint="default" w:ascii="Times New Roman" w:hAnsi="Times New Roman" w:eastAsia="宋体" w:cs="Times New Roman"/>
                <w:color w:val="000000"/>
                <w:spacing w:val="0"/>
                <w:sz w:val="24"/>
                <w:szCs w:val="24"/>
                <w:highlight w:val="none"/>
                <w:lang w:val="en-US" w:eastAsia="zh-CN"/>
              </w:rPr>
            </w:pPr>
            <w:r>
              <w:rPr>
                <w:rFonts w:hint="eastAsia" w:hAnsi="宋体"/>
                <w:color w:val="000000"/>
                <w:sz w:val="24"/>
                <w:highlight w:val="none"/>
              </w:rPr>
              <w:t>202</w:t>
            </w:r>
            <w:r>
              <w:rPr>
                <w:rFonts w:hint="eastAsia" w:hAnsi="宋体"/>
                <w:color w:val="000000"/>
                <w:sz w:val="24"/>
                <w:highlight w:val="none"/>
                <w:lang w:val="en-US" w:eastAsia="zh-CN"/>
              </w:rPr>
              <w:t>5</w:t>
            </w:r>
            <w:r>
              <w:rPr>
                <w:rFonts w:hint="eastAsia" w:hAnsi="宋体"/>
                <w:color w:val="000000"/>
                <w:sz w:val="24"/>
                <w:highlight w:val="none"/>
              </w:rPr>
              <w:t>年</w:t>
            </w:r>
            <w:r>
              <w:rPr>
                <w:rFonts w:hint="eastAsia" w:hAnsi="宋体"/>
                <w:color w:val="000000"/>
                <w:sz w:val="24"/>
                <w:highlight w:val="none"/>
                <w:lang w:val="en-US" w:eastAsia="zh-CN"/>
              </w:rPr>
              <w:t>8</w:t>
            </w:r>
            <w:r>
              <w:rPr>
                <w:rFonts w:hint="eastAsia" w:hAnsi="宋体"/>
                <w:color w:val="000000"/>
                <w:sz w:val="24"/>
                <w:highlight w:val="none"/>
              </w:rPr>
              <w:t>月</w:t>
            </w:r>
            <w:r>
              <w:rPr>
                <w:rFonts w:hint="eastAsia" w:hAnsi="宋体"/>
                <w:color w:val="000000"/>
                <w:sz w:val="24"/>
                <w:highlight w:val="none"/>
                <w:lang w:val="en-US" w:eastAsia="zh-CN"/>
              </w:rPr>
              <w:t>5</w:t>
            </w:r>
            <w:r>
              <w:rPr>
                <w:rFonts w:hint="eastAsia" w:hAnsi="宋体"/>
                <w:color w:val="000000"/>
                <w:sz w:val="24"/>
                <w:highlight w:val="none"/>
              </w:rPr>
              <w:t>日</w:t>
            </w:r>
            <w:r>
              <w:rPr>
                <w:rFonts w:hint="eastAsia" w:ascii="Times New Roman" w:hAnsi="Times New Roman" w:eastAsia="宋体" w:cs="Times New Roman"/>
                <w:color w:val="000000"/>
                <w:spacing w:val="0"/>
                <w:sz w:val="24"/>
                <w:szCs w:val="24"/>
                <w:highlight w:val="none"/>
                <w:lang w:val="en-US" w:eastAsia="zh-CN"/>
              </w:rPr>
              <w:t>鄂尔多斯市东胜区大天市政工程有限责任公司</w:t>
            </w:r>
            <w:r>
              <w:rPr>
                <w:rFonts w:hint="default" w:ascii="Times New Roman" w:hAnsi="Times New Roman" w:eastAsia="宋体" w:cs="Times New Roman"/>
                <w:color w:val="000000"/>
                <w:spacing w:val="0"/>
                <w:sz w:val="24"/>
                <w:szCs w:val="24"/>
                <w:highlight w:val="none"/>
                <w:lang w:val="en-US" w:eastAsia="zh-CN"/>
              </w:rPr>
              <w:t>办理了排污许可登记，登记编号:911506026743881286001Z</w:t>
            </w:r>
            <w:r>
              <w:rPr>
                <w:rFonts w:hint="eastAsia" w:ascii="Times New Roman" w:hAnsi="Times New Roman" w:eastAsia="宋体" w:cs="Times New Roman"/>
                <w:color w:val="000000"/>
                <w:spacing w:val="0"/>
                <w:sz w:val="24"/>
                <w:szCs w:val="24"/>
                <w:highlight w:val="none"/>
                <w:lang w:val="en-US" w:eastAsia="zh-CN"/>
              </w:rPr>
              <w:t>。</w:t>
            </w:r>
          </w:p>
          <w:p w14:paraId="55CA4F0F">
            <w:pPr>
              <w:pStyle w:val="63"/>
              <w:keepNext/>
              <w:keepLines w:val="0"/>
              <w:pageBreakBefore w:val="0"/>
              <w:widowControl w:val="0"/>
              <w:kinsoku/>
              <w:wordWrap/>
              <w:overflowPunct/>
              <w:topLinePunct w:val="0"/>
              <w:autoSpaceDE/>
              <w:autoSpaceDN/>
              <w:bidi w:val="0"/>
              <w:spacing w:line="360" w:lineRule="auto"/>
              <w:ind w:left="0" w:leftChars="0" w:right="0" w:firstLine="0" w:firstLineChars="0"/>
              <w:textAlignment w:val="auto"/>
              <w:rPr>
                <w:rFonts w:hint="eastAsia" w:ascii="Times New Roman" w:hAnsi="Times New Roman"/>
                <w:b/>
                <w:bCs/>
                <w:color w:val="000000" w:themeColor="text1"/>
                <w:highlight w:val="none"/>
                <w14:textFill>
                  <w14:solidFill>
                    <w14:schemeClr w14:val="tx1"/>
                  </w14:solidFill>
                </w14:textFill>
              </w:rPr>
            </w:pPr>
            <w:r>
              <w:rPr>
                <w:rFonts w:hint="eastAsia" w:ascii="Times New Roman" w:hAnsi="Times New Roman"/>
                <w:b/>
                <w:bCs/>
                <w:color w:val="000000" w:themeColor="text1"/>
                <w:highlight w:val="none"/>
                <w:lang w:val="en-US" w:eastAsia="zh-CN"/>
                <w14:textFill>
                  <w14:solidFill>
                    <w14:schemeClr w14:val="tx1"/>
                  </w14:solidFill>
                </w14:textFill>
              </w:rPr>
              <w:t>二</w:t>
            </w:r>
            <w:r>
              <w:rPr>
                <w:rFonts w:ascii="Times New Roman" w:hAnsi="Times New Roman"/>
                <w:b/>
                <w:bCs/>
                <w:color w:val="000000" w:themeColor="text1"/>
                <w:highlight w:val="none"/>
                <w14:textFill>
                  <w14:solidFill>
                    <w14:schemeClr w14:val="tx1"/>
                  </w14:solidFill>
                </w14:textFill>
              </w:rPr>
              <w:t>、</w:t>
            </w:r>
            <w:r>
              <w:rPr>
                <w:rFonts w:hint="eastAsia" w:ascii="Times New Roman" w:hAnsi="Times New Roman"/>
                <w:b/>
                <w:bCs/>
                <w:color w:val="000000" w:themeColor="text1"/>
                <w:highlight w:val="none"/>
                <w14:textFill>
                  <w14:solidFill>
                    <w14:schemeClr w14:val="tx1"/>
                  </w14:solidFill>
                </w14:textFill>
              </w:rPr>
              <w:t>环保措施落实情况</w:t>
            </w:r>
          </w:p>
          <w:p w14:paraId="29868604">
            <w:pPr>
              <w:pStyle w:val="51"/>
              <w:keepNext/>
              <w:keepLines w:val="0"/>
              <w:pageBreakBefore w:val="0"/>
              <w:widowControl w:val="0"/>
              <w:kinsoku/>
              <w:wordWrap/>
              <w:overflowPunct/>
              <w:topLinePunct w:val="0"/>
              <w:autoSpaceDE/>
              <w:autoSpaceDN/>
              <w:bidi w:val="0"/>
              <w:adjustRightInd/>
              <w:snapToGrid/>
              <w:spacing w:line="360" w:lineRule="auto"/>
              <w:ind w:right="0" w:firstLine="480" w:firstLineChars="200"/>
              <w:textAlignment w:val="auto"/>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（1）废气</w:t>
            </w:r>
          </w:p>
          <w:p w14:paraId="006E8993">
            <w:pPr>
              <w:pStyle w:val="51"/>
              <w:keepNext/>
              <w:keepLines w:val="0"/>
              <w:pageBreakBefore w:val="0"/>
              <w:widowControl w:val="0"/>
              <w:kinsoku/>
              <w:wordWrap/>
              <w:overflowPunct/>
              <w:topLinePunct w:val="0"/>
              <w:autoSpaceDE/>
              <w:autoSpaceDN/>
              <w:bidi w:val="0"/>
              <w:adjustRightInd/>
              <w:snapToGrid/>
              <w:spacing w:line="360" w:lineRule="auto"/>
              <w:ind w:left="0" w:leftChars="0" w:right="0" w:firstLine="480" w:firstLineChars="200"/>
              <w:textAlignment w:val="auto"/>
              <w:rPr>
                <w:rFonts w:hint="eastAsia"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本项目运营期废气产污环节为骨料预处理系统以及沥青烟气，</w:t>
            </w:r>
            <w:r>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t>燃油导热油炉改造为电导热油炉，不产生废气</w:t>
            </w:r>
            <w:r>
              <w:rPr>
                <w:rFonts w:hint="eastAsia"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w:t>
            </w:r>
          </w:p>
          <w:p w14:paraId="3C66D8B8">
            <w:pPr>
              <w:pStyle w:val="51"/>
              <w:keepNext/>
              <w:keepLines w:val="0"/>
              <w:pageBreakBefore w:val="0"/>
              <w:widowControl w:val="0"/>
              <w:kinsoku/>
              <w:wordWrap/>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a：骨料预处理产生的有组织废气主要有干燥滚筒燃烧器产生的废气与干燥滚筒、提升机、热骨料仓产生的粉尘。采用全封闭原料仓和封闭输送机输送，洒水抑尘；在砂石转载点、卸料点、提升机提升阶段、振动筛筛分阶段及搅拌阶段等产生粉尘处设置废气收集装置，保证负压管道引至除尘系统进行除尘。搅拌缸及成品卸料口底部，增加吸尘装置及直通除尘系统的大风量吸尘管道。热骨料仓中多余的热骨料排空时，把吸尘管道通过转换阀接通至除尘系统，使放料区域有负压，排放热骨料产生的粉尘会通过管道进入除尘系统。项目干燥滚筒燃烧器的废气与干燥滚筒、提升机、振筛机、热骨料仓粉尘经除尘系统处理后，由15m排气</w:t>
            </w:r>
            <w:r>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t>筒(1#排气筒)排放。二氧化硫排放可达到《工业炉窑大气污染物排放标准》(GB9078-1996)表4中燃煤(油)炉窑二级标准，氮氧化物、颗粒物满足《大气污染物综合排放标准》(GB16297-1996)中表2新污染源二级标准。</w:t>
            </w:r>
          </w:p>
          <w:p w14:paraId="190F7A29">
            <w:pPr>
              <w:pStyle w:val="51"/>
              <w:keepNext/>
              <w:keepLines w:val="0"/>
              <w:pageBreakBefore w:val="0"/>
              <w:widowControl w:val="0"/>
              <w:kinsoku/>
              <w:wordWrap/>
              <w:overflowPunct/>
              <w:topLinePunct w:val="0"/>
              <w:autoSpaceDE/>
              <w:autoSpaceDN/>
              <w:bidi w:val="0"/>
              <w:adjustRightInd/>
              <w:snapToGrid/>
              <w:spacing w:line="360" w:lineRule="auto"/>
              <w:ind w:left="0" w:leftChars="0" w:right="0" w:firstLine="480" w:firstLineChars="200"/>
              <w:textAlignment w:val="auto"/>
              <w:rPr>
                <w:rFonts w:hint="default" w:ascii="Times New Roman" w:hAnsi="Times New Roman" w:eastAsia="宋体" w:cs="宋体"/>
                <w:color w:val="000000" w:themeColor="text1"/>
                <w:spacing w:val="-2"/>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t>b:燃油导热油炉改造为电导热油炉，不产生废气</w:t>
            </w:r>
            <w:r>
              <w:rPr>
                <w:rFonts w:hint="eastAsia" w:ascii="Times New Roman" w:hAnsi="Times New Roman" w:eastAsia="宋体" w:cs="宋体"/>
                <w:color w:val="000000" w:themeColor="text1"/>
                <w:spacing w:val="-2"/>
                <w:sz w:val="24"/>
                <w:szCs w:val="24"/>
                <w:highlight w:val="none"/>
                <w:lang w:val="en-US" w:eastAsia="zh-CN"/>
                <w14:textFill>
                  <w14:solidFill>
                    <w14:schemeClr w14:val="tx1"/>
                  </w14:solidFill>
                </w14:textFill>
              </w:rPr>
              <w:t>。</w:t>
            </w:r>
          </w:p>
          <w:p w14:paraId="705726E1">
            <w:pPr>
              <w:pStyle w:val="51"/>
              <w:keepNext/>
              <w:keepLines w:val="0"/>
              <w:pageBreakBefore w:val="0"/>
              <w:widowControl w:val="0"/>
              <w:kinsoku/>
              <w:wordWrap/>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t>c:沥青烟气经引风机引入总集气管道，同时在沥青罐，卸油罐、沥青计量桶等有沥青烟气飘逸的部位安装管道，专门收集沥青烟气。再由总集气管道引入活性炭吸附装置进行净化，净化后的废气与沥青加热时的混合搅拌后成品开仓卸料及沥青储罐呼吸口呼吸的过程产生的废气经过活性炭吸附装置处理后,通过15m高的排气筒(2#排气筒)高空排放。废气污染物排放速率和排放浓度可达到《大气污染综合排放标准》(GB16297-1996)新污染源表2中二级标准最高允许排放速率和最高允许排放浓度</w:t>
            </w:r>
          </w:p>
          <w:p w14:paraId="177F2FD9">
            <w:pPr>
              <w:pStyle w:val="51"/>
              <w:keepNext/>
              <w:keepLines w:val="0"/>
              <w:pageBreakBefore w:val="0"/>
              <w:widowControl w:val="0"/>
              <w:kinsoku/>
              <w:wordWrap/>
              <w:overflowPunct/>
              <w:topLinePunct w:val="0"/>
              <w:autoSpaceDE/>
              <w:autoSpaceDN/>
              <w:bidi w:val="0"/>
              <w:adjustRightInd/>
              <w:snapToGrid/>
              <w:spacing w:line="360" w:lineRule="auto"/>
              <w:ind w:left="0" w:leftChars="0" w:right="0" w:firstLine="480" w:firstLineChars="200"/>
              <w:textAlignment w:val="auto"/>
              <w:rPr>
                <w:rFonts w:hint="eastAsia"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（2）废水</w:t>
            </w:r>
          </w:p>
          <w:p w14:paraId="07EB6EB5">
            <w:pPr>
              <w:pStyle w:val="51"/>
              <w:keepNext/>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48" w:firstLineChars="200"/>
              <w:jc w:val="both"/>
              <w:textAlignment w:val="auto"/>
              <w:rPr>
                <w:rFonts w:hint="eastAsia" w:ascii="宋体" w:hAnsi="宋体" w:eastAsia="宋体" w:cs="宋体"/>
                <w:color w:val="000000" w:themeColor="text1"/>
                <w:spacing w:val="-1"/>
                <w:sz w:val="24"/>
                <w:szCs w:val="24"/>
                <w:highlight w:val="none"/>
                <w14:textFill>
                  <w14:solidFill>
                    <w14:schemeClr w14:val="tx1"/>
                  </w14:solidFill>
                </w14:textFill>
              </w:rPr>
            </w:pPr>
            <w:r>
              <w:rPr>
                <w:rFonts w:hint="eastAsia" w:ascii="宋体" w:hAnsi="宋体" w:eastAsia="宋体" w:cs="宋体"/>
                <w:color w:val="000000" w:themeColor="text1"/>
                <w:spacing w:val="-8"/>
                <w:sz w:val="24"/>
                <w:szCs w:val="24"/>
                <w:highlight w:val="none"/>
                <w14:textFill>
                  <w14:solidFill>
                    <w14:schemeClr w14:val="tx1"/>
                  </w14:solidFill>
                </w14:textFill>
              </w:rPr>
              <w:t>项目运营期废水主要为生活污水</w:t>
            </w:r>
            <w:r>
              <w:rPr>
                <w:rFonts w:hint="eastAsia" w:ascii="宋体" w:hAnsi="宋体" w:eastAsia="宋体" w:cs="宋体"/>
                <w:color w:val="000000" w:themeColor="text1"/>
                <w:spacing w:val="-8"/>
                <w:sz w:val="24"/>
                <w:szCs w:val="24"/>
                <w:highlight w:val="none"/>
                <w:lang w:val="en-US" w:eastAsia="zh-CN"/>
                <w14:textFill>
                  <w14:solidFill>
                    <w14:schemeClr w14:val="tx1"/>
                  </w14:solidFill>
                </w14:textFill>
              </w:rPr>
              <w:t>，无生产废水产生</w:t>
            </w:r>
            <w:r>
              <w:rPr>
                <w:rFonts w:hint="eastAsia" w:ascii="宋体" w:hAnsi="宋体" w:eastAsia="宋体" w:cs="宋体"/>
                <w:color w:val="000000" w:themeColor="text1"/>
                <w:spacing w:val="-8"/>
                <w:sz w:val="24"/>
                <w:szCs w:val="24"/>
                <w:highlight w:val="none"/>
                <w14:textFill>
                  <w14:solidFill>
                    <w14:schemeClr w14:val="tx1"/>
                  </w14:solidFill>
                </w14:textFill>
              </w:rPr>
              <w:t>。生活污水经化粪池处理后，</w:t>
            </w:r>
            <w:r>
              <w:rPr>
                <w:rFonts w:hint="eastAsia" w:ascii="宋体" w:hAnsi="宋体" w:eastAsia="宋体" w:cs="宋体"/>
                <w:color w:val="000000" w:themeColor="text1"/>
                <w:sz w:val="24"/>
                <w:szCs w:val="24"/>
                <w:highlight w:val="none"/>
                <w14:textFill>
                  <w14:solidFill>
                    <w14:schemeClr w14:val="tx1"/>
                  </w14:solidFill>
                </w14:textFill>
              </w:rPr>
              <w:t>拉运至当地污水处理厂集中处理</w:t>
            </w:r>
            <w:r>
              <w:rPr>
                <w:rFonts w:hint="eastAsia" w:ascii="宋体" w:hAnsi="宋体" w:eastAsia="宋体" w:cs="宋体"/>
                <w:color w:val="000000" w:themeColor="text1"/>
                <w:spacing w:val="-1"/>
                <w:sz w:val="24"/>
                <w:szCs w:val="24"/>
                <w:highlight w:val="none"/>
                <w14:textFill>
                  <w14:solidFill>
                    <w14:schemeClr w14:val="tx1"/>
                  </w14:solidFill>
                </w14:textFill>
              </w:rPr>
              <w:t>。</w:t>
            </w:r>
          </w:p>
          <w:p w14:paraId="000BB990">
            <w:pPr>
              <w:pStyle w:val="51"/>
              <w:keepNext/>
              <w:keepLines w:val="0"/>
              <w:pageBreakBefore w:val="0"/>
              <w:widowControl w:val="0"/>
              <w:kinsoku/>
              <w:wordWrap/>
              <w:overflowPunct/>
              <w:topLinePunct w:val="0"/>
              <w:autoSpaceDE/>
              <w:autoSpaceDN/>
              <w:bidi w:val="0"/>
              <w:adjustRightInd/>
              <w:snapToGrid/>
              <w:spacing w:line="360" w:lineRule="auto"/>
              <w:ind w:left="0" w:leftChars="0" w:right="0" w:firstLine="476" w:firstLineChars="200"/>
              <w:textAlignment w:val="auto"/>
              <w:rPr>
                <w:rFonts w:hint="default" w:ascii="宋体" w:hAnsi="宋体" w:eastAsia="宋体" w:cs="宋体"/>
                <w:color w:val="000000" w:themeColor="text1"/>
                <w:spacing w:val="-1"/>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1"/>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pacing w:val="-1"/>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1"/>
                <w:sz w:val="24"/>
                <w:szCs w:val="24"/>
                <w:highlight w:val="none"/>
                <w:lang w:val="en-US" w:eastAsia="zh-CN"/>
                <w14:textFill>
                  <w14:solidFill>
                    <w14:schemeClr w14:val="tx1"/>
                  </w14:solidFill>
                </w14:textFill>
              </w:rPr>
              <w:t>噪声</w:t>
            </w:r>
          </w:p>
          <w:p w14:paraId="394E9494">
            <w:pPr>
              <w:pStyle w:val="51"/>
              <w:keepNext/>
              <w:keepLines w:val="0"/>
              <w:pageBreakBefore w:val="0"/>
              <w:widowControl w:val="0"/>
              <w:kinsoku/>
              <w:wordWrap/>
              <w:overflowPunct/>
              <w:topLinePunct w:val="0"/>
              <w:autoSpaceDE/>
              <w:autoSpaceDN/>
              <w:bidi w:val="0"/>
              <w:adjustRightInd/>
              <w:snapToGrid/>
              <w:spacing w:line="360" w:lineRule="auto"/>
              <w:ind w:left="0" w:leftChars="0" w:right="0" w:firstLine="472"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2"/>
                <w:sz w:val="24"/>
                <w:szCs w:val="24"/>
                <w:highlight w:val="none"/>
                <w14:textFill>
                  <w14:solidFill>
                    <w14:schemeClr w14:val="tx1"/>
                  </w14:solidFill>
                </w14:textFill>
              </w:rPr>
              <w:t>项目运营期噪声主要为沥青混凝土搅拌楼搅拌机、干燥滚</w:t>
            </w:r>
            <w:r>
              <w:rPr>
                <w:rFonts w:hint="eastAsia" w:ascii="宋体" w:hAnsi="宋体" w:eastAsia="宋体" w:cs="宋体"/>
                <w:color w:val="000000" w:themeColor="text1"/>
                <w:spacing w:val="-3"/>
                <w:sz w:val="24"/>
                <w:szCs w:val="24"/>
                <w:highlight w:val="none"/>
                <w14:textFill>
                  <w14:solidFill>
                    <w14:schemeClr w14:val="tx1"/>
                  </w14:solidFill>
                </w14:textFill>
              </w:rPr>
              <w:t>筒、振动筛、提升</w:t>
            </w:r>
            <w:r>
              <w:rPr>
                <w:rFonts w:hint="eastAsia" w:ascii="宋体" w:hAnsi="宋体" w:eastAsia="宋体" w:cs="宋体"/>
                <w:color w:val="000000" w:themeColor="text1"/>
                <w:spacing w:val="-1"/>
                <w:sz w:val="24"/>
                <w:szCs w:val="24"/>
                <w:highlight w:val="none"/>
                <w14:textFill>
                  <w14:solidFill>
                    <w14:schemeClr w14:val="tx1"/>
                  </w14:solidFill>
                </w14:textFill>
              </w:rPr>
              <w:t>机、</w:t>
            </w:r>
            <w:r>
              <w:rPr>
                <w:rFonts w:hint="eastAsia" w:ascii="宋体" w:hAnsi="宋体" w:eastAsia="宋体" w:cs="宋体"/>
                <w:color w:val="000000" w:themeColor="text1"/>
                <w:spacing w:val="-1"/>
                <w:sz w:val="24"/>
                <w:szCs w:val="24"/>
                <w:highlight w:val="none"/>
                <w:lang w:val="en-US" w:eastAsia="zh-CN"/>
                <w14:textFill>
                  <w14:solidFill>
                    <w14:schemeClr w14:val="tx1"/>
                  </w14:solidFill>
                </w14:textFill>
              </w:rPr>
              <w:t>水稳碎石层</w:t>
            </w:r>
            <w:r>
              <w:rPr>
                <w:rFonts w:hint="eastAsia" w:ascii="宋体" w:hAnsi="宋体" w:eastAsia="宋体" w:cs="宋体"/>
                <w:color w:val="000000" w:themeColor="text1"/>
                <w:spacing w:val="-1"/>
                <w:sz w:val="24"/>
                <w:szCs w:val="24"/>
                <w:highlight w:val="none"/>
                <w14:textFill>
                  <w14:solidFill>
                    <w14:schemeClr w14:val="tx1"/>
                  </w14:solidFill>
                </w14:textFill>
              </w:rPr>
              <w:t>搅拌楼搅拌机等设备运行噪声和车辆运输噪声，声源强度在</w:t>
            </w:r>
            <w:r>
              <w:rPr>
                <w:rFonts w:hint="eastAsia" w:ascii="宋体" w:hAnsi="宋体" w:eastAsia="宋体" w:cs="宋体"/>
                <w:color w:val="000000" w:themeColor="text1"/>
                <w:spacing w:val="-2"/>
                <w:sz w:val="24"/>
                <w:szCs w:val="24"/>
                <w:highlight w:val="none"/>
                <w14:textFill>
                  <w14:solidFill>
                    <w14:schemeClr w14:val="tx1"/>
                  </w14:solidFill>
                </w14:textFill>
              </w:rPr>
              <w:t>75</w:t>
            </w:r>
            <w:r>
              <w:rPr>
                <w:rFonts w:hint="eastAsia" w:ascii="微软雅黑" w:hAnsi="微软雅黑" w:eastAsia="微软雅黑" w:cs="微软雅黑"/>
                <w:color w:val="000000" w:themeColor="text1"/>
                <w:spacing w:val="-2"/>
                <w:sz w:val="24"/>
                <w:szCs w:val="24"/>
                <w:highlight w:val="none"/>
                <w14:textFill>
                  <w14:solidFill>
                    <w14:schemeClr w14:val="tx1"/>
                  </w14:solidFill>
                </w14:textFill>
              </w:rPr>
              <w:t>~</w:t>
            </w:r>
            <w:r>
              <w:rPr>
                <w:rFonts w:hint="eastAsia" w:ascii="宋体" w:hAnsi="宋体" w:eastAsia="宋体" w:cs="宋体"/>
                <w:color w:val="000000" w:themeColor="text1"/>
                <w:spacing w:val="-2"/>
                <w:sz w:val="24"/>
                <w:szCs w:val="24"/>
                <w:highlight w:val="none"/>
                <w14:textFill>
                  <w14:solidFill>
                    <w14:schemeClr w14:val="tx1"/>
                  </w14:solidFill>
                </w14:textFill>
              </w:rPr>
              <w:t>95dB(A)之间。本项目固定噪声源声级较低，项目通过选用低噪声设备，搅拌机、水泵置于减振台上，经厂房隔声等降噪措施并经距离衰减后可</w:t>
            </w:r>
            <w:r>
              <w:rPr>
                <w:rFonts w:hint="eastAsia" w:ascii="宋体" w:hAnsi="宋体" w:eastAsia="宋体" w:cs="宋体"/>
                <w:color w:val="000000" w:themeColor="text1"/>
                <w:spacing w:val="-3"/>
                <w:sz w:val="24"/>
                <w:szCs w:val="24"/>
                <w:highlight w:val="none"/>
                <w14:textFill>
                  <w14:solidFill>
                    <w14:schemeClr w14:val="tx1"/>
                  </w14:solidFill>
                </w14:textFill>
              </w:rPr>
              <w:t>使噪声得</w:t>
            </w:r>
            <w:r>
              <w:rPr>
                <w:rFonts w:hint="eastAsia" w:ascii="宋体" w:hAnsi="宋体" w:eastAsia="宋体" w:cs="宋体"/>
                <w:color w:val="000000" w:themeColor="text1"/>
                <w:spacing w:val="-2"/>
                <w:sz w:val="24"/>
                <w:szCs w:val="24"/>
                <w:highlight w:val="none"/>
                <w14:textFill>
                  <w14:solidFill>
                    <w14:schemeClr w14:val="tx1"/>
                  </w14:solidFill>
                </w14:textFill>
              </w:rPr>
              <w:t>到有效控制，对周围声环境的影响不大，项目运营期厂界环境噪声可满足</w:t>
            </w:r>
            <w:r>
              <w:rPr>
                <w:rFonts w:hint="eastAsia" w:ascii="宋体" w:hAnsi="宋体" w:eastAsia="宋体" w:cs="宋体"/>
                <w:color w:val="000000" w:themeColor="text1"/>
                <w:spacing w:val="-3"/>
                <w:sz w:val="24"/>
                <w:szCs w:val="24"/>
                <w:highlight w:val="none"/>
                <w14:textFill>
                  <w14:solidFill>
                    <w14:schemeClr w14:val="tx1"/>
                  </w14:solidFill>
                </w14:textFill>
              </w:rPr>
              <w:t>《工业</w:t>
            </w:r>
            <w:r>
              <w:rPr>
                <w:rFonts w:hint="eastAsia" w:ascii="宋体" w:hAnsi="宋体" w:eastAsia="宋体" w:cs="宋体"/>
                <w:color w:val="000000" w:themeColor="text1"/>
                <w:spacing w:val="-2"/>
                <w:sz w:val="24"/>
                <w:szCs w:val="24"/>
                <w:highlight w:val="none"/>
                <w14:textFill>
                  <w14:solidFill>
                    <w14:schemeClr w14:val="tx1"/>
                  </w14:solidFill>
                </w14:textFill>
              </w:rPr>
              <w:t>企业厂界环境噪声排放标准》(GB12348-2008)中2类标准。评价要求项目运营生</w:t>
            </w:r>
            <w:r>
              <w:rPr>
                <w:rFonts w:hint="eastAsia" w:ascii="宋体" w:hAnsi="宋体" w:eastAsia="宋体" w:cs="宋体"/>
                <w:color w:val="000000" w:themeColor="text1"/>
                <w:spacing w:val="-1"/>
                <w:sz w:val="24"/>
                <w:szCs w:val="24"/>
                <w:highlight w:val="none"/>
                <w14:textFill>
                  <w14:solidFill>
                    <w14:schemeClr w14:val="tx1"/>
                  </w14:solidFill>
                </w14:textFill>
              </w:rPr>
              <w:t>产期间严格控制生产时间，夜间禁止高噪音设备运转。</w:t>
            </w:r>
          </w:p>
          <w:p w14:paraId="1B64FF04">
            <w:pPr>
              <w:pStyle w:val="51"/>
              <w:keepNext/>
              <w:keepLines w:val="0"/>
              <w:pageBreakBefore w:val="0"/>
              <w:widowControl w:val="0"/>
              <w:kinsoku/>
              <w:wordWrap/>
              <w:overflowPunct/>
              <w:topLinePunct w:val="0"/>
              <w:autoSpaceDE/>
              <w:autoSpaceDN/>
              <w:bidi w:val="0"/>
              <w:adjustRightInd/>
              <w:snapToGrid/>
              <w:spacing w:line="360" w:lineRule="auto"/>
              <w:ind w:left="0" w:leftChars="0" w:right="0" w:firstLine="480" w:firstLineChars="20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固废</w:t>
            </w:r>
          </w:p>
          <w:p w14:paraId="357D03B4">
            <w:pPr>
              <w:pStyle w:val="51"/>
              <w:keepNext/>
              <w:keepLines w:val="0"/>
              <w:pageBreakBefore w:val="0"/>
              <w:widowControl w:val="0"/>
              <w:kinsoku/>
              <w:wordWrap/>
              <w:overflowPunct/>
              <w:topLinePunct w:val="0"/>
              <w:autoSpaceDE/>
              <w:autoSpaceDN/>
              <w:bidi w:val="0"/>
              <w:adjustRightInd/>
              <w:snapToGrid/>
              <w:spacing w:line="360" w:lineRule="auto"/>
              <w:ind w:left="0" w:leftChars="0" w:right="0" w:firstLine="472"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2"/>
                <w:sz w:val="24"/>
                <w:szCs w:val="24"/>
                <w:highlight w:val="none"/>
                <w14:textFill>
                  <w14:solidFill>
                    <w14:schemeClr w14:val="tx1"/>
                  </w14:solidFill>
                </w14:textFill>
              </w:rPr>
              <w:t>本项目运营期固体废物包含导热油炉定期更换的废导热油</w:t>
            </w:r>
            <w:r>
              <w:rPr>
                <w:rFonts w:hint="eastAsia" w:ascii="宋体" w:hAnsi="宋体" w:eastAsia="宋体" w:cs="宋体"/>
                <w:color w:val="000000" w:themeColor="text1"/>
                <w:spacing w:val="-2"/>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2"/>
                <w:sz w:val="24"/>
                <w:szCs w:val="24"/>
                <w:highlight w:val="none"/>
                <w14:textFill>
                  <w14:solidFill>
                    <w14:schemeClr w14:val="tx1"/>
                  </w14:solidFill>
                </w14:textFill>
              </w:rPr>
              <w:t>废气处理粉尘、废弃活性炭、机械维修保养的废机油、办公区产生的生活垃圾</w:t>
            </w:r>
            <w:r>
              <w:rPr>
                <w:rFonts w:hint="eastAsia" w:ascii="宋体" w:hAnsi="宋体" w:eastAsia="宋体" w:cs="宋体"/>
                <w:color w:val="000000" w:themeColor="text1"/>
                <w:spacing w:val="-2"/>
                <w:sz w:val="24"/>
                <w:szCs w:val="24"/>
                <w:highlight w:val="none"/>
                <w:lang w:eastAsia="zh-CN"/>
                <w14:textFill>
                  <w14:solidFill>
                    <w14:schemeClr w14:val="tx1"/>
                  </w14:solidFill>
                </w14:textFill>
              </w:rPr>
              <w:t>，导热油5年更换一次，定期由有资质单位上门回收处理。</w:t>
            </w:r>
            <w:r>
              <w:rPr>
                <w:rFonts w:hint="eastAsia" w:ascii="宋体" w:hAnsi="宋体" w:eastAsia="宋体" w:cs="宋体"/>
                <w:color w:val="000000" w:themeColor="text1"/>
                <w:spacing w:val="-2"/>
                <w:sz w:val="24"/>
                <w:szCs w:val="24"/>
                <w:highlight w:val="none"/>
                <w14:textFill>
                  <w14:solidFill>
                    <w14:schemeClr w14:val="tx1"/>
                  </w14:solidFill>
                </w14:textFill>
              </w:rPr>
              <w:t>本项目生活垃圾统一收集后交由环卫部门清运处理。危险固废（废活性炭、机修固废）本项目产生的废弃活性炭按照3个月更换一次，集中收集并暂存在危险废物仓库内</w:t>
            </w:r>
            <w:r>
              <w:rPr>
                <w:rFonts w:hint="eastAsia" w:ascii="宋体" w:hAnsi="宋体" w:eastAsia="宋体" w:cs="宋体"/>
                <w:color w:val="000000" w:themeColor="text1"/>
                <w:spacing w:val="-2"/>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2"/>
                <w:sz w:val="24"/>
                <w:szCs w:val="24"/>
                <w:highlight w:val="none"/>
                <w14:textFill>
                  <w14:solidFill>
                    <w14:schemeClr w14:val="tx1"/>
                  </w14:solidFill>
                </w14:textFill>
              </w:rPr>
              <w:t>废机油经专门的</w:t>
            </w:r>
            <w:r>
              <w:rPr>
                <w:rFonts w:hint="eastAsia" w:ascii="宋体" w:hAnsi="宋体" w:eastAsia="宋体" w:cs="宋体"/>
                <w:color w:val="000000" w:themeColor="text1"/>
                <w:spacing w:val="-3"/>
                <w:sz w:val="24"/>
                <w:szCs w:val="24"/>
                <w:highlight w:val="none"/>
                <w14:textFill>
                  <w14:solidFill>
                    <w14:schemeClr w14:val="tx1"/>
                  </w14:solidFill>
                </w14:textFill>
              </w:rPr>
              <w:t>收集桶收集后，放置在危险废物</w:t>
            </w:r>
            <w:r>
              <w:rPr>
                <w:rFonts w:hint="eastAsia" w:ascii="宋体" w:hAnsi="宋体" w:eastAsia="宋体" w:cs="宋体"/>
                <w:color w:val="000000" w:themeColor="text1"/>
                <w:spacing w:val="-2"/>
                <w:sz w:val="24"/>
                <w:szCs w:val="24"/>
                <w:highlight w:val="none"/>
                <w14:textFill>
                  <w14:solidFill>
                    <w14:schemeClr w14:val="tx1"/>
                  </w14:solidFill>
                </w14:textFill>
              </w:rPr>
              <w:t>暂存间中，定期委托有资质单位处置</w:t>
            </w:r>
            <w:r>
              <w:rPr>
                <w:rFonts w:hint="eastAsia" w:ascii="宋体" w:hAnsi="宋体" w:eastAsia="宋体" w:cs="宋体"/>
                <w:color w:val="000000" w:themeColor="text1"/>
                <w:spacing w:val="-3"/>
                <w:sz w:val="24"/>
                <w:szCs w:val="24"/>
                <w:highlight w:val="none"/>
                <w14:textFill>
                  <w14:solidFill>
                    <w14:schemeClr w14:val="tx1"/>
                  </w14:solidFill>
                </w14:textFill>
              </w:rPr>
              <w:t>。</w:t>
            </w:r>
          </w:p>
          <w:p w14:paraId="0C7BEDD2">
            <w:pPr>
              <w:keepNext/>
              <w:keepLines w:val="0"/>
              <w:pageBreakBefore w:val="0"/>
              <w:widowControl w:val="0"/>
              <w:kinsoku/>
              <w:wordWrap/>
              <w:overflowPunct/>
              <w:topLinePunct w:val="0"/>
              <w:autoSpaceDE/>
              <w:autoSpaceDN/>
              <w:bidi w:val="0"/>
              <w:adjustRightInd w:val="0"/>
              <w:snapToGrid w:val="0"/>
              <w:spacing w:line="360" w:lineRule="auto"/>
              <w:ind w:right="0"/>
              <w:jc w:val="left"/>
              <w:textAlignment w:val="auto"/>
              <w:rPr>
                <w:rFonts w:hint="eastAsia" w:ascii="Times New Roman" w:hAnsi="Times New Roman"/>
                <w:b/>
                <w:bCs/>
                <w:color w:val="000000" w:themeColor="text1"/>
                <w:highlight w:val="none"/>
                <w14:textFill>
                  <w14:solidFill>
                    <w14:schemeClr w14:val="tx1"/>
                  </w14:solidFill>
                </w14:textFill>
              </w:rPr>
            </w:pPr>
            <w:r>
              <w:rPr>
                <w:rFonts w:hint="eastAsia" w:ascii="Times New Roman" w:hAnsi="Times New Roman"/>
                <w:b/>
                <w:bCs/>
                <w:color w:val="000000" w:themeColor="text1"/>
                <w:highlight w:val="none"/>
                <w:lang w:val="en-US" w:eastAsia="zh-CN"/>
                <w14:textFill>
                  <w14:solidFill>
                    <w14:schemeClr w14:val="tx1"/>
                  </w14:solidFill>
                </w14:textFill>
              </w:rPr>
              <w:t>三</w:t>
            </w:r>
            <w:r>
              <w:rPr>
                <w:rFonts w:ascii="Times New Roman" w:hAnsi="Times New Roman"/>
                <w:b/>
                <w:bCs/>
                <w:color w:val="000000" w:themeColor="text1"/>
                <w:highlight w:val="none"/>
                <w14:textFill>
                  <w14:solidFill>
                    <w14:schemeClr w14:val="tx1"/>
                  </w14:solidFill>
                </w14:textFill>
              </w:rPr>
              <w:t>、</w:t>
            </w:r>
            <w:r>
              <w:rPr>
                <w:rFonts w:hint="eastAsia" w:ascii="Times New Roman" w:hAnsi="Times New Roman"/>
                <w:b/>
                <w:bCs/>
                <w:color w:val="000000" w:themeColor="text1"/>
                <w:highlight w:val="none"/>
                <w:lang w:val="en-US" w:eastAsia="zh-CN"/>
                <w14:textFill>
                  <w14:solidFill>
                    <w14:schemeClr w14:val="tx1"/>
                  </w14:solidFill>
                </w14:textFill>
              </w:rPr>
              <w:t>原</w:t>
            </w:r>
            <w:r>
              <w:rPr>
                <w:rFonts w:ascii="Times New Roman" w:hAnsi="Times New Roman"/>
                <w:b/>
                <w:bCs/>
                <w:color w:val="000000" w:themeColor="text1"/>
                <w:sz w:val="24"/>
                <w:highlight w:val="none"/>
                <w14:textFill>
                  <w14:solidFill>
                    <w14:schemeClr w14:val="tx1"/>
                  </w14:solidFill>
                </w14:textFill>
              </w:rPr>
              <w:t>项目污染物排放及达标情况</w:t>
            </w:r>
          </w:p>
          <w:p w14:paraId="7FECF7A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（1）废气污染</w:t>
            </w:r>
          </w:p>
          <w:p w14:paraId="694E2EF3">
            <w:pPr>
              <w:pStyle w:val="51"/>
              <w:keepNext/>
              <w:keepLines w:val="0"/>
              <w:pageBreakBefore w:val="0"/>
              <w:widowControl w:val="0"/>
              <w:kinsoku/>
              <w:wordWrap/>
              <w:overflowPunct/>
              <w:topLinePunct w:val="0"/>
              <w:autoSpaceDE/>
              <w:autoSpaceDN/>
              <w:bidi w:val="0"/>
              <w:adjustRightInd/>
              <w:snapToGrid/>
              <w:spacing w:line="360" w:lineRule="auto"/>
              <w:ind w:left="0" w:leftChars="0" w:right="0" w:firstLine="472" w:firstLineChars="200"/>
              <w:textAlignment w:val="auto"/>
              <w:rPr>
                <w:rFonts w:hint="eastAsia" w:ascii="宋体" w:hAnsi="宋体" w:eastAsia="宋体" w:cs="宋体"/>
                <w:color w:val="000000" w:themeColor="text1"/>
                <w:spacing w:val="-2"/>
                <w:sz w:val="24"/>
                <w:szCs w:val="24"/>
                <w:highlight w:val="none"/>
                <w:lang w:val="en-US" w:eastAsia="zh-CN"/>
                <w14:textFill>
                  <w14:solidFill>
                    <w14:schemeClr w14:val="tx1"/>
                  </w14:solidFill>
                </w14:textFill>
              </w:rPr>
            </w:pPr>
            <w:r>
              <w:rPr>
                <w:rFonts w:hint="eastAsia" w:ascii="Times New Roman" w:hAnsi="Times New Roman" w:eastAsia="宋体" w:cs="宋体"/>
                <w:color w:val="000000" w:themeColor="text1"/>
                <w:spacing w:val="-2"/>
                <w:sz w:val="24"/>
                <w:szCs w:val="24"/>
                <w:highlight w:val="none"/>
                <w:lang w:val="en-US" w:eastAsia="zh-CN"/>
                <w14:textFill>
                  <w14:solidFill>
                    <w14:schemeClr w14:val="tx1"/>
                  </w14:solidFill>
                </w14:textFill>
              </w:rPr>
              <w:t>根据2025年8月内蒙古意丰环保科技有限公司对原项目进行竣工验收监测工作，2025年8月1日-8月2日无组织废气检测结果如下：</w:t>
            </w:r>
            <w:r>
              <w:rPr>
                <w:rFonts w:hint="eastAsia" w:ascii="Times New Roman" w:hAnsi="Times New Roman" w:eastAsia="宋体" w:cs="宋体"/>
                <w:color w:val="000000" w:themeColor="text1"/>
                <w:spacing w:val="-2"/>
                <w:sz w:val="24"/>
                <w:szCs w:val="24"/>
                <w:highlight w:val="none"/>
                <w:lang w:val="en-US" w:eastAsia="zh-CN"/>
                <w14:textFill>
                  <w14:solidFill>
                    <w14:schemeClr w14:val="tx1"/>
                  </w14:solidFill>
                </w14:textFill>
              </w:rPr>
              <w:br w:type="textWrapping"/>
            </w:r>
            <w:r>
              <w:rPr>
                <w:rFonts w:hint="eastAsia" w:ascii="Times New Roman" w:hAnsi="Times New Roman" w:eastAsia="宋体" w:cs="宋体"/>
                <w:color w:val="000000" w:themeColor="text1"/>
                <w:spacing w:val="-2"/>
                <w:sz w:val="24"/>
                <w:szCs w:val="24"/>
                <w:highlight w:val="none"/>
                <w:lang w:val="en-US" w:eastAsia="zh-CN"/>
                <w14:textFill>
                  <w14:solidFill>
                    <w14:schemeClr w14:val="tx1"/>
                  </w14:solidFill>
                </w14:textFill>
              </w:rPr>
              <w:t xml:space="preserve">   2025年8月1日厂界总悬浮颗粒物为90～279µg/m³， 2025年8月2日厂界总悬浮</w:t>
            </w:r>
            <w:r>
              <w:rPr>
                <w:rFonts w:hint="eastAsia" w:ascii="宋体" w:hAnsi="宋体" w:eastAsia="宋体" w:cs="宋体"/>
                <w:color w:val="000000" w:themeColor="text1"/>
                <w:spacing w:val="-2"/>
                <w:sz w:val="24"/>
                <w:szCs w:val="24"/>
                <w:highlight w:val="none"/>
                <w:lang w:val="en-US" w:eastAsia="zh-CN"/>
                <w14:textFill>
                  <w14:solidFill>
                    <w14:schemeClr w14:val="tx1"/>
                  </w14:solidFill>
                </w14:textFill>
              </w:rPr>
              <w:t>颗粒物为</w:t>
            </w:r>
            <w:r>
              <w:rPr>
                <w:rFonts w:hint="default" w:ascii="Times New Roman" w:hAnsi="Times New Roman" w:eastAsia="宋体" w:cs="Times New Roman"/>
                <w:color w:val="000000" w:themeColor="text1"/>
                <w:spacing w:val="-2"/>
                <w:sz w:val="24"/>
                <w:szCs w:val="24"/>
                <w:highlight w:val="none"/>
                <w:lang w:val="en-US" w:eastAsia="zh-CN"/>
                <w14:textFill>
                  <w14:solidFill>
                    <w14:schemeClr w14:val="tx1"/>
                  </w14:solidFill>
                </w14:textFill>
              </w:rPr>
              <w:t>93～275µg/m³</w:t>
            </w:r>
            <w:r>
              <w:rPr>
                <w:rFonts w:hint="eastAsia" w:ascii="宋体" w:hAnsi="宋体" w:eastAsia="宋体" w:cs="宋体"/>
                <w:color w:val="000000" w:themeColor="text1"/>
                <w:spacing w:val="-2"/>
                <w:sz w:val="24"/>
                <w:szCs w:val="24"/>
                <w:highlight w:val="none"/>
                <w:lang w:val="en-US" w:eastAsia="zh-CN"/>
                <w14:textFill>
                  <w14:solidFill>
                    <w14:schemeClr w14:val="tx1"/>
                  </w14:solidFill>
                </w14:textFill>
              </w:rPr>
              <w:t>，满足《大气污染物综合排放标准》(GB16297-1996)表 2中无组织排放浓度限值。</w:t>
            </w:r>
          </w:p>
          <w:p w14:paraId="4DA56FE7">
            <w:pPr>
              <w:pStyle w:val="51"/>
              <w:keepNext/>
              <w:keepLines w:val="0"/>
              <w:pageBreakBefore w:val="0"/>
              <w:widowControl w:val="0"/>
              <w:kinsoku/>
              <w:wordWrap/>
              <w:overflowPunct/>
              <w:topLinePunct w:val="0"/>
              <w:autoSpaceDE/>
              <w:autoSpaceDN/>
              <w:bidi w:val="0"/>
              <w:adjustRightInd/>
              <w:snapToGrid/>
              <w:spacing w:line="360" w:lineRule="auto"/>
              <w:ind w:left="0" w:leftChars="0" w:right="0" w:firstLine="472" w:firstLineChars="200"/>
              <w:textAlignment w:val="auto"/>
              <w:rPr>
                <w:rFonts w:hint="default" w:ascii="宋体" w:hAnsi="宋体" w:eastAsia="宋体" w:cs="宋体"/>
                <w:color w:val="000000" w:themeColor="text1"/>
                <w:spacing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2"/>
                <w:sz w:val="24"/>
                <w:szCs w:val="24"/>
                <w:highlight w:val="none"/>
                <w:lang w:val="en-US" w:eastAsia="zh-CN"/>
                <w14:textFill>
                  <w14:solidFill>
                    <w14:schemeClr w14:val="tx1"/>
                  </w14:solidFill>
                </w14:textFill>
              </w:rPr>
              <w:t>按照2025年8月1日-8月2日干燥滚筒排放口、活性炭吸附出口验收检测数据，颗粒物、氮氧化物满足《大气污染物综合排放标准》GB16297-1996中表2的二级排放限值；二氧化硫满足《工业炉窑大气污染物排放标准》 GB9078-1996中表4燃油炉窑二级排放标准限值。</w:t>
            </w:r>
          </w:p>
          <w:p w14:paraId="6E308FA0">
            <w:pPr>
              <w:pStyle w:val="51"/>
              <w:keepNext/>
              <w:keepLines w:val="0"/>
              <w:pageBreakBefore w:val="0"/>
              <w:widowControl w:val="0"/>
              <w:kinsoku/>
              <w:wordWrap/>
              <w:overflowPunct/>
              <w:topLinePunct w:val="0"/>
              <w:autoSpaceDE/>
              <w:autoSpaceDN/>
              <w:bidi w:val="0"/>
              <w:adjustRightInd/>
              <w:snapToGrid/>
              <w:spacing w:line="360" w:lineRule="auto"/>
              <w:ind w:left="0" w:leftChars="0" w:right="0" w:firstLine="474" w:firstLineChars="200"/>
              <w:textAlignment w:val="auto"/>
              <w:rPr>
                <w:rFonts w:hint="eastAsia" w:ascii="宋体" w:hAnsi="宋体" w:eastAsia="宋体" w:cs="宋体"/>
                <w:b/>
                <w:bCs/>
                <w:color w:val="000000" w:themeColor="text1"/>
                <w:spacing w:val="-2"/>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pacing w:val="-2"/>
                <w:sz w:val="24"/>
                <w:szCs w:val="24"/>
                <w:highlight w:val="none"/>
                <w:lang w:val="en-US" w:eastAsia="zh-CN"/>
                <w14:textFill>
                  <w14:solidFill>
                    <w14:schemeClr w14:val="tx1"/>
                  </w14:solidFill>
                </w14:textFill>
              </w:rPr>
              <w:t>（2）噪声污染</w:t>
            </w:r>
          </w:p>
          <w:p w14:paraId="0D0DE7E1">
            <w:pPr>
              <w:pStyle w:val="51"/>
              <w:keepNext/>
              <w:keepLines w:val="0"/>
              <w:pageBreakBefore w:val="0"/>
              <w:widowControl w:val="0"/>
              <w:kinsoku/>
              <w:wordWrap/>
              <w:overflowPunct/>
              <w:topLinePunct w:val="0"/>
              <w:autoSpaceDE/>
              <w:autoSpaceDN/>
              <w:bidi w:val="0"/>
              <w:adjustRightInd/>
              <w:snapToGrid/>
              <w:spacing w:line="360" w:lineRule="auto"/>
              <w:ind w:left="0" w:leftChars="0" w:right="0" w:firstLine="472" w:firstLineChars="200"/>
              <w:textAlignment w:val="auto"/>
              <w:rPr>
                <w:rFonts w:hint="eastAsia" w:ascii="Times New Roman" w:hAnsi="Times New Roman" w:eastAsia="宋体" w:cs="宋体"/>
                <w:color w:val="000000" w:themeColor="text1"/>
                <w:spacing w:val="-2"/>
                <w:sz w:val="24"/>
                <w:szCs w:val="24"/>
                <w:highlight w:val="none"/>
                <w14:textFill>
                  <w14:solidFill>
                    <w14:schemeClr w14:val="tx1"/>
                  </w14:solidFill>
                </w14:textFill>
              </w:rPr>
            </w:pPr>
            <w:r>
              <w:rPr>
                <w:rFonts w:hint="eastAsia" w:ascii="宋体" w:hAnsi="宋体" w:eastAsia="宋体" w:cs="宋体"/>
                <w:color w:val="000000" w:themeColor="text1"/>
                <w:spacing w:val="-2"/>
                <w:sz w:val="24"/>
                <w:szCs w:val="24"/>
                <w:highlight w:val="none"/>
                <w:lang w:val="en-US" w:eastAsia="zh-CN"/>
                <w14:textFill>
                  <w14:solidFill>
                    <w14:schemeClr w14:val="tx1"/>
                  </w14:solidFill>
                </w14:textFill>
              </w:rPr>
              <w:t>根据2025年8</w:t>
            </w:r>
            <w:r>
              <w:rPr>
                <w:rFonts w:hint="eastAsia" w:ascii="Times New Roman" w:hAnsi="Times New Roman" w:eastAsia="宋体" w:cs="宋体"/>
                <w:color w:val="000000" w:themeColor="text1"/>
                <w:spacing w:val="-2"/>
                <w:sz w:val="24"/>
                <w:szCs w:val="24"/>
                <w:highlight w:val="none"/>
                <w:lang w:val="en-US" w:eastAsia="zh-CN"/>
                <w14:textFill>
                  <w14:solidFill>
                    <w14:schemeClr w14:val="tx1"/>
                  </w14:solidFill>
                </w14:textFill>
              </w:rPr>
              <w:t>月内蒙古意丰环保科技有限公司对原项目进行竣工验收监测工作，</w:t>
            </w:r>
            <w:r>
              <w:rPr>
                <w:rFonts w:hint="eastAsia" w:ascii="Times New Roman" w:hAnsi="Times New Roman" w:eastAsia="宋体" w:cs="宋体"/>
                <w:color w:val="000000" w:themeColor="text1"/>
                <w:spacing w:val="-2"/>
                <w:sz w:val="24"/>
                <w:szCs w:val="24"/>
                <w:highlight w:val="none"/>
                <w14:textFill>
                  <w14:solidFill>
                    <w14:schemeClr w14:val="tx1"/>
                  </w14:solidFill>
                </w14:textFill>
              </w:rPr>
              <w:t>厂界昼间噪声值在 50-53dB</w:t>
            </w:r>
            <w:r>
              <w:rPr>
                <w:rFonts w:hint="eastAsia" w:ascii="Times New Roman" w:hAnsi="Times New Roman" w:eastAsia="宋体" w:cs="宋体"/>
                <w:color w:val="000000" w:themeColor="text1"/>
                <w:spacing w:val="-2"/>
                <w:sz w:val="24"/>
                <w:szCs w:val="24"/>
                <w:highlight w:val="none"/>
                <w:lang w:eastAsia="zh-CN"/>
                <w14:textFill>
                  <w14:solidFill>
                    <w14:schemeClr w14:val="tx1"/>
                  </w14:solidFill>
                </w14:textFill>
              </w:rPr>
              <w:t>（</w:t>
            </w:r>
            <w:r>
              <w:rPr>
                <w:rFonts w:hint="eastAsia" w:ascii="Times New Roman" w:hAnsi="Times New Roman" w:eastAsia="宋体" w:cs="宋体"/>
                <w:color w:val="000000" w:themeColor="text1"/>
                <w:spacing w:val="-2"/>
                <w:sz w:val="24"/>
                <w:szCs w:val="24"/>
                <w:highlight w:val="none"/>
                <w14:textFill>
                  <w14:solidFill>
                    <w14:schemeClr w14:val="tx1"/>
                  </w14:solidFill>
                </w14:textFill>
              </w:rPr>
              <w:t>A</w:t>
            </w:r>
            <w:r>
              <w:rPr>
                <w:rFonts w:hint="eastAsia" w:ascii="Times New Roman" w:hAnsi="Times New Roman" w:eastAsia="宋体" w:cs="宋体"/>
                <w:color w:val="000000" w:themeColor="text1"/>
                <w:spacing w:val="-2"/>
                <w:sz w:val="24"/>
                <w:szCs w:val="24"/>
                <w:highlight w:val="none"/>
                <w:lang w:eastAsia="zh-CN"/>
                <w14:textFill>
                  <w14:solidFill>
                    <w14:schemeClr w14:val="tx1"/>
                  </w14:solidFill>
                </w14:textFill>
              </w:rPr>
              <w:t>）</w:t>
            </w:r>
            <w:r>
              <w:rPr>
                <w:rFonts w:hint="eastAsia" w:ascii="Times New Roman" w:hAnsi="Times New Roman" w:eastAsia="宋体" w:cs="宋体"/>
                <w:color w:val="000000" w:themeColor="text1"/>
                <w:spacing w:val="-2"/>
                <w:sz w:val="24"/>
                <w:szCs w:val="24"/>
                <w:highlight w:val="none"/>
                <w14:textFill>
                  <w14:solidFill>
                    <w14:schemeClr w14:val="tx1"/>
                  </w14:solidFill>
                </w14:textFill>
              </w:rPr>
              <w:t>之间，夜间噪声值在40-42dB</w:t>
            </w:r>
            <w:r>
              <w:rPr>
                <w:rFonts w:hint="eastAsia" w:ascii="Times New Roman" w:hAnsi="Times New Roman" w:eastAsia="宋体" w:cs="宋体"/>
                <w:color w:val="000000" w:themeColor="text1"/>
                <w:spacing w:val="-2"/>
                <w:sz w:val="24"/>
                <w:szCs w:val="24"/>
                <w:highlight w:val="none"/>
                <w:lang w:eastAsia="zh-CN"/>
                <w14:textFill>
                  <w14:solidFill>
                    <w14:schemeClr w14:val="tx1"/>
                  </w14:solidFill>
                </w14:textFill>
              </w:rPr>
              <w:t>（</w:t>
            </w:r>
            <w:r>
              <w:rPr>
                <w:rFonts w:hint="eastAsia" w:ascii="Times New Roman" w:hAnsi="Times New Roman" w:eastAsia="宋体" w:cs="宋体"/>
                <w:color w:val="000000" w:themeColor="text1"/>
                <w:spacing w:val="-2"/>
                <w:sz w:val="24"/>
                <w:szCs w:val="24"/>
                <w:highlight w:val="none"/>
                <w14:textFill>
                  <w14:solidFill>
                    <w14:schemeClr w14:val="tx1"/>
                  </w14:solidFill>
                </w14:textFill>
              </w:rPr>
              <w:t>A</w:t>
            </w:r>
            <w:r>
              <w:rPr>
                <w:rFonts w:hint="eastAsia" w:ascii="Times New Roman" w:hAnsi="Times New Roman" w:eastAsia="宋体" w:cs="宋体"/>
                <w:color w:val="000000" w:themeColor="text1"/>
                <w:spacing w:val="-2"/>
                <w:sz w:val="24"/>
                <w:szCs w:val="24"/>
                <w:highlight w:val="none"/>
                <w:lang w:eastAsia="zh-CN"/>
                <w14:textFill>
                  <w14:solidFill>
                    <w14:schemeClr w14:val="tx1"/>
                  </w14:solidFill>
                </w14:textFill>
              </w:rPr>
              <w:t>）</w:t>
            </w:r>
            <w:r>
              <w:rPr>
                <w:rFonts w:hint="eastAsia" w:ascii="Times New Roman" w:hAnsi="Times New Roman" w:eastAsia="宋体" w:cs="宋体"/>
                <w:color w:val="000000" w:themeColor="text1"/>
                <w:spacing w:val="-2"/>
                <w:sz w:val="24"/>
                <w:szCs w:val="24"/>
                <w:highlight w:val="none"/>
                <w14:textFill>
                  <w14:solidFill>
                    <w14:schemeClr w14:val="tx1"/>
                  </w14:solidFill>
                </w14:textFill>
              </w:rPr>
              <w:t>之间，均满足《工业企业厂界环境噪声排放标准》（GB12348-2008）中 2 类（昼间 60dB（A），夜间 50dB（A））标准限值要求。</w:t>
            </w:r>
          </w:p>
          <w:p w14:paraId="162B592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imes New Roman" w:hAnsi="Times New Roman" w:eastAsia="宋体" w:cs="Times New Roman"/>
                <w:b/>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b/>
                <w:color w:val="000000" w:themeColor="text1"/>
                <w:sz w:val="24"/>
                <w:highlight w:val="none"/>
                <w:lang w:val="en-US" w:eastAsia="zh-CN"/>
                <w14:textFill>
                  <w14:solidFill>
                    <w14:schemeClr w14:val="tx1"/>
                  </w14:solidFill>
                </w14:textFill>
              </w:rPr>
              <w:t>（3）废水污染</w:t>
            </w:r>
          </w:p>
          <w:p w14:paraId="0C01D2F2">
            <w:pPr>
              <w:pStyle w:val="51"/>
              <w:keepNext/>
              <w:keepLines w:val="0"/>
              <w:pageBreakBefore w:val="0"/>
              <w:widowControl w:val="0"/>
              <w:kinsoku/>
              <w:wordWrap/>
              <w:overflowPunct/>
              <w:topLinePunct w:val="0"/>
              <w:autoSpaceDE/>
              <w:autoSpaceDN/>
              <w:bidi w:val="0"/>
              <w:adjustRightInd/>
              <w:snapToGrid/>
              <w:spacing w:line="360" w:lineRule="auto"/>
              <w:ind w:left="0" w:leftChars="0" w:right="0" w:firstLine="472" w:firstLineChars="200"/>
              <w:textAlignment w:val="auto"/>
              <w:rPr>
                <w:rFonts w:hint="eastAsia" w:ascii="Times New Roman" w:hAnsi="Times New Roman" w:eastAsia="宋体" w:cs="宋体"/>
                <w:color w:val="000000" w:themeColor="text1"/>
                <w:spacing w:val="-2"/>
                <w:sz w:val="24"/>
                <w:szCs w:val="24"/>
                <w:highlight w:val="none"/>
                <w:lang w:val="en-US" w:eastAsia="zh-CN"/>
                <w14:textFill>
                  <w14:solidFill>
                    <w14:schemeClr w14:val="tx1"/>
                  </w14:solidFill>
                </w14:textFill>
              </w:rPr>
            </w:pPr>
            <w:r>
              <w:rPr>
                <w:rFonts w:hint="eastAsia" w:ascii="Times New Roman" w:hAnsi="Times New Roman" w:eastAsia="宋体" w:cs="宋体"/>
                <w:color w:val="000000" w:themeColor="text1"/>
                <w:spacing w:val="-2"/>
                <w:sz w:val="24"/>
                <w:szCs w:val="24"/>
                <w:highlight w:val="none"/>
                <w:lang w:val="en-US" w:eastAsia="zh-CN"/>
                <w14:textFill>
                  <w14:solidFill>
                    <w14:schemeClr w14:val="tx1"/>
                  </w14:solidFill>
                </w14:textFill>
              </w:rPr>
              <w:t>项目运营期废水主要为生活污水，不产生生产废水。生活污水经化粪池处理后，拉运至当地污水处理厂集中处理，不外排，对环境影响不大。</w:t>
            </w:r>
          </w:p>
          <w:p w14:paraId="352AC439">
            <w:pPr>
              <w:pStyle w:val="51"/>
              <w:keepNext/>
              <w:keepLines w:val="0"/>
              <w:pageBreakBefore w:val="0"/>
              <w:widowControl w:val="0"/>
              <w:kinsoku/>
              <w:wordWrap/>
              <w:overflowPunct/>
              <w:topLinePunct w:val="0"/>
              <w:autoSpaceDE/>
              <w:autoSpaceDN/>
              <w:bidi w:val="0"/>
              <w:adjustRightInd/>
              <w:snapToGrid/>
              <w:spacing w:line="360" w:lineRule="auto"/>
              <w:ind w:left="0" w:leftChars="0" w:right="0" w:firstLine="474" w:firstLineChars="200"/>
              <w:textAlignment w:val="auto"/>
              <w:rPr>
                <w:rFonts w:hint="eastAsia" w:ascii="Times New Roman" w:hAnsi="Times New Roman" w:eastAsia="宋体" w:cs="宋体"/>
                <w:b/>
                <w:bCs/>
                <w:color w:val="000000" w:themeColor="text1"/>
                <w:spacing w:val="-2"/>
                <w:sz w:val="24"/>
                <w:szCs w:val="24"/>
                <w:highlight w:val="none"/>
                <w:lang w:val="en-US" w:eastAsia="zh-CN"/>
                <w14:textFill>
                  <w14:solidFill>
                    <w14:schemeClr w14:val="tx1"/>
                  </w14:solidFill>
                </w14:textFill>
              </w:rPr>
            </w:pPr>
            <w:r>
              <w:rPr>
                <w:rFonts w:hint="eastAsia" w:ascii="Times New Roman" w:hAnsi="Times New Roman" w:eastAsia="宋体" w:cs="宋体"/>
                <w:b/>
                <w:bCs/>
                <w:color w:val="000000" w:themeColor="text1"/>
                <w:spacing w:val="-2"/>
                <w:sz w:val="24"/>
                <w:szCs w:val="24"/>
                <w:highlight w:val="none"/>
                <w:lang w:val="en-US" w:eastAsia="zh-CN"/>
                <w14:textFill>
                  <w14:solidFill>
                    <w14:schemeClr w14:val="tx1"/>
                  </w14:solidFill>
                </w14:textFill>
              </w:rPr>
              <w:t>（4）固废环境影响分析及对策措施</w:t>
            </w:r>
          </w:p>
          <w:p w14:paraId="41CCBC72">
            <w:pPr>
              <w:pStyle w:val="51"/>
              <w:keepNext/>
              <w:keepLines w:val="0"/>
              <w:pageBreakBefore w:val="0"/>
              <w:widowControl w:val="0"/>
              <w:kinsoku/>
              <w:wordWrap/>
              <w:overflowPunct/>
              <w:topLinePunct w:val="0"/>
              <w:autoSpaceDE/>
              <w:autoSpaceDN/>
              <w:bidi w:val="0"/>
              <w:adjustRightInd/>
              <w:snapToGrid/>
              <w:spacing w:line="360" w:lineRule="auto"/>
              <w:ind w:left="0" w:leftChars="0" w:right="0" w:firstLine="472"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Times New Roman" w:hAnsi="Times New Roman" w:eastAsia="宋体" w:cs="宋体"/>
                <w:color w:val="000000" w:themeColor="text1"/>
                <w:spacing w:val="-2"/>
                <w:sz w:val="24"/>
                <w:szCs w:val="24"/>
                <w:highlight w:val="none"/>
                <w:lang w:val="en-US" w:eastAsia="zh-CN"/>
                <w14:textFill>
                  <w14:solidFill>
                    <w14:schemeClr w14:val="tx1"/>
                  </w14:solidFill>
                </w14:textFill>
              </w:rPr>
              <w:t>项目运营期固体废物包含</w:t>
            </w:r>
            <w:r>
              <w:rPr>
                <w:rFonts w:hint="eastAsia" w:ascii="宋体" w:hAnsi="宋体" w:eastAsia="宋体" w:cs="宋体"/>
                <w:color w:val="000000" w:themeColor="text1"/>
                <w:spacing w:val="-2"/>
                <w:sz w:val="24"/>
                <w:szCs w:val="24"/>
                <w:highlight w:val="none"/>
                <w14:textFill>
                  <w14:solidFill>
                    <w14:schemeClr w14:val="tx1"/>
                  </w14:solidFill>
                </w14:textFill>
              </w:rPr>
              <w:t>导热油炉定期更换的废导热油</w:t>
            </w:r>
            <w:r>
              <w:rPr>
                <w:rFonts w:hint="eastAsia" w:ascii="宋体" w:hAnsi="宋体" w:eastAsia="宋体" w:cs="宋体"/>
                <w:color w:val="000000" w:themeColor="text1"/>
                <w:spacing w:val="-2"/>
                <w:sz w:val="24"/>
                <w:szCs w:val="24"/>
                <w:highlight w:val="none"/>
                <w:lang w:eastAsia="zh-CN"/>
                <w14:textFill>
                  <w14:solidFill>
                    <w14:schemeClr w14:val="tx1"/>
                  </w14:solidFill>
                </w14:textFill>
              </w:rPr>
              <w:t>、</w:t>
            </w:r>
            <w:r>
              <w:rPr>
                <w:rFonts w:hint="eastAsia" w:ascii="Times New Roman" w:hAnsi="Times New Roman" w:eastAsia="宋体" w:cs="宋体"/>
                <w:color w:val="000000" w:themeColor="text1"/>
                <w:spacing w:val="-2"/>
                <w:sz w:val="24"/>
                <w:szCs w:val="24"/>
                <w:highlight w:val="none"/>
                <w:lang w:val="en-US" w:eastAsia="zh-CN"/>
                <w14:textFill>
                  <w14:solidFill>
                    <w14:schemeClr w14:val="tx1"/>
                  </w14:solidFill>
                </w14:textFill>
              </w:rPr>
              <w:t>废气处理粉尘、废弃活性炭、机械维修保养的废机油、办公区产生的生活垃圾。本项目生活垃圾统一收集后交由环卫部门清运处理。本项目产生的废弃活性炭按照3个月更换一次，集中收集并暂存在危险废物仓库内，定期委托有资质单位处置。废机油经专门的收集桶收集后，放置在危险废物暂存间中，并按危险废物管理有关规定送至有资质单位进行无害化处理。</w:t>
            </w:r>
            <w:r>
              <w:rPr>
                <w:rFonts w:hint="eastAsia" w:ascii="宋体" w:hAnsi="宋体" w:eastAsia="宋体" w:cs="宋体"/>
                <w:color w:val="000000" w:themeColor="text1"/>
                <w:spacing w:val="-3"/>
                <w:sz w:val="24"/>
                <w:szCs w:val="24"/>
                <w:highlight w:val="none"/>
                <w14:textFill>
                  <w14:solidFill>
                    <w14:schemeClr w14:val="tx1"/>
                  </w14:solidFill>
                </w14:textFill>
              </w:rPr>
              <w:t>导热油</w:t>
            </w:r>
            <w:r>
              <w:rPr>
                <w:rFonts w:hint="eastAsia" w:ascii="宋体" w:hAnsi="宋体" w:eastAsia="宋体" w:cs="宋体"/>
                <w:color w:val="000000" w:themeColor="text1"/>
                <w:spacing w:val="-2"/>
                <w:sz w:val="24"/>
                <w:szCs w:val="24"/>
                <w:highlight w:val="none"/>
                <w14:textFill>
                  <w14:solidFill>
                    <w14:schemeClr w14:val="tx1"/>
                  </w14:solidFill>
                </w14:textFill>
              </w:rPr>
              <w:t>5年更换一次，定期由有资质单位上门回收处</w:t>
            </w:r>
            <w:r>
              <w:rPr>
                <w:rFonts w:hint="eastAsia" w:ascii="宋体" w:hAnsi="宋体" w:eastAsia="宋体" w:cs="宋体"/>
                <w:color w:val="000000" w:themeColor="text1"/>
                <w:spacing w:val="-3"/>
                <w:sz w:val="24"/>
                <w:szCs w:val="24"/>
                <w:highlight w:val="none"/>
                <w14:textFill>
                  <w14:solidFill>
                    <w14:schemeClr w14:val="tx1"/>
                  </w14:solidFill>
                </w14:textFill>
              </w:rPr>
              <w:t>理。</w:t>
            </w:r>
          </w:p>
          <w:p w14:paraId="2383C793">
            <w:pPr>
              <w:pStyle w:val="63"/>
              <w:keepLines w:val="0"/>
              <w:pageBreakBefore w:val="0"/>
              <w:widowControl w:val="0"/>
              <w:kinsoku/>
              <w:wordWrap/>
              <w:overflowPunct/>
              <w:topLinePunct w:val="0"/>
              <w:autoSpaceDE/>
              <w:autoSpaceDN/>
              <w:bidi w:val="0"/>
              <w:adjustRightInd/>
              <w:snapToGrid/>
              <w:spacing w:line="360" w:lineRule="auto"/>
              <w:ind w:left="480" w:leftChars="200" w:firstLine="0" w:firstLineChars="0"/>
              <w:textAlignment w:val="auto"/>
              <w:rPr>
                <w:b/>
                <w:bCs/>
                <w:color w:val="000000" w:themeColor="text1"/>
                <w:highlight w:val="none"/>
                <w14:textFill>
                  <w14:solidFill>
                    <w14:schemeClr w14:val="tx1"/>
                  </w14:solidFill>
                </w14:textFill>
              </w:rPr>
            </w:pPr>
            <w:r>
              <w:rPr>
                <w:rFonts w:hint="eastAsia"/>
                <w:b/>
                <w:bCs/>
                <w:color w:val="000000" w:themeColor="text1"/>
                <w:highlight w:val="none"/>
                <w:lang w:eastAsia="zh-CN"/>
                <w14:textFill>
                  <w14:solidFill>
                    <w14:schemeClr w14:val="tx1"/>
                  </w14:solidFill>
                </w14:textFill>
              </w:rPr>
              <w:t>（</w:t>
            </w:r>
            <w:r>
              <w:rPr>
                <w:rFonts w:hint="eastAsia"/>
                <w:b/>
                <w:bCs/>
                <w:color w:val="000000" w:themeColor="text1"/>
                <w:highlight w:val="none"/>
                <w:lang w:val="en-US" w:eastAsia="zh-CN"/>
                <w14:textFill>
                  <w14:solidFill>
                    <w14:schemeClr w14:val="tx1"/>
                  </w14:solidFill>
                </w14:textFill>
              </w:rPr>
              <w:t>5</w:t>
            </w:r>
            <w:r>
              <w:rPr>
                <w:rFonts w:hint="eastAsia"/>
                <w:b/>
                <w:bCs/>
                <w:color w:val="000000" w:themeColor="text1"/>
                <w:highlight w:val="none"/>
                <w:lang w:eastAsia="zh-CN"/>
                <w14:textFill>
                  <w14:solidFill>
                    <w14:schemeClr w14:val="tx1"/>
                  </w14:solidFill>
                </w14:textFill>
              </w:rPr>
              <w:t>）</w:t>
            </w:r>
            <w:r>
              <w:rPr>
                <w:rFonts w:hint="eastAsia"/>
                <w:b/>
                <w:bCs/>
                <w:color w:val="000000" w:themeColor="text1"/>
                <w:highlight w:val="none"/>
                <w14:textFill>
                  <w14:solidFill>
                    <w14:schemeClr w14:val="tx1"/>
                  </w14:solidFill>
                </w14:textFill>
              </w:rPr>
              <w:t>污染物排放总量及排污许可证执行情况</w:t>
            </w:r>
          </w:p>
          <w:p w14:paraId="1648E285">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根据《</w:t>
            </w:r>
            <w:r>
              <w:rPr>
                <w:bCs/>
                <w:color w:val="000000" w:themeColor="text1"/>
                <w:sz w:val="24"/>
                <w:highlight w:val="none"/>
                <w14:textFill>
                  <w14:solidFill>
                    <w14:schemeClr w14:val="tx1"/>
                  </w14:solidFill>
                </w14:textFill>
              </w:rPr>
              <w:t>国务院关于印发“十四五”节能减排综合工作方案的通知</w:t>
            </w:r>
            <w:r>
              <w:rPr>
                <w:color w:val="000000" w:themeColor="text1"/>
                <w:sz w:val="24"/>
                <w:highlight w:val="none"/>
                <w14:textFill>
                  <w14:solidFill>
                    <w14:schemeClr w14:val="tx1"/>
                  </w14:solidFill>
                </w14:textFill>
              </w:rPr>
              <w:t>》（国发</w:t>
            </w:r>
            <w:r>
              <w:rPr>
                <w:rFonts w:hint="eastAsia"/>
                <w:color w:val="000000" w:themeColor="text1"/>
                <w:sz w:val="24"/>
                <w:highlight w:val="none"/>
                <w:lang w:eastAsia="zh-CN"/>
                <w14:textFill>
                  <w14:solidFill>
                    <w14:schemeClr w14:val="tx1"/>
                  </w14:solidFill>
                </w14:textFill>
              </w:rPr>
              <w:t>〔2021〕33号</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内蒙古自治区“十四五”节能减排综合工作实施方案》及《主要污染物总量减排核算技术指南（2022年修订）》的相关规定，到2025年总量控制指标为化学需氧量、氨氮、氮氧化物、挥发性有机物四种。现阶段进行总量控制的指标为SO</w:t>
            </w:r>
            <w:r>
              <w:rPr>
                <w:rFonts w:hint="eastAsia"/>
                <w:color w:val="000000" w:themeColor="text1"/>
                <w:sz w:val="24"/>
                <w:highlight w:val="none"/>
                <w:vertAlign w:val="subscript"/>
                <w14:textFill>
                  <w14:solidFill>
                    <w14:schemeClr w14:val="tx1"/>
                  </w14:solidFill>
                </w14:textFill>
              </w:rPr>
              <w:t>2</w:t>
            </w:r>
            <w:r>
              <w:rPr>
                <w:rFonts w:hint="eastAsia"/>
                <w:color w:val="000000" w:themeColor="text1"/>
                <w:sz w:val="24"/>
                <w:highlight w:val="none"/>
                <w14:textFill>
                  <w14:solidFill>
                    <w14:schemeClr w14:val="tx1"/>
                  </w14:solidFill>
                </w14:textFill>
              </w:rPr>
              <w:t>、NOx、COD、氨氮、挥发性有机物等主要污染物。</w:t>
            </w:r>
          </w:p>
          <w:p w14:paraId="0FC13A18">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宋体"/>
                <w:color w:val="000000" w:themeColor="text1"/>
                <w:spacing w:val="-2"/>
                <w:sz w:val="24"/>
                <w:szCs w:val="24"/>
                <w:highlight w:val="none"/>
                <w:lang w:val="en-US" w:eastAsia="zh-CN"/>
                <w14:textFill>
                  <w14:solidFill>
                    <w14:schemeClr w14:val="tx1"/>
                  </w14:solidFill>
                </w14:textFill>
              </w:rPr>
            </w:pPr>
            <w:r>
              <w:rPr>
                <w:rFonts w:hint="eastAsia"/>
                <w:color w:val="000000" w:themeColor="text1"/>
                <w:sz w:val="24"/>
                <w:highlight w:val="none"/>
                <w14:textFill>
                  <w14:solidFill>
                    <w14:schemeClr w14:val="tx1"/>
                  </w14:solidFill>
                </w14:textFill>
              </w:rPr>
              <w:t>本项目生活污水经化粪池收集后拉运至污水处理厂</w:t>
            </w:r>
            <w:r>
              <w:rPr>
                <w:rFonts w:hint="eastAsia"/>
                <w:color w:val="000000" w:themeColor="text1"/>
                <w:sz w:val="24"/>
                <w:highlight w:val="none"/>
                <w:lang w:eastAsia="zh-CN"/>
                <w14:textFill>
                  <w14:solidFill>
                    <w14:schemeClr w14:val="tx1"/>
                  </w14:solidFill>
                </w14:textFill>
              </w:rPr>
              <w:t>集中</w:t>
            </w:r>
            <w:r>
              <w:rPr>
                <w:rFonts w:hint="eastAsia"/>
                <w:color w:val="000000" w:themeColor="text1"/>
                <w:sz w:val="24"/>
                <w:highlight w:val="none"/>
                <w14:textFill>
                  <w14:solidFill>
                    <w14:schemeClr w14:val="tx1"/>
                  </w14:solidFill>
                </w14:textFill>
              </w:rPr>
              <w:t>处理，该指标已纳入污水处理接收单位总量指标内，无需单独申请总量，因此本项目总量控制指标主要为SO</w:t>
            </w:r>
            <w:r>
              <w:rPr>
                <w:rFonts w:hint="eastAsia"/>
                <w:color w:val="000000" w:themeColor="text1"/>
                <w:sz w:val="24"/>
                <w:highlight w:val="none"/>
                <w:vertAlign w:val="subscript"/>
                <w14:textFill>
                  <w14:solidFill>
                    <w14:schemeClr w14:val="tx1"/>
                  </w14:solidFill>
                </w14:textFill>
              </w:rPr>
              <w:t>2</w:t>
            </w:r>
            <w:r>
              <w:rPr>
                <w:rFonts w:hint="eastAsia"/>
                <w:color w:val="000000" w:themeColor="text1"/>
                <w:sz w:val="24"/>
                <w:highlight w:val="none"/>
                <w14:textFill>
                  <w14:solidFill>
                    <w14:schemeClr w14:val="tx1"/>
                  </w14:solidFill>
                </w14:textFill>
              </w:rPr>
              <w:t>、NOx、挥发性有机物（以非甲烷总烃计）。</w:t>
            </w:r>
          </w:p>
          <w:p w14:paraId="39683774">
            <w:pPr>
              <w:pStyle w:val="51"/>
              <w:keepNext/>
              <w:keepLines w:val="0"/>
              <w:pageBreakBefore w:val="0"/>
              <w:widowControl w:val="0"/>
              <w:kinsoku/>
              <w:wordWrap/>
              <w:overflowPunct/>
              <w:topLinePunct w:val="0"/>
              <w:autoSpaceDE/>
              <w:autoSpaceDN/>
              <w:bidi w:val="0"/>
              <w:adjustRightInd/>
              <w:snapToGrid/>
              <w:spacing w:line="360" w:lineRule="auto"/>
              <w:ind w:left="0" w:leftChars="0" w:right="0" w:firstLine="472" w:firstLineChars="200"/>
              <w:textAlignment w:val="auto"/>
              <w:rPr>
                <w:rFonts w:hint="eastAsia" w:ascii="Times New Roman" w:hAnsi="Times New Roman" w:eastAsia="宋体" w:cs="宋体"/>
                <w:color w:val="000000" w:themeColor="text1"/>
                <w:spacing w:val="-2"/>
                <w:sz w:val="24"/>
                <w:szCs w:val="24"/>
                <w:highlight w:val="none"/>
                <w:lang w:val="en-US" w:eastAsia="zh-CN"/>
                <w14:textFill>
                  <w14:solidFill>
                    <w14:schemeClr w14:val="tx1"/>
                  </w14:solidFill>
                </w14:textFill>
              </w:rPr>
            </w:pPr>
            <w:r>
              <w:rPr>
                <w:rFonts w:hint="eastAsia" w:ascii="Times New Roman" w:hAnsi="Times New Roman" w:eastAsia="宋体" w:cs="宋体"/>
                <w:color w:val="000000" w:themeColor="text1"/>
                <w:spacing w:val="-2"/>
                <w:sz w:val="24"/>
                <w:szCs w:val="24"/>
                <w:highlight w:val="none"/>
                <w:lang w:val="en-US" w:eastAsia="zh-CN"/>
                <w14:textFill>
                  <w14:solidFill>
                    <w14:schemeClr w14:val="tx1"/>
                  </w14:solidFill>
                </w14:textFill>
              </w:rPr>
              <w:t>根据2025年8月内蒙古意丰环保科技有限公司对原项目进行的竣工验收监测工作。原有项目年运行121d，每天运行8h，年生产968h。估算二氧化硫排放总量为0.02904t/a；NO</w:t>
            </w:r>
            <w:r>
              <w:rPr>
                <w:rFonts w:hint="eastAsia" w:ascii="Times New Roman" w:hAnsi="Times New Roman" w:eastAsia="宋体" w:cs="宋体"/>
                <w:color w:val="000000" w:themeColor="text1"/>
                <w:spacing w:val="-2"/>
                <w:sz w:val="24"/>
                <w:szCs w:val="24"/>
                <w:highlight w:val="none"/>
                <w:vertAlign w:val="subscript"/>
                <w:lang w:val="en-US" w:eastAsia="zh-CN"/>
                <w14:textFill>
                  <w14:solidFill>
                    <w14:schemeClr w14:val="tx1"/>
                  </w14:solidFill>
                </w14:textFill>
              </w:rPr>
              <w:t>X</w:t>
            </w:r>
            <w:r>
              <w:rPr>
                <w:rFonts w:hint="eastAsia" w:ascii="Times New Roman" w:hAnsi="Times New Roman" w:eastAsia="宋体" w:cs="宋体"/>
                <w:color w:val="000000" w:themeColor="text1"/>
                <w:spacing w:val="-2"/>
                <w:sz w:val="24"/>
                <w:szCs w:val="24"/>
                <w:highlight w:val="none"/>
                <w:vertAlign w:val="baseline"/>
                <w:lang w:val="en-US" w:eastAsia="zh-CN"/>
                <w14:textFill>
                  <w14:solidFill>
                    <w14:schemeClr w14:val="tx1"/>
                  </w14:solidFill>
                </w14:textFill>
              </w:rPr>
              <w:t>排放总量为</w:t>
            </w:r>
            <w:r>
              <w:rPr>
                <w:rFonts w:hint="eastAsia" w:ascii="Times New Roman" w:hAnsi="Times New Roman" w:eastAsia="宋体" w:cs="宋体"/>
                <w:color w:val="000000" w:themeColor="text1"/>
                <w:spacing w:val="-2"/>
                <w:sz w:val="24"/>
                <w:szCs w:val="24"/>
                <w:highlight w:val="none"/>
                <w:lang w:val="en-US" w:eastAsia="zh-CN"/>
                <w14:textFill>
                  <w14:solidFill>
                    <w14:schemeClr w14:val="tx1"/>
                  </w14:solidFill>
                </w14:textFill>
              </w:rPr>
              <w:t>0.0484t/a；非甲烷总烃排放总量为0.000311696t/a。</w:t>
            </w:r>
          </w:p>
          <w:p w14:paraId="6076146F">
            <w:pPr>
              <w:pStyle w:val="51"/>
              <w:keepNext/>
              <w:keepLines w:val="0"/>
              <w:pageBreakBefore w:val="0"/>
              <w:widowControl w:val="0"/>
              <w:kinsoku/>
              <w:wordWrap/>
              <w:overflowPunct/>
              <w:topLinePunct w:val="0"/>
              <w:autoSpaceDE/>
              <w:autoSpaceDN/>
              <w:bidi w:val="0"/>
              <w:adjustRightInd/>
              <w:snapToGrid/>
              <w:spacing w:line="360" w:lineRule="auto"/>
              <w:ind w:left="0" w:leftChars="0" w:right="0" w:firstLine="472" w:firstLineChars="200"/>
              <w:textAlignment w:val="auto"/>
              <w:rPr>
                <w:rFonts w:hint="eastAsia" w:ascii="Times New Roman" w:hAnsi="Times New Roman" w:eastAsia="宋体" w:cs="宋体"/>
                <w:color w:val="000000" w:themeColor="text1"/>
                <w:spacing w:val="-2"/>
                <w:sz w:val="24"/>
                <w:szCs w:val="24"/>
                <w:highlight w:val="none"/>
                <w:lang w:val="en-US" w:eastAsia="zh-CN"/>
                <w14:textFill>
                  <w14:solidFill>
                    <w14:schemeClr w14:val="tx1"/>
                  </w14:solidFill>
                </w14:textFill>
              </w:rPr>
            </w:pPr>
            <w:r>
              <w:rPr>
                <w:rFonts w:hint="eastAsia" w:ascii="Times New Roman" w:hAnsi="Times New Roman" w:eastAsia="宋体" w:cs="宋体"/>
                <w:color w:val="000000" w:themeColor="text1"/>
                <w:spacing w:val="-2"/>
                <w:sz w:val="24"/>
                <w:szCs w:val="24"/>
                <w:highlight w:val="none"/>
                <w:lang w:val="en-US" w:eastAsia="zh-CN"/>
                <w14:textFill>
                  <w14:solidFill>
                    <w14:schemeClr w14:val="tx1"/>
                  </w14:solidFill>
                </w14:textFill>
              </w:rPr>
              <w:t>按照《鄂尔多斯市东胜区大天市政工程有限责任公司沥青混凝土搅拌站项目环评报告》，原项目大气污染物总量控制指标为：项目排放的SO</w:t>
            </w:r>
            <w:r>
              <w:rPr>
                <w:rFonts w:hint="eastAsia" w:ascii="Times New Roman" w:hAnsi="Times New Roman" w:eastAsia="宋体" w:cs="宋体"/>
                <w:color w:val="000000" w:themeColor="text1"/>
                <w:spacing w:val="-2"/>
                <w:sz w:val="24"/>
                <w:szCs w:val="24"/>
                <w:highlight w:val="none"/>
                <w:vertAlign w:val="subscript"/>
                <w:lang w:val="en-US" w:eastAsia="zh-CN"/>
                <w14:textFill>
                  <w14:solidFill>
                    <w14:schemeClr w14:val="tx1"/>
                  </w14:solidFill>
                </w14:textFill>
              </w:rPr>
              <w:t>2</w:t>
            </w:r>
            <w:r>
              <w:rPr>
                <w:rFonts w:hint="eastAsia" w:ascii="Times New Roman" w:hAnsi="Times New Roman" w:eastAsia="宋体" w:cs="宋体"/>
                <w:color w:val="000000" w:themeColor="text1"/>
                <w:spacing w:val="-2"/>
                <w:sz w:val="24"/>
                <w:szCs w:val="24"/>
                <w:highlight w:val="none"/>
                <w:vertAlign w:val="baseline"/>
                <w:lang w:val="en-US" w:eastAsia="zh-CN"/>
                <w14:textFill>
                  <w14:solidFill>
                    <w14:schemeClr w14:val="tx1"/>
                  </w14:solidFill>
                </w14:textFill>
              </w:rPr>
              <w:t>为0.061t/a；</w:t>
            </w:r>
            <w:r>
              <w:rPr>
                <w:rFonts w:hint="eastAsia" w:ascii="Times New Roman" w:hAnsi="Times New Roman" w:eastAsia="宋体" w:cs="宋体"/>
                <w:color w:val="000000" w:themeColor="text1"/>
                <w:spacing w:val="-2"/>
                <w:sz w:val="24"/>
                <w:szCs w:val="24"/>
                <w:highlight w:val="none"/>
                <w:lang w:val="en-US" w:eastAsia="zh-CN"/>
                <w14:textFill>
                  <w14:solidFill>
                    <w14:schemeClr w14:val="tx1"/>
                  </w14:solidFill>
                </w14:textFill>
              </w:rPr>
              <w:t>NO</w:t>
            </w:r>
            <w:r>
              <w:rPr>
                <w:rFonts w:hint="eastAsia" w:ascii="Times New Roman" w:hAnsi="Times New Roman" w:eastAsia="宋体" w:cs="宋体"/>
                <w:color w:val="000000" w:themeColor="text1"/>
                <w:spacing w:val="-2"/>
                <w:sz w:val="24"/>
                <w:szCs w:val="24"/>
                <w:highlight w:val="none"/>
                <w:vertAlign w:val="subscript"/>
                <w:lang w:val="en-US" w:eastAsia="zh-CN"/>
                <w14:textFill>
                  <w14:solidFill>
                    <w14:schemeClr w14:val="tx1"/>
                  </w14:solidFill>
                </w14:textFill>
              </w:rPr>
              <w:t>X</w:t>
            </w:r>
            <w:r>
              <w:rPr>
                <w:rFonts w:hint="eastAsia" w:ascii="Times New Roman" w:hAnsi="Times New Roman" w:eastAsia="宋体" w:cs="宋体"/>
                <w:color w:val="000000" w:themeColor="text1"/>
                <w:spacing w:val="-2"/>
                <w:sz w:val="24"/>
                <w:szCs w:val="24"/>
                <w:highlight w:val="none"/>
                <w:lang w:val="en-US" w:eastAsia="zh-CN"/>
                <w14:textFill>
                  <w14:solidFill>
                    <w14:schemeClr w14:val="tx1"/>
                  </w14:solidFill>
                </w14:textFill>
              </w:rPr>
              <w:t>为0.188t/a；非甲烷总烃为0.03t/a。2025年8月5日鄂尔多斯市东胜区大天市政工程有限责任公司办理了排污许可登记，登记编号:911506026743881286001Z。</w:t>
            </w:r>
          </w:p>
          <w:p w14:paraId="6DA34F90">
            <w:pPr>
              <w:pStyle w:val="51"/>
              <w:keepNext/>
              <w:keepLines w:val="0"/>
              <w:pageBreakBefore w:val="0"/>
              <w:widowControl w:val="0"/>
              <w:kinsoku/>
              <w:wordWrap/>
              <w:overflowPunct/>
              <w:topLinePunct w:val="0"/>
              <w:autoSpaceDE/>
              <w:autoSpaceDN/>
              <w:bidi w:val="0"/>
              <w:adjustRightInd/>
              <w:snapToGrid/>
              <w:spacing w:line="360" w:lineRule="auto"/>
              <w:ind w:left="0" w:leftChars="0" w:right="0" w:firstLine="472" w:firstLineChars="200"/>
              <w:textAlignment w:val="auto"/>
              <w:rPr>
                <w:rFonts w:hint="default" w:ascii="Times New Roman" w:hAnsi="Times New Roman" w:eastAsia="宋体" w:cs="宋体"/>
                <w:color w:val="000000" w:themeColor="text1"/>
                <w:spacing w:val="-2"/>
                <w:sz w:val="24"/>
                <w:szCs w:val="24"/>
                <w:highlight w:val="none"/>
                <w:lang w:val="en-US" w:eastAsia="zh-CN"/>
                <w14:textFill>
                  <w14:solidFill>
                    <w14:schemeClr w14:val="tx1"/>
                  </w14:solidFill>
                </w14:textFill>
              </w:rPr>
            </w:pPr>
            <w:r>
              <w:rPr>
                <w:rFonts w:hint="eastAsia" w:ascii="Times New Roman" w:hAnsi="Times New Roman" w:eastAsia="宋体" w:cs="宋体"/>
                <w:color w:val="000000" w:themeColor="text1"/>
                <w:spacing w:val="-2"/>
                <w:sz w:val="24"/>
                <w:szCs w:val="24"/>
                <w:highlight w:val="none"/>
                <w:lang w:val="en-US" w:eastAsia="zh-CN"/>
                <w14:textFill>
                  <w14:solidFill>
                    <w14:schemeClr w14:val="tx1"/>
                  </w14:solidFill>
                </w14:textFill>
              </w:rPr>
              <w:t>原项目污染物排放总量满足环评提出的污染物总量控制要求。</w:t>
            </w:r>
          </w:p>
          <w:p w14:paraId="2D305164">
            <w:pPr>
              <w:pStyle w:val="63"/>
              <w:keepNext/>
              <w:keepLines w:val="0"/>
              <w:pageBreakBefore w:val="0"/>
              <w:widowControl w:val="0"/>
              <w:kinsoku/>
              <w:wordWrap/>
              <w:overflowPunct/>
              <w:topLinePunct w:val="0"/>
              <w:autoSpaceDE/>
              <w:autoSpaceDN/>
              <w:bidi w:val="0"/>
              <w:spacing w:line="360" w:lineRule="auto"/>
              <w:ind w:left="0" w:leftChars="0" w:right="0" w:firstLine="0" w:firstLineChars="0"/>
              <w:textAlignment w:val="auto"/>
              <w:rPr>
                <w:rFonts w:ascii="Times New Roman" w:hAnsi="Times New Roman"/>
                <w:b/>
                <w:bCs/>
                <w:color w:val="000000" w:themeColor="text1"/>
                <w:highlight w:val="none"/>
                <w14:textFill>
                  <w14:solidFill>
                    <w14:schemeClr w14:val="tx1"/>
                  </w14:solidFill>
                </w14:textFill>
              </w:rPr>
            </w:pPr>
            <w:r>
              <w:rPr>
                <w:rFonts w:hint="eastAsia" w:ascii="Times New Roman" w:hAnsi="Times New Roman"/>
                <w:b/>
                <w:bCs/>
                <w:color w:val="000000" w:themeColor="text1"/>
                <w:highlight w:val="none"/>
                <w:lang w:val="en-US" w:eastAsia="zh-CN"/>
                <w14:textFill>
                  <w14:solidFill>
                    <w14:schemeClr w14:val="tx1"/>
                  </w14:solidFill>
                </w14:textFill>
              </w:rPr>
              <w:t>七</w:t>
            </w:r>
            <w:r>
              <w:rPr>
                <w:rFonts w:hint="eastAsia" w:ascii="Times New Roman" w:hAnsi="Times New Roman"/>
                <w:b/>
                <w:bCs/>
                <w:color w:val="000000" w:themeColor="text1"/>
                <w:highlight w:val="none"/>
                <w14:textFill>
                  <w14:solidFill>
                    <w14:schemeClr w14:val="tx1"/>
                  </w14:solidFill>
                </w14:textFill>
              </w:rPr>
              <w:t>、现存环境问题及整改措施</w:t>
            </w:r>
          </w:p>
          <w:p w14:paraId="1AD84490">
            <w:pPr>
              <w:keepNext/>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1、存在问题</w:t>
            </w:r>
          </w:p>
          <w:p w14:paraId="32520539">
            <w:pPr>
              <w:keepNext/>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现有项目于2022年1月开工建设，由于市场不畅一直未正式投运，间断性生产的4年间未按照现有项目监测计划开展自行监测工作。</w:t>
            </w:r>
          </w:p>
          <w:p w14:paraId="42C9D843">
            <w:pPr>
              <w:keepNext/>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2、整改措施</w:t>
            </w:r>
          </w:p>
          <w:p w14:paraId="3E9205F3">
            <w:pPr>
              <w:keepNext/>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textAlignment w:val="auto"/>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严格按照《排污单位自行监测技术指南》（HJ 819等系列标准）及环评批复要求，制定《企业自行监测方案》，并严格按照监测计划执行。</w:t>
            </w:r>
          </w:p>
          <w:p w14:paraId="72C59592">
            <w:pPr>
              <w:pStyle w:val="4"/>
              <w:rPr>
                <w:rFonts w:hint="default"/>
                <w:highlight w:val="none"/>
                <w:lang w:val="en-US" w:eastAsia="zh-CN"/>
              </w:rPr>
            </w:pPr>
          </w:p>
        </w:tc>
      </w:tr>
    </w:tbl>
    <w:p w14:paraId="52151474">
      <w:pPr>
        <w:pStyle w:val="19"/>
        <w:keepNext/>
        <w:keepLines w:val="0"/>
        <w:pageBreakBefore w:val="0"/>
        <w:widowControl w:val="0"/>
        <w:kinsoku/>
        <w:wordWrap/>
        <w:topLinePunct w:val="0"/>
        <w:bidi w:val="0"/>
        <w:jc w:val="center"/>
        <w:rPr>
          <w:rFonts w:ascii="黑体" w:hAnsi="黑体" w:eastAsia="黑体"/>
          <w:snapToGrid w:val="0"/>
          <w:color w:val="000000" w:themeColor="text1"/>
          <w:sz w:val="36"/>
          <w:szCs w:val="36"/>
          <w:highlight w:val="none"/>
          <w14:textFill>
            <w14:solidFill>
              <w14:schemeClr w14:val="tx1"/>
            </w14:solidFill>
          </w14:textFill>
        </w:rPr>
        <w:sectPr>
          <w:footerReference r:id="rId4" w:type="default"/>
          <w:pgSz w:w="11906" w:h="16838"/>
          <w:pgMar w:top="1701" w:right="1531" w:bottom="1701" w:left="1531" w:header="851" w:footer="851" w:gutter="0"/>
          <w:pgNumType w:fmt="decimal" w:start="1"/>
          <w:cols w:space="720" w:num="1"/>
          <w:docGrid w:linePitch="312" w:charSpace="0"/>
        </w:sectPr>
      </w:pPr>
    </w:p>
    <w:p w14:paraId="6981A3FD">
      <w:pPr>
        <w:pStyle w:val="19"/>
        <w:keepNext/>
        <w:keepLines w:val="0"/>
        <w:pageBreakBefore w:val="0"/>
        <w:widowControl w:val="0"/>
        <w:kinsoku/>
        <w:wordWrap/>
        <w:topLinePunct w:val="0"/>
        <w:bidi w:val="0"/>
        <w:jc w:val="center"/>
        <w:outlineLvl w:val="0"/>
        <w:rPr>
          <w:rFonts w:ascii="黑体" w:hAnsi="黑体" w:eastAsia="黑体"/>
          <w:snapToGrid w:val="0"/>
          <w:color w:val="000000" w:themeColor="text1"/>
          <w:sz w:val="30"/>
          <w:szCs w:val="30"/>
          <w:highlight w:val="none"/>
          <w14:textFill>
            <w14:solidFill>
              <w14:schemeClr w14:val="tx1"/>
            </w14:solidFill>
          </w14:textFill>
        </w:rPr>
      </w:pPr>
      <w:r>
        <w:rPr>
          <w:rFonts w:hint="eastAsia" w:ascii="黑体" w:hAnsi="黑体" w:eastAsia="黑体"/>
          <w:snapToGrid w:val="0"/>
          <w:color w:val="000000" w:themeColor="text1"/>
          <w:sz w:val="30"/>
          <w:szCs w:val="30"/>
          <w:highlight w:val="none"/>
          <w14:textFill>
            <w14:solidFill>
              <w14:schemeClr w14:val="tx1"/>
            </w14:solidFill>
          </w14:textFill>
        </w:rPr>
        <w:t>三、区域环境质量现状、环境保护目标及评价标准</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00"/>
        <w:gridCol w:w="8190"/>
      </w:tblGrid>
      <w:tr w14:paraId="753F79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06" w:hRule="atLeast"/>
          <w:jc w:val="center"/>
        </w:trPr>
        <w:tc>
          <w:tcPr>
            <w:tcW w:w="800" w:type="dxa"/>
            <w:noWrap w:val="0"/>
            <w:vAlign w:val="center"/>
          </w:tcPr>
          <w:p w14:paraId="4ACCA7BF">
            <w:pPr>
              <w:keepNext/>
              <w:keepLines w:val="0"/>
              <w:pageBreakBefore w:val="0"/>
              <w:widowControl w:val="0"/>
              <w:kinsoku/>
              <w:wordWrap/>
              <w:topLinePunct w:val="0"/>
              <w:bidi w:val="0"/>
              <w:adjustRightInd w:val="0"/>
              <w:snapToGrid w:val="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区域</w:t>
            </w:r>
          </w:p>
          <w:p w14:paraId="73DCDA27">
            <w:pPr>
              <w:keepNext/>
              <w:keepLines w:val="0"/>
              <w:pageBreakBefore w:val="0"/>
              <w:widowControl w:val="0"/>
              <w:kinsoku/>
              <w:wordWrap/>
              <w:topLinePunct w:val="0"/>
              <w:bidi w:val="0"/>
              <w:adjustRightInd w:val="0"/>
              <w:snapToGrid w:val="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环境</w:t>
            </w:r>
          </w:p>
          <w:p w14:paraId="30DA14AE">
            <w:pPr>
              <w:keepNext/>
              <w:keepLines w:val="0"/>
              <w:pageBreakBefore w:val="0"/>
              <w:widowControl w:val="0"/>
              <w:kinsoku/>
              <w:wordWrap/>
              <w:topLinePunct w:val="0"/>
              <w:bidi w:val="0"/>
              <w:adjustRightInd w:val="0"/>
              <w:snapToGrid w:val="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质量</w:t>
            </w:r>
          </w:p>
          <w:p w14:paraId="1AE074C4">
            <w:pPr>
              <w:keepNext/>
              <w:keepLines w:val="0"/>
              <w:pageBreakBefore w:val="0"/>
              <w:widowControl w:val="0"/>
              <w:kinsoku/>
              <w:wordWrap/>
              <w:topLinePunct w:val="0"/>
              <w:bidi w:val="0"/>
              <w:adjustRightInd w:val="0"/>
              <w:snapToGrid w:val="0"/>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现状</w:t>
            </w:r>
          </w:p>
        </w:tc>
        <w:tc>
          <w:tcPr>
            <w:tcW w:w="8190" w:type="dxa"/>
            <w:noWrap w:val="0"/>
            <w:vAlign w:val="center"/>
          </w:tcPr>
          <w:p w14:paraId="408A4204">
            <w:pPr>
              <w:pStyle w:val="51"/>
              <w:keepNext/>
              <w:keepLines w:val="0"/>
              <w:pageBreakBefore w:val="0"/>
              <w:widowControl w:val="0"/>
              <w:kinsoku/>
              <w:wordWrap/>
              <w:overflowPunct/>
              <w:topLinePunct w:val="0"/>
              <w:autoSpaceDE/>
              <w:autoSpaceDN/>
              <w:bidi w:val="0"/>
              <w:spacing w:before="11" w:line="360" w:lineRule="auto"/>
              <w:ind w:left="84"/>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pacing w:val="-2"/>
                <w:sz w:val="24"/>
                <w:szCs w:val="24"/>
                <w:highlight w:val="none"/>
                <w14:textFill>
                  <w14:solidFill>
                    <w14:schemeClr w14:val="tx1"/>
                  </w14:solidFill>
                </w14:textFill>
              </w:rPr>
              <w:t>1、大气环境质量现状</w:t>
            </w:r>
          </w:p>
          <w:p w14:paraId="68DD8117">
            <w:pPr>
              <w:keepNext/>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lang w:eastAsia="zh-CN"/>
                <w14:textFill>
                  <w14:solidFill>
                    <w14:schemeClr w14:val="tx1"/>
                  </w14:solidFill>
                </w14:textFill>
              </w:rPr>
              <w:t>（</w:t>
            </w:r>
            <w:r>
              <w:rPr>
                <w:rFonts w:hint="eastAsia" w:ascii="宋体" w:hAnsi="宋体" w:cs="宋体"/>
                <w:color w:val="000000" w:themeColor="text1"/>
                <w:kern w:val="0"/>
                <w:sz w:val="24"/>
                <w:szCs w:val="24"/>
                <w:highlight w:val="none"/>
                <w:lang w:val="en-US" w:eastAsia="zh-CN"/>
                <w14:textFill>
                  <w14:solidFill>
                    <w14:schemeClr w14:val="tx1"/>
                  </w14:solidFill>
                </w14:textFill>
              </w:rPr>
              <w:t>1</w:t>
            </w:r>
            <w:r>
              <w:rPr>
                <w:rFonts w:hint="eastAsia" w:ascii="宋体" w:hAnsi="宋体" w:cs="宋体"/>
                <w:color w:val="000000" w:themeColor="text1"/>
                <w:kern w:val="0"/>
                <w:sz w:val="24"/>
                <w:szCs w:val="24"/>
                <w:highlight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14:textFill>
                  <w14:solidFill>
                    <w14:schemeClr w14:val="tx1"/>
                  </w14:solidFill>
                </w14:textFill>
              </w:rPr>
              <w:t>达标区判定</w:t>
            </w:r>
          </w:p>
          <w:p w14:paraId="1B3555ED">
            <w:pPr>
              <w:pStyle w:val="10"/>
              <w:snapToGrid/>
              <w:spacing w:before="0" w:after="0" w:line="360" w:lineRule="auto"/>
              <w:ind w:right="0" w:firstLine="480" w:firstLineChars="200"/>
              <w:jc w:val="left"/>
              <w:rPr>
                <w:rFonts w:hint="default" w:ascii="Times New Roman" w:hAnsi="Times New Roman" w:cs="Times New Roman"/>
                <w:color w:val="000000" w:themeColor="text1"/>
                <w:sz w:val="24"/>
                <w:szCs w:val="24"/>
                <w:highlight w:val="none"/>
                <w:lang w:val="zh-CN"/>
                <w14:textFill>
                  <w14:solidFill>
                    <w14:schemeClr w14:val="tx1"/>
                  </w14:solidFill>
                </w14:textFill>
              </w:rPr>
            </w:pPr>
            <w:r>
              <w:rPr>
                <w:kern w:val="2"/>
                <w:sz w:val="24"/>
                <w:szCs w:val="24"/>
                <w:highlight w:val="none"/>
              </w:rPr>
              <w:t>本次评价设定的评价基准年为202</w:t>
            </w:r>
            <w:r>
              <w:rPr>
                <w:rFonts w:hint="eastAsia"/>
                <w:kern w:val="2"/>
                <w:sz w:val="24"/>
                <w:szCs w:val="24"/>
                <w:highlight w:val="none"/>
                <w:lang w:val="en-US" w:eastAsia="zh-CN"/>
              </w:rPr>
              <w:t>4</w:t>
            </w:r>
            <w:r>
              <w:rPr>
                <w:kern w:val="2"/>
                <w:sz w:val="24"/>
                <w:szCs w:val="24"/>
                <w:highlight w:val="none"/>
              </w:rPr>
              <w:t>年，</w:t>
            </w:r>
            <w:r>
              <w:rPr>
                <w:rFonts w:hint="default"/>
                <w:kern w:val="2"/>
                <w:sz w:val="24"/>
                <w:szCs w:val="24"/>
                <w:highlight w:val="none"/>
                <w:lang w:val="en-US" w:eastAsia="zh-CN"/>
              </w:rPr>
              <w:t>根据内蒙古自治区生态环境厅于202</w:t>
            </w:r>
            <w:r>
              <w:rPr>
                <w:rFonts w:hint="eastAsia"/>
                <w:kern w:val="2"/>
                <w:sz w:val="24"/>
                <w:szCs w:val="24"/>
                <w:highlight w:val="none"/>
                <w:lang w:val="en-US" w:eastAsia="zh-CN"/>
              </w:rPr>
              <w:t>5</w:t>
            </w:r>
            <w:r>
              <w:rPr>
                <w:rFonts w:hint="default"/>
                <w:kern w:val="2"/>
                <w:sz w:val="24"/>
                <w:szCs w:val="24"/>
                <w:highlight w:val="none"/>
                <w:lang w:val="en-US" w:eastAsia="zh-CN"/>
              </w:rPr>
              <w:t>年6月</w:t>
            </w:r>
            <w:r>
              <w:rPr>
                <w:rFonts w:hint="eastAsia"/>
                <w:kern w:val="2"/>
                <w:sz w:val="24"/>
                <w:szCs w:val="24"/>
                <w:highlight w:val="none"/>
                <w:lang w:val="en-US" w:eastAsia="zh-CN"/>
              </w:rPr>
              <w:t>4</w:t>
            </w:r>
            <w:r>
              <w:rPr>
                <w:rFonts w:hint="default"/>
                <w:kern w:val="2"/>
                <w:sz w:val="24"/>
                <w:szCs w:val="24"/>
                <w:highlight w:val="none"/>
                <w:lang w:val="en-US" w:eastAsia="zh-CN"/>
              </w:rPr>
              <w:t>日发布的《202</w:t>
            </w:r>
            <w:r>
              <w:rPr>
                <w:rFonts w:hint="eastAsia"/>
                <w:kern w:val="2"/>
                <w:sz w:val="24"/>
                <w:szCs w:val="24"/>
                <w:highlight w:val="none"/>
                <w:lang w:val="en-US" w:eastAsia="zh-CN"/>
              </w:rPr>
              <w:t>4</w:t>
            </w:r>
            <w:r>
              <w:rPr>
                <w:rFonts w:hint="default"/>
                <w:kern w:val="2"/>
                <w:sz w:val="24"/>
                <w:szCs w:val="24"/>
                <w:highlight w:val="none"/>
                <w:lang w:val="en-US" w:eastAsia="zh-CN"/>
              </w:rPr>
              <w:t>年内蒙古自治区生态环境状况公告》中全区的环境空气质量监测数据，全区环境空气六项污染物年均浓度均达标</w:t>
            </w:r>
            <w:r>
              <w:rPr>
                <w:rFonts w:hint="eastAsia"/>
                <w:kern w:val="2"/>
                <w:sz w:val="24"/>
                <w:szCs w:val="24"/>
                <w:highlight w:val="none"/>
                <w:lang w:val="en-US" w:eastAsia="zh-CN"/>
              </w:rPr>
              <w:t>，</w:t>
            </w:r>
            <w:r>
              <w:rPr>
                <w:color w:val="000000" w:themeColor="text1"/>
                <w:kern w:val="0"/>
                <w:highlight w:val="none"/>
                <w:lang w:bidi="ar"/>
                <w14:textFill>
                  <w14:solidFill>
                    <w14:schemeClr w14:val="tx1"/>
                  </w14:solidFill>
                </w14:textFill>
              </w:rPr>
              <w:t>本项目位于内蒙古自治区</w:t>
            </w:r>
            <w:r>
              <w:rPr>
                <w:rFonts w:hint="eastAsia"/>
                <w:color w:val="000000" w:themeColor="text1"/>
                <w:kern w:val="0"/>
                <w:highlight w:val="none"/>
                <w:lang w:eastAsia="zh-CN" w:bidi="ar"/>
                <w14:textFill>
                  <w14:solidFill>
                    <w14:schemeClr w14:val="tx1"/>
                  </w14:solidFill>
                </w14:textFill>
              </w:rPr>
              <w:t>鄂尔多斯市东胜区罕台镇</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color w:val="000000" w:themeColor="text1"/>
                <w:sz w:val="24"/>
                <w:szCs w:val="24"/>
                <w:highlight w:val="none"/>
                <w:lang w:val="zh-CN"/>
                <w14:textFill>
                  <w14:solidFill>
                    <w14:schemeClr w14:val="tx1"/>
                  </w14:solidFill>
                </w14:textFill>
              </w:rPr>
              <w:t>项目所在区域为达标区。</w:t>
            </w:r>
          </w:p>
          <w:p w14:paraId="2C9D4534">
            <w:pPr>
              <w:pStyle w:val="51"/>
              <w:keepNext/>
              <w:keepLines w:val="0"/>
              <w:pageBreakBefore w:val="0"/>
              <w:widowControl w:val="0"/>
              <w:kinsoku/>
              <w:wordWrap/>
              <w:overflowPunct/>
              <w:topLinePunct w:val="0"/>
              <w:autoSpaceDE/>
              <w:autoSpaceDN/>
              <w:bidi w:val="0"/>
              <w:spacing w:line="360" w:lineRule="auto"/>
              <w:ind w:left="0" w:firstLine="480" w:firstLineChars="200"/>
              <w:textAlignment w:val="auto"/>
              <w:rPr>
                <w:rFonts w:hint="eastAsia" w:ascii="宋体" w:hAnsi="宋体" w:eastAsia="宋体" w:cs="宋体"/>
                <w:b w:val="0"/>
                <w:bCs w:val="0"/>
                <w:i w:val="0"/>
                <w:iCs w:val="0"/>
                <w:caps w:val="0"/>
                <w:color w:val="000000" w:themeColor="text1"/>
                <w:spacing w:val="0"/>
                <w:kern w:val="2"/>
                <w:sz w:val="24"/>
                <w:szCs w:val="24"/>
                <w:highlight w:val="none"/>
                <w:lang w:val="en-US" w:eastAsia="zh-CN" w:bidi="ar-SA"/>
                <w14:textFill>
                  <w14:solidFill>
                    <w14:schemeClr w14:val="tx1"/>
                  </w14:solidFill>
                </w14:textFill>
              </w:rPr>
            </w:pPr>
            <w:r>
              <w:rPr>
                <w:rFonts w:hint="eastAsia" w:ascii="宋体" w:hAnsi="宋体" w:eastAsia="宋体" w:cs="宋体"/>
                <w:b w:val="0"/>
                <w:bCs w:val="0"/>
                <w:i w:val="0"/>
                <w:iCs w:val="0"/>
                <w:caps w:val="0"/>
                <w:color w:val="000000" w:themeColor="text1"/>
                <w:spacing w:val="0"/>
                <w:kern w:val="2"/>
                <w:sz w:val="24"/>
                <w:szCs w:val="24"/>
                <w:highlight w:val="none"/>
                <w:lang w:val="en-US" w:eastAsia="zh-CN" w:bidi="ar-SA"/>
                <w14:textFill>
                  <w14:solidFill>
                    <w14:schemeClr w14:val="tx1"/>
                  </w14:solidFill>
                </w14:textFill>
              </w:rPr>
              <w:t>（2）项目区特征污染物环境质量现状</w:t>
            </w:r>
          </w:p>
          <w:p w14:paraId="7016B2BB">
            <w:pPr>
              <w:spacing w:line="360" w:lineRule="auto"/>
              <w:ind w:firstLine="480" w:firstLineChars="200"/>
              <w:rPr>
                <w:rFonts w:ascii="宋体" w:hAnsi="宋体" w:eastAsia="宋体" w:cs="Times New Roman"/>
                <w:color w:val="000000" w:themeColor="text1"/>
                <w:sz w:val="24"/>
                <w:highlight w:val="none"/>
                <w14:textFill>
                  <w14:solidFill>
                    <w14:schemeClr w14:val="tx1"/>
                  </w14:solidFill>
                </w14:textFill>
              </w:rPr>
            </w:pPr>
            <w:r>
              <w:rPr>
                <w:rFonts w:ascii="宋体" w:hAnsi="宋体" w:eastAsia="宋体" w:cs="Times New Roman"/>
                <w:color w:val="000000" w:themeColor="text1"/>
                <w:sz w:val="24"/>
                <w:highlight w:val="none"/>
                <w14:textFill>
                  <w14:solidFill>
                    <w14:schemeClr w14:val="tx1"/>
                  </w14:solidFill>
                </w14:textFill>
              </w:rPr>
              <w:t>本项目运营期产生的特征因子主要为</w:t>
            </w:r>
            <w:r>
              <w:rPr>
                <w:rFonts w:ascii="宋体" w:hAnsi="宋体"/>
                <w:color w:val="000000" w:themeColor="text1"/>
                <w:sz w:val="24"/>
                <w:highlight w:val="none"/>
                <w14:textFill>
                  <w14:solidFill>
                    <w14:schemeClr w14:val="tx1"/>
                  </w14:solidFill>
                </w14:textFill>
              </w:rPr>
              <w:t>非甲烷总烃、</w:t>
            </w:r>
            <w:r>
              <w:rPr>
                <w:rFonts w:hint="eastAsia" w:ascii="宋体" w:hAnsi="宋体" w:eastAsia="宋体" w:cs="宋体"/>
                <w:i w:val="0"/>
                <w:iCs w:val="0"/>
                <w:caps w:val="0"/>
                <w:color w:val="000000" w:themeColor="text1"/>
                <w:spacing w:val="0"/>
                <w:kern w:val="2"/>
                <w:sz w:val="24"/>
                <w:szCs w:val="24"/>
                <w:highlight w:val="none"/>
                <w:lang w:val="en-US" w:eastAsia="zh-CN" w:bidi="ar-SA"/>
                <w14:textFill>
                  <w14:solidFill>
                    <w14:schemeClr w14:val="tx1"/>
                  </w14:solidFill>
                </w14:textFill>
              </w:rPr>
              <w:t>苯并[a]芘</w:t>
            </w:r>
            <w:r>
              <w:rPr>
                <w:rFonts w:ascii="宋体" w:hAnsi="宋体"/>
                <w:color w:val="000000" w:themeColor="text1"/>
                <w:sz w:val="24"/>
                <w:highlight w:val="none"/>
                <w14:textFill>
                  <w14:solidFill>
                    <w14:schemeClr w14:val="tx1"/>
                  </w14:solidFill>
                </w14:textFill>
              </w:rPr>
              <w:t>和</w:t>
            </w:r>
            <w:r>
              <w:rPr>
                <w:color w:val="000000" w:themeColor="text1"/>
                <w:sz w:val="24"/>
                <w:highlight w:val="none"/>
                <w14:textFill>
                  <w14:solidFill>
                    <w14:schemeClr w14:val="tx1"/>
                  </w14:solidFill>
                </w14:textFill>
              </w:rPr>
              <w:t>TSP</w:t>
            </w:r>
            <w:r>
              <w:rPr>
                <w:rFonts w:ascii="宋体" w:hAnsi="宋体" w:eastAsia="宋体" w:cs="Times New Roman"/>
                <w:color w:val="000000" w:themeColor="text1"/>
                <w:sz w:val="24"/>
                <w:highlight w:val="none"/>
                <w14:textFill>
                  <w14:solidFill>
                    <w14:schemeClr w14:val="tx1"/>
                  </w14:solidFill>
                </w14:textFill>
              </w:rPr>
              <w:t>，委托</w:t>
            </w:r>
            <w:r>
              <w:rPr>
                <w:rFonts w:hint="eastAsia" w:ascii="宋体" w:hAnsi="宋体" w:eastAsia="宋体" w:cs="Times New Roman"/>
                <w:color w:val="000000" w:themeColor="text1"/>
                <w:sz w:val="24"/>
                <w:highlight w:val="none"/>
                <w:lang w:eastAsia="zh-CN"/>
                <w14:textFill>
                  <w14:solidFill>
                    <w14:schemeClr w14:val="tx1"/>
                  </w14:solidFill>
                </w14:textFill>
              </w:rPr>
              <w:t>内蒙古意丰环保有限公司</w:t>
            </w:r>
            <w:r>
              <w:rPr>
                <w:rFonts w:ascii="宋体" w:hAnsi="宋体" w:eastAsia="宋体" w:cs="Times New Roman"/>
                <w:color w:val="000000" w:themeColor="text1"/>
                <w:sz w:val="24"/>
                <w:highlight w:val="none"/>
                <w14:textFill>
                  <w14:solidFill>
                    <w14:schemeClr w14:val="tx1"/>
                  </w14:solidFill>
                </w14:textFill>
              </w:rPr>
              <w:t>对</w:t>
            </w:r>
            <w:r>
              <w:rPr>
                <w:rFonts w:ascii="宋体" w:hAnsi="宋体"/>
                <w:color w:val="000000" w:themeColor="text1"/>
                <w:sz w:val="24"/>
                <w:highlight w:val="none"/>
                <w14:textFill>
                  <w14:solidFill>
                    <w14:schemeClr w14:val="tx1"/>
                  </w14:solidFill>
                </w14:textFill>
              </w:rPr>
              <w:t>非甲烷总烃、</w:t>
            </w:r>
            <w:r>
              <w:rPr>
                <w:rFonts w:hint="eastAsia" w:ascii="宋体" w:hAnsi="宋体" w:eastAsia="宋体" w:cs="宋体"/>
                <w:i w:val="0"/>
                <w:iCs w:val="0"/>
                <w:caps w:val="0"/>
                <w:color w:val="000000" w:themeColor="text1"/>
                <w:spacing w:val="0"/>
                <w:kern w:val="2"/>
                <w:sz w:val="24"/>
                <w:szCs w:val="24"/>
                <w:highlight w:val="none"/>
                <w:lang w:val="en-US" w:eastAsia="zh-CN" w:bidi="ar-SA"/>
                <w14:textFill>
                  <w14:solidFill>
                    <w14:schemeClr w14:val="tx1"/>
                  </w14:solidFill>
                </w14:textFill>
              </w:rPr>
              <w:t>苯并[a]芘</w:t>
            </w:r>
            <w:r>
              <w:rPr>
                <w:rFonts w:ascii="宋体" w:hAnsi="宋体"/>
                <w:color w:val="000000" w:themeColor="text1"/>
                <w:sz w:val="24"/>
                <w:highlight w:val="none"/>
                <w14:textFill>
                  <w14:solidFill>
                    <w14:schemeClr w14:val="tx1"/>
                  </w14:solidFill>
                </w14:textFill>
              </w:rPr>
              <w:t>和</w:t>
            </w:r>
            <w:r>
              <w:rPr>
                <w:color w:val="000000" w:themeColor="text1"/>
                <w:sz w:val="24"/>
                <w:highlight w:val="none"/>
                <w14:textFill>
                  <w14:solidFill>
                    <w14:schemeClr w14:val="tx1"/>
                  </w14:solidFill>
                </w14:textFill>
              </w:rPr>
              <w:t>TSP</w:t>
            </w:r>
            <w:r>
              <w:rPr>
                <w:rFonts w:ascii="宋体" w:hAnsi="宋体" w:eastAsia="宋体" w:cs="Times New Roman"/>
                <w:color w:val="000000" w:themeColor="text1"/>
                <w:sz w:val="24"/>
                <w:highlight w:val="none"/>
                <w14:textFill>
                  <w14:solidFill>
                    <w14:schemeClr w14:val="tx1"/>
                  </w14:solidFill>
                </w14:textFill>
              </w:rPr>
              <w:t>进行了环境空气质量现状监测，监测时间为202</w:t>
            </w:r>
            <w:r>
              <w:rPr>
                <w:rFonts w:hint="eastAsia" w:ascii="宋体" w:hAnsi="宋体" w:eastAsia="宋体" w:cs="Times New Roman"/>
                <w:color w:val="000000" w:themeColor="text1"/>
                <w:sz w:val="24"/>
                <w:highlight w:val="none"/>
                <w:lang w:val="en-US" w:eastAsia="zh-CN"/>
                <w14:textFill>
                  <w14:solidFill>
                    <w14:schemeClr w14:val="tx1"/>
                  </w14:solidFill>
                </w14:textFill>
              </w:rPr>
              <w:t>5</w:t>
            </w:r>
            <w:r>
              <w:rPr>
                <w:rFonts w:ascii="宋体" w:hAnsi="宋体" w:eastAsia="宋体" w:cs="Times New Roman"/>
                <w:color w:val="000000" w:themeColor="text1"/>
                <w:sz w:val="24"/>
                <w:highlight w:val="none"/>
                <w14:textFill>
                  <w14:solidFill>
                    <w14:schemeClr w14:val="tx1"/>
                  </w14:solidFill>
                </w14:textFill>
              </w:rPr>
              <w:t>年</w:t>
            </w:r>
            <w:r>
              <w:rPr>
                <w:rFonts w:hint="eastAsia" w:ascii="宋体" w:hAnsi="宋体" w:eastAsia="宋体" w:cs="Times New Roman"/>
                <w:color w:val="000000" w:themeColor="text1"/>
                <w:sz w:val="24"/>
                <w:highlight w:val="none"/>
                <w:lang w:val="en-US" w:eastAsia="zh-CN"/>
                <w14:textFill>
                  <w14:solidFill>
                    <w14:schemeClr w14:val="tx1"/>
                  </w14:solidFill>
                </w14:textFill>
              </w:rPr>
              <w:t>10</w:t>
            </w:r>
            <w:r>
              <w:rPr>
                <w:rFonts w:ascii="宋体" w:hAnsi="宋体" w:eastAsia="宋体" w:cs="Times New Roman"/>
                <w:color w:val="000000" w:themeColor="text1"/>
                <w:sz w:val="24"/>
                <w:highlight w:val="none"/>
                <w14:textFill>
                  <w14:solidFill>
                    <w14:schemeClr w14:val="tx1"/>
                  </w14:solidFill>
                </w14:textFill>
              </w:rPr>
              <w:t>月</w:t>
            </w:r>
            <w:r>
              <w:rPr>
                <w:rFonts w:hint="eastAsia" w:ascii="宋体" w:hAnsi="宋体" w:eastAsia="宋体" w:cs="Times New Roman"/>
                <w:color w:val="000000" w:themeColor="text1"/>
                <w:sz w:val="24"/>
                <w:highlight w:val="none"/>
                <w:lang w:val="en-US" w:eastAsia="zh-CN"/>
                <w14:textFill>
                  <w14:solidFill>
                    <w14:schemeClr w14:val="tx1"/>
                  </w14:solidFill>
                </w14:textFill>
              </w:rPr>
              <w:t>28</w:t>
            </w:r>
            <w:r>
              <w:rPr>
                <w:rFonts w:ascii="宋体" w:hAnsi="宋体" w:eastAsia="宋体" w:cs="Times New Roman"/>
                <w:color w:val="000000" w:themeColor="text1"/>
                <w:sz w:val="24"/>
                <w:highlight w:val="none"/>
                <w14:textFill>
                  <w14:solidFill>
                    <w14:schemeClr w14:val="tx1"/>
                  </w14:solidFill>
                </w14:textFill>
              </w:rPr>
              <w:t>日</w:t>
            </w:r>
            <w:r>
              <w:rPr>
                <w:rFonts w:hint="eastAsia" w:ascii="宋体" w:hAnsi="宋体" w:eastAsia="宋体" w:cs="宋体"/>
                <w:color w:val="000000" w:themeColor="text1"/>
                <w:sz w:val="24"/>
                <w:highlight w:val="none"/>
                <w14:textFill>
                  <w14:solidFill>
                    <w14:schemeClr w14:val="tx1"/>
                  </w14:solidFill>
                </w14:textFill>
              </w:rPr>
              <w:t>～</w:t>
            </w:r>
            <w:r>
              <w:rPr>
                <w:rFonts w:ascii="宋体" w:hAnsi="宋体" w:eastAsia="宋体" w:cs="Times New Roman"/>
                <w:color w:val="000000" w:themeColor="text1"/>
                <w:sz w:val="24"/>
                <w:highlight w:val="none"/>
                <w14:textFill>
                  <w14:solidFill>
                    <w14:schemeClr w14:val="tx1"/>
                  </w14:solidFill>
                </w14:textFill>
              </w:rPr>
              <w:t>202</w:t>
            </w:r>
            <w:r>
              <w:rPr>
                <w:rFonts w:hint="eastAsia" w:ascii="宋体" w:hAnsi="宋体" w:eastAsia="宋体" w:cs="Times New Roman"/>
                <w:color w:val="000000" w:themeColor="text1"/>
                <w:sz w:val="24"/>
                <w:highlight w:val="none"/>
                <w:lang w:val="en-US" w:eastAsia="zh-CN"/>
                <w14:textFill>
                  <w14:solidFill>
                    <w14:schemeClr w14:val="tx1"/>
                  </w14:solidFill>
                </w14:textFill>
              </w:rPr>
              <w:t>5</w:t>
            </w:r>
            <w:r>
              <w:rPr>
                <w:rFonts w:ascii="宋体" w:hAnsi="宋体" w:eastAsia="宋体" w:cs="Times New Roman"/>
                <w:color w:val="000000" w:themeColor="text1"/>
                <w:sz w:val="24"/>
                <w:highlight w:val="none"/>
                <w14:textFill>
                  <w14:solidFill>
                    <w14:schemeClr w14:val="tx1"/>
                  </w14:solidFill>
                </w14:textFill>
              </w:rPr>
              <w:t>年</w:t>
            </w:r>
            <w:r>
              <w:rPr>
                <w:rFonts w:hint="eastAsia" w:ascii="宋体" w:hAnsi="宋体" w:eastAsia="宋体" w:cs="Times New Roman"/>
                <w:color w:val="000000" w:themeColor="text1"/>
                <w:sz w:val="24"/>
                <w:highlight w:val="none"/>
                <w:lang w:val="en-US" w:eastAsia="zh-CN"/>
                <w14:textFill>
                  <w14:solidFill>
                    <w14:schemeClr w14:val="tx1"/>
                  </w14:solidFill>
                </w14:textFill>
              </w:rPr>
              <w:t>10</w:t>
            </w:r>
            <w:r>
              <w:rPr>
                <w:rFonts w:ascii="宋体" w:hAnsi="宋体" w:eastAsia="宋体" w:cs="Times New Roman"/>
                <w:color w:val="000000" w:themeColor="text1"/>
                <w:sz w:val="24"/>
                <w:highlight w:val="none"/>
                <w14:textFill>
                  <w14:solidFill>
                    <w14:schemeClr w14:val="tx1"/>
                  </w14:solidFill>
                </w14:textFill>
              </w:rPr>
              <w:t>月</w:t>
            </w:r>
            <w:r>
              <w:rPr>
                <w:rFonts w:hint="eastAsia" w:ascii="宋体" w:hAnsi="宋体" w:eastAsia="宋体" w:cs="Times New Roman"/>
                <w:color w:val="000000" w:themeColor="text1"/>
                <w:sz w:val="24"/>
                <w:highlight w:val="none"/>
                <w:lang w:val="en-US" w:eastAsia="zh-CN"/>
                <w14:textFill>
                  <w14:solidFill>
                    <w14:schemeClr w14:val="tx1"/>
                  </w14:solidFill>
                </w14:textFill>
              </w:rPr>
              <w:t>30</w:t>
            </w:r>
            <w:r>
              <w:rPr>
                <w:rFonts w:ascii="宋体" w:hAnsi="宋体" w:eastAsia="宋体" w:cs="Times New Roman"/>
                <w:color w:val="000000" w:themeColor="text1"/>
                <w:sz w:val="24"/>
                <w:highlight w:val="none"/>
                <w14:textFill>
                  <w14:solidFill>
                    <w14:schemeClr w14:val="tx1"/>
                  </w14:solidFill>
                </w14:textFill>
              </w:rPr>
              <w:t>日。</w:t>
            </w:r>
          </w:p>
          <w:p w14:paraId="50B8EBAD">
            <w:pPr>
              <w:keepNext/>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cs="宋体"/>
                <w:i w:val="0"/>
                <w:iCs w:val="0"/>
                <w:caps w:val="0"/>
                <w:color w:val="000000" w:themeColor="text1"/>
                <w:spacing w:val="0"/>
                <w:kern w:val="2"/>
                <w:sz w:val="24"/>
                <w:szCs w:val="24"/>
                <w:highlight w:val="none"/>
                <w:lang w:val="en-US" w:eastAsia="zh-CN" w:bidi="ar-SA"/>
                <w14:textFill>
                  <w14:solidFill>
                    <w14:schemeClr w14:val="tx1"/>
                  </w14:solidFill>
                </w14:textFill>
              </w:rPr>
            </w:pPr>
            <w:r>
              <w:rPr>
                <w:rFonts w:hint="eastAsia" w:ascii="宋体" w:hAnsi="宋体" w:cs="宋体"/>
                <w:i w:val="0"/>
                <w:iCs w:val="0"/>
                <w:caps w:val="0"/>
                <w:color w:val="000000" w:themeColor="text1"/>
                <w:spacing w:val="0"/>
                <w:kern w:val="2"/>
                <w:sz w:val="24"/>
                <w:szCs w:val="24"/>
                <w:highlight w:val="none"/>
                <w:lang w:val="en-US" w:eastAsia="zh-CN" w:bidi="ar-SA"/>
                <w14:textFill>
                  <w14:solidFill>
                    <w14:schemeClr w14:val="tx1"/>
                  </w14:solidFill>
                </w14:textFill>
              </w:rPr>
              <w:t>①监测点位</w:t>
            </w:r>
          </w:p>
          <w:p w14:paraId="371E99DE">
            <w:pPr>
              <w:keepNext/>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i w:val="0"/>
                <w:iCs w:val="0"/>
                <w:caps w:val="0"/>
                <w:color w:val="000000" w:themeColor="text1"/>
                <w:spacing w:val="0"/>
                <w:kern w:val="2"/>
                <w:sz w:val="24"/>
                <w:szCs w:val="24"/>
                <w:highlight w:val="none"/>
                <w:lang w:val="en-US" w:eastAsia="zh-CN" w:bidi="ar-SA"/>
                <w14:textFill>
                  <w14:solidFill>
                    <w14:schemeClr w14:val="tx1"/>
                  </w14:solidFill>
                </w14:textFill>
              </w:rPr>
            </w:pPr>
            <w:r>
              <w:rPr>
                <w:rFonts w:hint="eastAsia" w:ascii="宋体" w:hAnsi="宋体" w:cs="宋体"/>
                <w:i w:val="0"/>
                <w:iCs w:val="0"/>
                <w:caps w:val="0"/>
                <w:color w:val="000000" w:themeColor="text1"/>
                <w:spacing w:val="0"/>
                <w:kern w:val="2"/>
                <w:sz w:val="24"/>
                <w:szCs w:val="24"/>
                <w:highlight w:val="none"/>
                <w:lang w:val="en-US" w:eastAsia="zh-CN" w:bidi="ar-SA"/>
                <w14:textFill>
                  <w14:solidFill>
                    <w14:schemeClr w14:val="tx1"/>
                  </w14:solidFill>
                </w14:textFill>
              </w:rPr>
              <w:t>本次环境空气质量现状监测在评价区域内共布设1个监测点，位于鄂尔多斯市东胜区大天市政工程有限责任公司厂区内。</w:t>
            </w:r>
          </w:p>
          <w:p w14:paraId="00066A2B">
            <w:pPr>
              <w:keepNext/>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default" w:ascii="宋体" w:hAnsi="宋体" w:eastAsia="宋体" w:cs="宋体"/>
                <w:i w:val="0"/>
                <w:iCs w:val="0"/>
                <w:caps w:val="0"/>
                <w:color w:val="000000" w:themeColor="text1"/>
                <w:spacing w:val="0"/>
                <w:kern w:val="2"/>
                <w:sz w:val="24"/>
                <w:szCs w:val="24"/>
                <w:highlight w:val="none"/>
                <w:lang w:val="en-US" w:eastAsia="zh-CN" w:bidi="ar-SA"/>
                <w14:textFill>
                  <w14:solidFill>
                    <w14:schemeClr w14:val="tx1"/>
                  </w14:solidFill>
                </w14:textFill>
              </w:rPr>
            </w:pPr>
            <w:r>
              <w:rPr>
                <w:rFonts w:hint="eastAsia" w:ascii="宋体" w:hAnsi="宋体" w:eastAsia="宋体" w:cs="宋体"/>
                <w:i w:val="0"/>
                <w:iCs w:val="0"/>
                <w:caps w:val="0"/>
                <w:color w:val="000000" w:themeColor="text1"/>
                <w:spacing w:val="0"/>
                <w:kern w:val="2"/>
                <w:sz w:val="24"/>
                <w:szCs w:val="24"/>
                <w:highlight w:val="none"/>
                <w:lang w:val="en-US" w:eastAsia="zh-CN" w:bidi="ar-SA"/>
                <w14:textFill>
                  <w14:solidFill>
                    <w14:schemeClr w14:val="tx1"/>
                  </w14:solidFill>
                </w14:textFill>
              </w:rPr>
              <w:t>②监测因子与频次</w:t>
            </w:r>
          </w:p>
          <w:p w14:paraId="0809C493">
            <w:pPr>
              <w:keepNext/>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i w:val="0"/>
                <w:iCs w:val="0"/>
                <w:caps w:val="0"/>
                <w:color w:val="000000" w:themeColor="text1"/>
                <w:spacing w:val="0"/>
                <w:kern w:val="2"/>
                <w:sz w:val="24"/>
                <w:szCs w:val="24"/>
                <w:highlight w:val="none"/>
                <w:lang w:val="en-US" w:eastAsia="zh-CN" w:bidi="ar-SA"/>
                <w14:textFill>
                  <w14:solidFill>
                    <w14:schemeClr w14:val="tx1"/>
                  </w14:solidFill>
                </w14:textFill>
              </w:rPr>
            </w:pPr>
            <w:r>
              <w:rPr>
                <w:rFonts w:hint="eastAsia" w:ascii="宋体" w:hAnsi="宋体" w:eastAsia="宋体" w:cs="宋体"/>
                <w:i w:val="0"/>
                <w:iCs w:val="0"/>
                <w:caps w:val="0"/>
                <w:color w:val="000000" w:themeColor="text1"/>
                <w:spacing w:val="0"/>
                <w:kern w:val="2"/>
                <w:sz w:val="24"/>
                <w:szCs w:val="24"/>
                <w:highlight w:val="none"/>
                <w:lang w:val="en-US" w:eastAsia="zh-CN" w:bidi="ar-SA"/>
                <w14:textFill>
                  <w14:solidFill>
                    <w14:schemeClr w14:val="tx1"/>
                  </w14:solidFill>
                </w14:textFill>
              </w:rPr>
              <w:t>监测因子：TSP（日均值）、苯并[a]芘</w:t>
            </w:r>
            <w:r>
              <w:rPr>
                <w:rFonts w:hint="eastAsia" w:ascii="宋体" w:hAnsi="宋体" w:cs="宋体"/>
                <w:i w:val="0"/>
                <w:iCs w:val="0"/>
                <w:caps w:val="0"/>
                <w:color w:val="000000" w:themeColor="text1"/>
                <w:spacing w:val="0"/>
                <w:kern w:val="2"/>
                <w:sz w:val="24"/>
                <w:szCs w:val="24"/>
                <w:highlight w:val="none"/>
                <w:lang w:val="en-US" w:eastAsia="zh-CN" w:bidi="ar-SA"/>
                <w14:textFill>
                  <w14:solidFill>
                    <w14:schemeClr w14:val="tx1"/>
                  </w14:solidFill>
                </w14:textFill>
              </w:rPr>
              <w:t>（</w:t>
            </w:r>
            <w:r>
              <w:rPr>
                <w:rFonts w:hint="eastAsia" w:ascii="宋体" w:hAnsi="宋体" w:eastAsia="宋体" w:cs="宋体"/>
                <w:i w:val="0"/>
                <w:iCs w:val="0"/>
                <w:caps w:val="0"/>
                <w:color w:val="000000" w:themeColor="text1"/>
                <w:spacing w:val="0"/>
                <w:kern w:val="2"/>
                <w:sz w:val="24"/>
                <w:szCs w:val="24"/>
                <w:highlight w:val="none"/>
                <w:lang w:val="en-US" w:eastAsia="zh-CN" w:bidi="ar-SA"/>
                <w14:textFill>
                  <w14:solidFill>
                    <w14:schemeClr w14:val="tx1"/>
                  </w14:solidFill>
                </w14:textFill>
              </w:rPr>
              <w:t>日均值</w:t>
            </w:r>
            <w:r>
              <w:rPr>
                <w:rFonts w:hint="eastAsia" w:ascii="宋体" w:hAnsi="宋体" w:cs="宋体"/>
                <w:i w:val="0"/>
                <w:iCs w:val="0"/>
                <w:caps w:val="0"/>
                <w:color w:val="000000" w:themeColor="text1"/>
                <w:spacing w:val="0"/>
                <w:kern w:val="2"/>
                <w:sz w:val="24"/>
                <w:szCs w:val="24"/>
                <w:highlight w:val="none"/>
                <w:lang w:val="en-US" w:eastAsia="zh-CN" w:bidi="ar-SA"/>
                <w14:textFill>
                  <w14:solidFill>
                    <w14:schemeClr w14:val="tx1"/>
                  </w14:solidFill>
                </w14:textFill>
              </w:rPr>
              <w:t>）、非甲烷总烃（小时值）</w:t>
            </w:r>
            <w:r>
              <w:rPr>
                <w:rFonts w:hint="eastAsia" w:ascii="宋体" w:hAnsi="宋体" w:eastAsia="宋体" w:cs="宋体"/>
                <w:i w:val="0"/>
                <w:iCs w:val="0"/>
                <w:caps w:val="0"/>
                <w:color w:val="000000" w:themeColor="text1"/>
                <w:spacing w:val="0"/>
                <w:kern w:val="2"/>
                <w:sz w:val="24"/>
                <w:szCs w:val="24"/>
                <w:highlight w:val="none"/>
                <w:lang w:val="en-US" w:eastAsia="zh-CN" w:bidi="ar-SA"/>
                <w14:textFill>
                  <w14:solidFill>
                    <w14:schemeClr w14:val="tx1"/>
                  </w14:solidFill>
                </w14:textFill>
              </w:rPr>
              <w:t>。</w:t>
            </w:r>
          </w:p>
          <w:p w14:paraId="117E4753">
            <w:pPr>
              <w:keepNext/>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default" w:ascii="宋体" w:hAnsi="宋体" w:eastAsia="宋体" w:cs="宋体"/>
                <w:i w:val="0"/>
                <w:iCs w:val="0"/>
                <w:caps w:val="0"/>
                <w:color w:val="000000" w:themeColor="text1"/>
                <w:spacing w:val="0"/>
                <w:kern w:val="2"/>
                <w:sz w:val="24"/>
                <w:szCs w:val="24"/>
                <w:highlight w:val="none"/>
                <w:lang w:val="en-US" w:eastAsia="zh-CN" w:bidi="ar-SA"/>
                <w14:textFill>
                  <w14:solidFill>
                    <w14:schemeClr w14:val="tx1"/>
                  </w14:solidFill>
                </w14:textFill>
              </w:rPr>
            </w:pPr>
            <w:r>
              <w:rPr>
                <w:rFonts w:hint="eastAsia" w:ascii="宋体" w:hAnsi="宋体" w:eastAsia="宋体" w:cs="宋体"/>
                <w:i w:val="0"/>
                <w:iCs w:val="0"/>
                <w:caps w:val="0"/>
                <w:color w:val="000000" w:themeColor="text1"/>
                <w:spacing w:val="0"/>
                <w:kern w:val="2"/>
                <w:sz w:val="24"/>
                <w:szCs w:val="24"/>
                <w:highlight w:val="none"/>
                <w:lang w:val="en-US" w:eastAsia="zh-CN" w:bidi="ar-SA"/>
                <w14:textFill>
                  <w14:solidFill>
                    <w14:schemeClr w14:val="tx1"/>
                  </w14:solidFill>
                </w14:textFill>
              </w:rPr>
              <w:t>监测频次：3天。</w:t>
            </w:r>
          </w:p>
          <w:p w14:paraId="436A8E67">
            <w:pPr>
              <w:keepNext/>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default"/>
                <w:color w:val="000000" w:themeColor="text1"/>
                <w:highlight w:val="none"/>
                <w:lang w:val="en-US" w:eastAsia="zh-CN"/>
                <w14:textFill>
                  <w14:solidFill>
                    <w14:schemeClr w14:val="tx1"/>
                  </w14:solidFill>
                </w14:textFill>
              </w:rPr>
            </w:pPr>
            <w:r>
              <w:rPr>
                <w:rFonts w:hint="default" w:ascii="宋体" w:hAnsi="宋体" w:eastAsia="宋体" w:cs="宋体"/>
                <w:i w:val="0"/>
                <w:iCs w:val="0"/>
                <w:caps w:val="0"/>
                <w:color w:val="000000" w:themeColor="text1"/>
                <w:spacing w:val="0"/>
                <w:kern w:val="2"/>
                <w:sz w:val="24"/>
                <w:szCs w:val="24"/>
                <w:highlight w:val="none"/>
                <w:lang w:val="en-US" w:eastAsia="zh-CN" w:bidi="ar-SA"/>
                <w14:textFill>
                  <w14:solidFill>
                    <w14:schemeClr w14:val="tx1"/>
                  </w14:solidFill>
                </w14:textFill>
              </w:rPr>
              <w:t>③</w:t>
            </w:r>
            <w:r>
              <w:rPr>
                <w:rFonts w:hint="eastAsia" w:ascii="宋体" w:hAnsi="宋体" w:eastAsia="宋体" w:cs="宋体"/>
                <w:i w:val="0"/>
                <w:iCs w:val="0"/>
                <w:caps w:val="0"/>
                <w:color w:val="000000" w:themeColor="text1"/>
                <w:spacing w:val="0"/>
                <w:kern w:val="2"/>
                <w:sz w:val="24"/>
                <w:szCs w:val="24"/>
                <w:highlight w:val="none"/>
                <w:lang w:val="en-US" w:eastAsia="zh-CN" w:bidi="ar-SA"/>
                <w14:textFill>
                  <w14:solidFill>
                    <w14:schemeClr w14:val="tx1"/>
                  </w14:solidFill>
                </w14:textFill>
              </w:rPr>
              <w:t>监测结果如表3-</w:t>
            </w:r>
            <w:r>
              <w:rPr>
                <w:rFonts w:hint="eastAsia" w:ascii="宋体" w:hAnsi="宋体" w:cs="宋体"/>
                <w:i w:val="0"/>
                <w:iCs w:val="0"/>
                <w:caps w:val="0"/>
                <w:color w:val="000000" w:themeColor="text1"/>
                <w:spacing w:val="0"/>
                <w:kern w:val="2"/>
                <w:sz w:val="24"/>
                <w:szCs w:val="24"/>
                <w:highlight w:val="none"/>
                <w:lang w:val="en-US" w:eastAsia="zh-CN" w:bidi="ar-SA"/>
                <w14:textFill>
                  <w14:solidFill>
                    <w14:schemeClr w14:val="tx1"/>
                  </w14:solidFill>
                </w14:textFill>
              </w:rPr>
              <w:t>1</w:t>
            </w:r>
          </w:p>
          <w:tbl>
            <w:tblPr>
              <w:tblStyle w:val="22"/>
              <w:tblW w:w="71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73"/>
              <w:gridCol w:w="1536"/>
              <w:gridCol w:w="984"/>
              <w:gridCol w:w="1187"/>
              <w:gridCol w:w="1829"/>
              <w:gridCol w:w="851"/>
            </w:tblGrid>
            <w:tr w14:paraId="0BED1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3"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F494B44">
                  <w:pPr>
                    <w:keepNext/>
                    <w:keepLines w:val="0"/>
                    <w:pageBreakBefore w:val="0"/>
                    <w:widowControl w:val="0"/>
                    <w:suppressLineNumbers w:val="0"/>
                    <w:kinsoku/>
                    <w:wordWrap/>
                    <w:topLinePunct w:val="0"/>
                    <w:bidi w:val="0"/>
                    <w:jc w:val="center"/>
                    <w:textAlignment w:val="cente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表3-</w:t>
                  </w:r>
                  <w:r>
                    <w:rPr>
                      <w:rFonts w:hint="default" w:ascii="Times New Roman" w:hAnsi="Times New Roman" w:cs="Times New Roman"/>
                      <w:b/>
                      <w:bCs/>
                      <w:i w:val="0"/>
                      <w:iCs w:val="0"/>
                      <w:color w:val="000000" w:themeColor="text1"/>
                      <w:kern w:val="0"/>
                      <w:sz w:val="21"/>
                      <w:szCs w:val="21"/>
                      <w:highlight w:val="none"/>
                      <w:u w:val="none"/>
                      <w:lang w:val="en-US" w:eastAsia="zh-CN" w:bidi="ar"/>
                      <w14:textFill>
                        <w14:solidFill>
                          <w14:schemeClr w14:val="tx1"/>
                        </w14:solidFill>
                      </w14:textFill>
                    </w:rPr>
                    <w:t>1</w:t>
                  </w: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环境</w:t>
                  </w:r>
                  <w:r>
                    <w:rPr>
                      <w:rFonts w:hint="default" w:ascii="Times New Roman" w:hAnsi="Times New Roman" w:eastAsia="宋体" w:cs="Times New Roman"/>
                      <w:b/>
                      <w:bCs/>
                      <w:i w:val="0"/>
                      <w:iCs w:val="0"/>
                      <w:caps w:val="0"/>
                      <w:color w:val="000000" w:themeColor="text1"/>
                      <w:spacing w:val="0"/>
                      <w:kern w:val="2"/>
                      <w:sz w:val="21"/>
                      <w:szCs w:val="21"/>
                      <w:highlight w:val="none"/>
                      <w:lang w:val="en-US" w:eastAsia="zh-CN" w:bidi="ar-SA"/>
                      <w14:textFill>
                        <w14:solidFill>
                          <w14:schemeClr w14:val="tx1"/>
                        </w14:solidFill>
                      </w14:textFill>
                    </w:rPr>
                    <w:t>空气质量现状监测结果</w:t>
                  </w:r>
                </w:p>
              </w:tc>
            </w:tr>
            <w:tr w14:paraId="5F0B1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9" w:hRule="atLeast"/>
                <w:jc w:val="center"/>
              </w:trPr>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09D31">
                  <w:pPr>
                    <w:keepNext/>
                    <w:keepLines w:val="0"/>
                    <w:pageBreakBefore w:val="0"/>
                    <w:widowControl w:val="0"/>
                    <w:suppressLineNumbers w:val="0"/>
                    <w:kinsoku/>
                    <w:wordWrap/>
                    <w:topLinePunct w:val="0"/>
                    <w:bidi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监测</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点位</w:t>
                  </w:r>
                </w:p>
              </w:tc>
              <w:tc>
                <w:tcPr>
                  <w:tcW w:w="10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1758E">
                  <w:pPr>
                    <w:keepNext/>
                    <w:keepLines w:val="0"/>
                    <w:pageBreakBefore w:val="0"/>
                    <w:widowControl w:val="0"/>
                    <w:suppressLineNumbers w:val="0"/>
                    <w:kinsoku/>
                    <w:wordWrap/>
                    <w:topLinePunct w:val="0"/>
                    <w:bidi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污染</w:t>
                  </w:r>
                  <w:r>
                    <w:rPr>
                      <w:rStyle w:val="64"/>
                      <w:rFonts w:hint="default" w:ascii="Times New Roman" w:hAnsi="Times New Roman" w:cs="Times New Roman"/>
                      <w:color w:val="000000" w:themeColor="text1"/>
                      <w:sz w:val="21"/>
                      <w:szCs w:val="21"/>
                      <w:highlight w:val="none"/>
                      <w:lang w:val="en-US" w:eastAsia="zh-CN" w:bidi="ar"/>
                      <w14:textFill>
                        <w14:solidFill>
                          <w14:schemeClr w14:val="tx1"/>
                        </w14:solidFill>
                      </w14:textFill>
                    </w:rPr>
                    <w:t>物</w:t>
                  </w:r>
                </w:p>
              </w:tc>
              <w:tc>
                <w:tcPr>
                  <w:tcW w:w="6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F2665">
                  <w:pPr>
                    <w:keepNext/>
                    <w:keepLines w:val="0"/>
                    <w:pageBreakBefore w:val="0"/>
                    <w:widowControl w:val="0"/>
                    <w:suppressLineNumbers w:val="0"/>
                    <w:kinsoku/>
                    <w:wordWrap/>
                    <w:topLinePunct w:val="0"/>
                    <w:bidi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单位</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84921">
                  <w:pPr>
                    <w:keepNext/>
                    <w:keepLines w:val="0"/>
                    <w:pageBreakBefore w:val="0"/>
                    <w:widowControl w:val="0"/>
                    <w:suppressLineNumbers w:val="0"/>
                    <w:kinsoku/>
                    <w:wordWrap/>
                    <w:topLinePunct w:val="0"/>
                    <w:bidi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评价标准限值</w:t>
                  </w:r>
                </w:p>
              </w:tc>
              <w:tc>
                <w:tcPr>
                  <w:tcW w:w="12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2BBCA">
                  <w:pPr>
                    <w:keepNext/>
                    <w:keepLines w:val="0"/>
                    <w:pageBreakBefore w:val="0"/>
                    <w:widowControl w:val="0"/>
                    <w:suppressLineNumbers w:val="0"/>
                    <w:kinsoku/>
                    <w:wordWrap/>
                    <w:topLinePunct w:val="0"/>
                    <w:bidi w:val="0"/>
                    <w:jc w:val="center"/>
                    <w:textAlignment w:val="top"/>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监测浓度范围</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0E092">
                  <w:pPr>
                    <w:keepNext/>
                    <w:keepLines w:val="0"/>
                    <w:pageBreakBefore w:val="0"/>
                    <w:widowControl w:val="0"/>
                    <w:suppressLineNumbers w:val="0"/>
                    <w:kinsoku/>
                    <w:wordWrap/>
                    <w:topLinePunct w:val="0"/>
                    <w:bidi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达标</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情况</w:t>
                  </w:r>
                </w:p>
              </w:tc>
            </w:tr>
            <w:tr w14:paraId="3E735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6" w:hRule="atLeast"/>
                <w:jc w:val="center"/>
              </w:trPr>
              <w:tc>
                <w:tcPr>
                  <w:tcW w:w="5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3774D5">
                  <w:pPr>
                    <w:keepNext/>
                    <w:keepLines w:val="0"/>
                    <w:pageBreakBefore w:val="0"/>
                    <w:widowControl w:val="0"/>
                    <w:suppressLineNumbers w:val="0"/>
                    <w:kinsoku/>
                    <w:wordWrap/>
                    <w:topLinePunct w:val="0"/>
                    <w:bidi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厂界</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下风</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向</w:t>
                  </w:r>
                </w:p>
              </w:tc>
              <w:tc>
                <w:tcPr>
                  <w:tcW w:w="10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8A443">
                  <w:pPr>
                    <w:keepNext/>
                    <w:keepLines w:val="0"/>
                    <w:pageBreakBefore w:val="0"/>
                    <w:widowControl w:val="0"/>
                    <w:suppressLineNumbers w:val="0"/>
                    <w:kinsoku/>
                    <w:wordWrap/>
                    <w:topLinePunct w:val="0"/>
                    <w:bidi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TSP</w:t>
                  </w:r>
                </w:p>
              </w:tc>
              <w:tc>
                <w:tcPr>
                  <w:tcW w:w="6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7BA09">
                  <w:pPr>
                    <w:keepNext/>
                    <w:keepLines w:val="0"/>
                    <w:pageBreakBefore w:val="0"/>
                    <w:widowControl w:val="0"/>
                    <w:suppressLineNumbers w:val="0"/>
                    <w:kinsoku/>
                    <w:wordWrap/>
                    <w:topLinePunct w:val="0"/>
                    <w:bidi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μg/m³</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8401C">
                  <w:pPr>
                    <w:keepNext/>
                    <w:keepLines w:val="0"/>
                    <w:pageBreakBefore w:val="0"/>
                    <w:widowControl w:val="0"/>
                    <w:suppressLineNumbers w:val="0"/>
                    <w:kinsoku/>
                    <w:wordWrap/>
                    <w:topLinePunct w:val="0"/>
                    <w:bidi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300</w:t>
                  </w:r>
                </w:p>
              </w:tc>
              <w:tc>
                <w:tcPr>
                  <w:tcW w:w="12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6437F">
                  <w:pPr>
                    <w:keepNext/>
                    <w:keepLines w:val="0"/>
                    <w:pageBreakBefore w:val="0"/>
                    <w:widowControl w:val="0"/>
                    <w:suppressLineNumbers w:val="0"/>
                    <w:kinsoku/>
                    <w:wordWrap/>
                    <w:topLinePunct w:val="0"/>
                    <w:bidi w:val="0"/>
                    <w:jc w:val="center"/>
                    <w:textAlignment w:val="center"/>
                    <w:rPr>
                      <w:rFonts w:hint="default" w:ascii="Times New Roman" w:hAnsi="Times New Roman" w:eastAsia="宋体" w:cs="Times New Roman"/>
                      <w:i w:val="0"/>
                      <w:iCs w:val="0"/>
                      <w:color w:val="000000" w:themeColor="text1"/>
                      <w:sz w:val="21"/>
                      <w:szCs w:val="21"/>
                      <w:highlight w:val="none"/>
                      <w:u w:val="none"/>
                      <w:lang w:val="en-US"/>
                      <w14:textFill>
                        <w14:solidFill>
                          <w14:schemeClr w14:val="tx1"/>
                        </w14:solidFill>
                      </w14:textFill>
                    </w:rPr>
                  </w:pPr>
                  <w: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132</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146</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C383E">
                  <w:pPr>
                    <w:keepNext/>
                    <w:keepLines w:val="0"/>
                    <w:pageBreakBefore w:val="0"/>
                    <w:widowControl w:val="0"/>
                    <w:suppressLineNumbers w:val="0"/>
                    <w:kinsoku/>
                    <w:wordWrap/>
                    <w:topLinePunct w:val="0"/>
                    <w:bidi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达标</w:t>
                  </w:r>
                </w:p>
              </w:tc>
            </w:tr>
            <w:tr w14:paraId="69CEC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jc w:val="center"/>
              </w:trPr>
              <w:tc>
                <w:tcPr>
                  <w:tcW w:w="5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8E6D8B">
                  <w:pPr>
                    <w:keepNext/>
                    <w:keepLines w:val="0"/>
                    <w:pageBreakBefore w:val="0"/>
                    <w:widowControl w:val="0"/>
                    <w:kinsoku/>
                    <w:wordWrap/>
                    <w:topLinePunct w:val="0"/>
                    <w:bidi w:val="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10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357D1">
                  <w:pPr>
                    <w:keepNext/>
                    <w:keepLines w:val="0"/>
                    <w:pageBreakBefore w:val="0"/>
                    <w:widowControl w:val="0"/>
                    <w:suppressLineNumbers w:val="0"/>
                    <w:kinsoku/>
                    <w:wordWrap/>
                    <w:topLinePunct w:val="0"/>
                    <w:bidi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苯并[a]芘</w:t>
                  </w:r>
                </w:p>
              </w:tc>
              <w:tc>
                <w:tcPr>
                  <w:tcW w:w="6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38AD9">
                  <w:pPr>
                    <w:keepNext/>
                    <w:keepLines w:val="0"/>
                    <w:pageBreakBefore w:val="0"/>
                    <w:widowControl w:val="0"/>
                    <w:suppressLineNumbers w:val="0"/>
                    <w:kinsoku/>
                    <w:wordWrap/>
                    <w:topLinePunct w:val="0"/>
                    <w:bidi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μg/m³</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4AA69">
                  <w:pPr>
                    <w:keepNext/>
                    <w:keepLines w:val="0"/>
                    <w:pageBreakBefore w:val="0"/>
                    <w:widowControl w:val="0"/>
                    <w:suppressLineNumbers w:val="0"/>
                    <w:kinsoku/>
                    <w:wordWrap/>
                    <w:topLinePunct w:val="0"/>
                    <w:bidi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0.0025</w:t>
                  </w:r>
                </w:p>
              </w:tc>
              <w:tc>
                <w:tcPr>
                  <w:tcW w:w="12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20E5A">
                  <w:pPr>
                    <w:keepNext/>
                    <w:keepLines w:val="0"/>
                    <w:pageBreakBefore w:val="0"/>
                    <w:widowControl w:val="0"/>
                    <w:suppressLineNumbers w:val="0"/>
                    <w:kinsoku/>
                    <w:wordWrap/>
                    <w:topLinePunct w:val="0"/>
                    <w:bidi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t>0.14ND</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1D2EE">
                  <w:pPr>
                    <w:keepNext/>
                    <w:keepLines w:val="0"/>
                    <w:pageBreakBefore w:val="0"/>
                    <w:widowControl w:val="0"/>
                    <w:suppressLineNumbers w:val="0"/>
                    <w:kinsoku/>
                    <w:wordWrap/>
                    <w:topLinePunct w:val="0"/>
                    <w:bidi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达标</w:t>
                  </w:r>
                </w:p>
              </w:tc>
            </w:tr>
            <w:tr w14:paraId="2B793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jc w:val="center"/>
              </w:trPr>
              <w:tc>
                <w:tcPr>
                  <w:tcW w:w="5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74B39A">
                  <w:pPr>
                    <w:keepNext/>
                    <w:keepLines w:val="0"/>
                    <w:pageBreakBefore w:val="0"/>
                    <w:widowControl w:val="0"/>
                    <w:kinsoku/>
                    <w:wordWrap/>
                    <w:topLinePunct w:val="0"/>
                    <w:bidi w:val="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10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19854">
                  <w:pPr>
                    <w:keepNext/>
                    <w:keepLines w:val="0"/>
                    <w:pageBreakBefore w:val="0"/>
                    <w:widowControl w:val="0"/>
                    <w:suppressLineNumbers w:val="0"/>
                    <w:kinsoku/>
                    <w:wordWrap/>
                    <w:topLinePunct w:val="0"/>
                    <w:bidi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非甲烷总烃</w:t>
                  </w:r>
                </w:p>
              </w:tc>
              <w:tc>
                <w:tcPr>
                  <w:tcW w:w="6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8B8D4">
                  <w:pPr>
                    <w:keepNext/>
                    <w:keepLines w:val="0"/>
                    <w:pageBreakBefore w:val="0"/>
                    <w:widowControl w:val="0"/>
                    <w:suppressLineNumbers w:val="0"/>
                    <w:kinsoku/>
                    <w:wordWrap/>
                    <w:topLinePunct w:val="0"/>
                    <w:bidi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mg/m³</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3E9A5">
                  <w:pPr>
                    <w:keepNext/>
                    <w:keepLines w:val="0"/>
                    <w:pageBreakBefore w:val="0"/>
                    <w:widowControl w:val="0"/>
                    <w:suppressLineNumbers w:val="0"/>
                    <w:kinsoku/>
                    <w:wordWrap/>
                    <w:topLinePunct w:val="0"/>
                    <w:bidi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2.0</w:t>
                  </w:r>
                </w:p>
              </w:tc>
              <w:tc>
                <w:tcPr>
                  <w:tcW w:w="1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755A6">
                  <w:pPr>
                    <w:keepNext/>
                    <w:keepLines w:val="0"/>
                    <w:pageBreakBefore w:val="0"/>
                    <w:widowControl w:val="0"/>
                    <w:suppressLineNumbers w:val="0"/>
                    <w:kinsoku/>
                    <w:wordWrap/>
                    <w:topLinePunct w:val="0"/>
                    <w:bidi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1.64</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6</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9</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4F141">
                  <w:pPr>
                    <w:keepNext/>
                    <w:keepLines w:val="0"/>
                    <w:pageBreakBefore w:val="0"/>
                    <w:widowControl w:val="0"/>
                    <w:suppressLineNumbers w:val="0"/>
                    <w:kinsoku/>
                    <w:wordWrap/>
                    <w:topLinePunct w:val="0"/>
                    <w:bidi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达标</w:t>
                  </w:r>
                </w:p>
              </w:tc>
            </w:tr>
            <w:tr w14:paraId="7A93D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1"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8B1D726">
                  <w:pPr>
                    <w:keepNext/>
                    <w:keepLines w:val="0"/>
                    <w:pageBreakBefore w:val="0"/>
                    <w:widowControl w:val="0"/>
                    <w:suppressLineNumbers w:val="0"/>
                    <w:kinsoku/>
                    <w:wordWrap/>
                    <w:topLinePunct w:val="0"/>
                    <w:bidi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ND:表示</w:t>
                  </w:r>
                  <w:r>
                    <w:rPr>
                      <w:rFonts w:hint="eastAsia" w:cs="Times New Roman"/>
                      <w:color w:val="000000" w:themeColor="text1"/>
                      <w:sz w:val="21"/>
                      <w:szCs w:val="21"/>
                      <w:highlight w:val="none"/>
                      <w:lang w:val="en-US" w:eastAsia="zh-CN"/>
                      <w14:textFill>
                        <w14:solidFill>
                          <w14:schemeClr w14:val="tx1"/>
                        </w14:solidFill>
                      </w14:textFill>
                    </w:rPr>
                    <w:t>未检出</w:t>
                  </w:r>
                </w:p>
              </w:tc>
            </w:tr>
          </w:tbl>
          <w:p w14:paraId="5AF0BFBF">
            <w:pPr>
              <w:spacing w:line="490" w:lineRule="atLeast"/>
              <w:ind w:firstLine="480"/>
              <w:rPr>
                <w:rFonts w:hint="eastAsia" w:cs="Times New Roman"/>
                <w:color w:val="000000" w:themeColor="text1"/>
                <w:sz w:val="24"/>
                <w:highlight w:val="none"/>
                <w:lang w:val="en-US" w:eastAsia="zh-CN" w:bidi="ar"/>
                <w14:textFill>
                  <w14:solidFill>
                    <w14:schemeClr w14:val="tx1"/>
                  </w14:solidFill>
                </w14:textFill>
              </w:rPr>
            </w:pPr>
            <w:r>
              <w:rPr>
                <w:rFonts w:hint="eastAsia" w:ascii="宋体" w:hAnsi="宋体" w:eastAsia="宋体" w:cs="宋体"/>
                <w:i w:val="0"/>
                <w:iCs w:val="0"/>
                <w:caps w:val="0"/>
                <w:color w:val="000000" w:themeColor="text1"/>
                <w:spacing w:val="0"/>
                <w:kern w:val="2"/>
                <w:sz w:val="24"/>
                <w:szCs w:val="24"/>
                <w:highlight w:val="none"/>
                <w:lang w:val="en-US" w:eastAsia="zh-CN" w:bidi="ar-SA"/>
                <w14:textFill>
                  <w14:solidFill>
                    <w14:schemeClr w14:val="tx1"/>
                  </w14:solidFill>
                </w14:textFill>
              </w:rPr>
              <w:t>由</w:t>
            </w:r>
            <w:r>
              <w:rPr>
                <w:rFonts w:hint="eastAsia" w:ascii="宋体" w:hAnsi="宋体" w:eastAsia="宋体" w:cs="宋体"/>
                <w:i w:val="0"/>
                <w:iCs w:val="0"/>
                <w:caps w:val="0"/>
                <w:color w:val="000000" w:themeColor="text1"/>
                <w:spacing w:val="0"/>
                <w:kern w:val="2"/>
                <w:sz w:val="24"/>
                <w:szCs w:val="24"/>
                <w:highlight w:val="none"/>
                <w:shd w:val="clear"/>
                <w:lang w:val="en-US" w:eastAsia="zh-CN" w:bidi="ar-SA"/>
                <w14:textFill>
                  <w14:solidFill>
                    <w14:schemeClr w14:val="tx1"/>
                  </w14:solidFill>
                </w14:textFill>
              </w:rPr>
              <w:t>上表分析可知：评价区内监测点TSP、苯并[a]芘的日均值，均满足《环</w:t>
            </w:r>
            <w:r>
              <w:rPr>
                <w:rFonts w:hint="eastAsia" w:ascii="Times New Roman" w:hAnsi="Times New Roman" w:eastAsia="宋体" w:cs="Times New Roman"/>
                <w:color w:val="000000" w:themeColor="text1"/>
                <w:sz w:val="24"/>
                <w:highlight w:val="none"/>
                <w:lang w:val="en-US" w:eastAsia="zh-CN" w:bidi="ar"/>
                <w14:textFill>
                  <w14:solidFill>
                    <w14:schemeClr w14:val="tx1"/>
                  </w14:solidFill>
                </w14:textFill>
              </w:rPr>
              <w:t>境空气质量标准》(GB 3095-2012)中二级标准限值要求</w:t>
            </w:r>
            <w:r>
              <w:rPr>
                <w:rFonts w:hint="eastAsia" w:cs="Times New Roman"/>
                <w:color w:val="000000" w:themeColor="text1"/>
                <w:sz w:val="24"/>
                <w:highlight w:val="none"/>
                <w:lang w:val="en-US" w:eastAsia="zh-CN" w:bidi="ar"/>
                <w14:textFill>
                  <w14:solidFill>
                    <w14:schemeClr w14:val="tx1"/>
                  </w14:solidFill>
                </w14:textFill>
              </w:rPr>
              <w:t>。</w:t>
            </w:r>
            <w:r>
              <w:rPr>
                <w:rFonts w:hint="eastAsia" w:ascii="Times New Roman" w:hAnsi="Times New Roman" w:eastAsia="宋体" w:cs="Times New Roman"/>
                <w:color w:val="000000" w:themeColor="text1"/>
                <w:sz w:val="24"/>
                <w:highlight w:val="none"/>
                <w:lang w:val="en-US" w:eastAsia="zh-CN" w:bidi="ar"/>
                <w14:textFill>
                  <w14:solidFill>
                    <w14:schemeClr w14:val="tx1"/>
                  </w14:solidFill>
                </w14:textFill>
              </w:rPr>
              <w:t>非甲烷总烃的1小时浓度值满足非甲烷总烃浓度满足《大气污染物综合排放标准详解》中的推荐值要求。 故区域环境空气质量良好。</w:t>
            </w:r>
          </w:p>
          <w:p w14:paraId="07F23D10">
            <w:pPr>
              <w:spacing w:line="490" w:lineRule="atLeast"/>
              <w:ind w:firstLine="480"/>
              <w:rPr>
                <w:rFonts w:ascii="Times New Roman" w:hAnsi="Times New Roman" w:eastAsia="宋体" w:cs="Times New Roman"/>
                <w:color w:val="000000" w:themeColor="text1"/>
                <w:sz w:val="24"/>
                <w:highlight w:val="none"/>
                <w:lang w:bidi="ar"/>
                <w14:textFill>
                  <w14:solidFill>
                    <w14:schemeClr w14:val="tx1"/>
                  </w14:solidFill>
                </w14:textFill>
              </w:rPr>
            </w:pPr>
            <w:r>
              <w:rPr>
                <w:rFonts w:hint="eastAsia" w:cs="Times New Roman"/>
                <w:color w:val="000000" w:themeColor="text1"/>
                <w:sz w:val="24"/>
                <w:highlight w:val="none"/>
                <w:lang w:val="en-US" w:eastAsia="zh-CN" w:bidi="ar"/>
                <w14:textFill>
                  <w14:solidFill>
                    <w14:schemeClr w14:val="tx1"/>
                  </w14:solidFill>
                </w14:textFill>
              </w:rPr>
              <w:t>《环境空气质量标准》</w:t>
            </w:r>
            <w:r>
              <w:rPr>
                <w:rFonts w:hint="eastAsia" w:ascii="Times New Roman" w:hAnsi="Times New Roman" w:eastAsia="宋体" w:cs="Times New Roman"/>
                <w:color w:val="000000" w:themeColor="text1"/>
                <w:sz w:val="24"/>
                <w:highlight w:val="none"/>
                <w:lang w:val="en-US" w:eastAsia="zh-CN" w:bidi="ar"/>
                <w14:textFill>
                  <w14:solidFill>
                    <w14:schemeClr w14:val="tx1"/>
                  </w14:solidFill>
                </w14:textFill>
              </w:rPr>
              <w:t>(GB 3095-20</w:t>
            </w:r>
            <w:r>
              <w:rPr>
                <w:rFonts w:hint="eastAsia" w:cs="Times New Roman"/>
                <w:color w:val="000000" w:themeColor="text1"/>
                <w:sz w:val="24"/>
                <w:highlight w:val="none"/>
                <w:lang w:val="en-US" w:eastAsia="zh-CN" w:bidi="ar"/>
                <w14:textFill>
                  <w14:solidFill>
                    <w14:schemeClr w14:val="tx1"/>
                  </w14:solidFill>
                </w14:textFill>
              </w:rPr>
              <w:t>26</w:t>
            </w:r>
            <w:r>
              <w:rPr>
                <w:rFonts w:hint="eastAsia" w:ascii="Times New Roman" w:hAnsi="Times New Roman" w:eastAsia="宋体" w:cs="Times New Roman"/>
                <w:color w:val="000000" w:themeColor="text1"/>
                <w:sz w:val="24"/>
                <w:highlight w:val="none"/>
                <w:lang w:val="en-US" w:eastAsia="zh-CN" w:bidi="ar"/>
                <w14:textFill>
                  <w14:solidFill>
                    <w14:schemeClr w14:val="tx1"/>
                  </w14:solidFill>
                </w14:textFill>
              </w:rPr>
              <w:t>)</w:t>
            </w:r>
            <w:r>
              <w:rPr>
                <w:rFonts w:hint="eastAsia" w:cs="Times New Roman"/>
                <w:color w:val="000000" w:themeColor="text1"/>
                <w:sz w:val="24"/>
                <w:highlight w:val="none"/>
                <w:lang w:val="en-US" w:eastAsia="zh-CN" w:bidi="ar"/>
                <w14:textFill>
                  <w14:solidFill>
                    <w14:schemeClr w14:val="tx1"/>
                  </w14:solidFill>
                </w14:textFill>
              </w:rPr>
              <w:t>已于2026年3月1日起正式施行，本项目特征污染物的监测结果同样满足新标准限值要求。</w:t>
            </w:r>
          </w:p>
          <w:p w14:paraId="4B0EB813">
            <w:pPr>
              <w:adjustRightInd w:val="0"/>
              <w:snapToGrid w:val="0"/>
              <w:spacing w:line="500" w:lineRule="exact"/>
              <w:ind w:firstLine="435"/>
              <w:jc w:val="left"/>
              <w:rPr>
                <w:b/>
                <w:color w:val="000000" w:themeColor="text1"/>
                <w:sz w:val="24"/>
                <w:highlight w:val="none"/>
                <w14:textFill>
                  <w14:solidFill>
                    <w14:schemeClr w14:val="tx1"/>
                  </w14:solidFill>
                </w14:textFill>
              </w:rPr>
            </w:pPr>
            <w:r>
              <w:rPr>
                <w:rFonts w:hint="eastAsia"/>
                <w:b/>
                <w:color w:val="000000" w:themeColor="text1"/>
                <w:sz w:val="24"/>
                <w:highlight w:val="none"/>
                <w:lang w:val="en-US" w:eastAsia="zh-CN"/>
                <w14:textFill>
                  <w14:solidFill>
                    <w14:schemeClr w14:val="tx1"/>
                  </w14:solidFill>
                </w14:textFill>
              </w:rPr>
              <w:t>2</w:t>
            </w:r>
            <w:r>
              <w:rPr>
                <w:b/>
                <w:color w:val="000000" w:themeColor="text1"/>
                <w:sz w:val="24"/>
                <w:highlight w:val="none"/>
                <w14:textFill>
                  <w14:solidFill>
                    <w14:schemeClr w14:val="tx1"/>
                  </w14:solidFill>
                </w14:textFill>
              </w:rPr>
              <w:t>、声环境质量现状</w:t>
            </w:r>
          </w:p>
          <w:p w14:paraId="68F974FD">
            <w:pPr>
              <w:spacing w:line="490" w:lineRule="atLeast"/>
              <w:ind w:firstLine="480"/>
              <w:rPr>
                <w:color w:val="000000" w:themeColor="text1"/>
                <w:sz w:val="24"/>
                <w:highlight w:val="none"/>
                <w14:textFill>
                  <w14:solidFill>
                    <w14:schemeClr w14:val="tx1"/>
                  </w14:solidFill>
                </w14:textFill>
              </w:rPr>
            </w:pPr>
            <w:r>
              <w:rPr>
                <w:color w:val="000000" w:themeColor="text1"/>
                <w:sz w:val="24"/>
                <w:highlight w:val="none"/>
                <w:lang w:bidi="ar"/>
                <w14:textFill>
                  <w14:solidFill>
                    <w14:schemeClr w14:val="tx1"/>
                  </w14:solidFill>
                </w14:textFill>
              </w:rPr>
              <w:t>委托</w:t>
            </w:r>
            <w:r>
              <w:rPr>
                <w:rFonts w:hint="eastAsia" w:ascii="宋体" w:hAnsi="宋体" w:eastAsia="宋体" w:cs="Times New Roman"/>
                <w:color w:val="000000" w:themeColor="text1"/>
                <w:sz w:val="24"/>
                <w:highlight w:val="none"/>
                <w:lang w:eastAsia="zh-CN"/>
                <w14:textFill>
                  <w14:solidFill>
                    <w14:schemeClr w14:val="tx1"/>
                  </w14:solidFill>
                </w14:textFill>
              </w:rPr>
              <w:t>内蒙古意丰环保有限公司</w:t>
            </w:r>
            <w:r>
              <w:rPr>
                <w:color w:val="000000" w:themeColor="text1"/>
                <w:sz w:val="24"/>
                <w:highlight w:val="none"/>
                <w:lang w:bidi="ar"/>
                <w14:textFill>
                  <w14:solidFill>
                    <w14:schemeClr w14:val="tx1"/>
                  </w14:solidFill>
                </w14:textFill>
              </w:rPr>
              <w:t>于202</w:t>
            </w:r>
            <w:r>
              <w:rPr>
                <w:rFonts w:hint="eastAsia"/>
                <w:color w:val="000000" w:themeColor="text1"/>
                <w:sz w:val="24"/>
                <w:highlight w:val="none"/>
                <w:lang w:val="en-US" w:eastAsia="zh-CN" w:bidi="ar"/>
                <w14:textFill>
                  <w14:solidFill>
                    <w14:schemeClr w14:val="tx1"/>
                  </w14:solidFill>
                </w14:textFill>
              </w:rPr>
              <w:t>5</w:t>
            </w:r>
            <w:r>
              <w:rPr>
                <w:color w:val="000000" w:themeColor="text1"/>
                <w:sz w:val="24"/>
                <w:highlight w:val="none"/>
                <w:lang w:bidi="ar"/>
                <w14:textFill>
                  <w14:solidFill>
                    <w14:schemeClr w14:val="tx1"/>
                  </w14:solidFill>
                </w14:textFill>
              </w:rPr>
              <w:t>年</w:t>
            </w:r>
            <w:r>
              <w:rPr>
                <w:rFonts w:hint="eastAsia"/>
                <w:color w:val="000000" w:themeColor="text1"/>
                <w:sz w:val="24"/>
                <w:highlight w:val="none"/>
                <w:lang w:val="en-US" w:eastAsia="zh-CN" w:bidi="ar"/>
                <w14:textFill>
                  <w14:solidFill>
                    <w14:schemeClr w14:val="tx1"/>
                  </w14:solidFill>
                </w14:textFill>
              </w:rPr>
              <w:t>10</w:t>
            </w:r>
            <w:r>
              <w:rPr>
                <w:color w:val="000000" w:themeColor="text1"/>
                <w:sz w:val="24"/>
                <w:highlight w:val="none"/>
                <w:lang w:bidi="ar"/>
                <w14:textFill>
                  <w14:solidFill>
                    <w14:schemeClr w14:val="tx1"/>
                  </w14:solidFill>
                </w14:textFill>
              </w:rPr>
              <w:t>月</w:t>
            </w:r>
            <w:r>
              <w:rPr>
                <w:rFonts w:hint="eastAsia"/>
                <w:color w:val="000000" w:themeColor="text1"/>
                <w:sz w:val="24"/>
                <w:highlight w:val="none"/>
                <w:lang w:val="en-US" w:eastAsia="zh-CN" w:bidi="ar"/>
                <w14:textFill>
                  <w14:solidFill>
                    <w14:schemeClr w14:val="tx1"/>
                  </w14:solidFill>
                </w14:textFill>
              </w:rPr>
              <w:t>28</w:t>
            </w:r>
            <w:r>
              <w:rPr>
                <w:color w:val="000000" w:themeColor="text1"/>
                <w:sz w:val="24"/>
                <w:highlight w:val="none"/>
                <w:lang w:bidi="ar"/>
                <w14:textFill>
                  <w14:solidFill>
                    <w14:schemeClr w14:val="tx1"/>
                  </w14:solidFill>
                </w14:textFill>
              </w:rPr>
              <w:t>日</w:t>
            </w:r>
            <w:r>
              <w:rPr>
                <w:rFonts w:hint="eastAsia"/>
                <w:color w:val="000000" w:themeColor="text1"/>
                <w:sz w:val="24"/>
                <w:highlight w:val="none"/>
                <w:lang w:val="en-US" w:eastAsia="zh-CN" w:bidi="ar"/>
                <w14:textFill>
                  <w14:solidFill>
                    <w14:schemeClr w14:val="tx1"/>
                  </w14:solidFill>
                </w14:textFill>
              </w:rPr>
              <w:t>-</w:t>
            </w:r>
            <w:r>
              <w:rPr>
                <w:color w:val="000000" w:themeColor="text1"/>
                <w:sz w:val="24"/>
                <w:highlight w:val="none"/>
                <w:lang w:bidi="ar"/>
                <w14:textFill>
                  <w14:solidFill>
                    <w14:schemeClr w14:val="tx1"/>
                  </w14:solidFill>
                </w14:textFill>
              </w:rPr>
              <w:t>202</w:t>
            </w:r>
            <w:r>
              <w:rPr>
                <w:rFonts w:hint="eastAsia"/>
                <w:color w:val="000000" w:themeColor="text1"/>
                <w:sz w:val="24"/>
                <w:highlight w:val="none"/>
                <w:lang w:val="en-US" w:eastAsia="zh-CN" w:bidi="ar"/>
                <w14:textFill>
                  <w14:solidFill>
                    <w14:schemeClr w14:val="tx1"/>
                  </w14:solidFill>
                </w14:textFill>
              </w:rPr>
              <w:t>5</w:t>
            </w:r>
            <w:r>
              <w:rPr>
                <w:color w:val="000000" w:themeColor="text1"/>
                <w:sz w:val="24"/>
                <w:highlight w:val="none"/>
                <w:lang w:bidi="ar"/>
                <w14:textFill>
                  <w14:solidFill>
                    <w14:schemeClr w14:val="tx1"/>
                  </w14:solidFill>
                </w14:textFill>
              </w:rPr>
              <w:t>年</w:t>
            </w:r>
            <w:r>
              <w:rPr>
                <w:rFonts w:hint="eastAsia"/>
                <w:color w:val="000000" w:themeColor="text1"/>
                <w:sz w:val="24"/>
                <w:highlight w:val="none"/>
                <w:lang w:val="en-US" w:eastAsia="zh-CN" w:bidi="ar"/>
                <w14:textFill>
                  <w14:solidFill>
                    <w14:schemeClr w14:val="tx1"/>
                  </w14:solidFill>
                </w14:textFill>
              </w:rPr>
              <w:t>10</w:t>
            </w:r>
            <w:r>
              <w:rPr>
                <w:color w:val="000000" w:themeColor="text1"/>
                <w:sz w:val="24"/>
                <w:highlight w:val="none"/>
                <w:lang w:bidi="ar"/>
                <w14:textFill>
                  <w14:solidFill>
                    <w14:schemeClr w14:val="tx1"/>
                  </w14:solidFill>
                </w14:textFill>
              </w:rPr>
              <w:t>月</w:t>
            </w:r>
            <w:r>
              <w:rPr>
                <w:rFonts w:hint="eastAsia"/>
                <w:color w:val="000000" w:themeColor="text1"/>
                <w:sz w:val="24"/>
                <w:highlight w:val="none"/>
                <w:lang w:val="en-US" w:eastAsia="zh-CN" w:bidi="ar"/>
                <w14:textFill>
                  <w14:solidFill>
                    <w14:schemeClr w14:val="tx1"/>
                  </w14:solidFill>
                </w14:textFill>
              </w:rPr>
              <w:t>29</w:t>
            </w:r>
            <w:r>
              <w:rPr>
                <w:color w:val="000000" w:themeColor="text1"/>
                <w:sz w:val="24"/>
                <w:highlight w:val="none"/>
                <w:lang w:bidi="ar"/>
                <w14:textFill>
                  <w14:solidFill>
                    <w14:schemeClr w14:val="tx1"/>
                  </w14:solidFill>
                </w14:textFill>
              </w:rPr>
              <w:t>日对拟建项目厂界四周进行了声环境质量现状进行了监测。声环境监测结果见表3-</w:t>
            </w:r>
            <w:r>
              <w:rPr>
                <w:rFonts w:hint="eastAsia"/>
                <w:color w:val="000000" w:themeColor="text1"/>
                <w:sz w:val="24"/>
                <w:highlight w:val="none"/>
                <w:lang w:val="en-US" w:eastAsia="zh-CN" w:bidi="ar"/>
                <w14:textFill>
                  <w14:solidFill>
                    <w14:schemeClr w14:val="tx1"/>
                  </w14:solidFill>
                </w14:textFill>
              </w:rPr>
              <w:t>2</w:t>
            </w:r>
            <w:r>
              <w:rPr>
                <w:color w:val="000000" w:themeColor="text1"/>
                <w:sz w:val="24"/>
                <w:highlight w:val="none"/>
                <w:lang w:bidi="ar"/>
                <w14:textFill>
                  <w14:solidFill>
                    <w14:schemeClr w14:val="tx1"/>
                  </w14:solidFill>
                </w14:textFill>
              </w:rPr>
              <w:t>。</w:t>
            </w:r>
          </w:p>
          <w:p w14:paraId="5D4095A2">
            <w:pPr>
              <w:keepNext/>
              <w:keepLines w:val="0"/>
              <w:pageBreakBefore w:val="0"/>
              <w:widowControl w:val="0"/>
              <w:suppressLineNumbers w:val="0"/>
              <w:kinsoku/>
              <w:wordWrap/>
              <w:topLinePunct w:val="0"/>
              <w:bidi w:val="0"/>
              <w:jc w:val="center"/>
              <w:textAlignment w:val="cente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表3-2 厂界噪声监测结果单位：（dB（A））</w:t>
            </w:r>
          </w:p>
          <w:tbl>
            <w:tblPr>
              <w:tblStyle w:val="22"/>
              <w:tblW w:w="756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80"/>
              <w:gridCol w:w="1080"/>
              <w:gridCol w:w="1080"/>
              <w:gridCol w:w="1080"/>
              <w:gridCol w:w="1080"/>
              <w:gridCol w:w="1080"/>
              <w:gridCol w:w="1080"/>
            </w:tblGrid>
            <w:tr w14:paraId="63453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896E2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分析项目</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B1F11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单位</w:t>
                  </w:r>
                </w:p>
              </w:tc>
              <w:tc>
                <w:tcPr>
                  <w:tcW w:w="540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5B310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检测结果(2025年10月28日)</w:t>
                  </w:r>
                </w:p>
              </w:tc>
            </w:tr>
            <w:tr w14:paraId="5DED0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BE220F">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DD279C">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4D16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昼间</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ECC7F">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限值</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97A5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夜间</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056E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限值</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366D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是否达标</w:t>
                  </w:r>
                </w:p>
              </w:tc>
            </w:tr>
            <w:tr w14:paraId="0F972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51BD6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厂界噪声</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4CB5A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dB(A)</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9509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51</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4F1F98">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A91D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41</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66593F">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50</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B13C2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是</w:t>
                  </w:r>
                </w:p>
              </w:tc>
            </w:tr>
            <w:tr w14:paraId="652B2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7F6A3">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0C0A7A">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ECB3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51</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7CF564">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2B4D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41</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413E32">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F402BC">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r>
            <w:tr w14:paraId="5E250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A65B37">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139D3A">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048E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50</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32D93">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9C4C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41</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876491">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620604">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r>
            <w:tr w14:paraId="13D24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B9A0F">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FFA6B">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D1728">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52</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1F6AF9">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F5ED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41</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A9E5B8">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7AC237">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r>
            <w:tr w14:paraId="0B183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9EF7B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分析项目</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7D54B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单位</w:t>
                  </w:r>
                </w:p>
              </w:tc>
              <w:tc>
                <w:tcPr>
                  <w:tcW w:w="540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7873EF">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检测结果(2025年10月29日)</w:t>
                  </w:r>
                </w:p>
              </w:tc>
            </w:tr>
            <w:tr w14:paraId="7C107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BE1309">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629C6">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DE82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昼间</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404A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限值</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6F9F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夜间</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5A52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限值</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F79C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是否达标</w:t>
                  </w:r>
                </w:p>
              </w:tc>
            </w:tr>
            <w:tr w14:paraId="341F4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8D274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厂界噪声</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B03A3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dB(A)</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559E6">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51</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C3AA8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0F158">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44</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ABDB5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50</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39AF9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是</w:t>
                  </w:r>
                </w:p>
              </w:tc>
            </w:tr>
            <w:tr w14:paraId="33385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23AB1D">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E19946">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B4EB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51</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89534A">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5284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44</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43997">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6DF4A6">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r>
            <w:tr w14:paraId="1949C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8D7E41">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C6BA4">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4510F">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49</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AB8896">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A375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44</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31A9A7">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893C94">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r>
            <w:tr w14:paraId="38A81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A5C7DA">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F77B19">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BDC4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51</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55DF9">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CF2D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46</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6AFEC">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27B195">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r>
          </w:tbl>
          <w:p w14:paraId="011FD496">
            <w:pPr>
              <w:spacing w:line="500" w:lineRule="atLeast"/>
              <w:ind w:firstLine="482"/>
              <w:rPr>
                <w:rFonts w:hint="eastAsia" w:ascii="Times New Roman" w:hAnsi="Times New Roman" w:eastAsia="宋体" w:cs="Times New Roman"/>
                <w:color w:val="000000" w:themeColor="text1"/>
                <w:sz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bidi="ar"/>
                <w14:textFill>
                  <w14:solidFill>
                    <w14:schemeClr w14:val="tx1"/>
                  </w14:solidFill>
                </w14:textFill>
              </w:rPr>
              <w:t>根据监测结果，厂界四周昼间噪声值为50～52dB（A），夜间噪声值为41～46dB（A），项目厂界声环境质量现状满足《声环境质量标准》（GB3096-2008）2类标准要求。</w:t>
            </w:r>
          </w:p>
          <w:p w14:paraId="6DCE5649">
            <w:pPr>
              <w:spacing w:line="500" w:lineRule="atLeast"/>
              <w:ind w:firstLine="482"/>
              <w:rPr>
                <w:rFonts w:hint="eastAsia" w:ascii="Times New Roman" w:hAnsi="Times New Roman" w:eastAsia="宋体" w:cs="Times New Roman"/>
                <w:b/>
                <w:bCs/>
                <w:color w:val="000000" w:themeColor="text1"/>
                <w:sz w:val="24"/>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sz w:val="24"/>
                <w:highlight w:val="none"/>
                <w:lang w:val="en-US" w:eastAsia="zh-CN" w:bidi="ar"/>
                <w14:textFill>
                  <w14:solidFill>
                    <w14:schemeClr w14:val="tx1"/>
                  </w14:solidFill>
                </w14:textFill>
              </w:rPr>
              <w:t>3、地下水及土壤环境质量现状</w:t>
            </w:r>
          </w:p>
          <w:p w14:paraId="3883A414">
            <w:pPr>
              <w:spacing w:line="500" w:lineRule="atLeast"/>
              <w:ind w:firstLine="482"/>
              <w:rPr>
                <w:rFonts w:hint="eastAsia" w:ascii="Times New Roman" w:hAnsi="Times New Roman" w:eastAsia="宋体" w:cs="Times New Roman"/>
                <w:color w:val="000000" w:themeColor="text1"/>
                <w:sz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bidi="ar"/>
                <w14:textFill>
                  <w14:solidFill>
                    <w14:schemeClr w14:val="tx1"/>
                  </w14:solidFill>
                </w14:textFill>
              </w:rPr>
              <w:t xml:space="preserve">根据《建设项目环境影响报告表编制技术指南（污染影响类）》（试行），“6.地下水、土壤环境。原则上不开展环境质量现状调查。建设项目存在土壤、地下水环境污染途径的，应结合污染源、保护目标分布情况开展现状调查以留作背景值。本项目生产运营过程中不存在地下水及土壤污染源，同时对地面进行硬化处理，不会对地下水和土壤造成污染。 </w:t>
            </w:r>
          </w:p>
          <w:p w14:paraId="559E55E9">
            <w:pPr>
              <w:spacing w:line="500" w:lineRule="atLeast"/>
              <w:ind w:firstLine="482"/>
              <w:rPr>
                <w:rFonts w:hint="eastAsia" w:ascii="Times New Roman" w:hAnsi="Times New Roman" w:eastAsia="宋体" w:cs="Times New Roman"/>
                <w:color w:val="000000" w:themeColor="text1"/>
                <w:sz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bidi="ar"/>
                <w14:textFill>
                  <w14:solidFill>
                    <w14:schemeClr w14:val="tx1"/>
                  </w14:solidFill>
                </w14:textFill>
              </w:rPr>
              <w:t>本项目</w:t>
            </w:r>
            <w:r>
              <w:rPr>
                <w:rFonts w:hint="eastAsia" w:cs="Times New Roman"/>
                <w:color w:val="000000" w:themeColor="text1"/>
                <w:sz w:val="24"/>
                <w:highlight w:val="none"/>
                <w:lang w:val="en-US" w:eastAsia="zh-CN" w:bidi="ar"/>
                <w14:textFill>
                  <w14:solidFill>
                    <w14:schemeClr w14:val="tx1"/>
                  </w14:solidFill>
                </w14:textFill>
              </w:rPr>
              <w:t>厂区地面硬化处理</w:t>
            </w:r>
            <w:r>
              <w:rPr>
                <w:rFonts w:hint="eastAsia" w:ascii="Times New Roman" w:hAnsi="Times New Roman" w:eastAsia="宋体" w:cs="Times New Roman"/>
                <w:color w:val="000000" w:themeColor="text1"/>
                <w:sz w:val="24"/>
                <w:highlight w:val="none"/>
                <w:lang w:val="en-US" w:eastAsia="zh-CN" w:bidi="ar"/>
                <w14:textFill>
                  <w14:solidFill>
                    <w14:schemeClr w14:val="tx1"/>
                  </w14:solidFill>
                </w14:textFill>
              </w:rPr>
              <w:t>后，对项目评价范围内地下水及土壤影响极小；因此本次环境影响评价不对地下水及土壤环境质量现状进行调查。</w:t>
            </w:r>
          </w:p>
          <w:p w14:paraId="5794B286">
            <w:pPr>
              <w:spacing w:line="500" w:lineRule="atLeast"/>
              <w:ind w:firstLine="482"/>
              <w:rPr>
                <w:rFonts w:hint="eastAsia" w:ascii="Times New Roman" w:hAnsi="Times New Roman" w:eastAsia="宋体" w:cs="Times New Roman"/>
                <w:b/>
                <w:bCs/>
                <w:color w:val="000000" w:themeColor="text1"/>
                <w:sz w:val="24"/>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sz w:val="24"/>
                <w:highlight w:val="none"/>
                <w:lang w:val="en-US" w:eastAsia="zh-CN" w:bidi="ar"/>
                <w14:textFill>
                  <w14:solidFill>
                    <w14:schemeClr w14:val="tx1"/>
                  </w14:solidFill>
                </w14:textFill>
              </w:rPr>
              <w:t>4、生态环境</w:t>
            </w:r>
          </w:p>
          <w:p w14:paraId="63514D3F">
            <w:pPr>
              <w:spacing w:line="500" w:lineRule="atLeast"/>
              <w:ind w:firstLine="482"/>
              <w:rPr>
                <w:rFonts w:hint="eastAsia" w:ascii="Times New Roman" w:hAnsi="Times New Roman" w:eastAsia="宋体" w:cs="Times New Roman"/>
                <w:color w:val="000000" w:themeColor="text1"/>
                <w:sz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bidi="ar"/>
                <w14:textFill>
                  <w14:solidFill>
                    <w14:schemeClr w14:val="tx1"/>
                  </w14:solidFill>
                </w14:textFill>
              </w:rPr>
              <w:t>根据《建设项目环境影响报告表编制技术指南（污染影响类）》（试行），“4.生态环境、产业园区外建设项目新增用地且用地范围内含有生态环境保护目标时，应进行生态现状调查。”的规定。</w:t>
            </w:r>
          </w:p>
          <w:p w14:paraId="150C422E">
            <w:pPr>
              <w:spacing w:line="500" w:lineRule="atLeast"/>
              <w:ind w:firstLine="482"/>
              <w:rPr>
                <w:rFonts w:hint="eastAsia" w:ascii="宋体" w:hAnsi="宋体" w:eastAsia="宋体" w:cs="宋体"/>
                <w:i w:val="0"/>
                <w:iCs w:val="0"/>
                <w:caps w:val="0"/>
                <w:color w:val="000000" w:themeColor="text1"/>
                <w:spacing w:val="0"/>
                <w:sz w:val="24"/>
                <w:szCs w:val="24"/>
                <w:highlight w:val="none"/>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bidi="ar"/>
                <w14:textFill>
                  <w14:solidFill>
                    <w14:schemeClr w14:val="tx1"/>
                  </w14:solidFill>
                </w14:textFill>
              </w:rPr>
              <w:t>本项目位于内蒙古自治区鄂尔多斯市东胜区罕台镇，在现有厂区内实施改造，无新增用地，厂区周边不存在受影响的重要物种、生态敏感区以及其他需要保护的物种、种群、生态群落及生态空间等生态环境保护目标，因此，本次评价不进行生态现状调查。</w:t>
            </w:r>
          </w:p>
        </w:tc>
      </w:tr>
      <w:tr w14:paraId="685A9C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00" w:hRule="atLeast"/>
          <w:jc w:val="center"/>
        </w:trPr>
        <w:tc>
          <w:tcPr>
            <w:tcW w:w="800" w:type="dxa"/>
            <w:noWrap w:val="0"/>
            <w:vAlign w:val="center"/>
          </w:tcPr>
          <w:p w14:paraId="21527162">
            <w:pPr>
              <w:keepNext/>
              <w:keepLines w:val="0"/>
              <w:pageBreakBefore w:val="0"/>
              <w:widowControl w:val="0"/>
              <w:kinsoku/>
              <w:wordWrap/>
              <w:topLinePunct w:val="0"/>
              <w:bidi w:val="0"/>
              <w:adjustRightInd w:val="0"/>
              <w:snapToGrid w:val="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环境</w:t>
            </w:r>
          </w:p>
          <w:p w14:paraId="6734F9A1">
            <w:pPr>
              <w:keepNext/>
              <w:keepLines w:val="0"/>
              <w:pageBreakBefore w:val="0"/>
              <w:widowControl w:val="0"/>
              <w:kinsoku/>
              <w:wordWrap/>
              <w:topLinePunct w:val="0"/>
              <w:bidi w:val="0"/>
              <w:adjustRightInd w:val="0"/>
              <w:snapToGrid w:val="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保护</w:t>
            </w:r>
          </w:p>
          <w:p w14:paraId="0948D5FF">
            <w:pPr>
              <w:keepNext/>
              <w:keepLines w:val="0"/>
              <w:pageBreakBefore w:val="0"/>
              <w:widowControl w:val="0"/>
              <w:kinsoku/>
              <w:wordWrap/>
              <w:topLinePunct w:val="0"/>
              <w:bidi w:val="0"/>
              <w:adjustRightInd w:val="0"/>
              <w:snapToGrid w:val="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目标</w:t>
            </w:r>
          </w:p>
        </w:tc>
        <w:tc>
          <w:tcPr>
            <w:tcW w:w="8190" w:type="dxa"/>
            <w:noWrap w:val="0"/>
            <w:vAlign w:val="center"/>
          </w:tcPr>
          <w:p w14:paraId="5696E375">
            <w:pPr>
              <w:adjustRightInd w:val="0"/>
              <w:snapToGrid w:val="0"/>
              <w:spacing w:line="500" w:lineRule="atLeast"/>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本项目位于</w:t>
            </w:r>
            <w:r>
              <w:rPr>
                <w:rFonts w:hint="eastAsia" w:ascii="宋体" w:hAnsi="宋体" w:eastAsia="宋体" w:cs="宋体"/>
                <w:i w:val="0"/>
                <w:iCs w:val="0"/>
                <w:caps w:val="0"/>
                <w:color w:val="000000" w:themeColor="text1"/>
                <w:spacing w:val="0"/>
                <w:kern w:val="2"/>
                <w:sz w:val="24"/>
                <w:szCs w:val="24"/>
                <w:highlight w:val="none"/>
                <w:lang w:val="en-US" w:eastAsia="zh-CN" w:bidi="ar-SA"/>
                <w14:textFill>
                  <w14:solidFill>
                    <w14:schemeClr w14:val="tx1"/>
                  </w14:solidFill>
                </w14:textFill>
              </w:rPr>
              <w:t>内蒙古自治区鄂尔多斯市东胜区罕台镇袁家梁商砼园区B3地块大天市政工程有限责任公司现有厂区内</w:t>
            </w:r>
            <w:r>
              <w:rPr>
                <w:color w:val="000000" w:themeColor="text1"/>
                <w:sz w:val="24"/>
                <w:highlight w:val="none"/>
                <w14:textFill>
                  <w14:solidFill>
                    <w14:schemeClr w14:val="tx1"/>
                  </w14:solidFill>
                </w14:textFill>
              </w:rPr>
              <w:t>。根据《建设项目环境影响报告表编制技术指南（污染影响型）》相关要求，经现场踏勘与资料收集后，统计环境保护目标结果如下：</w:t>
            </w:r>
          </w:p>
          <w:p w14:paraId="62AC62E2">
            <w:pPr>
              <w:adjustRightInd w:val="0"/>
              <w:snapToGrid w:val="0"/>
              <w:spacing w:line="500" w:lineRule="atLeast"/>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（1）厂界外500</w:t>
            </w:r>
            <w:r>
              <w:rPr>
                <w:rFonts w:hint="eastAsia"/>
                <w:color w:val="000000" w:themeColor="text1"/>
                <w:sz w:val="24"/>
                <w:highlight w:val="none"/>
                <w14:textFill>
                  <w14:solidFill>
                    <w14:schemeClr w14:val="tx1"/>
                  </w14:solidFill>
                </w14:textFill>
              </w:rPr>
              <w:t>m</w:t>
            </w:r>
            <w:r>
              <w:rPr>
                <w:color w:val="000000" w:themeColor="text1"/>
                <w:sz w:val="24"/>
                <w:highlight w:val="none"/>
                <w14:textFill>
                  <w14:solidFill>
                    <w14:schemeClr w14:val="tx1"/>
                  </w14:solidFill>
                </w14:textFill>
              </w:rPr>
              <w:t>范围内无自然保护区、风景名胜区、居住区、文化区和农村地区中人群较集中的区域等保护目标。</w:t>
            </w:r>
          </w:p>
          <w:p w14:paraId="68345644">
            <w:pPr>
              <w:adjustRightInd w:val="0"/>
              <w:snapToGrid w:val="0"/>
              <w:spacing w:line="500" w:lineRule="atLeast"/>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（2）厂界外50m范围内无声环境保护目标。</w:t>
            </w:r>
          </w:p>
          <w:p w14:paraId="19162D5F">
            <w:pPr>
              <w:adjustRightInd w:val="0"/>
              <w:snapToGrid w:val="0"/>
              <w:spacing w:line="500" w:lineRule="atLeast"/>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（3）厂界外500米范围内无地下水集中式饮用水水源和矿泉水、温泉等特殊地下水资源。</w:t>
            </w:r>
          </w:p>
          <w:p w14:paraId="5AB6DE74">
            <w:pPr>
              <w:adjustRightInd w:val="0"/>
              <w:snapToGrid w:val="0"/>
              <w:spacing w:line="500" w:lineRule="atLeast"/>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项目厂址所在区域不涉及自然保护区、世界文化和自然遗产地、风景名胜区、森林公园、地质公园、重要湿地、原始天然林、珍稀濒危野生动植物天然集中分布区、重要水生生物的自然产卵场及索饵场、越冬场和洄游通道、天然渔场等生态敏感区。</w:t>
            </w:r>
          </w:p>
          <w:p w14:paraId="43DE9DFF">
            <w:pPr>
              <w:adjustRightInd w:val="0"/>
              <w:snapToGrid w:val="0"/>
              <w:spacing w:line="500" w:lineRule="atLeast"/>
              <w:ind w:firstLine="480" w:firstLineChars="200"/>
              <w:jc w:val="left"/>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综上所述，本项目厂界外500m范围内不涉及大气环境保护目标与地下水保护目标，厂界外50m范围内无声环境，本次拟建项目所在区域亦无生态环境敏感点。</w:t>
            </w:r>
          </w:p>
          <w:p w14:paraId="6B7BA4B0">
            <w:pPr>
              <w:spacing w:line="490" w:lineRule="atLeast"/>
              <w:jc w:val="center"/>
              <w:rPr>
                <w:b/>
                <w:color w:val="000000" w:themeColor="text1"/>
                <w:sz w:val="24"/>
                <w:highlight w:val="none"/>
                <w:lang w:bidi="ar"/>
                <w14:textFill>
                  <w14:solidFill>
                    <w14:schemeClr w14:val="tx1"/>
                  </w14:solidFill>
                </w14:textFill>
              </w:rPr>
            </w:pPr>
            <w:r>
              <w:rPr>
                <w:b/>
                <w:color w:val="000000" w:themeColor="text1"/>
                <w:sz w:val="24"/>
                <w:highlight w:val="none"/>
                <w:lang w:bidi="ar"/>
                <w14:textFill>
                  <w14:solidFill>
                    <w14:schemeClr w14:val="tx1"/>
                  </w14:solidFill>
                </w14:textFill>
              </w:rPr>
              <w:t>表3-</w:t>
            </w:r>
            <w:r>
              <w:rPr>
                <w:rFonts w:hint="eastAsia"/>
                <w:b/>
                <w:color w:val="000000" w:themeColor="text1"/>
                <w:sz w:val="24"/>
                <w:highlight w:val="none"/>
                <w:lang w:val="en-US" w:eastAsia="zh-CN" w:bidi="ar"/>
                <w14:textFill>
                  <w14:solidFill>
                    <w14:schemeClr w14:val="tx1"/>
                  </w14:solidFill>
                </w14:textFill>
              </w:rPr>
              <w:t>3</w:t>
            </w:r>
            <w:r>
              <w:rPr>
                <w:b/>
                <w:color w:val="000000" w:themeColor="text1"/>
                <w:sz w:val="24"/>
                <w:highlight w:val="none"/>
                <w:lang w:bidi="ar"/>
                <w14:textFill>
                  <w14:solidFill>
                    <w14:schemeClr w14:val="tx1"/>
                  </w14:solidFill>
                </w14:textFill>
              </w:rPr>
              <w:t xml:space="preserve"> 主要环境保护目标一览表</w:t>
            </w:r>
          </w:p>
          <w:tbl>
            <w:tblPr>
              <w:tblStyle w:val="22"/>
              <w:tblW w:w="7979"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088"/>
              <w:gridCol w:w="1025"/>
              <w:gridCol w:w="697"/>
              <w:gridCol w:w="761"/>
              <w:gridCol w:w="895"/>
              <w:gridCol w:w="843"/>
              <w:gridCol w:w="2670"/>
            </w:tblGrid>
            <w:tr w14:paraId="0AA6DD4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24" w:hRule="atLeast"/>
              </w:trPr>
              <w:tc>
                <w:tcPr>
                  <w:tcW w:w="682" w:type="pct"/>
                  <w:tcBorders>
                    <w:tl2br w:val="nil"/>
                    <w:tr2bl w:val="nil"/>
                  </w:tcBorders>
                  <w:noWrap/>
                  <w:tcMar>
                    <w:left w:w="28" w:type="dxa"/>
                    <w:right w:w="28" w:type="dxa"/>
                  </w:tcMar>
                  <w:vAlign w:val="center"/>
                </w:tcPr>
                <w:p w14:paraId="451FE1B8">
                  <w:pPr>
                    <w:autoSpaceDE w:val="0"/>
                    <w:autoSpaceDN w:val="0"/>
                    <w:adjustRightInd w:val="0"/>
                    <w:jc w:val="center"/>
                    <w:rPr>
                      <w:b/>
                      <w:color w:val="000000" w:themeColor="text1"/>
                      <w:sz w:val="21"/>
                      <w:szCs w:val="21"/>
                      <w:highlight w:val="none"/>
                      <w:lang w:val="zh-CN"/>
                      <w14:textFill>
                        <w14:solidFill>
                          <w14:schemeClr w14:val="tx1"/>
                        </w14:solidFill>
                      </w14:textFill>
                    </w:rPr>
                  </w:pPr>
                  <w:r>
                    <w:rPr>
                      <w:b/>
                      <w:color w:val="000000" w:themeColor="text1"/>
                      <w:sz w:val="21"/>
                      <w:szCs w:val="21"/>
                      <w:highlight w:val="none"/>
                      <w:lang w:val="zh-CN" w:bidi="ar"/>
                      <w14:textFill>
                        <w14:solidFill>
                          <w14:schemeClr w14:val="tx1"/>
                        </w14:solidFill>
                      </w14:textFill>
                    </w:rPr>
                    <w:t>环境要素</w:t>
                  </w:r>
                </w:p>
              </w:tc>
              <w:tc>
                <w:tcPr>
                  <w:tcW w:w="642" w:type="pct"/>
                  <w:tcBorders>
                    <w:tl2br w:val="nil"/>
                    <w:tr2bl w:val="nil"/>
                  </w:tcBorders>
                  <w:noWrap/>
                  <w:tcMar>
                    <w:left w:w="28" w:type="dxa"/>
                    <w:right w:w="28" w:type="dxa"/>
                  </w:tcMar>
                  <w:vAlign w:val="center"/>
                </w:tcPr>
                <w:p w14:paraId="54D32649">
                  <w:pPr>
                    <w:autoSpaceDE w:val="0"/>
                    <w:autoSpaceDN w:val="0"/>
                    <w:adjustRightInd w:val="0"/>
                    <w:jc w:val="center"/>
                    <w:rPr>
                      <w:b/>
                      <w:color w:val="000000" w:themeColor="text1"/>
                      <w:sz w:val="21"/>
                      <w:szCs w:val="21"/>
                      <w:highlight w:val="none"/>
                      <w:lang w:val="zh-CN"/>
                      <w14:textFill>
                        <w14:solidFill>
                          <w14:schemeClr w14:val="tx1"/>
                        </w14:solidFill>
                      </w14:textFill>
                    </w:rPr>
                  </w:pPr>
                  <w:r>
                    <w:rPr>
                      <w:b/>
                      <w:color w:val="000000" w:themeColor="text1"/>
                      <w:sz w:val="21"/>
                      <w:szCs w:val="21"/>
                      <w:highlight w:val="none"/>
                      <w:lang w:val="zh-CN" w:bidi="ar"/>
                      <w14:textFill>
                        <w14:solidFill>
                          <w14:schemeClr w14:val="tx1"/>
                        </w14:solidFill>
                      </w14:textFill>
                    </w:rPr>
                    <w:t>环境敏感保护目标</w:t>
                  </w:r>
                </w:p>
              </w:tc>
              <w:tc>
                <w:tcPr>
                  <w:tcW w:w="437" w:type="pct"/>
                  <w:tcBorders>
                    <w:tl2br w:val="nil"/>
                    <w:tr2bl w:val="nil"/>
                  </w:tcBorders>
                  <w:noWrap/>
                  <w:vAlign w:val="center"/>
                </w:tcPr>
                <w:p w14:paraId="67BBB767">
                  <w:pPr>
                    <w:autoSpaceDE w:val="0"/>
                    <w:autoSpaceDN w:val="0"/>
                    <w:adjustRightInd w:val="0"/>
                    <w:jc w:val="center"/>
                    <w:rPr>
                      <w:b/>
                      <w:color w:val="000000" w:themeColor="text1"/>
                      <w:sz w:val="21"/>
                      <w:szCs w:val="21"/>
                      <w:highlight w:val="none"/>
                      <w:lang w:val="zh-CN"/>
                      <w14:textFill>
                        <w14:solidFill>
                          <w14:schemeClr w14:val="tx1"/>
                        </w14:solidFill>
                      </w14:textFill>
                    </w:rPr>
                  </w:pPr>
                  <w:r>
                    <w:rPr>
                      <w:b/>
                      <w:color w:val="000000" w:themeColor="text1"/>
                      <w:sz w:val="21"/>
                      <w:szCs w:val="21"/>
                      <w:highlight w:val="none"/>
                      <w:lang w:val="zh-CN" w:bidi="ar"/>
                      <w14:textFill>
                        <w14:solidFill>
                          <w14:schemeClr w14:val="tx1"/>
                        </w14:solidFill>
                      </w14:textFill>
                    </w:rPr>
                    <w:t>坐标</w:t>
                  </w:r>
                </w:p>
              </w:tc>
              <w:tc>
                <w:tcPr>
                  <w:tcW w:w="477" w:type="pct"/>
                  <w:tcBorders>
                    <w:tl2br w:val="nil"/>
                    <w:tr2bl w:val="nil"/>
                  </w:tcBorders>
                  <w:noWrap/>
                  <w:tcMar>
                    <w:left w:w="28" w:type="dxa"/>
                    <w:right w:w="28" w:type="dxa"/>
                  </w:tcMar>
                  <w:vAlign w:val="center"/>
                </w:tcPr>
                <w:p w14:paraId="4109328D">
                  <w:pPr>
                    <w:autoSpaceDE w:val="0"/>
                    <w:autoSpaceDN w:val="0"/>
                    <w:adjustRightInd w:val="0"/>
                    <w:jc w:val="center"/>
                    <w:rPr>
                      <w:b/>
                      <w:color w:val="000000" w:themeColor="text1"/>
                      <w:sz w:val="21"/>
                      <w:szCs w:val="21"/>
                      <w:highlight w:val="none"/>
                      <w:lang w:val="zh-CN"/>
                      <w14:textFill>
                        <w14:solidFill>
                          <w14:schemeClr w14:val="tx1"/>
                        </w14:solidFill>
                      </w14:textFill>
                    </w:rPr>
                  </w:pPr>
                  <w:r>
                    <w:rPr>
                      <w:b/>
                      <w:color w:val="000000" w:themeColor="text1"/>
                      <w:sz w:val="21"/>
                      <w:szCs w:val="21"/>
                      <w:highlight w:val="none"/>
                      <w:lang w:val="zh-CN" w:bidi="ar"/>
                      <w14:textFill>
                        <w14:solidFill>
                          <w14:schemeClr w14:val="tx1"/>
                        </w14:solidFill>
                      </w14:textFill>
                    </w:rPr>
                    <w:t>方位</w:t>
                  </w:r>
                </w:p>
              </w:tc>
              <w:tc>
                <w:tcPr>
                  <w:tcW w:w="561" w:type="pct"/>
                  <w:tcBorders>
                    <w:tl2br w:val="nil"/>
                    <w:tr2bl w:val="nil"/>
                  </w:tcBorders>
                  <w:noWrap/>
                  <w:tcMar>
                    <w:left w:w="28" w:type="dxa"/>
                    <w:right w:w="28" w:type="dxa"/>
                  </w:tcMar>
                  <w:vAlign w:val="center"/>
                </w:tcPr>
                <w:p w14:paraId="7863C348">
                  <w:pPr>
                    <w:autoSpaceDE w:val="0"/>
                    <w:autoSpaceDN w:val="0"/>
                    <w:adjustRightInd w:val="0"/>
                    <w:jc w:val="center"/>
                    <w:rPr>
                      <w:b/>
                      <w:color w:val="000000" w:themeColor="text1"/>
                      <w:sz w:val="21"/>
                      <w:szCs w:val="21"/>
                      <w:highlight w:val="none"/>
                      <w:lang w:val="zh-CN"/>
                      <w14:textFill>
                        <w14:solidFill>
                          <w14:schemeClr w14:val="tx1"/>
                        </w14:solidFill>
                      </w14:textFill>
                    </w:rPr>
                  </w:pPr>
                  <w:r>
                    <w:rPr>
                      <w:b/>
                      <w:color w:val="000000" w:themeColor="text1"/>
                      <w:sz w:val="21"/>
                      <w:szCs w:val="21"/>
                      <w:highlight w:val="none"/>
                      <w:lang w:val="zh-CN" w:bidi="ar"/>
                      <w14:textFill>
                        <w14:solidFill>
                          <w14:schemeClr w14:val="tx1"/>
                        </w14:solidFill>
                      </w14:textFill>
                    </w:rPr>
                    <w:t>距离</w:t>
                  </w:r>
                </w:p>
                <w:p w14:paraId="74CC5F1E">
                  <w:pPr>
                    <w:autoSpaceDE w:val="0"/>
                    <w:autoSpaceDN w:val="0"/>
                    <w:adjustRightInd w:val="0"/>
                    <w:jc w:val="center"/>
                    <w:rPr>
                      <w:b/>
                      <w:color w:val="000000" w:themeColor="text1"/>
                      <w:sz w:val="21"/>
                      <w:szCs w:val="21"/>
                      <w:highlight w:val="none"/>
                      <w:lang w:val="zh-CN"/>
                      <w14:textFill>
                        <w14:solidFill>
                          <w14:schemeClr w14:val="tx1"/>
                        </w14:solidFill>
                      </w14:textFill>
                    </w:rPr>
                  </w:pPr>
                  <w:r>
                    <w:rPr>
                      <w:b/>
                      <w:color w:val="000000" w:themeColor="text1"/>
                      <w:sz w:val="21"/>
                      <w:szCs w:val="21"/>
                      <w:highlight w:val="none"/>
                      <w:lang w:val="zh-CN" w:bidi="ar"/>
                      <w14:textFill>
                        <w14:solidFill>
                          <w14:schemeClr w14:val="tx1"/>
                        </w14:solidFill>
                      </w14:textFill>
                    </w:rPr>
                    <w:t>（km）</w:t>
                  </w:r>
                </w:p>
              </w:tc>
              <w:tc>
                <w:tcPr>
                  <w:tcW w:w="528" w:type="pct"/>
                  <w:tcBorders>
                    <w:tl2br w:val="nil"/>
                    <w:tr2bl w:val="nil"/>
                  </w:tcBorders>
                  <w:noWrap/>
                  <w:tcMar>
                    <w:left w:w="28" w:type="dxa"/>
                    <w:right w:w="28" w:type="dxa"/>
                  </w:tcMar>
                  <w:vAlign w:val="center"/>
                </w:tcPr>
                <w:p w14:paraId="7D88E22B">
                  <w:pPr>
                    <w:autoSpaceDE w:val="0"/>
                    <w:autoSpaceDN w:val="0"/>
                    <w:adjustRightInd w:val="0"/>
                    <w:jc w:val="center"/>
                    <w:rPr>
                      <w:b/>
                      <w:color w:val="000000" w:themeColor="text1"/>
                      <w:sz w:val="21"/>
                      <w:szCs w:val="21"/>
                      <w:highlight w:val="none"/>
                      <w:lang w:val="zh-CN"/>
                      <w14:textFill>
                        <w14:solidFill>
                          <w14:schemeClr w14:val="tx1"/>
                        </w14:solidFill>
                      </w14:textFill>
                    </w:rPr>
                  </w:pPr>
                  <w:r>
                    <w:rPr>
                      <w:b/>
                      <w:color w:val="000000" w:themeColor="text1"/>
                      <w:sz w:val="21"/>
                      <w:szCs w:val="21"/>
                      <w:highlight w:val="none"/>
                      <w:lang w:val="zh-CN" w:bidi="ar"/>
                      <w14:textFill>
                        <w14:solidFill>
                          <w14:schemeClr w14:val="tx1"/>
                        </w14:solidFill>
                      </w14:textFill>
                    </w:rPr>
                    <w:t>功能</w:t>
                  </w:r>
                </w:p>
              </w:tc>
              <w:tc>
                <w:tcPr>
                  <w:tcW w:w="1674" w:type="pct"/>
                  <w:tcBorders>
                    <w:tl2br w:val="nil"/>
                    <w:tr2bl w:val="nil"/>
                  </w:tcBorders>
                  <w:noWrap/>
                  <w:tcMar>
                    <w:left w:w="28" w:type="dxa"/>
                    <w:right w:w="28" w:type="dxa"/>
                  </w:tcMar>
                  <w:vAlign w:val="center"/>
                </w:tcPr>
                <w:p w14:paraId="6197B892">
                  <w:pPr>
                    <w:autoSpaceDE w:val="0"/>
                    <w:autoSpaceDN w:val="0"/>
                    <w:adjustRightInd w:val="0"/>
                    <w:jc w:val="center"/>
                    <w:rPr>
                      <w:b/>
                      <w:color w:val="000000" w:themeColor="text1"/>
                      <w:sz w:val="21"/>
                      <w:szCs w:val="21"/>
                      <w:highlight w:val="none"/>
                      <w:lang w:val="zh-CN"/>
                      <w14:textFill>
                        <w14:solidFill>
                          <w14:schemeClr w14:val="tx1"/>
                        </w14:solidFill>
                      </w14:textFill>
                    </w:rPr>
                  </w:pPr>
                  <w:r>
                    <w:rPr>
                      <w:b/>
                      <w:color w:val="000000" w:themeColor="text1"/>
                      <w:sz w:val="21"/>
                      <w:szCs w:val="21"/>
                      <w:highlight w:val="none"/>
                      <w:lang w:val="zh-CN" w:bidi="ar"/>
                      <w14:textFill>
                        <w14:solidFill>
                          <w14:schemeClr w14:val="tx1"/>
                        </w14:solidFill>
                      </w14:textFill>
                    </w:rPr>
                    <w:t>环境功能目标</w:t>
                  </w:r>
                </w:p>
              </w:tc>
            </w:tr>
            <w:tr w14:paraId="48D5541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24" w:hRule="atLeast"/>
              </w:trPr>
              <w:tc>
                <w:tcPr>
                  <w:tcW w:w="682" w:type="pct"/>
                  <w:tcBorders>
                    <w:tl2br w:val="nil"/>
                    <w:tr2bl w:val="nil"/>
                  </w:tcBorders>
                  <w:noWrap/>
                  <w:tcMar>
                    <w:left w:w="28" w:type="dxa"/>
                    <w:right w:w="28" w:type="dxa"/>
                  </w:tcMar>
                  <w:vAlign w:val="center"/>
                </w:tcPr>
                <w:p w14:paraId="7DFA4B80">
                  <w:pPr>
                    <w:autoSpaceDE w:val="0"/>
                    <w:autoSpaceDN w:val="0"/>
                    <w:adjustRightInd w:val="0"/>
                    <w:jc w:val="center"/>
                    <w:rPr>
                      <w:color w:val="000000" w:themeColor="text1"/>
                      <w:sz w:val="21"/>
                      <w:szCs w:val="21"/>
                      <w:highlight w:val="none"/>
                      <w:lang w:val="zh-CN"/>
                      <w14:textFill>
                        <w14:solidFill>
                          <w14:schemeClr w14:val="tx1"/>
                        </w14:solidFill>
                      </w14:textFill>
                    </w:rPr>
                  </w:pPr>
                  <w:r>
                    <w:rPr>
                      <w:color w:val="000000" w:themeColor="text1"/>
                      <w:sz w:val="21"/>
                      <w:szCs w:val="21"/>
                      <w:highlight w:val="none"/>
                      <w:lang w:val="zh-CN" w:bidi="ar"/>
                      <w14:textFill>
                        <w14:solidFill>
                          <w14:schemeClr w14:val="tx1"/>
                        </w14:solidFill>
                      </w14:textFill>
                    </w:rPr>
                    <w:t>大气环境</w:t>
                  </w:r>
                </w:p>
              </w:tc>
              <w:tc>
                <w:tcPr>
                  <w:tcW w:w="2644" w:type="pct"/>
                  <w:gridSpan w:val="5"/>
                  <w:tcBorders>
                    <w:tl2br w:val="nil"/>
                    <w:tr2bl w:val="nil"/>
                  </w:tcBorders>
                  <w:noWrap/>
                  <w:tcMar>
                    <w:left w:w="28" w:type="dxa"/>
                    <w:right w:w="28" w:type="dxa"/>
                  </w:tcMar>
                  <w:vAlign w:val="center"/>
                </w:tcPr>
                <w:p w14:paraId="59F7A5A0">
                  <w:pPr>
                    <w:autoSpaceDE w:val="0"/>
                    <w:autoSpaceDN w:val="0"/>
                    <w:adjustRightInd w:val="0"/>
                    <w:jc w:val="center"/>
                    <w:rPr>
                      <w:color w:val="000000" w:themeColor="text1"/>
                      <w:sz w:val="21"/>
                      <w:szCs w:val="21"/>
                      <w:highlight w:val="none"/>
                      <w:lang w:val="zh-CN"/>
                      <w14:textFill>
                        <w14:solidFill>
                          <w14:schemeClr w14:val="tx1"/>
                        </w14:solidFill>
                      </w14:textFill>
                    </w:rPr>
                  </w:pPr>
                  <w:r>
                    <w:rPr>
                      <w:color w:val="000000" w:themeColor="text1"/>
                      <w:sz w:val="21"/>
                      <w:szCs w:val="21"/>
                      <w:highlight w:val="none"/>
                      <w:lang w:bidi="ar"/>
                      <w14:textFill>
                        <w14:solidFill>
                          <w14:schemeClr w14:val="tx1"/>
                        </w14:solidFill>
                      </w14:textFill>
                    </w:rPr>
                    <w:t>厂界外500m范围无大气环境敏感目标</w:t>
                  </w:r>
                </w:p>
              </w:tc>
              <w:tc>
                <w:tcPr>
                  <w:tcW w:w="1674" w:type="pct"/>
                  <w:tcBorders>
                    <w:tl2br w:val="nil"/>
                    <w:tr2bl w:val="nil"/>
                  </w:tcBorders>
                  <w:noWrap/>
                  <w:tcMar>
                    <w:left w:w="28" w:type="dxa"/>
                    <w:right w:w="28" w:type="dxa"/>
                  </w:tcMar>
                  <w:vAlign w:val="center"/>
                </w:tcPr>
                <w:p w14:paraId="7506427B">
                  <w:pPr>
                    <w:autoSpaceDE w:val="0"/>
                    <w:autoSpaceDN w:val="0"/>
                    <w:adjustRightInd w:val="0"/>
                    <w:jc w:val="center"/>
                    <w:rPr>
                      <w:rFonts w:hint="default" w:eastAsia="宋体"/>
                      <w:color w:val="000000" w:themeColor="text1"/>
                      <w:sz w:val="21"/>
                      <w:szCs w:val="21"/>
                      <w:highlight w:val="none"/>
                      <w:lang w:val="en-US" w:eastAsia="zh-CN"/>
                      <w14:textFill>
                        <w14:solidFill>
                          <w14:schemeClr w14:val="tx1"/>
                        </w14:solidFill>
                      </w14:textFill>
                    </w:rPr>
                  </w:pPr>
                  <w:r>
                    <w:rPr>
                      <w:color w:val="000000" w:themeColor="text1"/>
                      <w:sz w:val="21"/>
                      <w:szCs w:val="21"/>
                      <w:highlight w:val="none"/>
                      <w:lang w:val="zh-CN" w:bidi="ar"/>
                      <w14:textFill>
                        <w14:solidFill>
                          <w14:schemeClr w14:val="tx1"/>
                        </w14:solidFill>
                      </w14:textFill>
                    </w:rPr>
                    <w:t>《环境空气质量标准》（GB3095-20</w:t>
                  </w:r>
                  <w:r>
                    <w:rPr>
                      <w:rFonts w:hint="eastAsia"/>
                      <w:color w:val="000000" w:themeColor="text1"/>
                      <w:sz w:val="21"/>
                      <w:szCs w:val="21"/>
                      <w:highlight w:val="none"/>
                      <w:lang w:val="en-US" w:eastAsia="zh-CN" w:bidi="ar"/>
                      <w14:textFill>
                        <w14:solidFill>
                          <w14:schemeClr w14:val="tx1"/>
                        </w14:solidFill>
                      </w14:textFill>
                    </w:rPr>
                    <w:t>26</w:t>
                  </w:r>
                  <w:r>
                    <w:rPr>
                      <w:color w:val="000000" w:themeColor="text1"/>
                      <w:sz w:val="21"/>
                      <w:szCs w:val="21"/>
                      <w:highlight w:val="none"/>
                      <w:lang w:val="zh-CN" w:bidi="ar"/>
                      <w14:textFill>
                        <w14:solidFill>
                          <w14:schemeClr w14:val="tx1"/>
                        </w14:solidFill>
                      </w14:textFill>
                    </w:rPr>
                    <w:t>）二级标准</w:t>
                  </w:r>
                </w:p>
              </w:tc>
            </w:tr>
            <w:tr w14:paraId="41A79A6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24" w:hRule="atLeast"/>
              </w:trPr>
              <w:tc>
                <w:tcPr>
                  <w:tcW w:w="682" w:type="pct"/>
                  <w:tcBorders>
                    <w:tl2br w:val="nil"/>
                    <w:tr2bl w:val="nil"/>
                  </w:tcBorders>
                  <w:noWrap/>
                  <w:tcMar>
                    <w:left w:w="28" w:type="dxa"/>
                    <w:right w:w="28" w:type="dxa"/>
                  </w:tcMar>
                  <w:vAlign w:val="center"/>
                </w:tcPr>
                <w:p w14:paraId="2BB41DE9">
                  <w:pPr>
                    <w:autoSpaceDE w:val="0"/>
                    <w:autoSpaceDN w:val="0"/>
                    <w:adjustRightInd w:val="0"/>
                    <w:jc w:val="center"/>
                    <w:rPr>
                      <w:color w:val="000000" w:themeColor="text1"/>
                      <w:sz w:val="21"/>
                      <w:szCs w:val="21"/>
                      <w:highlight w:val="none"/>
                      <w:lang w:bidi="ar"/>
                      <w14:textFill>
                        <w14:solidFill>
                          <w14:schemeClr w14:val="tx1"/>
                        </w14:solidFill>
                      </w14:textFill>
                    </w:rPr>
                  </w:pPr>
                  <w:r>
                    <w:rPr>
                      <w:color w:val="000000" w:themeColor="text1"/>
                      <w:sz w:val="21"/>
                      <w:szCs w:val="21"/>
                      <w:highlight w:val="none"/>
                      <w:lang w:bidi="ar"/>
                      <w14:textFill>
                        <w14:solidFill>
                          <w14:schemeClr w14:val="tx1"/>
                        </w14:solidFill>
                      </w14:textFill>
                    </w:rPr>
                    <w:t>地下水环境</w:t>
                  </w:r>
                </w:p>
              </w:tc>
              <w:tc>
                <w:tcPr>
                  <w:tcW w:w="2644" w:type="pct"/>
                  <w:gridSpan w:val="5"/>
                  <w:tcBorders>
                    <w:tl2br w:val="nil"/>
                    <w:tr2bl w:val="nil"/>
                  </w:tcBorders>
                  <w:noWrap/>
                  <w:tcMar>
                    <w:left w:w="28" w:type="dxa"/>
                    <w:right w:w="28" w:type="dxa"/>
                  </w:tcMar>
                  <w:vAlign w:val="center"/>
                </w:tcPr>
                <w:p w14:paraId="74EE61B1">
                  <w:pPr>
                    <w:autoSpaceDE w:val="0"/>
                    <w:autoSpaceDN w:val="0"/>
                    <w:adjustRightInd w:val="0"/>
                    <w:jc w:val="center"/>
                    <w:rPr>
                      <w:color w:val="000000" w:themeColor="text1"/>
                      <w:sz w:val="21"/>
                      <w:szCs w:val="21"/>
                      <w:highlight w:val="none"/>
                      <w:lang w:bidi="ar"/>
                      <w14:textFill>
                        <w14:solidFill>
                          <w14:schemeClr w14:val="tx1"/>
                        </w14:solidFill>
                      </w14:textFill>
                    </w:rPr>
                  </w:pPr>
                  <w:r>
                    <w:rPr>
                      <w:color w:val="000000" w:themeColor="text1"/>
                      <w:sz w:val="21"/>
                      <w:szCs w:val="21"/>
                      <w:highlight w:val="none"/>
                      <w:lang w:bidi="ar"/>
                      <w14:textFill>
                        <w14:solidFill>
                          <w14:schemeClr w14:val="tx1"/>
                        </w14:solidFill>
                      </w14:textFill>
                    </w:rPr>
                    <w:t>厂界外500m范围内无地下水环境敏感目标</w:t>
                  </w:r>
                </w:p>
              </w:tc>
              <w:tc>
                <w:tcPr>
                  <w:tcW w:w="1674" w:type="pct"/>
                  <w:tcBorders>
                    <w:tl2br w:val="nil"/>
                    <w:tr2bl w:val="nil"/>
                  </w:tcBorders>
                  <w:noWrap/>
                  <w:tcMar>
                    <w:left w:w="28" w:type="dxa"/>
                    <w:right w:w="28" w:type="dxa"/>
                  </w:tcMar>
                  <w:vAlign w:val="center"/>
                </w:tcPr>
                <w:p w14:paraId="5617697A">
                  <w:pPr>
                    <w:autoSpaceDE w:val="0"/>
                    <w:autoSpaceDN w:val="0"/>
                    <w:adjustRightInd w:val="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《地下水质量标准》</w:t>
                  </w:r>
                </w:p>
                <w:p w14:paraId="16B901D4">
                  <w:pPr>
                    <w:autoSpaceDE w:val="0"/>
                    <w:autoSpaceDN w:val="0"/>
                    <w:adjustRightInd w:val="0"/>
                    <w:jc w:val="center"/>
                    <w:rPr>
                      <w:color w:val="000000" w:themeColor="text1"/>
                      <w:sz w:val="21"/>
                      <w:szCs w:val="21"/>
                      <w:highlight w:val="none"/>
                      <w:lang w:val="zh-CN" w:bidi="ar"/>
                      <w14:textFill>
                        <w14:solidFill>
                          <w14:schemeClr w14:val="tx1"/>
                        </w14:solidFill>
                      </w14:textFill>
                    </w:rPr>
                  </w:pPr>
                  <w:r>
                    <w:rPr>
                      <w:color w:val="000000" w:themeColor="text1"/>
                      <w:sz w:val="21"/>
                      <w:szCs w:val="21"/>
                      <w:highlight w:val="none"/>
                      <w14:textFill>
                        <w14:solidFill>
                          <w14:schemeClr w14:val="tx1"/>
                        </w14:solidFill>
                      </w14:textFill>
                    </w:rPr>
                    <w:t>（GB/T 14848-2018）Ⅲ类标准</w:t>
                  </w:r>
                </w:p>
              </w:tc>
            </w:tr>
            <w:tr w14:paraId="1E8A76B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24" w:hRule="atLeast"/>
              </w:trPr>
              <w:tc>
                <w:tcPr>
                  <w:tcW w:w="682" w:type="pct"/>
                  <w:tcBorders>
                    <w:tl2br w:val="nil"/>
                    <w:tr2bl w:val="nil"/>
                  </w:tcBorders>
                  <w:noWrap/>
                  <w:tcMar>
                    <w:left w:w="28" w:type="dxa"/>
                    <w:right w:w="28" w:type="dxa"/>
                  </w:tcMar>
                  <w:vAlign w:val="center"/>
                </w:tcPr>
                <w:p w14:paraId="536CF5B0">
                  <w:pPr>
                    <w:autoSpaceDE w:val="0"/>
                    <w:autoSpaceDN w:val="0"/>
                    <w:adjustRightInd w:val="0"/>
                    <w:jc w:val="center"/>
                    <w:rPr>
                      <w:color w:val="000000" w:themeColor="text1"/>
                      <w:sz w:val="21"/>
                      <w:szCs w:val="21"/>
                      <w:highlight w:val="none"/>
                      <w:lang w:val="zh-CN"/>
                      <w14:textFill>
                        <w14:solidFill>
                          <w14:schemeClr w14:val="tx1"/>
                        </w14:solidFill>
                      </w14:textFill>
                    </w:rPr>
                  </w:pPr>
                  <w:r>
                    <w:rPr>
                      <w:color w:val="000000" w:themeColor="text1"/>
                      <w:sz w:val="21"/>
                      <w:szCs w:val="21"/>
                      <w:highlight w:val="none"/>
                      <w:lang w:val="zh-CN" w:bidi="ar"/>
                      <w14:textFill>
                        <w14:solidFill>
                          <w14:schemeClr w14:val="tx1"/>
                        </w14:solidFill>
                      </w14:textFill>
                    </w:rPr>
                    <w:t>声环境</w:t>
                  </w:r>
                </w:p>
              </w:tc>
              <w:tc>
                <w:tcPr>
                  <w:tcW w:w="2644" w:type="pct"/>
                  <w:gridSpan w:val="5"/>
                  <w:tcBorders>
                    <w:tl2br w:val="nil"/>
                    <w:tr2bl w:val="nil"/>
                  </w:tcBorders>
                  <w:noWrap/>
                  <w:tcMar>
                    <w:left w:w="28" w:type="dxa"/>
                    <w:right w:w="28" w:type="dxa"/>
                  </w:tcMar>
                  <w:vAlign w:val="center"/>
                </w:tcPr>
                <w:p w14:paraId="377407CA">
                  <w:pPr>
                    <w:autoSpaceDE w:val="0"/>
                    <w:autoSpaceDN w:val="0"/>
                    <w:adjustRightInd w:val="0"/>
                    <w:jc w:val="center"/>
                    <w:rPr>
                      <w:color w:val="000000" w:themeColor="text1"/>
                      <w:sz w:val="21"/>
                      <w:szCs w:val="21"/>
                      <w:highlight w:val="none"/>
                      <w:lang w:val="zh-CN"/>
                      <w14:textFill>
                        <w14:solidFill>
                          <w14:schemeClr w14:val="tx1"/>
                        </w14:solidFill>
                      </w14:textFill>
                    </w:rPr>
                  </w:pPr>
                  <w:r>
                    <w:rPr>
                      <w:color w:val="000000" w:themeColor="text1"/>
                      <w:sz w:val="21"/>
                      <w:szCs w:val="21"/>
                      <w:highlight w:val="none"/>
                      <w:lang w:bidi="ar"/>
                      <w14:textFill>
                        <w14:solidFill>
                          <w14:schemeClr w14:val="tx1"/>
                        </w14:solidFill>
                      </w14:textFill>
                    </w:rPr>
                    <w:t>厂界外50m范围内无声环境敏感目标</w:t>
                  </w:r>
                </w:p>
              </w:tc>
              <w:tc>
                <w:tcPr>
                  <w:tcW w:w="1674" w:type="pct"/>
                  <w:tcBorders>
                    <w:tl2br w:val="nil"/>
                    <w:tr2bl w:val="nil"/>
                  </w:tcBorders>
                  <w:noWrap/>
                  <w:tcMar>
                    <w:left w:w="28" w:type="dxa"/>
                    <w:right w:w="28" w:type="dxa"/>
                  </w:tcMar>
                  <w:vAlign w:val="center"/>
                </w:tcPr>
                <w:p w14:paraId="4A013832">
                  <w:pPr>
                    <w:autoSpaceDE w:val="0"/>
                    <w:autoSpaceDN w:val="0"/>
                    <w:adjustRightInd w:val="0"/>
                    <w:jc w:val="center"/>
                    <w:rPr>
                      <w:color w:val="000000" w:themeColor="text1"/>
                      <w:sz w:val="21"/>
                      <w:szCs w:val="21"/>
                      <w:highlight w:val="none"/>
                      <w:lang w:val="zh-CN"/>
                      <w14:textFill>
                        <w14:solidFill>
                          <w14:schemeClr w14:val="tx1"/>
                        </w14:solidFill>
                      </w14:textFill>
                    </w:rPr>
                  </w:pPr>
                  <w:r>
                    <w:rPr>
                      <w:color w:val="000000" w:themeColor="text1"/>
                      <w:sz w:val="21"/>
                      <w:szCs w:val="21"/>
                      <w:highlight w:val="none"/>
                      <w:lang w:val="zh-CN" w:bidi="ar"/>
                      <w14:textFill>
                        <w14:solidFill>
                          <w14:schemeClr w14:val="tx1"/>
                        </w14:solidFill>
                      </w14:textFill>
                    </w:rPr>
                    <w:t>《声环境质量标准》（GB3096-2008）</w:t>
                  </w:r>
                  <w:r>
                    <w:rPr>
                      <w:color w:val="000000" w:themeColor="text1"/>
                      <w:sz w:val="21"/>
                      <w:szCs w:val="21"/>
                      <w:highlight w:val="none"/>
                      <w:lang w:bidi="ar"/>
                      <w14:textFill>
                        <w14:solidFill>
                          <w14:schemeClr w14:val="tx1"/>
                        </w14:solidFill>
                      </w14:textFill>
                    </w:rPr>
                    <w:t>2</w:t>
                  </w:r>
                  <w:r>
                    <w:rPr>
                      <w:color w:val="000000" w:themeColor="text1"/>
                      <w:sz w:val="21"/>
                      <w:szCs w:val="21"/>
                      <w:highlight w:val="none"/>
                      <w:lang w:val="zh-CN" w:bidi="ar"/>
                      <w14:textFill>
                        <w14:solidFill>
                          <w14:schemeClr w14:val="tx1"/>
                        </w14:solidFill>
                      </w14:textFill>
                    </w:rPr>
                    <w:t>类标准</w:t>
                  </w:r>
                </w:p>
              </w:tc>
            </w:tr>
            <w:tr w14:paraId="086F165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24" w:hRule="atLeast"/>
              </w:trPr>
              <w:tc>
                <w:tcPr>
                  <w:tcW w:w="682" w:type="pct"/>
                  <w:tcBorders>
                    <w:tl2br w:val="nil"/>
                    <w:tr2bl w:val="nil"/>
                  </w:tcBorders>
                  <w:noWrap/>
                  <w:tcMar>
                    <w:left w:w="28" w:type="dxa"/>
                    <w:right w:w="28" w:type="dxa"/>
                  </w:tcMar>
                  <w:vAlign w:val="center"/>
                </w:tcPr>
                <w:p w14:paraId="4282453F">
                  <w:pPr>
                    <w:adjustRightInd w:val="0"/>
                    <w:snapToGrid w:val="0"/>
                    <w:jc w:val="center"/>
                    <w:rPr>
                      <w:color w:val="000000" w:themeColor="text1"/>
                      <w:sz w:val="21"/>
                      <w:szCs w:val="21"/>
                      <w:highlight w:val="none"/>
                      <w:lang w:val="zh-CN" w:bidi="ar"/>
                      <w14:textFill>
                        <w14:solidFill>
                          <w14:schemeClr w14:val="tx1"/>
                        </w14:solidFill>
                      </w14:textFill>
                    </w:rPr>
                  </w:pPr>
                  <w:r>
                    <w:rPr>
                      <w:color w:val="000000" w:themeColor="text1"/>
                      <w:sz w:val="21"/>
                      <w:szCs w:val="21"/>
                      <w:highlight w:val="none"/>
                      <w14:textFill>
                        <w14:solidFill>
                          <w14:schemeClr w14:val="tx1"/>
                        </w14:solidFill>
                      </w14:textFill>
                    </w:rPr>
                    <w:t>生态环境</w:t>
                  </w:r>
                </w:p>
              </w:tc>
              <w:tc>
                <w:tcPr>
                  <w:tcW w:w="2644" w:type="pct"/>
                  <w:gridSpan w:val="5"/>
                  <w:tcBorders>
                    <w:tl2br w:val="nil"/>
                    <w:tr2bl w:val="nil"/>
                  </w:tcBorders>
                  <w:noWrap/>
                  <w:tcMar>
                    <w:left w:w="28" w:type="dxa"/>
                    <w:right w:w="28" w:type="dxa"/>
                  </w:tcMar>
                  <w:vAlign w:val="center"/>
                </w:tcPr>
                <w:p w14:paraId="29A1669A">
                  <w:pPr>
                    <w:adjustRightInd w:val="0"/>
                    <w:snapToGrid w:val="0"/>
                    <w:jc w:val="center"/>
                    <w:rPr>
                      <w:color w:val="000000" w:themeColor="text1"/>
                      <w:sz w:val="21"/>
                      <w:szCs w:val="21"/>
                      <w:highlight w:val="none"/>
                      <w:lang w:bidi="ar"/>
                      <w14:textFill>
                        <w14:solidFill>
                          <w14:schemeClr w14:val="tx1"/>
                        </w14:solidFill>
                      </w14:textFill>
                    </w:rPr>
                  </w:pPr>
                  <w:r>
                    <w:rPr>
                      <w:color w:val="000000" w:themeColor="text1"/>
                      <w:sz w:val="21"/>
                      <w:szCs w:val="21"/>
                      <w:highlight w:val="none"/>
                      <w14:textFill>
                        <w14:solidFill>
                          <w14:schemeClr w14:val="tx1"/>
                        </w14:solidFill>
                      </w14:textFill>
                    </w:rPr>
                    <w:t>项目占地范围内无生态环境保护目标</w:t>
                  </w:r>
                </w:p>
              </w:tc>
              <w:tc>
                <w:tcPr>
                  <w:tcW w:w="1674" w:type="pct"/>
                  <w:tcBorders>
                    <w:tl2br w:val="nil"/>
                    <w:tr2bl w:val="nil"/>
                  </w:tcBorders>
                  <w:noWrap/>
                  <w:tcMar>
                    <w:left w:w="28" w:type="dxa"/>
                    <w:right w:w="28" w:type="dxa"/>
                  </w:tcMar>
                  <w:vAlign w:val="center"/>
                </w:tcPr>
                <w:p w14:paraId="26E6EE2C">
                  <w:pPr>
                    <w:adjustRightInd w:val="0"/>
                    <w:snapToGrid w:val="0"/>
                    <w:jc w:val="center"/>
                    <w:rPr>
                      <w:color w:val="000000" w:themeColor="text1"/>
                      <w:sz w:val="21"/>
                      <w:szCs w:val="21"/>
                      <w:highlight w:val="none"/>
                      <w:lang w:val="zh-CN" w:bidi="ar"/>
                      <w14:textFill>
                        <w14:solidFill>
                          <w14:schemeClr w14:val="tx1"/>
                        </w14:solidFill>
                      </w14:textFill>
                    </w:rPr>
                  </w:pPr>
                  <w:r>
                    <w:rPr>
                      <w:color w:val="000000" w:themeColor="text1"/>
                      <w:sz w:val="21"/>
                      <w:szCs w:val="21"/>
                      <w:highlight w:val="none"/>
                      <w14:textFill>
                        <w14:solidFill>
                          <w14:schemeClr w14:val="tx1"/>
                        </w14:solidFill>
                      </w14:textFill>
                    </w:rPr>
                    <w:t>/</w:t>
                  </w:r>
                </w:p>
              </w:tc>
            </w:tr>
          </w:tbl>
          <w:p w14:paraId="6524577C">
            <w:pPr>
              <w:pStyle w:val="51"/>
              <w:keepNext/>
              <w:keepLines w:val="0"/>
              <w:pageBreakBefore w:val="0"/>
              <w:widowControl w:val="0"/>
              <w:kinsoku/>
              <w:wordWrap/>
              <w:overflowPunct/>
              <w:topLinePunct w:val="0"/>
              <w:autoSpaceDE/>
              <w:autoSpaceDN/>
              <w:bidi w:val="0"/>
              <w:adjustRightInd/>
              <w:snapToGrid/>
              <w:spacing w:line="360" w:lineRule="auto"/>
              <w:jc w:val="both"/>
              <w:textAlignment w:val="auto"/>
              <w:rPr>
                <w:rFonts w:ascii="宋体" w:hAnsi="宋体" w:cs="宋体"/>
                <w:color w:val="000000" w:themeColor="text1"/>
                <w:kern w:val="0"/>
                <w:szCs w:val="21"/>
                <w:highlight w:val="none"/>
                <w14:textFill>
                  <w14:solidFill>
                    <w14:schemeClr w14:val="tx1"/>
                  </w14:solidFill>
                </w14:textFill>
              </w:rPr>
            </w:pPr>
          </w:p>
        </w:tc>
      </w:tr>
      <w:tr w14:paraId="7BEBD4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800" w:type="dxa"/>
            <w:noWrap w:val="0"/>
            <w:tcMar>
              <w:left w:w="28" w:type="dxa"/>
              <w:right w:w="28" w:type="dxa"/>
            </w:tcMar>
            <w:vAlign w:val="center"/>
          </w:tcPr>
          <w:p w14:paraId="325C7F1E">
            <w:pPr>
              <w:keepNext/>
              <w:keepLines w:val="0"/>
              <w:pageBreakBefore w:val="0"/>
              <w:widowControl w:val="0"/>
              <w:kinsoku/>
              <w:wordWrap/>
              <w:topLinePunct w:val="0"/>
              <w:bidi w:val="0"/>
              <w:adjustRightInd w:val="0"/>
              <w:snapToGrid w:val="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污染</w:t>
            </w:r>
          </w:p>
          <w:p w14:paraId="4AD5CCB5">
            <w:pPr>
              <w:keepNext/>
              <w:keepLines w:val="0"/>
              <w:pageBreakBefore w:val="0"/>
              <w:widowControl w:val="0"/>
              <w:kinsoku/>
              <w:wordWrap/>
              <w:topLinePunct w:val="0"/>
              <w:bidi w:val="0"/>
              <w:adjustRightInd w:val="0"/>
              <w:snapToGrid w:val="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物排</w:t>
            </w:r>
          </w:p>
          <w:p w14:paraId="1600E96F">
            <w:pPr>
              <w:keepNext/>
              <w:keepLines w:val="0"/>
              <w:pageBreakBefore w:val="0"/>
              <w:widowControl w:val="0"/>
              <w:kinsoku/>
              <w:wordWrap/>
              <w:topLinePunct w:val="0"/>
              <w:bidi w:val="0"/>
              <w:adjustRightInd w:val="0"/>
              <w:snapToGrid w:val="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放控</w:t>
            </w:r>
          </w:p>
          <w:p w14:paraId="2FB69281">
            <w:pPr>
              <w:keepNext/>
              <w:keepLines w:val="0"/>
              <w:pageBreakBefore w:val="0"/>
              <w:widowControl w:val="0"/>
              <w:kinsoku/>
              <w:wordWrap/>
              <w:topLinePunct w:val="0"/>
              <w:bidi w:val="0"/>
              <w:adjustRightInd w:val="0"/>
              <w:snapToGrid w:val="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制标</w:t>
            </w:r>
          </w:p>
          <w:p w14:paraId="037B14B6">
            <w:pPr>
              <w:keepNext/>
              <w:keepLines w:val="0"/>
              <w:pageBreakBefore w:val="0"/>
              <w:widowControl w:val="0"/>
              <w:kinsoku/>
              <w:wordWrap/>
              <w:topLinePunct w:val="0"/>
              <w:bidi w:val="0"/>
              <w:adjustRightInd w:val="0"/>
              <w:snapToGrid w:val="0"/>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准</w:t>
            </w:r>
          </w:p>
        </w:tc>
        <w:tc>
          <w:tcPr>
            <w:tcW w:w="8190" w:type="dxa"/>
            <w:noWrap w:val="0"/>
            <w:vAlign w:val="center"/>
          </w:tcPr>
          <w:p w14:paraId="163A655A">
            <w:pPr>
              <w:pStyle w:val="51"/>
              <w:keepNext/>
              <w:keepLines w:val="0"/>
              <w:pageBreakBefore w:val="0"/>
              <w:widowControl w:val="0"/>
              <w:kinsoku/>
              <w:wordWrap/>
              <w:overflowPunct/>
              <w:topLinePunct w:val="0"/>
              <w:autoSpaceDE/>
              <w:autoSpaceDN/>
              <w:bidi w:val="0"/>
              <w:adjustRightInd/>
              <w:snapToGrid/>
              <w:spacing w:before="11" w:line="360" w:lineRule="auto"/>
              <w:ind w:left="73"/>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pacing w:val="-3"/>
                <w:sz w:val="24"/>
                <w:szCs w:val="24"/>
                <w:highlight w:val="none"/>
                <w14:textFill>
                  <w14:solidFill>
                    <w14:schemeClr w14:val="tx1"/>
                  </w14:solidFill>
                </w14:textFill>
              </w:rPr>
              <w:t>1、大气污染物排放标准</w:t>
            </w:r>
          </w:p>
          <w:p w14:paraId="22B1E3A2">
            <w:pPr>
              <w:adjustRightInd w:val="0"/>
              <w:snapToGrid w:val="0"/>
              <w:spacing w:line="500" w:lineRule="exact"/>
              <w:ind w:firstLine="480" w:firstLineChars="200"/>
              <w:rPr>
                <w:rFonts w:hint="eastAsia"/>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（1）有组织废气</w:t>
            </w:r>
          </w:p>
          <w:p w14:paraId="4CFE2466">
            <w:pPr>
              <w:adjustRightInd w:val="0"/>
              <w:snapToGrid w:val="0"/>
              <w:spacing w:line="500" w:lineRule="exact"/>
              <w:ind w:firstLine="480" w:firstLineChars="200"/>
              <w:rPr>
                <w:rFonts w:hint="eastAsia"/>
                <w:color w:val="000000" w:themeColor="text1"/>
                <w:sz w:val="24"/>
                <w:highlight w:val="none"/>
                <w:lang w:val="en-US" w:eastAsia="zh-CN"/>
                <w14:textFill>
                  <w14:solidFill>
                    <w14:schemeClr w14:val="tx1"/>
                  </w14:solidFill>
                </w14:textFill>
              </w:rPr>
            </w:pPr>
            <w:r>
              <w:rPr>
                <w:rFonts w:hint="eastAsia"/>
                <w:color w:val="000000" w:themeColor="text1"/>
                <w:sz w:val="24"/>
                <w:highlight w:val="none"/>
                <w14:textFill>
                  <w14:solidFill>
                    <w14:schemeClr w14:val="tx1"/>
                  </w14:solidFill>
                </w14:textFill>
              </w:rPr>
              <w:t>本</w:t>
            </w:r>
            <w:r>
              <w:rPr>
                <w:rFonts w:hint="eastAsia"/>
                <w:color w:val="000000" w:themeColor="text1"/>
                <w:sz w:val="24"/>
                <w:highlight w:val="none"/>
                <w:lang w:val="en-US" w:eastAsia="zh-CN"/>
                <w14:textFill>
                  <w14:solidFill>
                    <w14:schemeClr w14:val="tx1"/>
                  </w14:solidFill>
                </w14:textFill>
              </w:rPr>
              <w:t>次改扩建</w:t>
            </w:r>
            <w:r>
              <w:rPr>
                <w:rFonts w:hint="eastAsia"/>
                <w:color w:val="000000" w:themeColor="text1"/>
                <w:sz w:val="24"/>
                <w:highlight w:val="none"/>
                <w14:textFill>
                  <w14:solidFill>
                    <w14:schemeClr w14:val="tx1"/>
                  </w14:solidFill>
                </w14:textFill>
              </w:rPr>
              <w:t>项目</w:t>
            </w:r>
            <w:r>
              <w:rPr>
                <w:rFonts w:hint="eastAsia"/>
                <w:color w:val="000000" w:themeColor="text1"/>
                <w:sz w:val="24"/>
                <w:highlight w:val="none"/>
                <w:lang w:val="en-US" w:eastAsia="zh-CN"/>
                <w14:textFill>
                  <w14:solidFill>
                    <w14:schemeClr w14:val="tx1"/>
                  </w14:solidFill>
                </w14:textFill>
              </w:rPr>
              <w:t>新增砂石骨料破碎、筛分粉尘，</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破碎工序产生的粉尘经布袋除尘后</w:t>
            </w:r>
            <w:r>
              <w:rPr>
                <w:rFonts w:hint="eastAsia" w:ascii="宋体" w:hAnsi="宋体" w:eastAsia="宋体" w:cs="宋体"/>
                <w:color w:val="000000" w:themeColor="text1"/>
                <w:spacing w:val="0"/>
                <w:sz w:val="24"/>
                <w:szCs w:val="24"/>
                <w:highlight w:val="none"/>
                <w14:textFill>
                  <w14:solidFill>
                    <w14:schemeClr w14:val="tx1"/>
                  </w14:solidFill>
                </w14:textFill>
              </w:rPr>
              <w:t>由1</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pacing w:val="0"/>
                <w:sz w:val="24"/>
                <w:szCs w:val="24"/>
                <w:highlight w:val="none"/>
                <w14:textFill>
                  <w14:solidFill>
                    <w14:schemeClr w14:val="tx1"/>
                  </w14:solidFill>
                </w14:textFill>
              </w:rPr>
              <w:t>m排气筒</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3</w:t>
            </w:r>
            <w:r>
              <w:rPr>
                <w:rFonts w:hint="eastAsia" w:ascii="宋体" w:hAnsi="宋体" w:cs="宋体"/>
                <w:color w:val="000000" w:themeColor="text1"/>
                <w:spacing w:val="0"/>
                <w:sz w:val="24"/>
                <w:szCs w:val="24"/>
                <w:highlight w:val="none"/>
                <w:lang w:val="en-US" w:eastAsia="zh-CN"/>
                <w14:textFill>
                  <w14:solidFill>
                    <w14:schemeClr w14:val="tx1"/>
                  </w14:solidFill>
                </w14:textFill>
              </w:rPr>
              <w:t>#</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cs="宋体"/>
                <w:color w:val="000000" w:themeColor="text1"/>
                <w:spacing w:val="0"/>
                <w:sz w:val="24"/>
                <w:szCs w:val="24"/>
                <w:highlight w:val="none"/>
                <w:lang w:val="en-US" w:eastAsia="zh-CN"/>
                <w14:textFill>
                  <w14:solidFill>
                    <w14:schemeClr w14:val="tx1"/>
                  </w14:solidFill>
                </w14:textFill>
              </w:rPr>
              <w:t>排放</w:t>
            </w:r>
            <w:r>
              <w:rPr>
                <w:rFonts w:hint="eastAsia" w:ascii="宋体" w:hAnsi="宋体" w:cs="宋体"/>
                <w:color w:val="000000" w:themeColor="text1"/>
                <w:spacing w:val="0"/>
                <w:sz w:val="24"/>
                <w:szCs w:val="24"/>
                <w:highlight w:val="none"/>
                <w:lang w:eastAsia="zh-CN"/>
                <w14:textFill>
                  <w14:solidFill>
                    <w14:schemeClr w14:val="tx1"/>
                  </w14:solidFill>
                </w14:textFill>
              </w:rPr>
              <w:t>，</w:t>
            </w:r>
            <w:r>
              <w:rPr>
                <w:rFonts w:hint="eastAsia" w:ascii="宋体" w:hAnsi="宋体" w:cs="宋体"/>
                <w:color w:val="000000" w:themeColor="text1"/>
                <w:spacing w:val="0"/>
                <w:sz w:val="24"/>
                <w:szCs w:val="24"/>
                <w:highlight w:val="none"/>
                <w:lang w:val="en-US" w:eastAsia="zh-CN"/>
                <w14:textFill>
                  <w14:solidFill>
                    <w14:schemeClr w14:val="tx1"/>
                  </w14:solidFill>
                </w14:textFill>
              </w:rPr>
              <w:t>颗粒物</w:t>
            </w:r>
            <w:r>
              <w:rPr>
                <w:rFonts w:hint="eastAsia" w:ascii="宋体" w:hAnsi="宋体" w:eastAsia="宋体" w:cs="宋体"/>
                <w:color w:val="000000" w:themeColor="text1"/>
                <w:spacing w:val="0"/>
                <w:sz w:val="24"/>
                <w:szCs w:val="24"/>
                <w:highlight w:val="none"/>
                <w14:textFill>
                  <w14:solidFill>
                    <w14:schemeClr w14:val="tx1"/>
                  </w14:solidFill>
                </w14:textFill>
              </w:rPr>
              <w:t>排放</w:t>
            </w:r>
            <w:r>
              <w:rPr>
                <w:rFonts w:hint="eastAsia"/>
                <w:color w:val="000000" w:themeColor="text1"/>
                <w:sz w:val="24"/>
                <w:highlight w:val="none"/>
                <w14:textFill>
                  <w14:solidFill>
                    <w14:schemeClr w14:val="tx1"/>
                  </w14:solidFill>
                </w14:textFill>
              </w:rPr>
              <w:t>执行《大气污染物综合排放标准》（GB16297-1996）中</w:t>
            </w:r>
            <w:r>
              <w:rPr>
                <w:rFonts w:hint="eastAsia"/>
                <w:color w:val="000000" w:themeColor="text1"/>
                <w:sz w:val="24"/>
                <w:highlight w:val="none"/>
                <w:lang w:val="en-US" w:eastAsia="zh-CN"/>
                <w14:textFill>
                  <w14:solidFill>
                    <w14:schemeClr w14:val="tx1"/>
                  </w14:solidFill>
                </w14:textFill>
              </w:rPr>
              <w:t>表2新污染源二级标准</w:t>
            </w:r>
            <w:r>
              <w:rPr>
                <w:rFonts w:hint="eastAsia"/>
                <w:color w:val="000000" w:themeColor="text1"/>
                <w:sz w:val="24"/>
                <w:highlight w:val="none"/>
                <w14:textFill>
                  <w14:solidFill>
                    <w14:schemeClr w14:val="tx1"/>
                  </w14:solidFill>
                </w14:textFill>
              </w:rPr>
              <w:t>限值</w:t>
            </w:r>
            <w:r>
              <w:rPr>
                <w:rFonts w:hint="eastAsia" w:ascii="宋体" w:hAnsi="宋体" w:cs="宋体"/>
                <w:b w:val="0"/>
                <w:bCs/>
                <w:color w:val="000000" w:themeColor="text1"/>
                <w:kern w:val="2"/>
                <w:sz w:val="24"/>
                <w:szCs w:val="24"/>
                <w:highlight w:val="none"/>
                <w:lang w:val="en-US" w:eastAsia="zh-CN" w:bidi="ar-SA"/>
                <w14:textFill>
                  <w14:solidFill>
                    <w14:schemeClr w14:val="tx1"/>
                  </w14:solidFill>
                </w14:textFill>
              </w:rPr>
              <w:t>；新增</w:t>
            </w:r>
            <w:r>
              <w:rPr>
                <w:rFonts w:hint="eastAsia"/>
                <w:color w:val="000000" w:themeColor="text1"/>
                <w:sz w:val="24"/>
                <w:highlight w:val="none"/>
                <w:lang w:val="en-US" w:eastAsia="zh-CN"/>
                <w14:textFill>
                  <w14:solidFill>
                    <w14:schemeClr w14:val="tx1"/>
                  </w14:solidFill>
                </w14:textFill>
              </w:rPr>
              <w:t>沥青储罐加热、拌缸搅拌及出料产生</w:t>
            </w:r>
            <w:r>
              <w:rPr>
                <w:rFonts w:hint="eastAsia"/>
                <w:color w:val="000000" w:themeColor="text1"/>
                <w:sz w:val="24"/>
                <w:highlight w:val="none"/>
                <w14:textFill>
                  <w14:solidFill>
                    <w14:schemeClr w14:val="tx1"/>
                  </w14:solidFill>
                </w14:textFill>
              </w:rPr>
              <w:t>的</w:t>
            </w:r>
            <w:r>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t>沥青烟气经</w:t>
            </w:r>
            <w:r>
              <w:rPr>
                <w:rFonts w:hint="eastAsia" w:ascii="宋体" w:hAnsi="宋体" w:cs="宋体"/>
                <w:b w:val="0"/>
                <w:bCs/>
                <w:color w:val="000000" w:themeColor="text1"/>
                <w:kern w:val="2"/>
                <w:sz w:val="24"/>
                <w:szCs w:val="24"/>
                <w:highlight w:val="none"/>
                <w:lang w:val="en-US" w:eastAsia="zh-CN" w:bidi="ar-SA"/>
                <w14:textFill>
                  <w14:solidFill>
                    <w14:schemeClr w14:val="tx1"/>
                  </w14:solidFill>
                </w14:textFill>
              </w:rPr>
              <w:t>集尘罩收集后通过</w:t>
            </w:r>
            <w:r>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t>引风机引入总集气管道，再由总集气管道引入活性炭吸附装置进行净化，净化后的废气通过15m高的排气筒(</w:t>
            </w:r>
            <w:r>
              <w:rPr>
                <w:rFonts w:hint="eastAsia"/>
                <w:color w:val="000000" w:themeColor="text1"/>
                <w:sz w:val="24"/>
                <w:highlight w:val="none"/>
                <w:lang w:val="en-US" w:eastAsia="zh-CN"/>
                <w14:textFill>
                  <w14:solidFill>
                    <w14:schemeClr w14:val="tx1"/>
                  </w14:solidFill>
                </w14:textFill>
              </w:rPr>
              <w:t>2</w:t>
            </w:r>
            <w:r>
              <w:rPr>
                <w:rFonts w:hint="eastAsia" w:ascii="宋体" w:hAnsi="宋体" w:cs="宋体"/>
                <w:color w:val="000000" w:themeColor="text1"/>
                <w:spacing w:val="0"/>
                <w:sz w:val="24"/>
                <w:szCs w:val="24"/>
                <w:highlight w:val="none"/>
                <w:lang w:val="en-US" w:eastAsia="zh-CN"/>
                <w14:textFill>
                  <w14:solidFill>
                    <w14:schemeClr w14:val="tx1"/>
                  </w14:solidFill>
                </w14:textFill>
              </w:rPr>
              <w:t>#</w:t>
            </w:r>
            <w:r>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t>)排放</w:t>
            </w:r>
            <w:r>
              <w:rPr>
                <w:rFonts w:hint="eastAsia" w:ascii="宋体" w:hAnsi="宋体" w:cs="宋体"/>
                <w:b w:val="0"/>
                <w:bCs/>
                <w:color w:val="000000" w:themeColor="text1"/>
                <w:kern w:val="2"/>
                <w:sz w:val="24"/>
                <w:szCs w:val="24"/>
                <w:highlight w:val="none"/>
                <w:lang w:val="en-US" w:eastAsia="zh-CN" w:bidi="ar-SA"/>
                <w14:textFill>
                  <w14:solidFill>
                    <w14:schemeClr w14:val="tx1"/>
                  </w14:solidFill>
                </w14:textFill>
              </w:rPr>
              <w:t>，</w:t>
            </w:r>
            <w:r>
              <w:rPr>
                <w:rFonts w:hint="eastAsia"/>
                <w:color w:val="000000" w:themeColor="text1"/>
                <w:sz w:val="24"/>
                <w:highlight w:val="none"/>
                <w14:textFill>
                  <w14:solidFill>
                    <w14:schemeClr w14:val="tx1"/>
                  </w14:solidFill>
                </w14:textFill>
              </w:rPr>
              <w:t>沥青烟、苯并[a]芘、非甲烷总烃执行《大气污染物综合排放标准》（GB16297-1996）表2</w:t>
            </w:r>
            <w:r>
              <w:rPr>
                <w:rFonts w:hint="eastAsia"/>
                <w:color w:val="000000" w:themeColor="text1"/>
                <w:sz w:val="24"/>
                <w:highlight w:val="none"/>
                <w:lang w:val="en-US" w:eastAsia="zh-CN"/>
                <w14:textFill>
                  <w14:solidFill>
                    <w14:schemeClr w14:val="tx1"/>
                  </w14:solidFill>
                </w14:textFill>
              </w:rPr>
              <w:t>新污染源二级标准</w:t>
            </w:r>
            <w:r>
              <w:rPr>
                <w:rFonts w:hint="eastAsia"/>
                <w:color w:val="000000" w:themeColor="text1"/>
                <w:sz w:val="24"/>
                <w:highlight w:val="none"/>
                <w14:textFill>
                  <w14:solidFill>
                    <w14:schemeClr w14:val="tx1"/>
                  </w14:solidFill>
                </w14:textFill>
              </w:rPr>
              <w:t>限值；</w:t>
            </w:r>
            <w:r>
              <w:rPr>
                <w:rFonts w:hint="eastAsia"/>
                <w:color w:val="000000" w:themeColor="text1"/>
                <w:sz w:val="24"/>
                <w:highlight w:val="none"/>
                <w:lang w:val="en-US" w:eastAsia="zh-CN"/>
                <w14:textFill>
                  <w14:solidFill>
                    <w14:schemeClr w14:val="tx1"/>
                  </w14:solidFill>
                </w14:textFill>
              </w:rPr>
              <w:t>导热油炉更换为电导热油炉后无污染物排放。</w:t>
            </w:r>
          </w:p>
          <w:p w14:paraId="4D4E87C7">
            <w:pPr>
              <w:adjustRightInd w:val="0"/>
              <w:snapToGrid w:val="0"/>
              <w:spacing w:line="500" w:lineRule="exact"/>
              <w:ind w:firstLine="480" w:firstLineChars="200"/>
              <w:rPr>
                <w:rFonts w:hint="eastAsia"/>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现有项目骨料烘干工序废气经除尘系统处理后，由15m排气筒(1</w:t>
            </w:r>
            <w:r>
              <w:rPr>
                <w:rFonts w:hint="eastAsia" w:ascii="宋体" w:hAnsi="宋体" w:cs="宋体"/>
                <w:color w:val="000000" w:themeColor="text1"/>
                <w:spacing w:val="0"/>
                <w:sz w:val="24"/>
                <w:szCs w:val="24"/>
                <w:highlight w:val="none"/>
                <w:lang w:val="en-US"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排气筒)排放。二氧化硫排放执行《工业炉窑大气污染物排放标准》(GB9078-1996)表4中燃煤(油)炉窑二级标准，氮氧化物、颗粒物执行《大气污染物综合排放标准》(GB16297-1996)中表2新污染源二级标准。</w:t>
            </w:r>
          </w:p>
          <w:p w14:paraId="09A50EFA">
            <w:pPr>
              <w:autoSpaceDE w:val="0"/>
              <w:autoSpaceDN w:val="0"/>
              <w:jc w:val="center"/>
              <w:rPr>
                <w:rFonts w:ascii="宋体" w:hAnsi="宋体"/>
                <w:b/>
                <w:color w:val="000000" w:themeColor="text1"/>
                <w:sz w:val="24"/>
                <w:highlight w:val="none"/>
                <w14:textFill>
                  <w14:solidFill>
                    <w14:schemeClr w14:val="tx1"/>
                  </w14:solidFill>
                </w14:textFill>
              </w:rPr>
            </w:pPr>
          </w:p>
          <w:p w14:paraId="43675DA2">
            <w:pPr>
              <w:autoSpaceDE w:val="0"/>
              <w:autoSpaceDN w:val="0"/>
              <w:jc w:val="center"/>
              <w:rPr>
                <w:b/>
                <w:color w:val="000000" w:themeColor="text1"/>
                <w:sz w:val="24"/>
                <w:highlight w:val="none"/>
                <w14:textFill>
                  <w14:solidFill>
                    <w14:schemeClr w14:val="tx1"/>
                  </w14:solidFill>
                </w14:textFill>
              </w:rPr>
            </w:pPr>
            <w:r>
              <w:rPr>
                <w:rFonts w:ascii="宋体" w:hAnsi="宋体"/>
                <w:b/>
                <w:color w:val="000000" w:themeColor="text1"/>
                <w:sz w:val="24"/>
                <w:highlight w:val="none"/>
                <w14:textFill>
                  <w14:solidFill>
                    <w14:schemeClr w14:val="tx1"/>
                  </w14:solidFill>
                </w14:textFill>
              </w:rPr>
              <w:t>表</w:t>
            </w:r>
            <w:r>
              <w:rPr>
                <w:rFonts w:hint="eastAsia"/>
                <w:b/>
                <w:color w:val="000000" w:themeColor="text1"/>
                <w:sz w:val="24"/>
                <w:highlight w:val="none"/>
                <w14:textFill>
                  <w14:solidFill>
                    <w14:schemeClr w14:val="tx1"/>
                  </w14:solidFill>
                </w14:textFill>
              </w:rPr>
              <w:t>3-</w:t>
            </w:r>
            <w:r>
              <w:rPr>
                <w:rFonts w:hint="eastAsia"/>
                <w:b/>
                <w:color w:val="000000" w:themeColor="text1"/>
                <w:sz w:val="24"/>
                <w:highlight w:val="none"/>
                <w:lang w:val="en-US" w:eastAsia="zh-CN"/>
                <w14:textFill>
                  <w14:solidFill>
                    <w14:schemeClr w14:val="tx1"/>
                  </w14:solidFill>
                </w14:textFill>
              </w:rPr>
              <w:t>4</w:t>
            </w:r>
            <w:r>
              <w:rPr>
                <w:rFonts w:hAnsi="宋体"/>
                <w:b/>
                <w:color w:val="000000" w:themeColor="text1"/>
                <w:sz w:val="24"/>
                <w:highlight w:val="none"/>
                <w14:textFill>
                  <w14:solidFill>
                    <w14:schemeClr w14:val="tx1"/>
                  </w14:solidFill>
                </w14:textFill>
              </w:rPr>
              <w:t>《</w:t>
            </w:r>
            <w:r>
              <w:rPr>
                <w:rFonts w:ascii="宋体" w:hAnsi="宋体"/>
                <w:b/>
                <w:color w:val="000000" w:themeColor="text1"/>
                <w:sz w:val="24"/>
                <w:highlight w:val="none"/>
                <w14:textFill>
                  <w14:solidFill>
                    <w14:schemeClr w14:val="tx1"/>
                  </w14:solidFill>
                </w14:textFill>
              </w:rPr>
              <w:t>大气污染物综合排放标准》（</w:t>
            </w:r>
            <w:r>
              <w:rPr>
                <w:rFonts w:hAnsi="宋体"/>
                <w:b/>
                <w:color w:val="000000" w:themeColor="text1"/>
                <w:sz w:val="24"/>
                <w:highlight w:val="none"/>
                <w14:textFill>
                  <w14:solidFill>
                    <w14:schemeClr w14:val="tx1"/>
                  </w14:solidFill>
                </w14:textFill>
              </w:rPr>
              <w:t>GB16297-1996</w:t>
            </w:r>
            <w:r>
              <w:rPr>
                <w:rFonts w:ascii="宋体" w:hAnsi="宋体"/>
                <w:b/>
                <w:color w:val="000000" w:themeColor="text1"/>
                <w:sz w:val="24"/>
                <w:highlight w:val="none"/>
                <w14:textFill>
                  <w14:solidFill>
                    <w14:schemeClr w14:val="tx1"/>
                  </w14:solidFill>
                </w14:textFill>
              </w:rPr>
              <w:t>）</w:t>
            </w:r>
          </w:p>
          <w:tbl>
            <w:tblPr>
              <w:tblStyle w:val="22"/>
              <w:tblW w:w="7799" w:type="dxa"/>
              <w:tblInd w:w="29"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403"/>
              <w:gridCol w:w="2452"/>
              <w:gridCol w:w="2944"/>
            </w:tblGrid>
            <w:tr w14:paraId="578A534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9" w:hRule="atLeast"/>
              </w:trPr>
              <w:tc>
                <w:tcPr>
                  <w:tcW w:w="2403" w:type="dxa"/>
                  <w:vMerge w:val="restart"/>
                  <w:vAlign w:val="center"/>
                </w:tcPr>
                <w:p w14:paraId="7CE15004">
                  <w:pPr>
                    <w:autoSpaceDE w:val="0"/>
                    <w:autoSpaceDN w:val="0"/>
                    <w:adjustRightInd w:val="0"/>
                    <w:snapToGrid w:val="0"/>
                    <w:jc w:val="center"/>
                    <w:rPr>
                      <w:color w:val="000000" w:themeColor="text1"/>
                      <w:kern w:val="0"/>
                      <w:sz w:val="21"/>
                      <w:szCs w:val="21"/>
                      <w:highlight w:val="none"/>
                      <w14:textFill>
                        <w14:solidFill>
                          <w14:schemeClr w14:val="tx1"/>
                        </w14:solidFill>
                      </w14:textFill>
                    </w:rPr>
                  </w:pPr>
                  <w:r>
                    <w:rPr>
                      <w:rFonts w:ascii="宋体" w:hAnsi="宋体"/>
                      <w:color w:val="000000" w:themeColor="text1"/>
                      <w:kern w:val="0"/>
                      <w:sz w:val="21"/>
                      <w:szCs w:val="21"/>
                      <w:highlight w:val="none"/>
                      <w14:textFill>
                        <w14:solidFill>
                          <w14:schemeClr w14:val="tx1"/>
                        </w14:solidFill>
                      </w14:textFill>
                    </w:rPr>
                    <w:t>污染物</w:t>
                  </w:r>
                </w:p>
              </w:tc>
              <w:tc>
                <w:tcPr>
                  <w:tcW w:w="5396" w:type="dxa"/>
                  <w:gridSpan w:val="2"/>
                  <w:vAlign w:val="center"/>
                </w:tcPr>
                <w:p w14:paraId="7E6F486A">
                  <w:pPr>
                    <w:autoSpaceDE w:val="0"/>
                    <w:autoSpaceDN w:val="0"/>
                    <w:adjustRightInd w:val="0"/>
                    <w:snapToGrid w:val="0"/>
                    <w:jc w:val="center"/>
                    <w:rPr>
                      <w:color w:val="000000" w:themeColor="text1"/>
                      <w:kern w:val="0"/>
                      <w:sz w:val="21"/>
                      <w:szCs w:val="21"/>
                      <w:highlight w:val="none"/>
                      <w14:textFill>
                        <w14:solidFill>
                          <w14:schemeClr w14:val="tx1"/>
                        </w14:solidFill>
                      </w14:textFill>
                    </w:rPr>
                  </w:pPr>
                  <w:r>
                    <w:rPr>
                      <w:rFonts w:ascii="宋体" w:hAnsi="宋体"/>
                      <w:color w:val="000000" w:themeColor="text1"/>
                      <w:kern w:val="0"/>
                      <w:sz w:val="21"/>
                      <w:szCs w:val="21"/>
                      <w:highlight w:val="none"/>
                      <w14:textFill>
                        <w14:solidFill>
                          <w14:schemeClr w14:val="tx1"/>
                        </w14:solidFill>
                      </w14:textFill>
                    </w:rPr>
                    <w:t>最高允许排放限值</w:t>
                  </w:r>
                </w:p>
              </w:tc>
            </w:tr>
            <w:tr w14:paraId="419E158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8" w:hRule="atLeast"/>
              </w:trPr>
              <w:tc>
                <w:tcPr>
                  <w:tcW w:w="2403" w:type="dxa"/>
                  <w:vMerge w:val="continue"/>
                  <w:vAlign w:val="center"/>
                </w:tcPr>
                <w:p w14:paraId="121B6877">
                  <w:pPr>
                    <w:widowControl/>
                    <w:jc w:val="left"/>
                    <w:rPr>
                      <w:color w:val="000000" w:themeColor="text1"/>
                      <w:kern w:val="0"/>
                      <w:sz w:val="21"/>
                      <w:szCs w:val="21"/>
                      <w:highlight w:val="none"/>
                      <w14:textFill>
                        <w14:solidFill>
                          <w14:schemeClr w14:val="tx1"/>
                        </w14:solidFill>
                      </w14:textFill>
                    </w:rPr>
                  </w:pPr>
                </w:p>
              </w:tc>
              <w:tc>
                <w:tcPr>
                  <w:tcW w:w="2452" w:type="dxa"/>
                  <w:vAlign w:val="center"/>
                </w:tcPr>
                <w:p w14:paraId="6FA9883F">
                  <w:pPr>
                    <w:autoSpaceDE w:val="0"/>
                    <w:autoSpaceDN w:val="0"/>
                    <w:adjustRightInd w:val="0"/>
                    <w:snapToGrid w:val="0"/>
                    <w:jc w:val="center"/>
                    <w:rPr>
                      <w:color w:val="000000" w:themeColor="text1"/>
                      <w:kern w:val="0"/>
                      <w:sz w:val="21"/>
                      <w:szCs w:val="21"/>
                      <w:highlight w:val="none"/>
                      <w14:textFill>
                        <w14:solidFill>
                          <w14:schemeClr w14:val="tx1"/>
                        </w14:solidFill>
                      </w14:textFill>
                    </w:rPr>
                  </w:pPr>
                  <w:r>
                    <w:rPr>
                      <w:rFonts w:ascii="宋体" w:hAnsi="宋体"/>
                      <w:color w:val="000000" w:themeColor="text1"/>
                      <w:kern w:val="0"/>
                      <w:sz w:val="21"/>
                      <w:szCs w:val="21"/>
                      <w:highlight w:val="none"/>
                      <w14:textFill>
                        <w14:solidFill>
                          <w14:schemeClr w14:val="tx1"/>
                        </w14:solidFill>
                      </w14:textFill>
                    </w:rPr>
                    <w:t>浓度</w:t>
                  </w:r>
                  <w:r>
                    <w:rPr>
                      <w:rFonts w:hint="eastAsia" w:ascii="宋体" w:hAnsi="宋体"/>
                      <w:color w:val="000000" w:themeColor="text1"/>
                      <w:kern w:val="0"/>
                      <w:sz w:val="21"/>
                      <w:szCs w:val="21"/>
                      <w:highlight w:val="none"/>
                      <w:lang w:eastAsia="zh-CN"/>
                      <w14:textFill>
                        <w14:solidFill>
                          <w14:schemeClr w14:val="tx1"/>
                        </w14:solidFill>
                      </w14:textFill>
                    </w:rPr>
                    <w:t>（</w:t>
                  </w:r>
                  <w:r>
                    <w:rPr>
                      <w:color w:val="000000" w:themeColor="text1"/>
                      <w:kern w:val="0"/>
                      <w:sz w:val="21"/>
                      <w:szCs w:val="21"/>
                      <w:highlight w:val="none"/>
                      <w14:textFill>
                        <w14:solidFill>
                          <w14:schemeClr w14:val="tx1"/>
                        </w14:solidFill>
                      </w14:textFill>
                    </w:rPr>
                    <w:t>mg/m</w:t>
                  </w:r>
                  <w:r>
                    <w:rPr>
                      <w:color w:val="000000" w:themeColor="text1"/>
                      <w:kern w:val="0"/>
                      <w:sz w:val="21"/>
                      <w:szCs w:val="21"/>
                      <w:highlight w:val="none"/>
                      <w:vertAlign w:val="superscript"/>
                      <w14:textFill>
                        <w14:solidFill>
                          <w14:schemeClr w14:val="tx1"/>
                        </w14:solidFill>
                      </w14:textFill>
                    </w:rPr>
                    <w:t>3</w:t>
                  </w:r>
                  <w:r>
                    <w:rPr>
                      <w:rFonts w:hint="eastAsia" w:ascii="宋体" w:hAnsi="宋体"/>
                      <w:color w:val="000000" w:themeColor="text1"/>
                      <w:kern w:val="0"/>
                      <w:sz w:val="21"/>
                      <w:szCs w:val="21"/>
                      <w:highlight w:val="none"/>
                      <w:lang w:eastAsia="zh-CN"/>
                      <w14:textFill>
                        <w14:solidFill>
                          <w14:schemeClr w14:val="tx1"/>
                        </w14:solidFill>
                      </w14:textFill>
                    </w:rPr>
                    <w:t>）</w:t>
                  </w:r>
                </w:p>
              </w:tc>
              <w:tc>
                <w:tcPr>
                  <w:tcW w:w="2944" w:type="dxa"/>
                  <w:vAlign w:val="center"/>
                </w:tcPr>
                <w:p w14:paraId="20D8A61C">
                  <w:pPr>
                    <w:autoSpaceDE w:val="0"/>
                    <w:autoSpaceDN w:val="0"/>
                    <w:adjustRightInd w:val="0"/>
                    <w:snapToGrid w:val="0"/>
                    <w:jc w:val="center"/>
                    <w:rPr>
                      <w:color w:val="000000" w:themeColor="text1"/>
                      <w:kern w:val="0"/>
                      <w:sz w:val="21"/>
                      <w:szCs w:val="21"/>
                      <w:highlight w:val="none"/>
                      <w14:textFill>
                        <w14:solidFill>
                          <w14:schemeClr w14:val="tx1"/>
                        </w14:solidFill>
                      </w14:textFill>
                    </w:rPr>
                  </w:pPr>
                  <w:r>
                    <w:rPr>
                      <w:rFonts w:ascii="宋体" w:hAnsi="宋体"/>
                      <w:color w:val="000000" w:themeColor="text1"/>
                      <w:kern w:val="0"/>
                      <w:sz w:val="21"/>
                      <w:szCs w:val="21"/>
                      <w:highlight w:val="none"/>
                      <w14:textFill>
                        <w14:solidFill>
                          <w14:schemeClr w14:val="tx1"/>
                        </w14:solidFill>
                      </w14:textFill>
                    </w:rPr>
                    <w:t>速率（</w:t>
                  </w:r>
                  <w:r>
                    <w:rPr>
                      <w:color w:val="000000" w:themeColor="text1"/>
                      <w:kern w:val="0"/>
                      <w:sz w:val="21"/>
                      <w:szCs w:val="21"/>
                      <w:highlight w:val="none"/>
                      <w14:textFill>
                        <w14:solidFill>
                          <w14:schemeClr w14:val="tx1"/>
                        </w14:solidFill>
                      </w14:textFill>
                    </w:rPr>
                    <w:t>k</w:t>
                  </w:r>
                  <w:r>
                    <w:rPr>
                      <w:rFonts w:hint="eastAsia"/>
                      <w:color w:val="000000" w:themeColor="text1"/>
                      <w:kern w:val="0"/>
                      <w:sz w:val="21"/>
                      <w:szCs w:val="21"/>
                      <w:highlight w:val="none"/>
                      <w14:textFill>
                        <w14:solidFill>
                          <w14:schemeClr w14:val="tx1"/>
                        </w14:solidFill>
                      </w14:textFill>
                    </w:rPr>
                    <w:t>g</w:t>
                  </w:r>
                  <w:r>
                    <w:rPr>
                      <w:color w:val="000000" w:themeColor="text1"/>
                      <w:kern w:val="0"/>
                      <w:sz w:val="21"/>
                      <w:szCs w:val="21"/>
                      <w:highlight w:val="none"/>
                      <w14:textFill>
                        <w14:solidFill>
                          <w14:schemeClr w14:val="tx1"/>
                        </w14:solidFill>
                      </w14:textFill>
                    </w:rPr>
                    <w:t>/h</w:t>
                  </w:r>
                  <w:r>
                    <w:rPr>
                      <w:rFonts w:ascii="宋体" w:hAnsi="宋体"/>
                      <w:color w:val="000000" w:themeColor="text1"/>
                      <w:kern w:val="0"/>
                      <w:sz w:val="21"/>
                      <w:szCs w:val="21"/>
                      <w:highlight w:val="none"/>
                      <w14:textFill>
                        <w14:solidFill>
                          <w14:schemeClr w14:val="tx1"/>
                        </w14:solidFill>
                      </w14:textFill>
                    </w:rPr>
                    <w:t>）</w:t>
                  </w:r>
                </w:p>
              </w:tc>
            </w:tr>
            <w:tr w14:paraId="0A5FA76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8" w:hRule="atLeast"/>
              </w:trPr>
              <w:tc>
                <w:tcPr>
                  <w:tcW w:w="2403" w:type="dxa"/>
                  <w:vAlign w:val="center"/>
                </w:tcPr>
                <w:p w14:paraId="06790BC6">
                  <w:pPr>
                    <w:autoSpaceDE w:val="0"/>
                    <w:autoSpaceDN w:val="0"/>
                    <w:adjustRightInd w:val="0"/>
                    <w:snapToGrid w:val="0"/>
                    <w:jc w:val="center"/>
                    <w:rPr>
                      <w:color w:val="000000" w:themeColor="text1"/>
                      <w:kern w:val="0"/>
                      <w:sz w:val="21"/>
                      <w:szCs w:val="21"/>
                      <w:highlight w:val="none"/>
                      <w14:textFill>
                        <w14:solidFill>
                          <w14:schemeClr w14:val="tx1"/>
                        </w14:solidFill>
                      </w14:textFill>
                    </w:rPr>
                  </w:pPr>
                  <w:r>
                    <w:rPr>
                      <w:rFonts w:ascii="宋体" w:hAnsi="宋体"/>
                      <w:color w:val="000000" w:themeColor="text1"/>
                      <w:kern w:val="0"/>
                      <w:sz w:val="21"/>
                      <w:szCs w:val="21"/>
                      <w:highlight w:val="none"/>
                      <w14:textFill>
                        <w14:solidFill>
                          <w14:schemeClr w14:val="tx1"/>
                        </w14:solidFill>
                      </w14:textFill>
                    </w:rPr>
                    <w:t>沥青烟</w:t>
                  </w:r>
                </w:p>
              </w:tc>
              <w:tc>
                <w:tcPr>
                  <w:tcW w:w="2452" w:type="dxa"/>
                  <w:vAlign w:val="center"/>
                </w:tcPr>
                <w:p w14:paraId="695024D8">
                  <w:pPr>
                    <w:autoSpaceDE w:val="0"/>
                    <w:autoSpaceDN w:val="0"/>
                    <w:adjustRightInd w:val="0"/>
                    <w:snapToGrid w:val="0"/>
                    <w:jc w:val="center"/>
                    <w:rPr>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75</w:t>
                  </w:r>
                </w:p>
              </w:tc>
              <w:tc>
                <w:tcPr>
                  <w:tcW w:w="2944" w:type="dxa"/>
                  <w:vAlign w:val="center"/>
                </w:tcPr>
                <w:p w14:paraId="250335CD">
                  <w:pPr>
                    <w:autoSpaceDE w:val="0"/>
                    <w:autoSpaceDN w:val="0"/>
                    <w:adjustRightInd w:val="0"/>
                    <w:snapToGrid w:val="0"/>
                    <w:jc w:val="center"/>
                    <w:rPr>
                      <w:color w:val="000000" w:themeColor="text1"/>
                      <w:kern w:val="0"/>
                      <w:sz w:val="21"/>
                      <w:szCs w:val="21"/>
                      <w:highlight w:val="none"/>
                      <w14:textFill>
                        <w14:solidFill>
                          <w14:schemeClr w14:val="tx1"/>
                        </w14:solidFill>
                      </w14:textFill>
                    </w:rPr>
                  </w:pPr>
                  <w:r>
                    <w:rPr>
                      <w:rFonts w:hint="eastAsia"/>
                      <w:color w:val="000000" w:themeColor="text1"/>
                      <w:kern w:val="0"/>
                      <w:sz w:val="21"/>
                      <w:szCs w:val="21"/>
                      <w:highlight w:val="none"/>
                      <w14:textFill>
                        <w14:solidFill>
                          <w14:schemeClr w14:val="tx1"/>
                        </w14:solidFill>
                      </w14:textFill>
                    </w:rPr>
                    <w:t>0.18</w:t>
                  </w:r>
                  <w:r>
                    <w:rPr>
                      <w:rFonts w:ascii="宋体" w:hAnsi="宋体"/>
                      <w:color w:val="000000" w:themeColor="text1"/>
                      <w:kern w:val="0"/>
                      <w:sz w:val="21"/>
                      <w:szCs w:val="21"/>
                      <w:highlight w:val="none"/>
                      <w14:textFill>
                        <w14:solidFill>
                          <w14:schemeClr w14:val="tx1"/>
                        </w14:solidFill>
                      </w14:textFill>
                    </w:rPr>
                    <w:t>（</w:t>
                  </w:r>
                  <w:r>
                    <w:rPr>
                      <w:rFonts w:hint="eastAsia"/>
                      <w:color w:val="000000" w:themeColor="text1"/>
                      <w:kern w:val="0"/>
                      <w:sz w:val="21"/>
                      <w:szCs w:val="21"/>
                      <w:highlight w:val="none"/>
                      <w14:textFill>
                        <w14:solidFill>
                          <w14:schemeClr w14:val="tx1"/>
                        </w14:solidFill>
                      </w14:textFill>
                    </w:rPr>
                    <w:t>15</w:t>
                  </w:r>
                  <w:r>
                    <w:rPr>
                      <w:color w:val="000000" w:themeColor="text1"/>
                      <w:kern w:val="0"/>
                      <w:sz w:val="21"/>
                      <w:szCs w:val="21"/>
                      <w:highlight w:val="none"/>
                      <w14:textFill>
                        <w14:solidFill>
                          <w14:schemeClr w14:val="tx1"/>
                        </w14:solidFill>
                      </w14:textFill>
                    </w:rPr>
                    <w:t>m</w:t>
                  </w:r>
                  <w:r>
                    <w:rPr>
                      <w:rFonts w:ascii="宋体" w:hAnsi="宋体"/>
                      <w:color w:val="000000" w:themeColor="text1"/>
                      <w:kern w:val="0"/>
                      <w:sz w:val="21"/>
                      <w:szCs w:val="21"/>
                      <w:highlight w:val="none"/>
                      <w14:textFill>
                        <w14:solidFill>
                          <w14:schemeClr w14:val="tx1"/>
                        </w14:solidFill>
                      </w14:textFill>
                    </w:rPr>
                    <w:t>）</w:t>
                  </w:r>
                </w:p>
              </w:tc>
            </w:tr>
            <w:tr w14:paraId="1FA9760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8" w:hRule="atLeast"/>
              </w:trPr>
              <w:tc>
                <w:tcPr>
                  <w:tcW w:w="2403" w:type="dxa"/>
                  <w:vAlign w:val="center"/>
                </w:tcPr>
                <w:p w14:paraId="2C31E007">
                  <w:pPr>
                    <w:autoSpaceDE w:val="0"/>
                    <w:autoSpaceDN w:val="0"/>
                    <w:adjustRightInd w:val="0"/>
                    <w:snapToGrid w:val="0"/>
                    <w:jc w:val="center"/>
                    <w:rPr>
                      <w:color w:val="000000" w:themeColor="text1"/>
                      <w:kern w:val="0"/>
                      <w:sz w:val="21"/>
                      <w:szCs w:val="21"/>
                      <w:highlight w:val="none"/>
                      <w14:textFill>
                        <w14:solidFill>
                          <w14:schemeClr w14:val="tx1"/>
                        </w14:solidFill>
                      </w14:textFill>
                    </w:rPr>
                  </w:pPr>
                  <w:r>
                    <w:rPr>
                      <w:rFonts w:ascii="宋体" w:hAnsi="宋体"/>
                      <w:color w:val="000000" w:themeColor="text1"/>
                      <w:kern w:val="0"/>
                      <w:sz w:val="21"/>
                      <w:szCs w:val="21"/>
                      <w:highlight w:val="none"/>
                      <w14:textFill>
                        <w14:solidFill>
                          <w14:schemeClr w14:val="tx1"/>
                        </w14:solidFill>
                      </w14:textFill>
                    </w:rPr>
                    <w:t>苯并</w:t>
                  </w:r>
                  <w:r>
                    <w:rPr>
                      <w:color w:val="000000" w:themeColor="text1"/>
                      <w:kern w:val="0"/>
                      <w:sz w:val="21"/>
                      <w:szCs w:val="21"/>
                      <w:highlight w:val="none"/>
                      <w14:textFill>
                        <w14:solidFill>
                          <w14:schemeClr w14:val="tx1"/>
                        </w14:solidFill>
                      </w14:textFill>
                    </w:rPr>
                    <w:t>[a]</w:t>
                  </w:r>
                  <w:r>
                    <w:rPr>
                      <w:rFonts w:ascii="宋体" w:hAnsi="宋体"/>
                      <w:color w:val="000000" w:themeColor="text1"/>
                      <w:kern w:val="0"/>
                      <w:sz w:val="21"/>
                      <w:szCs w:val="21"/>
                      <w:highlight w:val="none"/>
                      <w14:textFill>
                        <w14:solidFill>
                          <w14:schemeClr w14:val="tx1"/>
                        </w14:solidFill>
                      </w14:textFill>
                    </w:rPr>
                    <w:t>芘</w:t>
                  </w:r>
                </w:p>
              </w:tc>
              <w:tc>
                <w:tcPr>
                  <w:tcW w:w="2452" w:type="dxa"/>
                  <w:vAlign w:val="center"/>
                </w:tcPr>
                <w:p w14:paraId="13EC90AF">
                  <w:pPr>
                    <w:autoSpaceDE w:val="0"/>
                    <w:autoSpaceDN w:val="0"/>
                    <w:adjustRightInd w:val="0"/>
                    <w:snapToGrid w:val="0"/>
                    <w:jc w:val="center"/>
                    <w:rPr>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0.</w:t>
                  </w:r>
                  <w:r>
                    <w:rPr>
                      <w:rFonts w:hint="eastAsia"/>
                      <w:color w:val="000000" w:themeColor="text1"/>
                      <w:kern w:val="0"/>
                      <w:sz w:val="21"/>
                      <w:szCs w:val="21"/>
                      <w:highlight w:val="none"/>
                      <w14:textFill>
                        <w14:solidFill>
                          <w14:schemeClr w14:val="tx1"/>
                        </w14:solidFill>
                      </w14:textFill>
                    </w:rPr>
                    <w:t>0</w:t>
                  </w:r>
                  <w:r>
                    <w:rPr>
                      <w:color w:val="000000" w:themeColor="text1"/>
                      <w:kern w:val="0"/>
                      <w:sz w:val="21"/>
                      <w:szCs w:val="21"/>
                      <w:highlight w:val="none"/>
                      <w14:textFill>
                        <w14:solidFill>
                          <w14:schemeClr w14:val="tx1"/>
                        </w14:solidFill>
                      </w14:textFill>
                    </w:rPr>
                    <w:t>003</w:t>
                  </w:r>
                </w:p>
              </w:tc>
              <w:tc>
                <w:tcPr>
                  <w:tcW w:w="2944" w:type="dxa"/>
                  <w:vAlign w:val="center"/>
                </w:tcPr>
                <w:p w14:paraId="5EBC3D56">
                  <w:pPr>
                    <w:autoSpaceDE w:val="0"/>
                    <w:autoSpaceDN w:val="0"/>
                    <w:adjustRightInd w:val="0"/>
                    <w:snapToGrid w:val="0"/>
                    <w:jc w:val="center"/>
                    <w:rPr>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0.000</w:t>
                  </w:r>
                  <w:r>
                    <w:rPr>
                      <w:rFonts w:hint="eastAsia"/>
                      <w:color w:val="000000" w:themeColor="text1"/>
                      <w:kern w:val="0"/>
                      <w:sz w:val="21"/>
                      <w:szCs w:val="21"/>
                      <w:highlight w:val="none"/>
                      <w14:textFill>
                        <w14:solidFill>
                          <w14:schemeClr w14:val="tx1"/>
                        </w14:solidFill>
                      </w14:textFill>
                    </w:rPr>
                    <w:t>0</w:t>
                  </w:r>
                  <w:r>
                    <w:rPr>
                      <w:color w:val="000000" w:themeColor="text1"/>
                      <w:kern w:val="0"/>
                      <w:sz w:val="21"/>
                      <w:szCs w:val="21"/>
                      <w:highlight w:val="none"/>
                      <w14:textFill>
                        <w14:solidFill>
                          <w14:schemeClr w14:val="tx1"/>
                        </w14:solidFill>
                      </w14:textFill>
                    </w:rPr>
                    <w:t>5</w:t>
                  </w:r>
                  <w:r>
                    <w:rPr>
                      <w:rFonts w:ascii="宋体" w:hAnsi="宋体"/>
                      <w:color w:val="000000" w:themeColor="text1"/>
                      <w:kern w:val="0"/>
                      <w:sz w:val="21"/>
                      <w:szCs w:val="21"/>
                      <w:highlight w:val="none"/>
                      <w14:textFill>
                        <w14:solidFill>
                          <w14:schemeClr w14:val="tx1"/>
                        </w14:solidFill>
                      </w14:textFill>
                    </w:rPr>
                    <w:t>（</w:t>
                  </w:r>
                  <w:r>
                    <w:rPr>
                      <w:rFonts w:hint="eastAsia"/>
                      <w:color w:val="000000" w:themeColor="text1"/>
                      <w:kern w:val="0"/>
                      <w:sz w:val="21"/>
                      <w:szCs w:val="21"/>
                      <w:highlight w:val="none"/>
                      <w14:textFill>
                        <w14:solidFill>
                          <w14:schemeClr w14:val="tx1"/>
                        </w14:solidFill>
                      </w14:textFill>
                    </w:rPr>
                    <w:t>15</w:t>
                  </w:r>
                  <w:r>
                    <w:rPr>
                      <w:color w:val="000000" w:themeColor="text1"/>
                      <w:kern w:val="0"/>
                      <w:sz w:val="21"/>
                      <w:szCs w:val="21"/>
                      <w:highlight w:val="none"/>
                      <w14:textFill>
                        <w14:solidFill>
                          <w14:schemeClr w14:val="tx1"/>
                        </w14:solidFill>
                      </w14:textFill>
                    </w:rPr>
                    <w:t>m</w:t>
                  </w:r>
                  <w:r>
                    <w:rPr>
                      <w:rFonts w:ascii="宋体" w:hAnsi="宋体"/>
                      <w:color w:val="000000" w:themeColor="text1"/>
                      <w:kern w:val="0"/>
                      <w:sz w:val="21"/>
                      <w:szCs w:val="21"/>
                      <w:highlight w:val="none"/>
                      <w14:textFill>
                        <w14:solidFill>
                          <w14:schemeClr w14:val="tx1"/>
                        </w14:solidFill>
                      </w14:textFill>
                    </w:rPr>
                    <w:t>）</w:t>
                  </w:r>
                </w:p>
              </w:tc>
            </w:tr>
            <w:tr w14:paraId="4B49B10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8" w:hRule="atLeast"/>
              </w:trPr>
              <w:tc>
                <w:tcPr>
                  <w:tcW w:w="2403" w:type="dxa"/>
                  <w:vAlign w:val="center"/>
                </w:tcPr>
                <w:p w14:paraId="1515B3ED">
                  <w:pPr>
                    <w:autoSpaceDE w:val="0"/>
                    <w:autoSpaceDN w:val="0"/>
                    <w:adjustRightInd w:val="0"/>
                    <w:snapToGrid w:val="0"/>
                    <w:jc w:val="center"/>
                    <w:rPr>
                      <w:color w:val="000000" w:themeColor="text1"/>
                      <w:kern w:val="0"/>
                      <w:sz w:val="21"/>
                      <w:szCs w:val="21"/>
                      <w:highlight w:val="none"/>
                      <w14:textFill>
                        <w14:solidFill>
                          <w14:schemeClr w14:val="tx1"/>
                        </w14:solidFill>
                      </w14:textFill>
                    </w:rPr>
                  </w:pPr>
                  <w:r>
                    <w:rPr>
                      <w:rFonts w:hint="eastAsia" w:ascii="宋体" w:hAnsi="宋体"/>
                      <w:color w:val="000000" w:themeColor="text1"/>
                      <w:kern w:val="0"/>
                      <w:sz w:val="21"/>
                      <w:szCs w:val="21"/>
                      <w:highlight w:val="none"/>
                      <w14:textFill>
                        <w14:solidFill>
                          <w14:schemeClr w14:val="tx1"/>
                        </w14:solidFill>
                      </w14:textFill>
                    </w:rPr>
                    <w:t>非甲烷总烃</w:t>
                  </w:r>
                </w:p>
              </w:tc>
              <w:tc>
                <w:tcPr>
                  <w:tcW w:w="2452" w:type="dxa"/>
                  <w:vAlign w:val="center"/>
                </w:tcPr>
                <w:p w14:paraId="2DC0A6F2">
                  <w:pPr>
                    <w:autoSpaceDE w:val="0"/>
                    <w:autoSpaceDN w:val="0"/>
                    <w:adjustRightInd w:val="0"/>
                    <w:snapToGrid w:val="0"/>
                    <w:jc w:val="center"/>
                    <w:rPr>
                      <w:color w:val="000000" w:themeColor="text1"/>
                      <w:kern w:val="0"/>
                      <w:sz w:val="21"/>
                      <w:szCs w:val="21"/>
                      <w:highlight w:val="none"/>
                      <w14:textFill>
                        <w14:solidFill>
                          <w14:schemeClr w14:val="tx1"/>
                        </w14:solidFill>
                      </w14:textFill>
                    </w:rPr>
                  </w:pPr>
                  <w:r>
                    <w:rPr>
                      <w:rFonts w:hint="eastAsia"/>
                      <w:color w:val="000000" w:themeColor="text1"/>
                      <w:kern w:val="0"/>
                      <w:sz w:val="21"/>
                      <w:szCs w:val="21"/>
                      <w:highlight w:val="none"/>
                      <w14:textFill>
                        <w14:solidFill>
                          <w14:schemeClr w14:val="tx1"/>
                        </w14:solidFill>
                      </w14:textFill>
                    </w:rPr>
                    <w:t>120</w:t>
                  </w:r>
                  <w:r>
                    <w:rPr>
                      <w:color w:val="000000" w:themeColor="text1"/>
                      <w:kern w:val="0"/>
                      <w:sz w:val="21"/>
                      <w:szCs w:val="21"/>
                      <w:highlight w:val="none"/>
                      <w14:textFill>
                        <w14:solidFill>
                          <w14:schemeClr w14:val="tx1"/>
                        </w14:solidFill>
                      </w14:textFill>
                    </w:rPr>
                    <w:t xml:space="preserve"> </w:t>
                  </w:r>
                </w:p>
              </w:tc>
              <w:tc>
                <w:tcPr>
                  <w:tcW w:w="2944" w:type="dxa"/>
                  <w:vAlign w:val="center"/>
                </w:tcPr>
                <w:p w14:paraId="56EF3824">
                  <w:pPr>
                    <w:autoSpaceDE w:val="0"/>
                    <w:autoSpaceDN w:val="0"/>
                    <w:adjustRightInd w:val="0"/>
                    <w:snapToGrid w:val="0"/>
                    <w:jc w:val="center"/>
                    <w:rPr>
                      <w:color w:val="000000" w:themeColor="text1"/>
                      <w:kern w:val="0"/>
                      <w:sz w:val="21"/>
                      <w:szCs w:val="21"/>
                      <w:highlight w:val="none"/>
                      <w14:textFill>
                        <w14:solidFill>
                          <w14:schemeClr w14:val="tx1"/>
                        </w14:solidFill>
                      </w14:textFill>
                    </w:rPr>
                  </w:pPr>
                  <w:r>
                    <w:rPr>
                      <w:rFonts w:hint="eastAsia"/>
                      <w:color w:val="000000" w:themeColor="text1"/>
                      <w:kern w:val="0"/>
                      <w:sz w:val="21"/>
                      <w:szCs w:val="21"/>
                      <w:highlight w:val="none"/>
                      <w14:textFill>
                        <w14:solidFill>
                          <w14:schemeClr w14:val="tx1"/>
                        </w14:solidFill>
                      </w14:textFill>
                    </w:rPr>
                    <w:t>10</w:t>
                  </w:r>
                  <w:r>
                    <w:rPr>
                      <w:rFonts w:ascii="宋体" w:hAnsi="宋体"/>
                      <w:color w:val="000000" w:themeColor="text1"/>
                      <w:kern w:val="0"/>
                      <w:sz w:val="21"/>
                      <w:szCs w:val="21"/>
                      <w:highlight w:val="none"/>
                      <w14:textFill>
                        <w14:solidFill>
                          <w14:schemeClr w14:val="tx1"/>
                        </w14:solidFill>
                      </w14:textFill>
                    </w:rPr>
                    <w:t>（</w:t>
                  </w:r>
                  <w:r>
                    <w:rPr>
                      <w:rFonts w:hint="eastAsia"/>
                      <w:color w:val="000000" w:themeColor="text1"/>
                      <w:kern w:val="0"/>
                      <w:sz w:val="21"/>
                      <w:szCs w:val="21"/>
                      <w:highlight w:val="none"/>
                      <w14:textFill>
                        <w14:solidFill>
                          <w14:schemeClr w14:val="tx1"/>
                        </w14:solidFill>
                      </w14:textFill>
                    </w:rPr>
                    <w:t>15</w:t>
                  </w:r>
                  <w:r>
                    <w:rPr>
                      <w:color w:val="000000" w:themeColor="text1"/>
                      <w:kern w:val="0"/>
                      <w:sz w:val="21"/>
                      <w:szCs w:val="21"/>
                      <w:highlight w:val="none"/>
                      <w14:textFill>
                        <w14:solidFill>
                          <w14:schemeClr w14:val="tx1"/>
                        </w14:solidFill>
                      </w14:textFill>
                    </w:rPr>
                    <w:t>m</w:t>
                  </w:r>
                  <w:r>
                    <w:rPr>
                      <w:rFonts w:ascii="宋体" w:hAnsi="宋体"/>
                      <w:color w:val="000000" w:themeColor="text1"/>
                      <w:kern w:val="0"/>
                      <w:sz w:val="21"/>
                      <w:szCs w:val="21"/>
                      <w:highlight w:val="none"/>
                      <w14:textFill>
                        <w14:solidFill>
                          <w14:schemeClr w14:val="tx1"/>
                        </w14:solidFill>
                      </w14:textFill>
                    </w:rPr>
                    <w:t>）</w:t>
                  </w:r>
                </w:p>
              </w:tc>
            </w:tr>
            <w:tr w14:paraId="4E237A1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8" w:hRule="atLeast"/>
              </w:trPr>
              <w:tc>
                <w:tcPr>
                  <w:tcW w:w="2403" w:type="dxa"/>
                  <w:vAlign w:val="center"/>
                </w:tcPr>
                <w:p w14:paraId="1B41D383">
                  <w:pPr>
                    <w:autoSpaceDE w:val="0"/>
                    <w:autoSpaceDN w:val="0"/>
                    <w:adjustRightInd w:val="0"/>
                    <w:snapToGrid w:val="0"/>
                    <w:jc w:val="center"/>
                    <w:rPr>
                      <w:rFonts w:ascii="宋体" w:hAnsi="宋体"/>
                      <w:color w:val="000000" w:themeColor="text1"/>
                      <w:kern w:val="0"/>
                      <w:sz w:val="21"/>
                      <w:szCs w:val="21"/>
                      <w:highlight w:val="none"/>
                      <w14:textFill>
                        <w14:solidFill>
                          <w14:schemeClr w14:val="tx1"/>
                        </w14:solidFill>
                      </w14:textFill>
                    </w:rPr>
                  </w:pPr>
                  <w:r>
                    <w:rPr>
                      <w:rFonts w:hint="eastAsia" w:ascii="宋体" w:hAnsi="宋体"/>
                      <w:color w:val="000000" w:themeColor="text1"/>
                      <w:kern w:val="0"/>
                      <w:sz w:val="21"/>
                      <w:szCs w:val="21"/>
                      <w:highlight w:val="none"/>
                      <w14:textFill>
                        <w14:solidFill>
                          <w14:schemeClr w14:val="tx1"/>
                        </w14:solidFill>
                      </w14:textFill>
                    </w:rPr>
                    <w:t>颗粒物</w:t>
                  </w:r>
                </w:p>
              </w:tc>
              <w:tc>
                <w:tcPr>
                  <w:tcW w:w="2452" w:type="dxa"/>
                  <w:vAlign w:val="center"/>
                </w:tcPr>
                <w:p w14:paraId="318A4768">
                  <w:pPr>
                    <w:autoSpaceDE w:val="0"/>
                    <w:autoSpaceDN w:val="0"/>
                    <w:adjustRightInd w:val="0"/>
                    <w:snapToGrid w:val="0"/>
                    <w:jc w:val="center"/>
                    <w:rPr>
                      <w:color w:val="000000" w:themeColor="text1"/>
                      <w:kern w:val="0"/>
                      <w:sz w:val="21"/>
                      <w:szCs w:val="21"/>
                      <w:highlight w:val="none"/>
                      <w14:textFill>
                        <w14:solidFill>
                          <w14:schemeClr w14:val="tx1"/>
                        </w14:solidFill>
                      </w14:textFill>
                    </w:rPr>
                  </w:pPr>
                  <w:r>
                    <w:rPr>
                      <w:rFonts w:hint="eastAsia"/>
                      <w:color w:val="000000" w:themeColor="text1"/>
                      <w:kern w:val="0"/>
                      <w:sz w:val="21"/>
                      <w:szCs w:val="21"/>
                      <w:highlight w:val="none"/>
                      <w14:textFill>
                        <w14:solidFill>
                          <w14:schemeClr w14:val="tx1"/>
                        </w14:solidFill>
                      </w14:textFill>
                    </w:rPr>
                    <w:t>120</w:t>
                  </w:r>
                </w:p>
              </w:tc>
              <w:tc>
                <w:tcPr>
                  <w:tcW w:w="2944" w:type="dxa"/>
                  <w:vAlign w:val="center"/>
                </w:tcPr>
                <w:p w14:paraId="1CFADE10">
                  <w:pPr>
                    <w:autoSpaceDE w:val="0"/>
                    <w:autoSpaceDN w:val="0"/>
                    <w:adjustRightInd w:val="0"/>
                    <w:snapToGrid w:val="0"/>
                    <w:jc w:val="center"/>
                    <w:rPr>
                      <w:color w:val="000000" w:themeColor="text1"/>
                      <w:kern w:val="0"/>
                      <w:sz w:val="21"/>
                      <w:szCs w:val="21"/>
                      <w:highlight w:val="none"/>
                      <w14:textFill>
                        <w14:solidFill>
                          <w14:schemeClr w14:val="tx1"/>
                        </w14:solidFill>
                      </w14:textFill>
                    </w:rPr>
                  </w:pPr>
                  <w:r>
                    <w:rPr>
                      <w:rFonts w:hint="eastAsia"/>
                      <w:color w:val="000000" w:themeColor="text1"/>
                      <w:kern w:val="0"/>
                      <w:sz w:val="21"/>
                      <w:szCs w:val="21"/>
                      <w:highlight w:val="none"/>
                      <w14:textFill>
                        <w14:solidFill>
                          <w14:schemeClr w14:val="tx1"/>
                        </w14:solidFill>
                      </w14:textFill>
                    </w:rPr>
                    <w:t>3.5</w:t>
                  </w:r>
                  <w:r>
                    <w:rPr>
                      <w:rFonts w:ascii="宋体" w:hAnsi="宋体"/>
                      <w:color w:val="000000" w:themeColor="text1"/>
                      <w:kern w:val="0"/>
                      <w:sz w:val="21"/>
                      <w:szCs w:val="21"/>
                      <w:highlight w:val="none"/>
                      <w14:textFill>
                        <w14:solidFill>
                          <w14:schemeClr w14:val="tx1"/>
                        </w14:solidFill>
                      </w14:textFill>
                    </w:rPr>
                    <w:t>（</w:t>
                  </w:r>
                  <w:r>
                    <w:rPr>
                      <w:rFonts w:hint="eastAsia"/>
                      <w:color w:val="000000" w:themeColor="text1"/>
                      <w:kern w:val="0"/>
                      <w:sz w:val="21"/>
                      <w:szCs w:val="21"/>
                      <w:highlight w:val="none"/>
                      <w14:textFill>
                        <w14:solidFill>
                          <w14:schemeClr w14:val="tx1"/>
                        </w14:solidFill>
                      </w14:textFill>
                    </w:rPr>
                    <w:t>15</w:t>
                  </w:r>
                  <w:r>
                    <w:rPr>
                      <w:color w:val="000000" w:themeColor="text1"/>
                      <w:kern w:val="0"/>
                      <w:sz w:val="21"/>
                      <w:szCs w:val="21"/>
                      <w:highlight w:val="none"/>
                      <w14:textFill>
                        <w14:solidFill>
                          <w14:schemeClr w14:val="tx1"/>
                        </w14:solidFill>
                      </w14:textFill>
                    </w:rPr>
                    <w:t>m</w:t>
                  </w:r>
                  <w:r>
                    <w:rPr>
                      <w:rFonts w:ascii="宋体" w:hAnsi="宋体"/>
                      <w:color w:val="000000" w:themeColor="text1"/>
                      <w:kern w:val="0"/>
                      <w:sz w:val="21"/>
                      <w:szCs w:val="21"/>
                      <w:highlight w:val="none"/>
                      <w14:textFill>
                        <w14:solidFill>
                          <w14:schemeClr w14:val="tx1"/>
                        </w14:solidFill>
                      </w14:textFill>
                    </w:rPr>
                    <w:t>）</w:t>
                  </w:r>
                </w:p>
              </w:tc>
            </w:tr>
            <w:tr w14:paraId="390B415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7" w:hRule="atLeast"/>
              </w:trPr>
              <w:tc>
                <w:tcPr>
                  <w:tcW w:w="2403" w:type="dxa"/>
                  <w:vAlign w:val="center"/>
                </w:tcPr>
                <w:p w14:paraId="089BAC1C">
                  <w:pPr>
                    <w:autoSpaceDE w:val="0"/>
                    <w:autoSpaceDN w:val="0"/>
                    <w:adjustRightInd w:val="0"/>
                    <w:snapToGrid w:val="0"/>
                    <w:jc w:val="center"/>
                    <w:rPr>
                      <w:rFonts w:ascii="宋体" w:hAnsi="宋体"/>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NO</w:t>
                  </w:r>
                  <w:r>
                    <w:rPr>
                      <w:color w:val="000000" w:themeColor="text1"/>
                      <w:kern w:val="0"/>
                      <w:sz w:val="21"/>
                      <w:szCs w:val="21"/>
                      <w:highlight w:val="none"/>
                      <w:vertAlign w:val="subscript"/>
                      <w14:textFill>
                        <w14:solidFill>
                          <w14:schemeClr w14:val="tx1"/>
                        </w14:solidFill>
                      </w14:textFill>
                    </w:rPr>
                    <w:t>X</w:t>
                  </w:r>
                </w:p>
              </w:tc>
              <w:tc>
                <w:tcPr>
                  <w:tcW w:w="2452" w:type="dxa"/>
                  <w:vAlign w:val="center"/>
                </w:tcPr>
                <w:p w14:paraId="0469E90F">
                  <w:pPr>
                    <w:autoSpaceDE w:val="0"/>
                    <w:autoSpaceDN w:val="0"/>
                    <w:adjustRightInd w:val="0"/>
                    <w:snapToGrid w:val="0"/>
                    <w:jc w:val="center"/>
                    <w:rPr>
                      <w:color w:val="000000" w:themeColor="text1"/>
                      <w:kern w:val="0"/>
                      <w:sz w:val="21"/>
                      <w:szCs w:val="21"/>
                      <w:highlight w:val="none"/>
                      <w14:textFill>
                        <w14:solidFill>
                          <w14:schemeClr w14:val="tx1"/>
                        </w14:solidFill>
                      </w14:textFill>
                    </w:rPr>
                  </w:pPr>
                  <w:r>
                    <w:rPr>
                      <w:rFonts w:hint="eastAsia"/>
                      <w:color w:val="000000" w:themeColor="text1"/>
                      <w:kern w:val="0"/>
                      <w:sz w:val="21"/>
                      <w:szCs w:val="21"/>
                      <w:highlight w:val="none"/>
                      <w14:textFill>
                        <w14:solidFill>
                          <w14:schemeClr w14:val="tx1"/>
                        </w14:solidFill>
                      </w14:textFill>
                    </w:rPr>
                    <w:t>240</w:t>
                  </w:r>
                </w:p>
              </w:tc>
              <w:tc>
                <w:tcPr>
                  <w:tcW w:w="2944" w:type="dxa"/>
                  <w:vAlign w:val="center"/>
                </w:tcPr>
                <w:p w14:paraId="71D38423">
                  <w:pPr>
                    <w:autoSpaceDE w:val="0"/>
                    <w:autoSpaceDN w:val="0"/>
                    <w:adjustRightInd w:val="0"/>
                    <w:snapToGrid w:val="0"/>
                    <w:jc w:val="center"/>
                    <w:rPr>
                      <w:color w:val="000000" w:themeColor="text1"/>
                      <w:kern w:val="0"/>
                      <w:sz w:val="21"/>
                      <w:szCs w:val="21"/>
                      <w:highlight w:val="none"/>
                      <w14:textFill>
                        <w14:solidFill>
                          <w14:schemeClr w14:val="tx1"/>
                        </w14:solidFill>
                      </w14:textFill>
                    </w:rPr>
                  </w:pPr>
                  <w:r>
                    <w:rPr>
                      <w:rFonts w:hint="eastAsia"/>
                      <w:color w:val="000000" w:themeColor="text1"/>
                      <w:kern w:val="0"/>
                      <w:sz w:val="21"/>
                      <w:szCs w:val="21"/>
                      <w:highlight w:val="none"/>
                      <w14:textFill>
                        <w14:solidFill>
                          <w14:schemeClr w14:val="tx1"/>
                        </w14:solidFill>
                      </w14:textFill>
                    </w:rPr>
                    <w:t>0.77</w:t>
                  </w:r>
                  <w:r>
                    <w:rPr>
                      <w:rFonts w:ascii="宋体" w:hAnsi="宋体"/>
                      <w:color w:val="000000" w:themeColor="text1"/>
                      <w:kern w:val="0"/>
                      <w:sz w:val="21"/>
                      <w:szCs w:val="21"/>
                      <w:highlight w:val="none"/>
                      <w14:textFill>
                        <w14:solidFill>
                          <w14:schemeClr w14:val="tx1"/>
                        </w14:solidFill>
                      </w14:textFill>
                    </w:rPr>
                    <w:t>（</w:t>
                  </w:r>
                  <w:r>
                    <w:rPr>
                      <w:rFonts w:hint="eastAsia"/>
                      <w:color w:val="000000" w:themeColor="text1"/>
                      <w:kern w:val="0"/>
                      <w:sz w:val="21"/>
                      <w:szCs w:val="21"/>
                      <w:highlight w:val="none"/>
                      <w14:textFill>
                        <w14:solidFill>
                          <w14:schemeClr w14:val="tx1"/>
                        </w14:solidFill>
                      </w14:textFill>
                    </w:rPr>
                    <w:t>15</w:t>
                  </w:r>
                  <w:r>
                    <w:rPr>
                      <w:color w:val="000000" w:themeColor="text1"/>
                      <w:kern w:val="0"/>
                      <w:sz w:val="21"/>
                      <w:szCs w:val="21"/>
                      <w:highlight w:val="none"/>
                      <w14:textFill>
                        <w14:solidFill>
                          <w14:schemeClr w14:val="tx1"/>
                        </w14:solidFill>
                      </w14:textFill>
                    </w:rPr>
                    <w:t>m</w:t>
                  </w:r>
                  <w:r>
                    <w:rPr>
                      <w:rFonts w:ascii="宋体" w:hAnsi="宋体"/>
                      <w:color w:val="000000" w:themeColor="text1"/>
                      <w:kern w:val="0"/>
                      <w:sz w:val="21"/>
                      <w:szCs w:val="21"/>
                      <w:highlight w:val="none"/>
                      <w14:textFill>
                        <w14:solidFill>
                          <w14:schemeClr w14:val="tx1"/>
                        </w14:solidFill>
                      </w14:textFill>
                    </w:rPr>
                    <w:t>）</w:t>
                  </w:r>
                </w:p>
              </w:tc>
            </w:tr>
          </w:tbl>
          <w:p w14:paraId="6FB96B7C">
            <w:pPr>
              <w:numPr>
                <w:ilvl w:val="0"/>
                <w:numId w:val="0"/>
              </w:numPr>
              <w:adjustRightInd w:val="0"/>
              <w:snapToGrid w:val="0"/>
              <w:spacing w:line="500" w:lineRule="exact"/>
              <w:ind w:leftChars="200"/>
              <w:jc w:val="center"/>
              <w:rPr>
                <w:rFonts w:ascii="宋体" w:hAnsi="宋体"/>
                <w:b/>
                <w:color w:val="000000" w:themeColor="text1"/>
                <w:sz w:val="24"/>
                <w:highlight w:val="none"/>
                <w14:textFill>
                  <w14:solidFill>
                    <w14:schemeClr w14:val="tx1"/>
                  </w14:solidFill>
                </w14:textFill>
              </w:rPr>
            </w:pPr>
            <w:r>
              <w:rPr>
                <w:rFonts w:ascii="宋体" w:hAnsi="宋体"/>
                <w:b/>
                <w:color w:val="000000" w:themeColor="text1"/>
                <w:sz w:val="24"/>
                <w:highlight w:val="none"/>
                <w14:textFill>
                  <w14:solidFill>
                    <w14:schemeClr w14:val="tx1"/>
                  </w14:solidFill>
                </w14:textFill>
              </w:rPr>
              <w:t>表</w:t>
            </w:r>
            <w:r>
              <w:rPr>
                <w:rFonts w:hint="eastAsia"/>
                <w:b/>
                <w:color w:val="000000" w:themeColor="text1"/>
                <w:sz w:val="24"/>
                <w:highlight w:val="none"/>
                <w14:textFill>
                  <w14:solidFill>
                    <w14:schemeClr w14:val="tx1"/>
                  </w14:solidFill>
                </w14:textFill>
              </w:rPr>
              <w:t>3-</w:t>
            </w:r>
            <w:r>
              <w:rPr>
                <w:rFonts w:hint="eastAsia"/>
                <w:b/>
                <w:color w:val="000000" w:themeColor="text1"/>
                <w:sz w:val="24"/>
                <w:highlight w:val="none"/>
                <w:lang w:val="en-US" w:eastAsia="zh-CN"/>
                <w14:textFill>
                  <w14:solidFill>
                    <w14:schemeClr w14:val="tx1"/>
                  </w14:solidFill>
                </w14:textFill>
              </w:rPr>
              <w:t>5</w:t>
            </w:r>
            <w:r>
              <w:rPr>
                <w:rFonts w:hint="eastAsia" w:ascii="宋体" w:hAnsi="宋体"/>
                <w:b/>
                <w:color w:val="000000" w:themeColor="text1"/>
                <w:sz w:val="24"/>
                <w:highlight w:val="none"/>
                <w:lang w:val="en-US" w:eastAsia="zh-CN"/>
                <w14:textFill>
                  <w14:solidFill>
                    <w14:schemeClr w14:val="tx1"/>
                  </w14:solidFill>
                </w14:textFill>
              </w:rPr>
              <w:t>《工业炉窑大气污染物排放标准》(GB9078-1996)</w:t>
            </w:r>
          </w:p>
          <w:tbl>
            <w:tblPr>
              <w:tblStyle w:val="23"/>
              <w:tblW w:w="78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9"/>
              <w:gridCol w:w="2302"/>
              <w:gridCol w:w="4427"/>
            </w:tblGrid>
            <w:tr w14:paraId="2CA8D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trPr>
              <w:tc>
                <w:tcPr>
                  <w:tcW w:w="1089" w:type="dxa"/>
                  <w:vAlign w:val="center"/>
                </w:tcPr>
                <w:p w14:paraId="71DBBC0D">
                  <w:pPr>
                    <w:autoSpaceDE w:val="0"/>
                    <w:autoSpaceDN w:val="0"/>
                    <w:adjustRightInd w:val="0"/>
                    <w:snapToGrid w:val="0"/>
                    <w:jc w:val="center"/>
                    <w:rPr>
                      <w:rFonts w:hint="eastAsia" w:ascii="Times New Roman" w:hAnsi="Times New Roman" w:cs="Times New Roman"/>
                      <w:color w:val="000000" w:themeColor="text1"/>
                      <w:ker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0"/>
                      <w:sz w:val="21"/>
                      <w:szCs w:val="21"/>
                      <w:highlight w:val="none"/>
                      <w14:textFill>
                        <w14:solidFill>
                          <w14:schemeClr w14:val="tx1"/>
                        </w14:solidFill>
                      </w14:textFill>
                    </w:rPr>
                    <w:t>序号</w:t>
                  </w:r>
                </w:p>
              </w:tc>
              <w:tc>
                <w:tcPr>
                  <w:tcW w:w="2302" w:type="dxa"/>
                  <w:vAlign w:val="center"/>
                </w:tcPr>
                <w:p w14:paraId="225A5DFE">
                  <w:pPr>
                    <w:autoSpaceDE w:val="0"/>
                    <w:autoSpaceDN w:val="0"/>
                    <w:adjustRightInd w:val="0"/>
                    <w:snapToGrid w:val="0"/>
                    <w:jc w:val="center"/>
                    <w:rPr>
                      <w:rFonts w:hint="eastAsia" w:ascii="Times New Roman" w:hAnsi="Times New Roman" w:cs="Times New Roman"/>
                      <w:color w:val="000000" w:themeColor="text1"/>
                      <w:ker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0"/>
                      <w:sz w:val="21"/>
                      <w:szCs w:val="21"/>
                      <w:highlight w:val="none"/>
                      <w14:textFill>
                        <w14:solidFill>
                          <w14:schemeClr w14:val="tx1"/>
                        </w14:solidFill>
                      </w14:textFill>
                    </w:rPr>
                    <w:t>污染物</w:t>
                  </w:r>
                </w:p>
              </w:tc>
              <w:tc>
                <w:tcPr>
                  <w:tcW w:w="4427" w:type="dxa"/>
                  <w:vAlign w:val="center"/>
                </w:tcPr>
                <w:p w14:paraId="7B2D8B50">
                  <w:pPr>
                    <w:autoSpaceDE w:val="0"/>
                    <w:autoSpaceDN w:val="0"/>
                    <w:adjustRightInd w:val="0"/>
                    <w:snapToGrid w:val="0"/>
                    <w:jc w:val="center"/>
                    <w:rPr>
                      <w:rFonts w:hint="eastAsia" w:ascii="Times New Roman" w:hAnsi="Times New Roman" w:cs="Times New Roman"/>
                      <w:color w:val="000000" w:themeColor="text1"/>
                      <w:ker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0"/>
                      <w:sz w:val="21"/>
                      <w:szCs w:val="21"/>
                      <w:highlight w:val="none"/>
                      <w14:textFill>
                        <w14:solidFill>
                          <w14:schemeClr w14:val="tx1"/>
                        </w14:solidFill>
                      </w14:textFill>
                    </w:rPr>
                    <w:t>限值（mg/m</w:t>
                  </w:r>
                  <w:r>
                    <w:rPr>
                      <w:rFonts w:hint="eastAsia" w:ascii="Times New Roman" w:hAnsi="Times New Roman" w:cs="Times New Roman"/>
                      <w:color w:val="000000" w:themeColor="text1"/>
                      <w:kern w:val="0"/>
                      <w:sz w:val="21"/>
                      <w:szCs w:val="21"/>
                      <w:highlight w:val="none"/>
                      <w:vertAlign w:val="superscript"/>
                      <w14:textFill>
                        <w14:solidFill>
                          <w14:schemeClr w14:val="tx1"/>
                        </w14:solidFill>
                      </w14:textFill>
                    </w:rPr>
                    <w:t>3</w:t>
                  </w:r>
                  <w:r>
                    <w:rPr>
                      <w:rFonts w:hint="eastAsia" w:ascii="Times New Roman" w:hAnsi="Times New Roman" w:cs="Times New Roman"/>
                      <w:color w:val="000000" w:themeColor="text1"/>
                      <w:kern w:val="0"/>
                      <w:sz w:val="21"/>
                      <w:szCs w:val="21"/>
                      <w:highlight w:val="none"/>
                      <w14:textFill>
                        <w14:solidFill>
                          <w14:schemeClr w14:val="tx1"/>
                        </w14:solidFill>
                      </w14:textFill>
                    </w:rPr>
                    <w:t>）</w:t>
                  </w:r>
                </w:p>
              </w:tc>
            </w:tr>
            <w:tr w14:paraId="19CED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1089" w:type="dxa"/>
                  <w:vAlign w:val="center"/>
                </w:tcPr>
                <w:p w14:paraId="629F8048">
                  <w:pPr>
                    <w:autoSpaceDE w:val="0"/>
                    <w:autoSpaceDN w:val="0"/>
                    <w:adjustRightInd w:val="0"/>
                    <w:snapToGrid w:val="0"/>
                    <w:jc w:val="cente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0"/>
                      <w:sz w:val="21"/>
                      <w:szCs w:val="21"/>
                      <w:highlight w:val="none"/>
                      <w:lang w:val="en-US" w:eastAsia="zh-CN"/>
                      <w14:textFill>
                        <w14:solidFill>
                          <w14:schemeClr w14:val="tx1"/>
                        </w14:solidFill>
                      </w14:textFill>
                    </w:rPr>
                    <w:t>1</w:t>
                  </w:r>
                </w:p>
              </w:tc>
              <w:tc>
                <w:tcPr>
                  <w:tcW w:w="2302" w:type="dxa"/>
                  <w:vAlign w:val="center"/>
                </w:tcPr>
                <w:p w14:paraId="16149352">
                  <w:pPr>
                    <w:autoSpaceDE w:val="0"/>
                    <w:autoSpaceDN w:val="0"/>
                    <w:adjustRightInd w:val="0"/>
                    <w:snapToGrid w:val="0"/>
                    <w:jc w:val="cente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0"/>
                      <w:sz w:val="21"/>
                      <w:szCs w:val="21"/>
                      <w:highlight w:val="none"/>
                      <w:lang w:val="en-US" w:eastAsia="zh-CN"/>
                      <w14:textFill>
                        <w14:solidFill>
                          <w14:schemeClr w14:val="tx1"/>
                        </w14:solidFill>
                      </w14:textFill>
                    </w:rPr>
                    <w:t>二氧化硫</w:t>
                  </w:r>
                </w:p>
              </w:tc>
              <w:tc>
                <w:tcPr>
                  <w:tcW w:w="4427" w:type="dxa"/>
                  <w:vAlign w:val="center"/>
                </w:tcPr>
                <w:p w14:paraId="596FAE03">
                  <w:pPr>
                    <w:autoSpaceDE w:val="0"/>
                    <w:autoSpaceDN w:val="0"/>
                    <w:adjustRightInd w:val="0"/>
                    <w:snapToGrid w:val="0"/>
                    <w:jc w:val="cente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0"/>
                      <w:sz w:val="21"/>
                      <w:szCs w:val="21"/>
                      <w:highlight w:val="none"/>
                      <w:lang w:val="en-US" w:eastAsia="zh-CN"/>
                      <w14:textFill>
                        <w14:solidFill>
                          <w14:schemeClr w14:val="tx1"/>
                        </w14:solidFill>
                      </w14:textFill>
                    </w:rPr>
                    <w:t>850</w:t>
                  </w:r>
                </w:p>
              </w:tc>
            </w:tr>
          </w:tbl>
          <w:p w14:paraId="6591339D">
            <w:pPr>
              <w:numPr>
                <w:ilvl w:val="0"/>
                <w:numId w:val="0"/>
              </w:numPr>
              <w:adjustRightInd w:val="0"/>
              <w:snapToGrid w:val="0"/>
              <w:spacing w:line="500" w:lineRule="exact"/>
              <w:ind w:leftChars="200"/>
              <w:rPr>
                <w:rFonts w:hint="eastAsia" w:eastAsia="宋体"/>
                <w:color w:val="000000" w:themeColor="text1"/>
                <w:sz w:val="24"/>
                <w:highlight w:val="none"/>
                <w:lang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（2）无组织废气</w:t>
            </w:r>
          </w:p>
          <w:p w14:paraId="2DA359EB">
            <w:pPr>
              <w:adjustRightInd w:val="0"/>
              <w:snapToGrid w:val="0"/>
              <w:spacing w:line="500" w:lineRule="exact"/>
              <w:ind w:firstLine="480" w:firstLineChars="200"/>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运营期</w:t>
            </w:r>
            <w:r>
              <w:rPr>
                <w:rFonts w:hint="eastAsia"/>
                <w:color w:val="000000" w:themeColor="text1"/>
                <w:sz w:val="24"/>
                <w:highlight w:val="none"/>
                <w:lang w:val="en-US" w:eastAsia="zh-CN"/>
                <w14:textFill>
                  <w14:solidFill>
                    <w14:schemeClr w14:val="tx1"/>
                  </w14:solidFill>
                </w14:textFill>
              </w:rPr>
              <w:t>厂界</w:t>
            </w:r>
            <w:r>
              <w:rPr>
                <w:rFonts w:hint="eastAsia"/>
                <w:color w:val="000000" w:themeColor="text1"/>
                <w:sz w:val="24"/>
                <w:highlight w:val="none"/>
                <w14:textFill>
                  <w14:solidFill>
                    <w14:schemeClr w14:val="tx1"/>
                  </w14:solidFill>
                </w14:textFill>
              </w:rPr>
              <w:t>内非甲烷总烃无组织排放执行《挥发性有机物无组织排放控制标准》（GB37822-2019）表A.1厂区内VOCs无组织排放限值；</w:t>
            </w:r>
          </w:p>
          <w:p w14:paraId="12BBC6BF">
            <w:pPr>
              <w:numPr>
                <w:ilvl w:val="0"/>
                <w:numId w:val="0"/>
              </w:numPr>
              <w:adjustRightInd w:val="0"/>
              <w:snapToGrid w:val="0"/>
              <w:spacing w:line="500" w:lineRule="exact"/>
              <w:ind w:firstLine="480" w:firstLineChars="200"/>
              <w:rPr>
                <w:rFonts w:hint="eastAsia" w:eastAsia="宋体"/>
                <w:color w:val="000000" w:themeColor="text1"/>
                <w:sz w:val="24"/>
                <w:highlight w:val="none"/>
                <w:lang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厂界外无组织颗粒物、</w:t>
            </w:r>
            <w:r>
              <w:rPr>
                <w:rFonts w:hint="eastAsia"/>
                <w:color w:val="000000" w:themeColor="text1"/>
                <w:sz w:val="24"/>
                <w:highlight w:val="none"/>
                <w14:textFill>
                  <w14:solidFill>
                    <w14:schemeClr w14:val="tx1"/>
                  </w14:solidFill>
                </w14:textFill>
              </w:rPr>
              <w:t>沥青烟、苯并[a]芘、非甲烷总烃无组织排放</w:t>
            </w:r>
            <w:r>
              <w:rPr>
                <w:rFonts w:hint="eastAsia"/>
                <w:color w:val="000000" w:themeColor="text1"/>
                <w:sz w:val="24"/>
                <w:highlight w:val="none"/>
                <w:lang w:eastAsia="zh-CN"/>
                <w14:textFill>
                  <w14:solidFill>
                    <w14:schemeClr w14:val="tx1"/>
                  </w14:solidFill>
                </w14:textFill>
              </w:rPr>
              <w:t>执行</w:t>
            </w:r>
            <w:r>
              <w:rPr>
                <w:rFonts w:hint="eastAsia"/>
                <w:color w:val="000000" w:themeColor="text1"/>
                <w:sz w:val="24"/>
                <w:highlight w:val="none"/>
                <w14:textFill>
                  <w14:solidFill>
                    <w14:schemeClr w14:val="tx1"/>
                  </w14:solidFill>
                </w14:textFill>
              </w:rPr>
              <w:t>《大气污染物综合排放标准》（GB16297-1996）中</w:t>
            </w:r>
            <w:r>
              <w:rPr>
                <w:rFonts w:hint="eastAsia"/>
                <w:color w:val="000000" w:themeColor="text1"/>
                <w:sz w:val="24"/>
                <w:highlight w:val="none"/>
                <w:lang w:val="en-US" w:eastAsia="zh-CN"/>
                <w14:textFill>
                  <w14:solidFill>
                    <w14:schemeClr w14:val="tx1"/>
                  </w14:solidFill>
                </w14:textFill>
              </w:rPr>
              <w:t>表2新污染源无组织排放监控浓度限值要求</w:t>
            </w:r>
            <w:r>
              <w:rPr>
                <w:rFonts w:hint="eastAsia"/>
                <w:color w:val="000000" w:themeColor="text1"/>
                <w:sz w:val="24"/>
                <w:highlight w:val="none"/>
                <w:lang w:eastAsia="zh-CN"/>
                <w14:textFill>
                  <w14:solidFill>
                    <w14:schemeClr w14:val="tx1"/>
                  </w14:solidFill>
                </w14:textFill>
              </w:rPr>
              <w:t>。</w:t>
            </w:r>
            <w:bookmarkStart w:id="2" w:name="_GoBack"/>
            <w:bookmarkEnd w:id="2"/>
          </w:p>
          <w:p w14:paraId="48020B9E">
            <w:pPr>
              <w:ind w:firstLine="1220" w:firstLineChars="490"/>
              <w:rPr>
                <w:b/>
                <w:color w:val="000000" w:themeColor="text1"/>
                <w:spacing w:val="4"/>
                <w:sz w:val="24"/>
                <w:highlight w:val="none"/>
                <w14:textFill>
                  <w14:solidFill>
                    <w14:schemeClr w14:val="tx1"/>
                  </w14:solidFill>
                </w14:textFill>
              </w:rPr>
            </w:pPr>
            <w:r>
              <w:rPr>
                <w:rFonts w:ascii="宋体" w:hAnsi="宋体"/>
                <w:b/>
                <w:color w:val="000000" w:themeColor="text1"/>
                <w:spacing w:val="4"/>
                <w:sz w:val="24"/>
                <w:highlight w:val="none"/>
                <w14:textFill>
                  <w14:solidFill>
                    <w14:schemeClr w14:val="tx1"/>
                  </w14:solidFill>
                </w14:textFill>
              </w:rPr>
              <w:t>表</w:t>
            </w:r>
            <w:r>
              <w:rPr>
                <w:rFonts w:hint="eastAsia"/>
                <w:b/>
                <w:color w:val="000000" w:themeColor="text1"/>
                <w:spacing w:val="4"/>
                <w:sz w:val="24"/>
                <w:highlight w:val="none"/>
                <w14:textFill>
                  <w14:solidFill>
                    <w14:schemeClr w14:val="tx1"/>
                  </w14:solidFill>
                </w14:textFill>
              </w:rPr>
              <w:t>3-</w:t>
            </w:r>
            <w:r>
              <w:rPr>
                <w:rFonts w:hint="eastAsia"/>
                <w:b/>
                <w:color w:val="000000" w:themeColor="text1"/>
                <w:spacing w:val="4"/>
                <w:sz w:val="24"/>
                <w:highlight w:val="none"/>
                <w:lang w:val="en-US" w:eastAsia="zh-CN"/>
                <w14:textFill>
                  <w14:solidFill>
                    <w14:schemeClr w14:val="tx1"/>
                  </w14:solidFill>
                </w14:textFill>
              </w:rPr>
              <w:t>6</w:t>
            </w:r>
            <w:r>
              <w:rPr>
                <w:b/>
                <w:color w:val="000000" w:themeColor="text1"/>
                <w:spacing w:val="4"/>
                <w:sz w:val="24"/>
                <w:highlight w:val="none"/>
                <w14:textFill>
                  <w14:solidFill>
                    <w14:schemeClr w14:val="tx1"/>
                  </w14:solidFill>
                </w14:textFill>
              </w:rPr>
              <w:t xml:space="preserve"> </w:t>
            </w:r>
            <w:r>
              <w:rPr>
                <w:rFonts w:ascii="宋体" w:hAnsi="宋体"/>
                <w:b/>
                <w:color w:val="000000" w:themeColor="text1"/>
                <w:spacing w:val="4"/>
                <w:sz w:val="24"/>
                <w:highlight w:val="none"/>
                <w14:textFill>
                  <w14:solidFill>
                    <w14:schemeClr w14:val="tx1"/>
                  </w14:solidFill>
                </w14:textFill>
              </w:rPr>
              <w:t>挥发性有机物无组织排放控制标准限值</w:t>
            </w:r>
          </w:p>
          <w:tbl>
            <w:tblPr>
              <w:tblStyle w:val="22"/>
              <w:tblW w:w="8164"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15"/>
              <w:gridCol w:w="1320"/>
              <w:gridCol w:w="1233"/>
              <w:gridCol w:w="2629"/>
              <w:gridCol w:w="2067"/>
            </w:tblGrid>
            <w:tr w14:paraId="6FD1A64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4" w:hRule="atLeast"/>
                <w:jc w:val="center"/>
              </w:trPr>
              <w:tc>
                <w:tcPr>
                  <w:tcW w:w="915" w:type="dxa"/>
                  <w:vAlign w:val="center"/>
                </w:tcPr>
                <w:p w14:paraId="69761C0A">
                  <w:pPr>
                    <w:jc w:val="center"/>
                    <w:rPr>
                      <w:color w:val="000000" w:themeColor="text1"/>
                      <w:sz w:val="21"/>
                      <w:szCs w:val="21"/>
                      <w:highlight w:val="none"/>
                      <w14:textFill>
                        <w14:solidFill>
                          <w14:schemeClr w14:val="tx1"/>
                        </w14:solidFill>
                      </w14:textFill>
                    </w:rPr>
                  </w:pPr>
                  <w:r>
                    <w:rPr>
                      <w:rFonts w:ascii="宋体" w:hAnsi="宋体"/>
                      <w:color w:val="000000" w:themeColor="text1"/>
                      <w:sz w:val="21"/>
                      <w:szCs w:val="21"/>
                      <w:highlight w:val="none"/>
                      <w14:textFill>
                        <w14:solidFill>
                          <w14:schemeClr w14:val="tx1"/>
                        </w14:solidFill>
                      </w14:textFill>
                    </w:rPr>
                    <w:t>污染物</w:t>
                  </w:r>
                </w:p>
              </w:tc>
              <w:tc>
                <w:tcPr>
                  <w:tcW w:w="1320" w:type="dxa"/>
                  <w:vAlign w:val="center"/>
                </w:tcPr>
                <w:p w14:paraId="0288195C">
                  <w:pPr>
                    <w:jc w:val="center"/>
                    <w:rPr>
                      <w:color w:val="000000" w:themeColor="text1"/>
                      <w:sz w:val="21"/>
                      <w:szCs w:val="21"/>
                      <w:highlight w:val="none"/>
                      <w14:textFill>
                        <w14:solidFill>
                          <w14:schemeClr w14:val="tx1"/>
                        </w14:solidFill>
                      </w14:textFill>
                    </w:rPr>
                  </w:pPr>
                  <w:r>
                    <w:rPr>
                      <w:rFonts w:ascii="宋体" w:hAnsi="宋体"/>
                      <w:color w:val="000000" w:themeColor="text1"/>
                      <w:sz w:val="21"/>
                      <w:szCs w:val="21"/>
                      <w:highlight w:val="none"/>
                      <w14:textFill>
                        <w14:solidFill>
                          <w14:schemeClr w14:val="tx1"/>
                        </w14:solidFill>
                      </w14:textFill>
                    </w:rPr>
                    <w:t>排放限值（</w:t>
                  </w:r>
                  <w:r>
                    <w:rPr>
                      <w:color w:val="000000" w:themeColor="text1"/>
                      <w:sz w:val="21"/>
                      <w:szCs w:val="21"/>
                      <w:highlight w:val="none"/>
                      <w14:textFill>
                        <w14:solidFill>
                          <w14:schemeClr w14:val="tx1"/>
                        </w14:solidFill>
                      </w14:textFill>
                    </w:rPr>
                    <w:t>mg/m</w:t>
                  </w:r>
                  <w:r>
                    <w:rPr>
                      <w:color w:val="000000" w:themeColor="text1"/>
                      <w:sz w:val="21"/>
                      <w:szCs w:val="21"/>
                      <w:highlight w:val="none"/>
                      <w:vertAlign w:val="superscript"/>
                      <w14:textFill>
                        <w14:solidFill>
                          <w14:schemeClr w14:val="tx1"/>
                        </w14:solidFill>
                      </w14:textFill>
                    </w:rPr>
                    <w:t>3</w:t>
                  </w:r>
                  <w:r>
                    <w:rPr>
                      <w:rFonts w:ascii="宋体" w:hAnsi="宋体"/>
                      <w:color w:val="000000" w:themeColor="text1"/>
                      <w:sz w:val="21"/>
                      <w:szCs w:val="21"/>
                      <w:highlight w:val="none"/>
                      <w14:textFill>
                        <w14:solidFill>
                          <w14:schemeClr w14:val="tx1"/>
                        </w14:solidFill>
                      </w14:textFill>
                    </w:rPr>
                    <w:t>）</w:t>
                  </w:r>
                </w:p>
              </w:tc>
              <w:tc>
                <w:tcPr>
                  <w:tcW w:w="1233" w:type="dxa"/>
                  <w:vAlign w:val="center"/>
                </w:tcPr>
                <w:p w14:paraId="248A5B73">
                  <w:pPr>
                    <w:jc w:val="center"/>
                    <w:rPr>
                      <w:color w:val="000000" w:themeColor="text1"/>
                      <w:sz w:val="21"/>
                      <w:szCs w:val="21"/>
                      <w:highlight w:val="none"/>
                      <w14:textFill>
                        <w14:solidFill>
                          <w14:schemeClr w14:val="tx1"/>
                        </w14:solidFill>
                      </w14:textFill>
                    </w:rPr>
                  </w:pPr>
                  <w:r>
                    <w:rPr>
                      <w:rFonts w:ascii="宋体" w:hAnsi="宋体"/>
                      <w:color w:val="000000" w:themeColor="text1"/>
                      <w:sz w:val="21"/>
                      <w:szCs w:val="21"/>
                      <w:highlight w:val="none"/>
                      <w14:textFill>
                        <w14:solidFill>
                          <w14:schemeClr w14:val="tx1"/>
                        </w14:solidFill>
                      </w14:textFill>
                    </w:rPr>
                    <w:t>特别排放限值（</w:t>
                  </w:r>
                  <w:r>
                    <w:rPr>
                      <w:color w:val="000000" w:themeColor="text1"/>
                      <w:sz w:val="21"/>
                      <w:szCs w:val="21"/>
                      <w:highlight w:val="none"/>
                      <w14:textFill>
                        <w14:solidFill>
                          <w14:schemeClr w14:val="tx1"/>
                        </w14:solidFill>
                      </w14:textFill>
                    </w:rPr>
                    <w:t>mg/m</w:t>
                  </w:r>
                  <w:r>
                    <w:rPr>
                      <w:color w:val="000000" w:themeColor="text1"/>
                      <w:sz w:val="21"/>
                      <w:szCs w:val="21"/>
                      <w:highlight w:val="none"/>
                      <w:vertAlign w:val="superscript"/>
                      <w14:textFill>
                        <w14:solidFill>
                          <w14:schemeClr w14:val="tx1"/>
                        </w14:solidFill>
                      </w14:textFill>
                    </w:rPr>
                    <w:t>3</w:t>
                  </w:r>
                  <w:r>
                    <w:rPr>
                      <w:rFonts w:ascii="宋体" w:hAnsi="宋体"/>
                      <w:color w:val="000000" w:themeColor="text1"/>
                      <w:sz w:val="21"/>
                      <w:szCs w:val="21"/>
                      <w:highlight w:val="none"/>
                      <w14:textFill>
                        <w14:solidFill>
                          <w14:schemeClr w14:val="tx1"/>
                        </w14:solidFill>
                      </w14:textFill>
                    </w:rPr>
                    <w:t>）</w:t>
                  </w:r>
                </w:p>
              </w:tc>
              <w:tc>
                <w:tcPr>
                  <w:tcW w:w="2629" w:type="dxa"/>
                  <w:vAlign w:val="center"/>
                </w:tcPr>
                <w:p w14:paraId="5EC3138B">
                  <w:pPr>
                    <w:jc w:val="center"/>
                    <w:rPr>
                      <w:color w:val="000000" w:themeColor="text1"/>
                      <w:sz w:val="21"/>
                      <w:szCs w:val="21"/>
                      <w:highlight w:val="none"/>
                      <w14:textFill>
                        <w14:solidFill>
                          <w14:schemeClr w14:val="tx1"/>
                        </w14:solidFill>
                      </w14:textFill>
                    </w:rPr>
                  </w:pPr>
                  <w:r>
                    <w:rPr>
                      <w:rFonts w:ascii="宋体" w:hAnsi="宋体"/>
                      <w:color w:val="000000" w:themeColor="text1"/>
                      <w:sz w:val="21"/>
                      <w:szCs w:val="21"/>
                      <w:highlight w:val="none"/>
                      <w14:textFill>
                        <w14:solidFill>
                          <w14:schemeClr w14:val="tx1"/>
                        </w14:solidFill>
                      </w14:textFill>
                    </w:rPr>
                    <w:t>限值含义</w:t>
                  </w:r>
                </w:p>
              </w:tc>
              <w:tc>
                <w:tcPr>
                  <w:tcW w:w="2067" w:type="dxa"/>
                  <w:vAlign w:val="center"/>
                </w:tcPr>
                <w:p w14:paraId="713D07A1">
                  <w:pPr>
                    <w:jc w:val="center"/>
                    <w:rPr>
                      <w:color w:val="000000" w:themeColor="text1"/>
                      <w:sz w:val="21"/>
                      <w:szCs w:val="21"/>
                      <w:highlight w:val="none"/>
                      <w14:textFill>
                        <w14:solidFill>
                          <w14:schemeClr w14:val="tx1"/>
                        </w14:solidFill>
                      </w14:textFill>
                    </w:rPr>
                  </w:pPr>
                  <w:r>
                    <w:rPr>
                      <w:rFonts w:ascii="宋体" w:hAnsi="宋体"/>
                      <w:color w:val="000000" w:themeColor="text1"/>
                      <w:sz w:val="21"/>
                      <w:szCs w:val="21"/>
                      <w:highlight w:val="none"/>
                      <w14:textFill>
                        <w14:solidFill>
                          <w14:schemeClr w14:val="tx1"/>
                        </w14:solidFill>
                      </w14:textFill>
                    </w:rPr>
                    <w:t>无组织排放监控位置</w:t>
                  </w:r>
                </w:p>
              </w:tc>
            </w:tr>
            <w:tr w14:paraId="611DDF3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3" w:hRule="atLeast"/>
                <w:jc w:val="center"/>
              </w:trPr>
              <w:tc>
                <w:tcPr>
                  <w:tcW w:w="915" w:type="dxa"/>
                  <w:vMerge w:val="restart"/>
                  <w:vAlign w:val="center"/>
                </w:tcPr>
                <w:p w14:paraId="09887F52">
                  <w:pPr>
                    <w:jc w:val="center"/>
                    <w:rPr>
                      <w:color w:val="000000" w:themeColor="text1"/>
                      <w:sz w:val="21"/>
                      <w:szCs w:val="21"/>
                      <w:highlight w:val="none"/>
                      <w14:textFill>
                        <w14:solidFill>
                          <w14:schemeClr w14:val="tx1"/>
                        </w14:solidFill>
                      </w14:textFill>
                    </w:rPr>
                  </w:pPr>
                  <w:r>
                    <w:rPr>
                      <w:rFonts w:ascii="宋体" w:hAnsi="宋体" w:eastAsia="宋体" w:cs="Times New Roman"/>
                      <w:color w:val="000000" w:themeColor="text1"/>
                      <w:sz w:val="21"/>
                      <w:szCs w:val="21"/>
                      <w:highlight w:val="none"/>
                      <w14:textFill>
                        <w14:solidFill>
                          <w14:schemeClr w14:val="tx1"/>
                        </w14:solidFill>
                      </w14:textFill>
                    </w:rPr>
                    <w:t>NMHC</w:t>
                  </w:r>
                </w:p>
              </w:tc>
              <w:tc>
                <w:tcPr>
                  <w:tcW w:w="1320" w:type="dxa"/>
                  <w:vAlign w:val="center"/>
                </w:tcPr>
                <w:p w14:paraId="4A42389A">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10</w:t>
                  </w:r>
                </w:p>
              </w:tc>
              <w:tc>
                <w:tcPr>
                  <w:tcW w:w="1233" w:type="dxa"/>
                  <w:vAlign w:val="center"/>
                </w:tcPr>
                <w:p w14:paraId="1EEB690C">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6</w:t>
                  </w:r>
                </w:p>
              </w:tc>
              <w:tc>
                <w:tcPr>
                  <w:tcW w:w="2629" w:type="dxa"/>
                  <w:vAlign w:val="center"/>
                </w:tcPr>
                <w:p w14:paraId="38203D76">
                  <w:pPr>
                    <w:jc w:val="center"/>
                    <w:rPr>
                      <w:color w:val="000000" w:themeColor="text1"/>
                      <w:sz w:val="21"/>
                      <w:szCs w:val="21"/>
                      <w:highlight w:val="none"/>
                      <w14:textFill>
                        <w14:solidFill>
                          <w14:schemeClr w14:val="tx1"/>
                        </w14:solidFill>
                      </w14:textFill>
                    </w:rPr>
                  </w:pPr>
                  <w:r>
                    <w:rPr>
                      <w:rFonts w:ascii="宋体" w:hAnsi="宋体"/>
                      <w:color w:val="000000" w:themeColor="text1"/>
                      <w:sz w:val="21"/>
                      <w:szCs w:val="21"/>
                      <w:highlight w:val="none"/>
                      <w14:textFill>
                        <w14:solidFill>
                          <w14:schemeClr w14:val="tx1"/>
                        </w14:solidFill>
                      </w14:textFill>
                    </w:rPr>
                    <w:t>监控点处</w:t>
                  </w:r>
                  <w:r>
                    <w:rPr>
                      <w:color w:val="000000" w:themeColor="text1"/>
                      <w:sz w:val="21"/>
                      <w:szCs w:val="21"/>
                      <w:highlight w:val="none"/>
                      <w14:textFill>
                        <w14:solidFill>
                          <w14:schemeClr w14:val="tx1"/>
                        </w14:solidFill>
                      </w14:textFill>
                    </w:rPr>
                    <w:t>1h</w:t>
                  </w:r>
                  <w:r>
                    <w:rPr>
                      <w:rFonts w:ascii="宋体" w:hAnsi="宋体"/>
                      <w:color w:val="000000" w:themeColor="text1"/>
                      <w:sz w:val="21"/>
                      <w:szCs w:val="21"/>
                      <w:highlight w:val="none"/>
                      <w14:textFill>
                        <w14:solidFill>
                          <w14:schemeClr w14:val="tx1"/>
                        </w14:solidFill>
                      </w14:textFill>
                    </w:rPr>
                    <w:t>平均浓度值</w:t>
                  </w:r>
                </w:p>
              </w:tc>
              <w:tc>
                <w:tcPr>
                  <w:tcW w:w="2067" w:type="dxa"/>
                  <w:vMerge w:val="restart"/>
                  <w:vAlign w:val="center"/>
                </w:tcPr>
                <w:p w14:paraId="71C87931">
                  <w:pPr>
                    <w:jc w:val="center"/>
                    <w:rPr>
                      <w:color w:val="000000" w:themeColor="text1"/>
                      <w:sz w:val="21"/>
                      <w:szCs w:val="21"/>
                      <w:highlight w:val="none"/>
                      <w14:textFill>
                        <w14:solidFill>
                          <w14:schemeClr w14:val="tx1"/>
                        </w14:solidFill>
                      </w14:textFill>
                    </w:rPr>
                  </w:pPr>
                  <w:r>
                    <w:rPr>
                      <w:rFonts w:ascii="宋体" w:hAnsi="宋体"/>
                      <w:color w:val="000000" w:themeColor="text1"/>
                      <w:sz w:val="21"/>
                      <w:szCs w:val="21"/>
                      <w:highlight w:val="none"/>
                      <w14:textFill>
                        <w14:solidFill>
                          <w14:schemeClr w14:val="tx1"/>
                        </w14:solidFill>
                      </w14:textFill>
                    </w:rPr>
                    <w:t>在厂房外设置监控点（本项目在设备下风向设置监控点）</w:t>
                  </w:r>
                </w:p>
              </w:tc>
            </w:tr>
            <w:tr w14:paraId="0C6F6F4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3" w:hRule="atLeast"/>
                <w:jc w:val="center"/>
              </w:trPr>
              <w:tc>
                <w:tcPr>
                  <w:tcW w:w="915" w:type="dxa"/>
                  <w:vMerge w:val="continue"/>
                  <w:vAlign w:val="center"/>
                </w:tcPr>
                <w:p w14:paraId="1787409B">
                  <w:pPr>
                    <w:widowControl/>
                    <w:jc w:val="left"/>
                    <w:rPr>
                      <w:color w:val="000000" w:themeColor="text1"/>
                      <w:sz w:val="21"/>
                      <w:szCs w:val="21"/>
                      <w:highlight w:val="none"/>
                      <w14:textFill>
                        <w14:solidFill>
                          <w14:schemeClr w14:val="tx1"/>
                        </w14:solidFill>
                      </w14:textFill>
                    </w:rPr>
                  </w:pPr>
                </w:p>
              </w:tc>
              <w:tc>
                <w:tcPr>
                  <w:tcW w:w="1320" w:type="dxa"/>
                  <w:vAlign w:val="center"/>
                </w:tcPr>
                <w:p w14:paraId="4B713ECA">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30</w:t>
                  </w:r>
                </w:p>
              </w:tc>
              <w:tc>
                <w:tcPr>
                  <w:tcW w:w="1233" w:type="dxa"/>
                  <w:vAlign w:val="center"/>
                </w:tcPr>
                <w:p w14:paraId="3E352D5B">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20</w:t>
                  </w:r>
                </w:p>
              </w:tc>
              <w:tc>
                <w:tcPr>
                  <w:tcW w:w="2629" w:type="dxa"/>
                  <w:vAlign w:val="center"/>
                </w:tcPr>
                <w:p w14:paraId="39F41176">
                  <w:pPr>
                    <w:jc w:val="center"/>
                    <w:rPr>
                      <w:color w:val="000000" w:themeColor="text1"/>
                      <w:sz w:val="21"/>
                      <w:szCs w:val="21"/>
                      <w:highlight w:val="none"/>
                      <w14:textFill>
                        <w14:solidFill>
                          <w14:schemeClr w14:val="tx1"/>
                        </w14:solidFill>
                      </w14:textFill>
                    </w:rPr>
                  </w:pPr>
                  <w:r>
                    <w:rPr>
                      <w:rFonts w:ascii="宋体" w:hAnsi="宋体"/>
                      <w:color w:val="000000" w:themeColor="text1"/>
                      <w:sz w:val="21"/>
                      <w:szCs w:val="21"/>
                      <w:highlight w:val="none"/>
                      <w14:textFill>
                        <w14:solidFill>
                          <w14:schemeClr w14:val="tx1"/>
                        </w14:solidFill>
                      </w14:textFill>
                    </w:rPr>
                    <w:t>监控点处任意一次浓度值</w:t>
                  </w:r>
                </w:p>
              </w:tc>
              <w:tc>
                <w:tcPr>
                  <w:tcW w:w="2067" w:type="dxa"/>
                  <w:vMerge w:val="continue"/>
                  <w:vAlign w:val="center"/>
                </w:tcPr>
                <w:p w14:paraId="5B9DB860">
                  <w:pPr>
                    <w:widowControl/>
                    <w:jc w:val="left"/>
                    <w:rPr>
                      <w:color w:val="000000" w:themeColor="text1"/>
                      <w:sz w:val="21"/>
                      <w:szCs w:val="21"/>
                      <w:highlight w:val="none"/>
                      <w14:textFill>
                        <w14:solidFill>
                          <w14:schemeClr w14:val="tx1"/>
                        </w14:solidFill>
                      </w14:textFill>
                    </w:rPr>
                  </w:pPr>
                </w:p>
              </w:tc>
            </w:tr>
          </w:tbl>
          <w:p w14:paraId="46FE1E8F">
            <w:pPr>
              <w:autoSpaceDE w:val="0"/>
              <w:autoSpaceDN w:val="0"/>
              <w:adjustRightInd w:val="0"/>
              <w:snapToGrid w:val="0"/>
              <w:jc w:val="center"/>
              <w:rPr>
                <w:rFonts w:ascii="宋体" w:hAnsi="宋体"/>
                <w:b/>
                <w:color w:val="000000" w:themeColor="text1"/>
                <w:spacing w:val="4"/>
                <w:sz w:val="24"/>
                <w:highlight w:val="none"/>
                <w14:textFill>
                  <w14:solidFill>
                    <w14:schemeClr w14:val="tx1"/>
                  </w14:solidFill>
                </w14:textFill>
              </w:rPr>
            </w:pPr>
            <w:r>
              <w:rPr>
                <w:rFonts w:ascii="宋体" w:hAnsi="宋体"/>
                <w:b/>
                <w:color w:val="000000" w:themeColor="text1"/>
                <w:spacing w:val="4"/>
                <w:sz w:val="24"/>
                <w:highlight w:val="none"/>
                <w14:textFill>
                  <w14:solidFill>
                    <w14:schemeClr w14:val="tx1"/>
                  </w14:solidFill>
                </w14:textFill>
              </w:rPr>
              <w:t>表</w:t>
            </w:r>
            <w:r>
              <w:rPr>
                <w:rFonts w:hint="eastAsia"/>
                <w:b/>
                <w:color w:val="000000" w:themeColor="text1"/>
                <w:spacing w:val="4"/>
                <w:sz w:val="24"/>
                <w:highlight w:val="none"/>
                <w14:textFill>
                  <w14:solidFill>
                    <w14:schemeClr w14:val="tx1"/>
                  </w14:solidFill>
                </w14:textFill>
              </w:rPr>
              <w:t>3-</w:t>
            </w:r>
            <w:r>
              <w:rPr>
                <w:rFonts w:hint="eastAsia"/>
                <w:b/>
                <w:color w:val="000000" w:themeColor="text1"/>
                <w:spacing w:val="4"/>
                <w:sz w:val="24"/>
                <w:highlight w:val="none"/>
                <w:lang w:val="en-US" w:eastAsia="zh-CN"/>
                <w14:textFill>
                  <w14:solidFill>
                    <w14:schemeClr w14:val="tx1"/>
                  </w14:solidFill>
                </w14:textFill>
              </w:rPr>
              <w:t>7</w:t>
            </w:r>
            <w:r>
              <w:rPr>
                <w:b/>
                <w:color w:val="000000" w:themeColor="text1"/>
                <w:spacing w:val="4"/>
                <w:sz w:val="24"/>
                <w:highlight w:val="none"/>
                <w14:textFill>
                  <w14:solidFill>
                    <w14:schemeClr w14:val="tx1"/>
                  </w14:solidFill>
                </w14:textFill>
              </w:rPr>
              <w:t xml:space="preserve"> </w:t>
            </w:r>
            <w:r>
              <w:rPr>
                <w:rFonts w:hint="eastAsia" w:ascii="宋体" w:hAnsi="宋体"/>
                <w:b/>
                <w:color w:val="000000" w:themeColor="text1"/>
                <w:spacing w:val="4"/>
                <w:sz w:val="24"/>
                <w:highlight w:val="none"/>
                <w14:textFill>
                  <w14:solidFill>
                    <w14:schemeClr w14:val="tx1"/>
                  </w14:solidFill>
                </w14:textFill>
              </w:rPr>
              <w:t>《大气污染物综合排放标准》（GB16297-1996）</w:t>
            </w:r>
          </w:p>
          <w:tbl>
            <w:tblPr>
              <w:tblStyle w:val="22"/>
              <w:tblW w:w="7820" w:type="dxa"/>
              <w:tblInd w:w="29"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3910"/>
              <w:gridCol w:w="2220"/>
              <w:gridCol w:w="1690"/>
            </w:tblGrid>
            <w:tr w14:paraId="2992AFE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01" w:hRule="atLeast"/>
              </w:trPr>
              <w:tc>
                <w:tcPr>
                  <w:tcW w:w="3910" w:type="dxa"/>
                  <w:vMerge w:val="restart"/>
                  <w:vAlign w:val="center"/>
                </w:tcPr>
                <w:p w14:paraId="0EAD733B">
                  <w:pPr>
                    <w:autoSpaceDE w:val="0"/>
                    <w:autoSpaceDN w:val="0"/>
                    <w:adjustRightInd w:val="0"/>
                    <w:snapToGrid w:val="0"/>
                    <w:jc w:val="center"/>
                    <w:rPr>
                      <w:rFonts w:ascii="宋体" w:hAnsi="宋体"/>
                      <w:color w:val="000000" w:themeColor="text1"/>
                      <w:kern w:val="0"/>
                      <w:sz w:val="21"/>
                      <w:szCs w:val="21"/>
                      <w:highlight w:val="none"/>
                      <w14:textFill>
                        <w14:solidFill>
                          <w14:schemeClr w14:val="tx1"/>
                        </w14:solidFill>
                      </w14:textFill>
                    </w:rPr>
                  </w:pPr>
                  <w:r>
                    <w:rPr>
                      <w:rFonts w:ascii="宋体" w:hAnsi="宋体"/>
                      <w:color w:val="000000" w:themeColor="text1"/>
                      <w:kern w:val="0"/>
                      <w:sz w:val="21"/>
                      <w:szCs w:val="21"/>
                      <w:highlight w:val="none"/>
                      <w14:textFill>
                        <w14:solidFill>
                          <w14:schemeClr w14:val="tx1"/>
                        </w14:solidFill>
                      </w14:textFill>
                    </w:rPr>
                    <w:t>污染物</w:t>
                  </w:r>
                </w:p>
              </w:tc>
              <w:tc>
                <w:tcPr>
                  <w:tcW w:w="3910" w:type="dxa"/>
                  <w:gridSpan w:val="2"/>
                  <w:vAlign w:val="center"/>
                </w:tcPr>
                <w:p w14:paraId="3E43ACF2">
                  <w:pPr>
                    <w:autoSpaceDE w:val="0"/>
                    <w:autoSpaceDN w:val="0"/>
                    <w:adjustRightInd w:val="0"/>
                    <w:snapToGrid w:val="0"/>
                    <w:jc w:val="center"/>
                    <w:rPr>
                      <w:color w:val="000000" w:themeColor="text1"/>
                      <w:kern w:val="0"/>
                      <w:sz w:val="21"/>
                      <w:szCs w:val="21"/>
                      <w:highlight w:val="none"/>
                      <w14:textFill>
                        <w14:solidFill>
                          <w14:schemeClr w14:val="tx1"/>
                        </w14:solidFill>
                      </w14:textFill>
                    </w:rPr>
                  </w:pPr>
                  <w:r>
                    <w:rPr>
                      <w:rFonts w:ascii="宋体" w:hAnsi="宋体"/>
                      <w:color w:val="000000" w:themeColor="text1"/>
                      <w:kern w:val="0"/>
                      <w:sz w:val="21"/>
                      <w:szCs w:val="21"/>
                      <w:highlight w:val="none"/>
                      <w14:textFill>
                        <w14:solidFill>
                          <w14:schemeClr w14:val="tx1"/>
                        </w14:solidFill>
                      </w14:textFill>
                    </w:rPr>
                    <w:t>无组织排放浓度监控限</w:t>
                  </w:r>
                  <w:r>
                    <w:rPr>
                      <w:rFonts w:hint="eastAsia" w:ascii="宋体" w:hAnsi="宋体"/>
                      <w:color w:val="000000" w:themeColor="text1"/>
                      <w:kern w:val="0"/>
                      <w:sz w:val="21"/>
                      <w:szCs w:val="21"/>
                      <w:highlight w:val="none"/>
                      <w14:textFill>
                        <w14:solidFill>
                          <w14:schemeClr w14:val="tx1"/>
                        </w14:solidFill>
                      </w14:textFill>
                    </w:rPr>
                    <w:t>值</w:t>
                  </w:r>
                </w:p>
              </w:tc>
            </w:tr>
            <w:tr w14:paraId="2A824A6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5" w:hRule="atLeast"/>
              </w:trPr>
              <w:tc>
                <w:tcPr>
                  <w:tcW w:w="3910" w:type="dxa"/>
                  <w:vMerge w:val="continue"/>
                  <w:vAlign w:val="center"/>
                </w:tcPr>
                <w:p w14:paraId="781C308B">
                  <w:pPr>
                    <w:autoSpaceDE w:val="0"/>
                    <w:autoSpaceDN w:val="0"/>
                    <w:adjustRightInd w:val="0"/>
                    <w:snapToGrid w:val="0"/>
                    <w:jc w:val="center"/>
                    <w:rPr>
                      <w:rFonts w:ascii="宋体" w:hAnsi="宋体"/>
                      <w:color w:val="000000" w:themeColor="text1"/>
                      <w:kern w:val="0"/>
                      <w:sz w:val="21"/>
                      <w:szCs w:val="21"/>
                      <w:highlight w:val="none"/>
                      <w14:textFill>
                        <w14:solidFill>
                          <w14:schemeClr w14:val="tx1"/>
                        </w14:solidFill>
                      </w14:textFill>
                    </w:rPr>
                  </w:pPr>
                </w:p>
              </w:tc>
              <w:tc>
                <w:tcPr>
                  <w:tcW w:w="2220" w:type="dxa"/>
                  <w:vAlign w:val="center"/>
                </w:tcPr>
                <w:p w14:paraId="3D5960FD">
                  <w:pPr>
                    <w:autoSpaceDE w:val="0"/>
                    <w:autoSpaceDN w:val="0"/>
                    <w:adjustRightInd w:val="0"/>
                    <w:snapToGrid w:val="0"/>
                    <w:jc w:val="center"/>
                    <w:rPr>
                      <w:rFonts w:ascii="宋体" w:hAnsi="宋体"/>
                      <w:color w:val="000000" w:themeColor="text1"/>
                      <w:kern w:val="0"/>
                      <w:sz w:val="21"/>
                      <w:szCs w:val="21"/>
                      <w:highlight w:val="none"/>
                      <w14:textFill>
                        <w14:solidFill>
                          <w14:schemeClr w14:val="tx1"/>
                        </w14:solidFill>
                      </w14:textFill>
                    </w:rPr>
                  </w:pPr>
                  <w:r>
                    <w:rPr>
                      <w:rFonts w:ascii="宋体" w:hAnsi="宋体"/>
                      <w:color w:val="000000" w:themeColor="text1"/>
                      <w:kern w:val="0"/>
                      <w:sz w:val="21"/>
                      <w:szCs w:val="21"/>
                      <w:highlight w:val="none"/>
                      <w14:textFill>
                        <w14:solidFill>
                          <w14:schemeClr w14:val="tx1"/>
                        </w14:solidFill>
                      </w14:textFill>
                    </w:rPr>
                    <w:t>监控点</w:t>
                  </w:r>
                </w:p>
              </w:tc>
              <w:tc>
                <w:tcPr>
                  <w:tcW w:w="1690" w:type="dxa"/>
                  <w:vAlign w:val="center"/>
                </w:tcPr>
                <w:p w14:paraId="067F5D68">
                  <w:pPr>
                    <w:autoSpaceDE w:val="0"/>
                    <w:autoSpaceDN w:val="0"/>
                    <w:adjustRightInd w:val="0"/>
                    <w:snapToGrid w:val="0"/>
                    <w:jc w:val="center"/>
                    <w:rPr>
                      <w:rFonts w:ascii="宋体" w:hAnsi="宋体"/>
                      <w:color w:val="000000" w:themeColor="text1"/>
                      <w:kern w:val="0"/>
                      <w:sz w:val="21"/>
                      <w:szCs w:val="21"/>
                      <w:highlight w:val="none"/>
                      <w14:textFill>
                        <w14:solidFill>
                          <w14:schemeClr w14:val="tx1"/>
                        </w14:solidFill>
                      </w14:textFill>
                    </w:rPr>
                  </w:pPr>
                  <w:r>
                    <w:rPr>
                      <w:rFonts w:ascii="宋体" w:hAnsi="宋体"/>
                      <w:color w:val="000000" w:themeColor="text1"/>
                      <w:kern w:val="0"/>
                      <w:sz w:val="21"/>
                      <w:szCs w:val="21"/>
                      <w:highlight w:val="none"/>
                      <w14:textFill>
                        <w14:solidFill>
                          <w14:schemeClr w14:val="tx1"/>
                        </w14:solidFill>
                      </w14:textFill>
                    </w:rPr>
                    <w:t>浓度</w:t>
                  </w:r>
                </w:p>
              </w:tc>
            </w:tr>
            <w:tr w14:paraId="4AF3796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9" w:hRule="atLeast"/>
              </w:trPr>
              <w:tc>
                <w:tcPr>
                  <w:tcW w:w="3910" w:type="dxa"/>
                  <w:vAlign w:val="center"/>
                </w:tcPr>
                <w:p w14:paraId="2D743AE4">
                  <w:pPr>
                    <w:autoSpaceDE w:val="0"/>
                    <w:autoSpaceDN w:val="0"/>
                    <w:adjustRightInd w:val="0"/>
                    <w:snapToGrid w:val="0"/>
                    <w:jc w:val="center"/>
                    <w:rPr>
                      <w:rFonts w:ascii="宋体" w:hAnsi="宋体"/>
                      <w:color w:val="000000" w:themeColor="text1"/>
                      <w:kern w:val="0"/>
                      <w:sz w:val="21"/>
                      <w:szCs w:val="21"/>
                      <w:highlight w:val="none"/>
                      <w14:textFill>
                        <w14:solidFill>
                          <w14:schemeClr w14:val="tx1"/>
                        </w14:solidFill>
                      </w14:textFill>
                    </w:rPr>
                  </w:pPr>
                  <w:r>
                    <w:rPr>
                      <w:rFonts w:ascii="宋体" w:hAnsi="宋体"/>
                      <w:color w:val="000000" w:themeColor="text1"/>
                      <w:kern w:val="0"/>
                      <w:sz w:val="21"/>
                      <w:szCs w:val="21"/>
                      <w:highlight w:val="none"/>
                      <w14:textFill>
                        <w14:solidFill>
                          <w14:schemeClr w14:val="tx1"/>
                        </w14:solidFill>
                      </w14:textFill>
                    </w:rPr>
                    <w:t>沥青烟</w:t>
                  </w:r>
                </w:p>
              </w:tc>
              <w:tc>
                <w:tcPr>
                  <w:tcW w:w="3910" w:type="dxa"/>
                  <w:gridSpan w:val="2"/>
                  <w:vAlign w:val="center"/>
                </w:tcPr>
                <w:p w14:paraId="6B360E04">
                  <w:pPr>
                    <w:autoSpaceDE w:val="0"/>
                    <w:autoSpaceDN w:val="0"/>
                    <w:adjustRightInd w:val="0"/>
                    <w:snapToGrid w:val="0"/>
                    <w:jc w:val="center"/>
                    <w:rPr>
                      <w:color w:val="000000" w:themeColor="text1"/>
                      <w:kern w:val="0"/>
                      <w:sz w:val="21"/>
                      <w:szCs w:val="21"/>
                      <w:highlight w:val="none"/>
                      <w14:textFill>
                        <w14:solidFill>
                          <w14:schemeClr w14:val="tx1"/>
                        </w14:solidFill>
                      </w14:textFill>
                    </w:rPr>
                  </w:pPr>
                  <w:r>
                    <w:rPr>
                      <w:rFonts w:ascii="宋体" w:hAnsi="宋体"/>
                      <w:color w:val="000000" w:themeColor="text1"/>
                      <w:kern w:val="0"/>
                      <w:sz w:val="21"/>
                      <w:szCs w:val="21"/>
                      <w:highlight w:val="none"/>
                      <w14:textFill>
                        <w14:solidFill>
                          <w14:schemeClr w14:val="tx1"/>
                        </w14:solidFill>
                      </w14:textFill>
                    </w:rPr>
                    <w:t>生产设备不得有明显的无组织排放存在</w:t>
                  </w:r>
                </w:p>
              </w:tc>
            </w:tr>
            <w:tr w14:paraId="7AEBA78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1" w:hRule="atLeast"/>
              </w:trPr>
              <w:tc>
                <w:tcPr>
                  <w:tcW w:w="3910" w:type="dxa"/>
                  <w:vAlign w:val="center"/>
                </w:tcPr>
                <w:p w14:paraId="09C4EE4F">
                  <w:pPr>
                    <w:autoSpaceDE w:val="0"/>
                    <w:autoSpaceDN w:val="0"/>
                    <w:adjustRightInd w:val="0"/>
                    <w:snapToGrid w:val="0"/>
                    <w:jc w:val="center"/>
                    <w:rPr>
                      <w:rFonts w:ascii="宋体" w:hAnsi="宋体"/>
                      <w:color w:val="000000" w:themeColor="text1"/>
                      <w:kern w:val="0"/>
                      <w:sz w:val="21"/>
                      <w:szCs w:val="21"/>
                      <w:highlight w:val="none"/>
                      <w14:textFill>
                        <w14:solidFill>
                          <w14:schemeClr w14:val="tx1"/>
                        </w14:solidFill>
                      </w14:textFill>
                    </w:rPr>
                  </w:pPr>
                  <w:r>
                    <w:rPr>
                      <w:rFonts w:ascii="宋体" w:hAnsi="宋体"/>
                      <w:color w:val="000000" w:themeColor="text1"/>
                      <w:kern w:val="0"/>
                      <w:sz w:val="21"/>
                      <w:szCs w:val="21"/>
                      <w:highlight w:val="none"/>
                      <w14:textFill>
                        <w14:solidFill>
                          <w14:schemeClr w14:val="tx1"/>
                        </w14:solidFill>
                      </w14:textFill>
                    </w:rPr>
                    <w:t>苯并</w:t>
                  </w:r>
                  <w:r>
                    <w:rPr>
                      <w:color w:val="000000" w:themeColor="text1"/>
                      <w:kern w:val="0"/>
                      <w:sz w:val="21"/>
                      <w:szCs w:val="21"/>
                      <w:highlight w:val="none"/>
                      <w14:textFill>
                        <w14:solidFill>
                          <w14:schemeClr w14:val="tx1"/>
                        </w14:solidFill>
                      </w14:textFill>
                    </w:rPr>
                    <w:t>[a]</w:t>
                  </w:r>
                  <w:r>
                    <w:rPr>
                      <w:rFonts w:ascii="宋体" w:hAnsi="宋体"/>
                      <w:color w:val="000000" w:themeColor="text1"/>
                      <w:kern w:val="0"/>
                      <w:sz w:val="21"/>
                      <w:szCs w:val="21"/>
                      <w:highlight w:val="none"/>
                      <w14:textFill>
                        <w14:solidFill>
                          <w14:schemeClr w14:val="tx1"/>
                        </w14:solidFill>
                      </w14:textFill>
                    </w:rPr>
                    <w:t>芘</w:t>
                  </w:r>
                </w:p>
              </w:tc>
              <w:tc>
                <w:tcPr>
                  <w:tcW w:w="2220" w:type="dxa"/>
                  <w:shd w:val="clear" w:color="auto" w:fill="auto"/>
                  <w:vAlign w:val="center"/>
                </w:tcPr>
                <w:p w14:paraId="4C7BBB79">
                  <w:pPr>
                    <w:autoSpaceDE w:val="0"/>
                    <w:autoSpaceDN w:val="0"/>
                    <w:adjustRightInd w:val="0"/>
                    <w:snapToGrid w:val="0"/>
                    <w:jc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ascii="宋体" w:hAnsi="宋体"/>
                      <w:color w:val="000000" w:themeColor="text1"/>
                      <w:kern w:val="0"/>
                      <w:sz w:val="21"/>
                      <w:szCs w:val="21"/>
                      <w:highlight w:val="none"/>
                      <w14:textFill>
                        <w14:solidFill>
                          <w14:schemeClr w14:val="tx1"/>
                        </w14:solidFill>
                      </w14:textFill>
                    </w:rPr>
                    <w:t>周界外浓度最高点</w:t>
                  </w:r>
                </w:p>
              </w:tc>
              <w:tc>
                <w:tcPr>
                  <w:tcW w:w="1690" w:type="dxa"/>
                  <w:shd w:val="clear" w:color="auto" w:fill="auto"/>
                  <w:vAlign w:val="center"/>
                </w:tcPr>
                <w:p w14:paraId="41A0048D">
                  <w:pPr>
                    <w:autoSpaceDE w:val="0"/>
                    <w:autoSpaceDN w:val="0"/>
                    <w:adjustRightInd w:val="0"/>
                    <w:snapToGrid w:val="0"/>
                    <w:jc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kern w:val="0"/>
                      <w:sz w:val="21"/>
                      <w:szCs w:val="21"/>
                      <w:highlight w:val="none"/>
                      <w14:textFill>
                        <w14:solidFill>
                          <w14:schemeClr w14:val="tx1"/>
                        </w14:solidFill>
                      </w14:textFill>
                    </w:rPr>
                    <w:t>0.008μg/m</w:t>
                  </w:r>
                  <w:r>
                    <w:rPr>
                      <w:color w:val="000000" w:themeColor="text1"/>
                      <w:kern w:val="0"/>
                      <w:sz w:val="21"/>
                      <w:szCs w:val="21"/>
                      <w:highlight w:val="none"/>
                      <w:vertAlign w:val="superscript"/>
                      <w14:textFill>
                        <w14:solidFill>
                          <w14:schemeClr w14:val="tx1"/>
                        </w14:solidFill>
                      </w14:textFill>
                    </w:rPr>
                    <w:t>3</w:t>
                  </w:r>
                </w:p>
              </w:tc>
            </w:tr>
            <w:tr w14:paraId="02C0602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5" w:hRule="atLeast"/>
              </w:trPr>
              <w:tc>
                <w:tcPr>
                  <w:tcW w:w="3910" w:type="dxa"/>
                  <w:vAlign w:val="center"/>
                </w:tcPr>
                <w:p w14:paraId="0569E3C6">
                  <w:pPr>
                    <w:autoSpaceDE w:val="0"/>
                    <w:autoSpaceDN w:val="0"/>
                    <w:adjustRightInd w:val="0"/>
                    <w:snapToGrid w:val="0"/>
                    <w:jc w:val="center"/>
                    <w:rPr>
                      <w:rFonts w:ascii="宋体" w:hAnsi="宋体"/>
                      <w:color w:val="000000" w:themeColor="text1"/>
                      <w:kern w:val="0"/>
                      <w:sz w:val="21"/>
                      <w:szCs w:val="21"/>
                      <w:highlight w:val="none"/>
                      <w14:textFill>
                        <w14:solidFill>
                          <w14:schemeClr w14:val="tx1"/>
                        </w14:solidFill>
                      </w14:textFill>
                    </w:rPr>
                  </w:pPr>
                  <w:r>
                    <w:rPr>
                      <w:rFonts w:hint="eastAsia" w:ascii="宋体" w:hAnsi="宋体"/>
                      <w:color w:val="000000" w:themeColor="text1"/>
                      <w:kern w:val="0"/>
                      <w:sz w:val="21"/>
                      <w:szCs w:val="21"/>
                      <w:highlight w:val="none"/>
                      <w14:textFill>
                        <w14:solidFill>
                          <w14:schemeClr w14:val="tx1"/>
                        </w14:solidFill>
                      </w14:textFill>
                    </w:rPr>
                    <w:t>非甲烷总烃</w:t>
                  </w:r>
                </w:p>
              </w:tc>
              <w:tc>
                <w:tcPr>
                  <w:tcW w:w="2220" w:type="dxa"/>
                  <w:shd w:val="clear" w:color="auto" w:fill="auto"/>
                  <w:vAlign w:val="center"/>
                </w:tcPr>
                <w:p w14:paraId="55818D2C">
                  <w:pPr>
                    <w:autoSpaceDE w:val="0"/>
                    <w:autoSpaceDN w:val="0"/>
                    <w:adjustRightInd w:val="0"/>
                    <w:snapToGrid w:val="0"/>
                    <w:jc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ascii="宋体" w:hAnsi="宋体"/>
                      <w:color w:val="000000" w:themeColor="text1"/>
                      <w:kern w:val="0"/>
                      <w:sz w:val="21"/>
                      <w:szCs w:val="21"/>
                      <w:highlight w:val="none"/>
                      <w14:textFill>
                        <w14:solidFill>
                          <w14:schemeClr w14:val="tx1"/>
                        </w14:solidFill>
                      </w14:textFill>
                    </w:rPr>
                    <w:t>周界外浓度最高点</w:t>
                  </w:r>
                </w:p>
              </w:tc>
              <w:tc>
                <w:tcPr>
                  <w:tcW w:w="1690" w:type="dxa"/>
                  <w:shd w:val="clear" w:color="auto" w:fill="auto"/>
                  <w:vAlign w:val="center"/>
                </w:tcPr>
                <w:p w14:paraId="75D6B0EB">
                  <w:pPr>
                    <w:autoSpaceDE w:val="0"/>
                    <w:autoSpaceDN w:val="0"/>
                    <w:adjustRightInd w:val="0"/>
                    <w:snapToGrid w:val="0"/>
                    <w:jc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 w:val="21"/>
                      <w:szCs w:val="21"/>
                      <w:highlight w:val="none"/>
                      <w14:textFill>
                        <w14:solidFill>
                          <w14:schemeClr w14:val="tx1"/>
                        </w14:solidFill>
                      </w14:textFill>
                    </w:rPr>
                    <w:t>4.0m</w:t>
                  </w:r>
                  <w:r>
                    <w:rPr>
                      <w:color w:val="000000" w:themeColor="text1"/>
                      <w:kern w:val="0"/>
                      <w:sz w:val="21"/>
                      <w:szCs w:val="21"/>
                      <w:highlight w:val="none"/>
                      <w14:textFill>
                        <w14:solidFill>
                          <w14:schemeClr w14:val="tx1"/>
                        </w14:solidFill>
                      </w14:textFill>
                    </w:rPr>
                    <w:t>g/m</w:t>
                  </w:r>
                  <w:r>
                    <w:rPr>
                      <w:color w:val="000000" w:themeColor="text1"/>
                      <w:kern w:val="0"/>
                      <w:sz w:val="21"/>
                      <w:szCs w:val="21"/>
                      <w:highlight w:val="none"/>
                      <w:vertAlign w:val="superscript"/>
                      <w14:textFill>
                        <w14:solidFill>
                          <w14:schemeClr w14:val="tx1"/>
                        </w14:solidFill>
                      </w14:textFill>
                    </w:rPr>
                    <w:t>3</w:t>
                  </w:r>
                </w:p>
              </w:tc>
            </w:tr>
            <w:tr w14:paraId="60CD385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5" w:hRule="atLeast"/>
              </w:trPr>
              <w:tc>
                <w:tcPr>
                  <w:tcW w:w="3910" w:type="dxa"/>
                  <w:vAlign w:val="center"/>
                </w:tcPr>
                <w:p w14:paraId="2460AAB1">
                  <w:pPr>
                    <w:autoSpaceDE w:val="0"/>
                    <w:autoSpaceDN w:val="0"/>
                    <w:adjustRightInd w:val="0"/>
                    <w:snapToGrid w:val="0"/>
                    <w:jc w:val="center"/>
                    <w:rPr>
                      <w:rFonts w:ascii="宋体" w:hAnsi="宋体"/>
                      <w:color w:val="000000" w:themeColor="text1"/>
                      <w:kern w:val="0"/>
                      <w:sz w:val="21"/>
                      <w:szCs w:val="21"/>
                      <w:highlight w:val="none"/>
                      <w14:textFill>
                        <w14:solidFill>
                          <w14:schemeClr w14:val="tx1"/>
                        </w14:solidFill>
                      </w14:textFill>
                    </w:rPr>
                  </w:pPr>
                  <w:r>
                    <w:rPr>
                      <w:rFonts w:hint="eastAsia" w:ascii="宋体" w:hAnsi="宋体"/>
                      <w:color w:val="000000" w:themeColor="text1"/>
                      <w:kern w:val="0"/>
                      <w:sz w:val="21"/>
                      <w:szCs w:val="21"/>
                      <w:highlight w:val="none"/>
                      <w14:textFill>
                        <w14:solidFill>
                          <w14:schemeClr w14:val="tx1"/>
                        </w14:solidFill>
                      </w14:textFill>
                    </w:rPr>
                    <w:t>颗粒物</w:t>
                  </w:r>
                </w:p>
              </w:tc>
              <w:tc>
                <w:tcPr>
                  <w:tcW w:w="2220" w:type="dxa"/>
                  <w:shd w:val="clear" w:color="auto" w:fill="auto"/>
                  <w:vAlign w:val="center"/>
                </w:tcPr>
                <w:p w14:paraId="15FCE232">
                  <w:pPr>
                    <w:autoSpaceDE w:val="0"/>
                    <w:autoSpaceDN w:val="0"/>
                    <w:adjustRightInd w:val="0"/>
                    <w:snapToGrid w:val="0"/>
                    <w:jc w:val="center"/>
                    <w:rPr>
                      <w:rFonts w:ascii="宋体" w:hAnsi="宋体" w:eastAsia="宋体" w:cs="Times New Roman"/>
                      <w:color w:val="000000" w:themeColor="text1"/>
                      <w:kern w:val="0"/>
                      <w:sz w:val="21"/>
                      <w:szCs w:val="21"/>
                      <w:highlight w:val="none"/>
                      <w:lang w:val="en-US" w:eastAsia="zh-CN" w:bidi="ar-SA"/>
                      <w14:textFill>
                        <w14:solidFill>
                          <w14:schemeClr w14:val="tx1"/>
                        </w14:solidFill>
                      </w14:textFill>
                    </w:rPr>
                  </w:pPr>
                  <w:r>
                    <w:rPr>
                      <w:rFonts w:ascii="宋体" w:hAnsi="宋体"/>
                      <w:color w:val="000000" w:themeColor="text1"/>
                      <w:kern w:val="0"/>
                      <w:sz w:val="21"/>
                      <w:szCs w:val="21"/>
                      <w:highlight w:val="none"/>
                      <w14:textFill>
                        <w14:solidFill>
                          <w14:schemeClr w14:val="tx1"/>
                        </w14:solidFill>
                      </w14:textFill>
                    </w:rPr>
                    <w:t>周界外浓度最高点</w:t>
                  </w:r>
                </w:p>
              </w:tc>
              <w:tc>
                <w:tcPr>
                  <w:tcW w:w="1690" w:type="dxa"/>
                  <w:shd w:val="clear" w:color="auto" w:fill="auto"/>
                  <w:vAlign w:val="center"/>
                </w:tcPr>
                <w:p w14:paraId="58245CB2">
                  <w:pPr>
                    <w:autoSpaceDE w:val="0"/>
                    <w:autoSpaceDN w:val="0"/>
                    <w:adjustRightInd w:val="0"/>
                    <w:snapToGrid w:val="0"/>
                    <w:jc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 w:val="21"/>
                      <w:szCs w:val="21"/>
                      <w:highlight w:val="none"/>
                      <w14:textFill>
                        <w14:solidFill>
                          <w14:schemeClr w14:val="tx1"/>
                        </w14:solidFill>
                      </w14:textFill>
                    </w:rPr>
                    <w:t>1.0 m</w:t>
                  </w:r>
                  <w:r>
                    <w:rPr>
                      <w:color w:val="000000" w:themeColor="text1"/>
                      <w:kern w:val="0"/>
                      <w:sz w:val="21"/>
                      <w:szCs w:val="21"/>
                      <w:highlight w:val="none"/>
                      <w14:textFill>
                        <w14:solidFill>
                          <w14:schemeClr w14:val="tx1"/>
                        </w14:solidFill>
                      </w14:textFill>
                    </w:rPr>
                    <w:t>g/m</w:t>
                  </w:r>
                  <w:r>
                    <w:rPr>
                      <w:color w:val="000000" w:themeColor="text1"/>
                      <w:kern w:val="0"/>
                      <w:sz w:val="21"/>
                      <w:szCs w:val="21"/>
                      <w:highlight w:val="none"/>
                      <w:vertAlign w:val="superscript"/>
                      <w14:textFill>
                        <w14:solidFill>
                          <w14:schemeClr w14:val="tx1"/>
                        </w14:solidFill>
                      </w14:textFill>
                    </w:rPr>
                    <w:t>3</w:t>
                  </w:r>
                </w:p>
              </w:tc>
            </w:tr>
          </w:tbl>
          <w:p w14:paraId="7A2E7B4D">
            <w:pPr>
              <w:pStyle w:val="51"/>
              <w:keepNext/>
              <w:keepLines w:val="0"/>
              <w:pageBreakBefore w:val="0"/>
              <w:widowControl w:val="0"/>
              <w:kinsoku/>
              <w:wordWrap/>
              <w:overflowPunct/>
              <w:topLinePunct w:val="0"/>
              <w:autoSpaceDE/>
              <w:autoSpaceDN/>
              <w:bidi w:val="0"/>
              <w:adjustRightInd/>
              <w:snapToGrid/>
              <w:spacing w:line="360" w:lineRule="auto"/>
              <w:ind w:right="0"/>
              <w:textAlignment w:val="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4"/>
                <w:sz w:val="24"/>
                <w:szCs w:val="24"/>
                <w:highlight w:val="none"/>
                <w14:textFill>
                  <w14:solidFill>
                    <w14:schemeClr w14:val="tx1"/>
                  </w14:solidFill>
                </w14:textFill>
              </w:rPr>
              <w:t>2、噪声排放标准</w:t>
            </w:r>
          </w:p>
          <w:p w14:paraId="47AACF81">
            <w:pPr>
              <w:adjustRightIn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施工期噪声执行</w:t>
            </w:r>
            <w:r>
              <w:rPr>
                <w:rFonts w:hint="eastAsia"/>
                <w:bCs/>
                <w:color w:val="000000" w:themeColor="text1"/>
                <w:sz w:val="24"/>
                <w:highlight w:val="none"/>
                <w:lang w:eastAsia="zh-CN"/>
                <w14:textFill>
                  <w14:solidFill>
                    <w14:schemeClr w14:val="tx1"/>
                  </w14:solidFill>
                </w14:textFill>
              </w:rPr>
              <w:t>《建筑施工噪声排放标准》</w:t>
            </w:r>
            <w:r>
              <w:rPr>
                <w:bCs/>
                <w:color w:val="000000" w:themeColor="text1"/>
                <w:sz w:val="24"/>
                <w:highlight w:val="none"/>
                <w14:textFill>
                  <w14:solidFill>
                    <w14:schemeClr w14:val="tx1"/>
                  </w14:solidFill>
                </w14:textFill>
              </w:rPr>
              <w:t>（GB12523-20</w:t>
            </w:r>
            <w:r>
              <w:rPr>
                <w:rFonts w:hint="eastAsia"/>
                <w:bCs/>
                <w:color w:val="000000" w:themeColor="text1"/>
                <w:sz w:val="24"/>
                <w:highlight w:val="none"/>
                <w:lang w:val="en-US" w:eastAsia="zh-CN"/>
                <w14:textFill>
                  <w14:solidFill>
                    <w14:schemeClr w14:val="tx1"/>
                  </w14:solidFill>
                </w14:textFill>
              </w:rPr>
              <w:t>25</w:t>
            </w:r>
            <w:r>
              <w:rPr>
                <w:bCs/>
                <w:color w:val="000000" w:themeColor="text1"/>
                <w:sz w:val="24"/>
                <w:highlight w:val="none"/>
                <w14:textFill>
                  <w14:solidFill>
                    <w14:schemeClr w14:val="tx1"/>
                  </w14:solidFill>
                </w14:textFill>
              </w:rPr>
              <w:t>）的标准限值，见表3-</w:t>
            </w:r>
            <w:r>
              <w:rPr>
                <w:rFonts w:hint="eastAsia"/>
                <w:bCs/>
                <w:color w:val="000000" w:themeColor="text1"/>
                <w:sz w:val="24"/>
                <w:highlight w:val="none"/>
                <w:lang w:val="en-US" w:eastAsia="zh-CN"/>
                <w14:textFill>
                  <w14:solidFill>
                    <w14:schemeClr w14:val="tx1"/>
                  </w14:solidFill>
                </w14:textFill>
              </w:rPr>
              <w:t>8</w:t>
            </w:r>
            <w:r>
              <w:rPr>
                <w:bCs/>
                <w:color w:val="000000" w:themeColor="text1"/>
                <w:sz w:val="24"/>
                <w:highlight w:val="none"/>
                <w14:textFill>
                  <w14:solidFill>
                    <w14:schemeClr w14:val="tx1"/>
                  </w14:solidFill>
                </w14:textFill>
              </w:rPr>
              <w:t>。</w:t>
            </w:r>
          </w:p>
          <w:p w14:paraId="1DE9EF8E">
            <w:pPr>
              <w:adjustRightInd w:val="0"/>
              <w:snapToGrid w:val="0"/>
              <w:jc w:val="center"/>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表3-</w:t>
            </w:r>
            <w:r>
              <w:rPr>
                <w:rFonts w:hint="eastAsia"/>
                <w:b/>
                <w:bCs/>
                <w:color w:val="000000" w:themeColor="text1"/>
                <w:sz w:val="24"/>
                <w:highlight w:val="none"/>
                <w:lang w:val="en-US" w:eastAsia="zh-CN"/>
                <w14:textFill>
                  <w14:solidFill>
                    <w14:schemeClr w14:val="tx1"/>
                  </w14:solidFill>
                </w14:textFill>
              </w:rPr>
              <w:t>8</w:t>
            </w:r>
            <w:r>
              <w:rPr>
                <w:b/>
                <w:bCs/>
                <w:color w:val="000000" w:themeColor="text1"/>
                <w:sz w:val="24"/>
                <w:highlight w:val="none"/>
                <w14:textFill>
                  <w14:solidFill>
                    <w14:schemeClr w14:val="tx1"/>
                  </w14:solidFill>
                </w14:textFill>
              </w:rPr>
              <w:t>建筑施工场界环境噪声排放限值</w:t>
            </w:r>
          </w:p>
          <w:tbl>
            <w:tblPr>
              <w:tblStyle w:val="22"/>
              <w:tblW w:w="5000"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3964"/>
              <w:gridCol w:w="3990"/>
            </w:tblGrid>
            <w:tr w14:paraId="1E5277B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rHeight w:val="340" w:hRule="atLeast"/>
              </w:trPr>
              <w:tc>
                <w:tcPr>
                  <w:tcW w:w="5000" w:type="pct"/>
                  <w:gridSpan w:val="2"/>
                  <w:tcBorders>
                    <w:tl2br w:val="nil"/>
                    <w:tr2bl w:val="nil"/>
                  </w:tcBorders>
                  <w:noWrap/>
                  <w:vAlign w:val="center"/>
                </w:tcPr>
                <w:p w14:paraId="44459EC9">
                  <w:pPr>
                    <w:widowControl/>
                    <w:topLinePunct/>
                    <w:adjustRightInd w:val="0"/>
                    <w:snapToGrid w:val="0"/>
                    <w:spacing w:line="0" w:lineRule="atLeast"/>
                    <w:ind w:left="-48" w:leftChars="-20" w:right="-48" w:rightChars="-20"/>
                    <w:jc w:val="center"/>
                    <w:textAlignment w:val="baseline"/>
                    <w:rPr>
                      <w:bCs/>
                      <w:color w:val="000000" w:themeColor="text1"/>
                      <w:szCs w:val="21"/>
                      <w:highlight w:val="none"/>
                      <w14:textFill>
                        <w14:solidFill>
                          <w14:schemeClr w14:val="tx1"/>
                        </w14:solidFill>
                      </w14:textFill>
                    </w:rPr>
                  </w:pPr>
                  <w:r>
                    <w:rPr>
                      <w:b/>
                      <w:bCs/>
                      <w:color w:val="000000" w:themeColor="text1"/>
                      <w:szCs w:val="20"/>
                      <w:highlight w:val="none"/>
                      <w14:textFill>
                        <w14:solidFill>
                          <w14:schemeClr w14:val="tx1"/>
                        </w14:solidFill>
                      </w14:textFill>
                    </w:rPr>
                    <w:t>噪声限值  dB（A）</w:t>
                  </w:r>
                </w:p>
              </w:tc>
            </w:tr>
            <w:tr w14:paraId="61C1A2C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rHeight w:val="340" w:hRule="atLeast"/>
              </w:trPr>
              <w:tc>
                <w:tcPr>
                  <w:tcW w:w="2492" w:type="pct"/>
                  <w:tcBorders>
                    <w:tl2br w:val="nil"/>
                    <w:tr2bl w:val="nil"/>
                  </w:tcBorders>
                  <w:noWrap/>
                  <w:vAlign w:val="center"/>
                </w:tcPr>
                <w:p w14:paraId="7E23964B">
                  <w:pPr>
                    <w:widowControl/>
                    <w:topLinePunct/>
                    <w:adjustRightInd w:val="0"/>
                    <w:snapToGrid w:val="0"/>
                    <w:spacing w:line="0" w:lineRule="atLeast"/>
                    <w:ind w:left="-48" w:leftChars="-20" w:right="-48" w:rightChars="-20"/>
                    <w:jc w:val="center"/>
                    <w:textAlignment w:val="baseline"/>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昼间</w:t>
                  </w:r>
                </w:p>
              </w:tc>
              <w:tc>
                <w:tcPr>
                  <w:tcW w:w="2507" w:type="pct"/>
                  <w:tcBorders>
                    <w:tl2br w:val="nil"/>
                    <w:tr2bl w:val="nil"/>
                  </w:tcBorders>
                  <w:noWrap/>
                  <w:vAlign w:val="center"/>
                </w:tcPr>
                <w:p w14:paraId="3370029A">
                  <w:pPr>
                    <w:widowControl/>
                    <w:topLinePunct/>
                    <w:adjustRightInd w:val="0"/>
                    <w:snapToGrid w:val="0"/>
                    <w:spacing w:line="0" w:lineRule="atLeast"/>
                    <w:ind w:left="-48" w:leftChars="-20" w:right="-48" w:rightChars="-20"/>
                    <w:jc w:val="center"/>
                    <w:textAlignment w:val="baseline"/>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夜间</w:t>
                  </w:r>
                </w:p>
              </w:tc>
            </w:tr>
            <w:tr w14:paraId="02A4D31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trPr>
              <w:tc>
                <w:tcPr>
                  <w:tcW w:w="2492" w:type="pct"/>
                  <w:tcBorders>
                    <w:tl2br w:val="nil"/>
                    <w:tr2bl w:val="nil"/>
                  </w:tcBorders>
                  <w:noWrap/>
                  <w:vAlign w:val="center"/>
                </w:tcPr>
                <w:p w14:paraId="3C06F6A4">
                  <w:pPr>
                    <w:widowControl/>
                    <w:topLinePunct/>
                    <w:adjustRightInd w:val="0"/>
                    <w:snapToGrid w:val="0"/>
                    <w:ind w:left="-48" w:leftChars="-20" w:right="-48" w:rightChars="-2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70</w:t>
                  </w:r>
                </w:p>
              </w:tc>
              <w:tc>
                <w:tcPr>
                  <w:tcW w:w="2507" w:type="pct"/>
                  <w:tcBorders>
                    <w:tl2br w:val="nil"/>
                    <w:tr2bl w:val="nil"/>
                  </w:tcBorders>
                  <w:noWrap/>
                  <w:vAlign w:val="center"/>
                </w:tcPr>
                <w:p w14:paraId="2F7C8FF7">
                  <w:pPr>
                    <w:widowControl/>
                    <w:topLinePunct/>
                    <w:adjustRightInd w:val="0"/>
                    <w:snapToGrid w:val="0"/>
                    <w:ind w:left="-48" w:leftChars="-20" w:right="-48" w:rightChars="-2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55</w:t>
                  </w:r>
                </w:p>
              </w:tc>
            </w:tr>
          </w:tbl>
          <w:p w14:paraId="34D9F074">
            <w:pPr>
              <w:adjustRightInd w:val="0"/>
              <w:spacing w:line="360" w:lineRule="auto"/>
              <w:ind w:firstLine="480" w:firstLineChars="200"/>
              <w:rPr>
                <w:bCs/>
                <w:color w:val="000000" w:themeColor="text1"/>
                <w:szCs w:val="21"/>
                <w:highlight w:val="none"/>
                <w14:textFill>
                  <w14:solidFill>
                    <w14:schemeClr w14:val="tx1"/>
                  </w14:solidFill>
                </w14:textFill>
              </w:rPr>
            </w:pPr>
            <w:r>
              <w:rPr>
                <w:bCs/>
                <w:color w:val="000000" w:themeColor="text1"/>
                <w:sz w:val="24"/>
                <w:highlight w:val="none"/>
                <w14:textFill>
                  <w14:solidFill>
                    <w14:schemeClr w14:val="tx1"/>
                  </w14:solidFill>
                </w14:textFill>
              </w:rPr>
              <w:t>运营期厂界噪声执行《工业企业厂界环境噪声排放标准》（GB12348-2008）中2类标准限值，见表3-</w:t>
            </w:r>
            <w:r>
              <w:rPr>
                <w:rFonts w:hint="eastAsia"/>
                <w:bCs/>
                <w:color w:val="000000" w:themeColor="text1"/>
                <w:sz w:val="24"/>
                <w:highlight w:val="none"/>
                <w:lang w:val="en-US" w:eastAsia="zh-CN"/>
                <w14:textFill>
                  <w14:solidFill>
                    <w14:schemeClr w14:val="tx1"/>
                  </w14:solidFill>
                </w14:textFill>
              </w:rPr>
              <w:t>9</w:t>
            </w:r>
            <w:r>
              <w:rPr>
                <w:bCs/>
                <w:color w:val="000000" w:themeColor="text1"/>
                <w:szCs w:val="21"/>
                <w:highlight w:val="none"/>
                <w14:textFill>
                  <w14:solidFill>
                    <w14:schemeClr w14:val="tx1"/>
                  </w14:solidFill>
                </w14:textFill>
              </w:rPr>
              <w:t>。</w:t>
            </w:r>
          </w:p>
          <w:p w14:paraId="2245D194">
            <w:pPr>
              <w:adjustRightInd w:val="0"/>
              <w:snapToGrid w:val="0"/>
              <w:jc w:val="center"/>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表3-</w:t>
            </w:r>
            <w:r>
              <w:rPr>
                <w:rFonts w:hint="eastAsia"/>
                <w:b/>
                <w:bCs/>
                <w:color w:val="000000" w:themeColor="text1"/>
                <w:sz w:val="24"/>
                <w:highlight w:val="none"/>
                <w:lang w:val="en-US" w:eastAsia="zh-CN"/>
                <w14:textFill>
                  <w14:solidFill>
                    <w14:schemeClr w14:val="tx1"/>
                  </w14:solidFill>
                </w14:textFill>
              </w:rPr>
              <w:t>9</w:t>
            </w:r>
            <w:r>
              <w:rPr>
                <w:b/>
                <w:bCs/>
                <w:color w:val="000000" w:themeColor="text1"/>
                <w:sz w:val="24"/>
                <w:highlight w:val="none"/>
                <w14:textFill>
                  <w14:solidFill>
                    <w14:schemeClr w14:val="tx1"/>
                  </w14:solidFill>
                </w14:textFill>
              </w:rPr>
              <w:t>工业企业厂界环境噪声排放标准</w:t>
            </w:r>
          </w:p>
          <w:tbl>
            <w:tblPr>
              <w:tblStyle w:val="22"/>
              <w:tblW w:w="5000"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3966"/>
              <w:gridCol w:w="3988"/>
            </w:tblGrid>
            <w:tr w14:paraId="1CED37E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trPr>
              <w:tc>
                <w:tcPr>
                  <w:tcW w:w="5000" w:type="pct"/>
                  <w:gridSpan w:val="2"/>
                  <w:tcBorders>
                    <w:tl2br w:val="nil"/>
                    <w:tr2bl w:val="nil"/>
                  </w:tcBorders>
                  <w:noWrap/>
                  <w:vAlign w:val="center"/>
                </w:tcPr>
                <w:p w14:paraId="20B8AA21">
                  <w:pPr>
                    <w:widowControl/>
                    <w:topLinePunct/>
                    <w:adjustRightInd w:val="0"/>
                    <w:snapToGrid w:val="0"/>
                    <w:spacing w:line="0" w:lineRule="atLeast"/>
                    <w:ind w:left="-48" w:leftChars="-20" w:right="-48" w:rightChars="-20"/>
                    <w:jc w:val="center"/>
                    <w:textAlignment w:val="baseline"/>
                    <w:rPr>
                      <w:bCs/>
                      <w:color w:val="000000" w:themeColor="text1"/>
                      <w:szCs w:val="21"/>
                      <w:highlight w:val="none"/>
                      <w14:textFill>
                        <w14:solidFill>
                          <w14:schemeClr w14:val="tx1"/>
                        </w14:solidFill>
                      </w14:textFill>
                    </w:rPr>
                  </w:pPr>
                  <w:r>
                    <w:rPr>
                      <w:b/>
                      <w:bCs/>
                      <w:color w:val="000000" w:themeColor="text1"/>
                      <w:szCs w:val="20"/>
                      <w:highlight w:val="none"/>
                      <w14:textFill>
                        <w14:solidFill>
                          <w14:schemeClr w14:val="tx1"/>
                        </w14:solidFill>
                      </w14:textFill>
                    </w:rPr>
                    <w:t>噪声限值  dB（A）</w:t>
                  </w:r>
                </w:p>
              </w:tc>
            </w:tr>
            <w:tr w14:paraId="00AB2A2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trPr>
              <w:tc>
                <w:tcPr>
                  <w:tcW w:w="2493" w:type="pct"/>
                  <w:tcBorders>
                    <w:tl2br w:val="nil"/>
                    <w:tr2bl w:val="nil"/>
                  </w:tcBorders>
                  <w:noWrap/>
                  <w:vAlign w:val="center"/>
                </w:tcPr>
                <w:p w14:paraId="49E965C0">
                  <w:pPr>
                    <w:widowControl/>
                    <w:topLinePunct/>
                    <w:adjustRightInd w:val="0"/>
                    <w:snapToGrid w:val="0"/>
                    <w:spacing w:line="0" w:lineRule="atLeast"/>
                    <w:ind w:left="-48" w:leftChars="-20" w:right="-48" w:rightChars="-20"/>
                    <w:jc w:val="center"/>
                    <w:textAlignment w:val="baseline"/>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昼间</w:t>
                  </w:r>
                </w:p>
              </w:tc>
              <w:tc>
                <w:tcPr>
                  <w:tcW w:w="2506" w:type="pct"/>
                  <w:tcBorders>
                    <w:tl2br w:val="nil"/>
                    <w:tr2bl w:val="nil"/>
                  </w:tcBorders>
                  <w:noWrap/>
                  <w:vAlign w:val="center"/>
                </w:tcPr>
                <w:p w14:paraId="35E6E121">
                  <w:pPr>
                    <w:widowControl/>
                    <w:topLinePunct/>
                    <w:adjustRightInd w:val="0"/>
                    <w:snapToGrid w:val="0"/>
                    <w:spacing w:line="0" w:lineRule="atLeast"/>
                    <w:ind w:left="-48" w:leftChars="-20" w:right="-48" w:rightChars="-20"/>
                    <w:jc w:val="center"/>
                    <w:textAlignment w:val="baseline"/>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夜间</w:t>
                  </w:r>
                </w:p>
              </w:tc>
            </w:tr>
            <w:tr w14:paraId="123F2C1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trPr>
              <w:tc>
                <w:tcPr>
                  <w:tcW w:w="2493" w:type="pct"/>
                  <w:tcBorders>
                    <w:tl2br w:val="nil"/>
                    <w:tr2bl w:val="nil"/>
                  </w:tcBorders>
                  <w:noWrap/>
                  <w:vAlign w:val="center"/>
                </w:tcPr>
                <w:p w14:paraId="4E5FFCDE">
                  <w:pPr>
                    <w:widowControl/>
                    <w:topLinePunct/>
                    <w:adjustRightInd w:val="0"/>
                    <w:snapToGrid w:val="0"/>
                    <w:ind w:left="-48" w:leftChars="-20" w:right="-48" w:rightChars="-2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60</w:t>
                  </w:r>
                </w:p>
              </w:tc>
              <w:tc>
                <w:tcPr>
                  <w:tcW w:w="2506" w:type="pct"/>
                  <w:tcBorders>
                    <w:tl2br w:val="nil"/>
                    <w:tr2bl w:val="nil"/>
                  </w:tcBorders>
                  <w:noWrap/>
                  <w:vAlign w:val="center"/>
                </w:tcPr>
                <w:p w14:paraId="2C4AC8A6">
                  <w:pPr>
                    <w:widowControl/>
                    <w:topLinePunct/>
                    <w:adjustRightInd w:val="0"/>
                    <w:snapToGrid w:val="0"/>
                    <w:ind w:left="-48" w:leftChars="-20" w:right="-48" w:rightChars="-2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50</w:t>
                  </w:r>
                </w:p>
              </w:tc>
            </w:tr>
          </w:tbl>
          <w:p w14:paraId="4E4CAC04">
            <w:pPr>
              <w:adjustRightInd w:val="0"/>
              <w:spacing w:line="360" w:lineRule="auto"/>
              <w:ind w:firstLine="480" w:firstLineChars="200"/>
              <w:rPr>
                <w:bCs/>
                <w:color w:val="000000" w:themeColor="text1"/>
                <w:szCs w:val="21"/>
                <w:highlight w:val="none"/>
                <w14:textFill>
                  <w14:solidFill>
                    <w14:schemeClr w14:val="tx1"/>
                  </w14:solidFill>
                </w14:textFill>
              </w:rPr>
            </w:pPr>
          </w:p>
          <w:p w14:paraId="6FF5DE20">
            <w:pPr>
              <w:pStyle w:val="51"/>
              <w:keepNext/>
              <w:keepLines w:val="0"/>
              <w:pageBreakBefore w:val="0"/>
              <w:widowControl w:val="0"/>
              <w:kinsoku/>
              <w:wordWrap/>
              <w:overflowPunct/>
              <w:topLinePunct w:val="0"/>
              <w:autoSpaceDE/>
              <w:autoSpaceDN/>
              <w:bidi w:val="0"/>
              <w:adjustRightInd/>
              <w:snapToGrid/>
              <w:spacing w:before="11" w:line="360" w:lineRule="auto"/>
              <w:textAlignment w:val="auto"/>
              <w:rPr>
                <w:rFonts w:hint="eastAsia" w:asciiTheme="minorEastAsia" w:hAnsiTheme="minorEastAsia" w:eastAsiaTheme="minorEastAsia" w:cstheme="minorEastAsia"/>
                <w:b/>
                <w:bCs/>
                <w:color w:val="000000" w:themeColor="text1"/>
                <w:spacing w:val="-4"/>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pacing w:val="-4"/>
                <w:sz w:val="24"/>
                <w:szCs w:val="24"/>
                <w:highlight w:val="none"/>
                <w14:textFill>
                  <w14:solidFill>
                    <w14:schemeClr w14:val="tx1"/>
                  </w14:solidFill>
                </w14:textFill>
              </w:rPr>
              <w:t>3、固体废弃物</w:t>
            </w:r>
          </w:p>
          <w:p w14:paraId="55CEBB3D">
            <w:pPr>
              <w:spacing w:line="460" w:lineRule="exact"/>
              <w:ind w:firstLine="480" w:firstLineChars="200"/>
              <w:rPr>
                <w:rFonts w:hint="eastAsia"/>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施工期和运营期一般固废执行《一般工业固体废物贮存和填埋污染控制标准》(GB18599-2020)的相关规定；《危险废物贮存污染控制标准》（GB18597-2023）中相关规定。</w:t>
            </w:r>
          </w:p>
        </w:tc>
      </w:tr>
      <w:tr w14:paraId="28EF8F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30" w:hRule="atLeast"/>
          <w:jc w:val="center"/>
        </w:trPr>
        <w:tc>
          <w:tcPr>
            <w:tcW w:w="800" w:type="dxa"/>
            <w:noWrap w:val="0"/>
            <w:vAlign w:val="center"/>
          </w:tcPr>
          <w:p w14:paraId="4C275E44">
            <w:pPr>
              <w:keepNext/>
              <w:keepLines w:val="0"/>
              <w:pageBreakBefore w:val="0"/>
              <w:widowControl w:val="0"/>
              <w:kinsoku/>
              <w:wordWrap/>
              <w:topLinePunct w:val="0"/>
              <w:bidi w:val="0"/>
              <w:adjustRightInd w:val="0"/>
              <w:snapToGrid w:val="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总量</w:t>
            </w:r>
          </w:p>
          <w:p w14:paraId="23134FBA">
            <w:pPr>
              <w:keepNext/>
              <w:keepLines w:val="0"/>
              <w:pageBreakBefore w:val="0"/>
              <w:widowControl w:val="0"/>
              <w:kinsoku/>
              <w:wordWrap/>
              <w:topLinePunct w:val="0"/>
              <w:bidi w:val="0"/>
              <w:adjustRightInd w:val="0"/>
              <w:snapToGrid w:val="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控制</w:t>
            </w:r>
          </w:p>
          <w:p w14:paraId="0B32C461">
            <w:pPr>
              <w:keepNext/>
              <w:keepLines w:val="0"/>
              <w:pageBreakBefore w:val="0"/>
              <w:widowControl w:val="0"/>
              <w:kinsoku/>
              <w:wordWrap/>
              <w:topLinePunct w:val="0"/>
              <w:bidi w:val="0"/>
              <w:adjustRightInd w:val="0"/>
              <w:snapToGrid w:val="0"/>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指标</w:t>
            </w:r>
          </w:p>
        </w:tc>
        <w:tc>
          <w:tcPr>
            <w:tcW w:w="8190" w:type="dxa"/>
            <w:noWrap w:val="0"/>
            <w:vAlign w:val="center"/>
          </w:tcPr>
          <w:p w14:paraId="6B66F855">
            <w:pPr>
              <w:spacing w:line="46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本项目总量控制指标主要为SO</w:t>
            </w:r>
            <w:r>
              <w:rPr>
                <w:rFonts w:hint="eastAsia"/>
                <w:color w:val="000000" w:themeColor="text1"/>
                <w:sz w:val="24"/>
                <w:highlight w:val="none"/>
                <w:vertAlign w:val="subscript"/>
                <w14:textFill>
                  <w14:solidFill>
                    <w14:schemeClr w14:val="tx1"/>
                  </w14:solidFill>
                </w14:textFill>
              </w:rPr>
              <w:t>2</w:t>
            </w:r>
            <w:r>
              <w:rPr>
                <w:rFonts w:hint="eastAsia"/>
                <w:color w:val="000000" w:themeColor="text1"/>
                <w:sz w:val="24"/>
                <w:highlight w:val="none"/>
                <w14:textFill>
                  <w14:solidFill>
                    <w14:schemeClr w14:val="tx1"/>
                  </w14:solidFill>
                </w14:textFill>
              </w:rPr>
              <w:t>、NOx、挥发性有机物（以非甲烷总烃计）。</w:t>
            </w:r>
          </w:p>
          <w:p w14:paraId="7D9EF8A2">
            <w:pPr>
              <w:spacing w:line="460" w:lineRule="exact"/>
              <w:ind w:firstLine="480" w:firstLineChars="200"/>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改</w:t>
            </w:r>
            <w:r>
              <w:rPr>
                <w:rFonts w:hint="eastAsia" w:cs="Times New Roman"/>
                <w:color w:val="000000" w:themeColor="text1"/>
                <w:sz w:val="24"/>
                <w:highlight w:val="none"/>
                <w:lang w:val="en-US" w:eastAsia="zh-CN"/>
                <w14:textFill>
                  <w14:solidFill>
                    <w14:schemeClr w14:val="tx1"/>
                  </w14:solidFill>
                </w14:textFill>
              </w:rPr>
              <w:t>扩建</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前《鄂尔多斯市东胜区大天市政工程有限责任公司沥青混凝土搅拌站项目环评报告》，原项目大气污染物总量控制指标：SO</w:t>
            </w:r>
            <w:r>
              <w:rPr>
                <w:rFonts w:hint="eastAsia" w:ascii="Times New Roman" w:hAnsi="Times New Roman" w:eastAsia="宋体" w:cs="Times New Roman"/>
                <w:color w:val="000000" w:themeColor="text1"/>
                <w:sz w:val="24"/>
                <w:highlight w:val="none"/>
                <w:vertAlign w:val="subscript"/>
                <w:lang w:val="en-US" w:eastAsia="zh-CN"/>
                <w14:textFill>
                  <w14:solidFill>
                    <w14:schemeClr w14:val="tx1"/>
                  </w14:solidFill>
                </w14:textFill>
              </w:rPr>
              <w:t>2</w:t>
            </w:r>
            <w:r>
              <w:rPr>
                <w:rFonts w:hint="eastAsia" w:cs="Times New Roman"/>
                <w:color w:val="000000" w:themeColor="text1"/>
                <w:sz w:val="24"/>
                <w:highlight w:val="none"/>
                <w:vertAlign w:val="baseline"/>
                <w:lang w:val="en-US" w:eastAsia="zh-CN"/>
                <w14:textFill>
                  <w14:solidFill>
                    <w14:schemeClr w14:val="tx1"/>
                  </w14:solidFill>
                </w14:textFill>
              </w:rPr>
              <w:t>为</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0.</w:t>
            </w:r>
            <w:r>
              <w:rPr>
                <w:rFonts w:hint="eastAsia" w:cs="Times New Roman"/>
                <w:color w:val="000000" w:themeColor="text1"/>
                <w:sz w:val="24"/>
                <w:highlight w:val="none"/>
                <w:lang w:val="en-US" w:eastAsia="zh-CN"/>
                <w14:textFill>
                  <w14:solidFill>
                    <w14:schemeClr w14:val="tx1"/>
                  </w14:solidFill>
                </w14:textFill>
              </w:rPr>
              <w:t>0</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61t/a；NO</w:t>
            </w:r>
            <w:r>
              <w:rPr>
                <w:rFonts w:hint="eastAsia" w:ascii="Times New Roman" w:hAnsi="Times New Roman" w:eastAsia="宋体" w:cs="Times New Roman"/>
                <w:color w:val="000000" w:themeColor="text1"/>
                <w:sz w:val="24"/>
                <w:highlight w:val="none"/>
                <w:vertAlign w:val="subscript"/>
                <w:lang w:val="en-US" w:eastAsia="zh-CN"/>
                <w14:textFill>
                  <w14:solidFill>
                    <w14:schemeClr w14:val="tx1"/>
                  </w14:solidFill>
                </w14:textFill>
              </w:rPr>
              <w:t>X</w:t>
            </w:r>
            <w:r>
              <w:rPr>
                <w:rFonts w:hint="eastAsia" w:cs="Times New Roman"/>
                <w:color w:val="000000" w:themeColor="text1"/>
                <w:sz w:val="24"/>
                <w:highlight w:val="none"/>
                <w:vertAlign w:val="baseline"/>
                <w:lang w:val="en-US" w:eastAsia="zh-CN"/>
                <w14:textFill>
                  <w14:solidFill>
                    <w14:schemeClr w14:val="tx1"/>
                  </w14:solidFill>
                </w14:textFill>
              </w:rPr>
              <w:t>为</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0.188t/a；非甲烷总烃为0.03t/a。根据</w:t>
            </w:r>
            <w:r>
              <w:rPr>
                <w:rFonts w:hint="eastAsia" w:cs="Times New Roman"/>
                <w:color w:val="000000" w:themeColor="text1"/>
                <w:sz w:val="24"/>
                <w:highlight w:val="none"/>
                <w:lang w:val="en-US" w:eastAsia="zh-CN"/>
                <w14:textFill>
                  <w14:solidFill>
                    <w14:schemeClr w14:val="tx1"/>
                  </w14:solidFill>
                </w14:textFill>
              </w:rPr>
              <w:t>原有项目2025年验收</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监测结果，估算二氧化硫、氮氧化物和非甲烷总烃年排放总量分别为</w:t>
            </w:r>
            <w:r>
              <w:rPr>
                <w:rFonts w:hint="eastAsia" w:cs="Times New Roman"/>
                <w:color w:val="000000" w:themeColor="text1"/>
                <w:sz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0.029t/a、0.048t/a、0.0003t</w:t>
            </w:r>
            <w:r>
              <w:rPr>
                <w:rFonts w:hint="eastAsia" w:cs="Times New Roman"/>
                <w:color w:val="000000" w:themeColor="text1"/>
                <w:sz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a</w:t>
            </w:r>
            <w:r>
              <w:rPr>
                <w:rFonts w:hint="eastAsia" w:cs="Times New Roman"/>
                <w:color w:val="000000" w:themeColor="text1"/>
                <w:sz w:val="24"/>
                <w:highlight w:val="none"/>
                <w:lang w:val="en-US" w:eastAsia="zh-CN"/>
                <w14:textFill>
                  <w14:solidFill>
                    <w14:schemeClr w14:val="tx1"/>
                  </w14:solidFill>
                </w14:textFill>
              </w:rPr>
              <w:t>。本项目</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改</w:t>
            </w:r>
            <w:r>
              <w:rPr>
                <w:rFonts w:hint="eastAsia" w:cs="Times New Roman"/>
                <w:color w:val="000000" w:themeColor="text1"/>
                <w:sz w:val="24"/>
                <w:highlight w:val="none"/>
                <w:lang w:val="en-US" w:eastAsia="zh-CN"/>
                <w14:textFill>
                  <w14:solidFill>
                    <w14:schemeClr w14:val="tx1"/>
                  </w14:solidFill>
                </w14:textFill>
              </w:rPr>
              <w:t>扩建</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后二氧化硫和氮氧化物排放情况不发生变化，</w:t>
            </w:r>
            <w:r>
              <w:rPr>
                <w:rFonts w:hint="eastAsia" w:cs="Times New Roman"/>
                <w:color w:val="000000" w:themeColor="text1"/>
                <w:sz w:val="24"/>
                <w:highlight w:val="none"/>
                <w:lang w:val="en-US" w:eastAsia="zh-CN"/>
                <w14:textFill>
                  <w14:solidFill>
                    <w14:schemeClr w14:val="tx1"/>
                  </w14:solidFill>
                </w14:textFill>
              </w:rPr>
              <w:t>新增大</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气污染物总量控制指标为非甲烷总烃</w:t>
            </w:r>
            <w:r>
              <w:rPr>
                <w:rFonts w:hint="eastAsia" w:cs="Times New Roman"/>
                <w:color w:val="000000" w:themeColor="text1"/>
                <w:sz w:val="24"/>
                <w:highlight w:val="none"/>
                <w:lang w:val="en-US" w:eastAsia="zh-CN"/>
                <w14:textFill>
                  <w14:solidFill>
                    <w14:schemeClr w14:val="tx1"/>
                  </w14:solidFill>
                </w14:textFill>
              </w:rPr>
              <w:t>，经源强核算新增非甲烷总烃排放量</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为5.5×10</w:t>
            </w:r>
            <w:r>
              <w:rPr>
                <w:rFonts w:hint="eastAsia" w:ascii="Times New Roman" w:hAnsi="Times New Roman" w:eastAsia="宋体" w:cs="Times New Roman"/>
                <w:color w:val="000000" w:themeColor="text1"/>
                <w:sz w:val="24"/>
                <w:highlight w:val="none"/>
                <w:vertAlign w:val="superscript"/>
                <w:lang w:val="en-US" w:eastAsia="zh-CN"/>
                <w14:textFill>
                  <w14:solidFill>
                    <w14:schemeClr w14:val="tx1"/>
                  </w14:solidFill>
                </w14:textFill>
              </w:rPr>
              <w:t>-5</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t/a</w:t>
            </w:r>
            <w:r>
              <w:rPr>
                <w:rFonts w:hint="eastAsia" w:cs="Times New Roman"/>
                <w:color w:val="000000" w:themeColor="text1"/>
                <w:sz w:val="24"/>
                <w:highlight w:val="none"/>
                <w:lang w:val="en-US" w:eastAsia="zh-CN"/>
                <w14:textFill>
                  <w14:solidFill>
                    <w14:schemeClr w14:val="tx1"/>
                  </w14:solidFill>
                </w14:textFill>
              </w:rPr>
              <w:t>，新增排放量小于0.1t，故</w:t>
            </w:r>
            <w:r>
              <w:rPr>
                <w:rFonts w:hint="eastAsia"/>
                <w:kern w:val="0"/>
                <w:sz w:val="24"/>
                <w:highlight w:val="none"/>
                <w:lang w:val="en-US" w:eastAsia="zh-CN"/>
              </w:rPr>
              <w:t>无</w:t>
            </w:r>
            <w:r>
              <w:rPr>
                <w:rFonts w:hint="eastAsia" w:ascii="宋体" w:hAnsi="宋体" w:cs="宋体"/>
                <w:spacing w:val="-1"/>
                <w:sz w:val="24"/>
                <w:szCs w:val="24"/>
                <w:highlight w:val="none"/>
                <w:lang w:val="en-US" w:eastAsia="zh-CN"/>
              </w:rPr>
              <w:t>需再次申请总量指标</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w:t>
            </w:r>
          </w:p>
          <w:p w14:paraId="6DD77A3D">
            <w:pPr>
              <w:spacing w:line="460" w:lineRule="exact"/>
              <w:ind w:firstLine="480" w:firstLineChars="200"/>
              <w:rPr>
                <w:rFonts w:hint="default" w:ascii="宋体" w:hAnsi="宋体" w:eastAsia="仿宋" w:cs="宋体"/>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因此，本次改扩建项目无需申请总量。</w:t>
            </w:r>
          </w:p>
        </w:tc>
      </w:tr>
    </w:tbl>
    <w:p w14:paraId="12E1F1A6">
      <w:pPr>
        <w:pStyle w:val="19"/>
        <w:keepNext/>
        <w:keepLines w:val="0"/>
        <w:pageBreakBefore w:val="0"/>
        <w:widowControl w:val="0"/>
        <w:kinsoku/>
        <w:wordWrap/>
        <w:topLinePunct w:val="0"/>
        <w:bidi w:val="0"/>
        <w:jc w:val="center"/>
        <w:outlineLvl w:val="0"/>
        <w:rPr>
          <w:rFonts w:ascii="黑体" w:hAnsi="黑体" w:eastAsia="黑体"/>
          <w:snapToGrid w:val="0"/>
          <w:color w:val="000000" w:themeColor="text1"/>
          <w:sz w:val="30"/>
          <w:szCs w:val="30"/>
          <w:highlight w:val="none"/>
          <w14:textFill>
            <w14:solidFill>
              <w14:schemeClr w14:val="tx1"/>
            </w14:solidFill>
          </w14:textFill>
        </w:rPr>
      </w:pPr>
      <w:r>
        <w:rPr>
          <w:rFonts w:ascii="黑体" w:hAnsi="黑体" w:eastAsia="黑体"/>
          <w:snapToGrid w:val="0"/>
          <w:color w:val="000000" w:themeColor="text1"/>
          <w:sz w:val="36"/>
          <w:szCs w:val="36"/>
          <w:highlight w:val="none"/>
          <w14:textFill>
            <w14:solidFill>
              <w14:schemeClr w14:val="tx1"/>
            </w14:solidFill>
          </w14:textFill>
        </w:rPr>
        <w:br w:type="page"/>
      </w:r>
      <w:r>
        <w:rPr>
          <w:rFonts w:hint="eastAsia" w:ascii="黑体" w:hAnsi="黑体" w:eastAsia="黑体"/>
          <w:snapToGrid w:val="0"/>
          <w:color w:val="000000" w:themeColor="text1"/>
          <w:sz w:val="30"/>
          <w:szCs w:val="30"/>
          <w:highlight w:val="none"/>
          <w14:textFill>
            <w14:solidFill>
              <w14:schemeClr w14:val="tx1"/>
            </w14:solidFill>
          </w14:textFill>
        </w:rPr>
        <w:t>四、主要环境影响和保护措施</w:t>
      </w:r>
    </w:p>
    <w:tbl>
      <w:tblPr>
        <w:tblStyle w:val="22"/>
        <w:tblW w:w="898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59"/>
        <w:gridCol w:w="8322"/>
      </w:tblGrid>
      <w:tr w14:paraId="1F8D98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593" w:hRule="atLeast"/>
          <w:jc w:val="center"/>
        </w:trPr>
        <w:tc>
          <w:tcPr>
            <w:tcW w:w="659" w:type="dxa"/>
            <w:noWrap w:val="0"/>
            <w:tcMar>
              <w:left w:w="28" w:type="dxa"/>
              <w:right w:w="28" w:type="dxa"/>
            </w:tcMar>
            <w:vAlign w:val="center"/>
          </w:tcPr>
          <w:p w14:paraId="6B11B650">
            <w:pPr>
              <w:pStyle w:val="19"/>
              <w:keepNext/>
              <w:keepLines w:val="0"/>
              <w:pageBreakBefore w:val="0"/>
              <w:widowControl w:val="0"/>
              <w:kinsoku/>
              <w:wordWrap/>
              <w:topLinePunct w:val="0"/>
              <w:bidi w:val="0"/>
              <w:adjustRightInd w:val="0"/>
              <w:snapToGrid w:val="0"/>
              <w:spacing w:before="0" w:beforeAutospacing="0" w:after="0" w:afterAutospacing="0"/>
              <w:jc w:val="center"/>
              <w:rPr>
                <w:rFonts w:hint="eastAsia" w:cs="宋体"/>
                <w:color w:val="000000" w:themeColor="text1"/>
                <w:kern w:val="2"/>
                <w:sz w:val="21"/>
                <w:szCs w:val="21"/>
                <w:highlight w:val="none"/>
                <w14:textFill>
                  <w14:solidFill>
                    <w14:schemeClr w14:val="tx1"/>
                  </w14:solidFill>
                </w14:textFill>
              </w:rPr>
            </w:pPr>
            <w:r>
              <w:rPr>
                <w:rFonts w:hint="eastAsia" w:cs="宋体"/>
                <w:color w:val="000000" w:themeColor="text1"/>
                <w:kern w:val="2"/>
                <w:sz w:val="21"/>
                <w:szCs w:val="21"/>
                <w:highlight w:val="none"/>
                <w14:textFill>
                  <w14:solidFill>
                    <w14:schemeClr w14:val="tx1"/>
                  </w14:solidFill>
                </w14:textFill>
              </w:rPr>
              <w:t>施工</w:t>
            </w:r>
          </w:p>
          <w:p w14:paraId="72BBFB48">
            <w:pPr>
              <w:pStyle w:val="19"/>
              <w:keepNext/>
              <w:keepLines w:val="0"/>
              <w:pageBreakBefore w:val="0"/>
              <w:widowControl w:val="0"/>
              <w:kinsoku/>
              <w:wordWrap/>
              <w:topLinePunct w:val="0"/>
              <w:bidi w:val="0"/>
              <w:adjustRightInd w:val="0"/>
              <w:snapToGrid w:val="0"/>
              <w:spacing w:before="0" w:beforeAutospacing="0" w:after="0" w:afterAutospacing="0"/>
              <w:jc w:val="center"/>
              <w:rPr>
                <w:rFonts w:hint="eastAsia" w:cs="宋体"/>
                <w:color w:val="000000" w:themeColor="text1"/>
                <w:kern w:val="2"/>
                <w:sz w:val="21"/>
                <w:szCs w:val="21"/>
                <w:highlight w:val="none"/>
                <w14:textFill>
                  <w14:solidFill>
                    <w14:schemeClr w14:val="tx1"/>
                  </w14:solidFill>
                </w14:textFill>
              </w:rPr>
            </w:pPr>
            <w:r>
              <w:rPr>
                <w:rFonts w:hint="eastAsia" w:cs="宋体"/>
                <w:color w:val="000000" w:themeColor="text1"/>
                <w:kern w:val="2"/>
                <w:sz w:val="21"/>
                <w:szCs w:val="21"/>
                <w:highlight w:val="none"/>
                <w14:textFill>
                  <w14:solidFill>
                    <w14:schemeClr w14:val="tx1"/>
                  </w14:solidFill>
                </w14:textFill>
              </w:rPr>
              <w:t>期环</w:t>
            </w:r>
          </w:p>
          <w:p w14:paraId="11E72F64">
            <w:pPr>
              <w:pStyle w:val="19"/>
              <w:keepNext/>
              <w:keepLines w:val="0"/>
              <w:pageBreakBefore w:val="0"/>
              <w:widowControl w:val="0"/>
              <w:kinsoku/>
              <w:wordWrap/>
              <w:topLinePunct w:val="0"/>
              <w:bidi w:val="0"/>
              <w:adjustRightInd w:val="0"/>
              <w:snapToGrid w:val="0"/>
              <w:spacing w:before="0" w:beforeAutospacing="0" w:after="0" w:afterAutospacing="0"/>
              <w:jc w:val="center"/>
              <w:rPr>
                <w:rFonts w:hint="eastAsia" w:cs="宋体"/>
                <w:color w:val="000000" w:themeColor="text1"/>
                <w:kern w:val="2"/>
                <w:sz w:val="21"/>
                <w:szCs w:val="21"/>
                <w:highlight w:val="none"/>
                <w14:textFill>
                  <w14:solidFill>
                    <w14:schemeClr w14:val="tx1"/>
                  </w14:solidFill>
                </w14:textFill>
              </w:rPr>
            </w:pPr>
            <w:r>
              <w:rPr>
                <w:rFonts w:hint="eastAsia" w:cs="宋体"/>
                <w:color w:val="000000" w:themeColor="text1"/>
                <w:kern w:val="2"/>
                <w:sz w:val="21"/>
                <w:szCs w:val="21"/>
                <w:highlight w:val="none"/>
                <w14:textFill>
                  <w14:solidFill>
                    <w14:schemeClr w14:val="tx1"/>
                  </w14:solidFill>
                </w14:textFill>
              </w:rPr>
              <w:t>境保</w:t>
            </w:r>
          </w:p>
          <w:p w14:paraId="27F1C300">
            <w:pPr>
              <w:pStyle w:val="19"/>
              <w:keepNext/>
              <w:keepLines w:val="0"/>
              <w:pageBreakBefore w:val="0"/>
              <w:widowControl w:val="0"/>
              <w:kinsoku/>
              <w:wordWrap/>
              <w:topLinePunct w:val="0"/>
              <w:bidi w:val="0"/>
              <w:adjustRightInd w:val="0"/>
              <w:snapToGrid w:val="0"/>
              <w:spacing w:before="0" w:beforeAutospacing="0" w:after="0" w:afterAutospacing="0"/>
              <w:jc w:val="center"/>
              <w:rPr>
                <w:rFonts w:hint="eastAsia" w:cs="宋体"/>
                <w:color w:val="000000" w:themeColor="text1"/>
                <w:kern w:val="2"/>
                <w:sz w:val="21"/>
                <w:szCs w:val="21"/>
                <w:highlight w:val="none"/>
                <w14:textFill>
                  <w14:solidFill>
                    <w14:schemeClr w14:val="tx1"/>
                  </w14:solidFill>
                </w14:textFill>
              </w:rPr>
            </w:pPr>
            <w:r>
              <w:rPr>
                <w:rFonts w:hint="eastAsia" w:cs="宋体"/>
                <w:color w:val="000000" w:themeColor="text1"/>
                <w:kern w:val="2"/>
                <w:sz w:val="21"/>
                <w:szCs w:val="21"/>
                <w:highlight w:val="none"/>
                <w14:textFill>
                  <w14:solidFill>
                    <w14:schemeClr w14:val="tx1"/>
                  </w14:solidFill>
                </w14:textFill>
              </w:rPr>
              <w:t>护措</w:t>
            </w:r>
          </w:p>
          <w:p w14:paraId="2CC2BB5F">
            <w:pPr>
              <w:pStyle w:val="19"/>
              <w:keepNext/>
              <w:keepLines w:val="0"/>
              <w:pageBreakBefore w:val="0"/>
              <w:widowControl w:val="0"/>
              <w:kinsoku/>
              <w:wordWrap/>
              <w:topLinePunct w:val="0"/>
              <w:bidi w:val="0"/>
              <w:adjustRightInd w:val="0"/>
              <w:snapToGrid w:val="0"/>
              <w:spacing w:before="0" w:beforeAutospacing="0" w:after="0" w:afterAutospacing="0"/>
              <w:jc w:val="center"/>
              <w:rPr>
                <w:rFonts w:hint="eastAsia" w:cs="宋体"/>
                <w:bCs/>
                <w:color w:val="000000" w:themeColor="text1"/>
                <w:kern w:val="2"/>
                <w:sz w:val="21"/>
                <w:szCs w:val="21"/>
                <w:highlight w:val="none"/>
                <w14:textFill>
                  <w14:solidFill>
                    <w14:schemeClr w14:val="tx1"/>
                  </w14:solidFill>
                </w14:textFill>
              </w:rPr>
            </w:pPr>
            <w:r>
              <w:rPr>
                <w:rFonts w:hint="eastAsia" w:cs="宋体"/>
                <w:color w:val="000000" w:themeColor="text1"/>
                <w:kern w:val="2"/>
                <w:sz w:val="21"/>
                <w:szCs w:val="21"/>
                <w:highlight w:val="none"/>
                <w14:textFill>
                  <w14:solidFill>
                    <w14:schemeClr w14:val="tx1"/>
                  </w14:solidFill>
                </w14:textFill>
              </w:rPr>
              <w:t>施</w:t>
            </w:r>
          </w:p>
        </w:tc>
        <w:tc>
          <w:tcPr>
            <w:tcW w:w="8322" w:type="dxa"/>
            <w:noWrap w:val="0"/>
            <w:vAlign w:val="center"/>
          </w:tcPr>
          <w:p w14:paraId="06D0D2C9">
            <w:pPr>
              <w:pStyle w:val="63"/>
              <w:keepNext/>
              <w:keepLines w:val="0"/>
              <w:pageBreakBefore w:val="0"/>
              <w:widowControl w:val="0"/>
              <w:kinsoku/>
              <w:wordWrap/>
              <w:overflowPunct/>
              <w:topLinePunct w:val="0"/>
              <w:autoSpaceDE/>
              <w:autoSpaceDN/>
              <w:bidi w:val="0"/>
              <w:adjustRightInd/>
              <w:snapToGrid/>
              <w:spacing w:line="360" w:lineRule="auto"/>
              <w:ind w:left="0" w:firstLine="480"/>
              <w:textAlignment w:val="auto"/>
              <w:rPr>
                <w:rFonts w:hint="eastAsia" w:ascii="宋体" w:hAnsi="宋体" w:eastAsia="宋体" w:cs="宋体"/>
                <w:b/>
                <w:bCs/>
                <w:color w:val="000000" w:themeColor="text1"/>
                <w:spacing w:val="-2"/>
                <w:sz w:val="24"/>
                <w:szCs w:val="24"/>
                <w:highlight w:val="none"/>
                <w14:textFill>
                  <w14:solidFill>
                    <w14:schemeClr w14:val="tx1"/>
                  </w14:solidFill>
                </w14:textFill>
              </w:rPr>
            </w:pPr>
            <w:r>
              <w:rPr>
                <w:color w:val="000000" w:themeColor="text1"/>
                <w:highlight w:val="none"/>
                <w14:textFill>
                  <w14:solidFill>
                    <w14:schemeClr w14:val="tx1"/>
                  </w14:solidFill>
                </w14:textFill>
              </w:rPr>
              <w:t>本次拟建项目施工期</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个月，施工内容主要是</w:t>
            </w:r>
            <w:r>
              <w:rPr>
                <w:rFonts w:hint="eastAsia"/>
                <w:color w:val="000000" w:themeColor="text1"/>
                <w:highlight w:val="none"/>
                <w:lang w:val="en-US" w:eastAsia="zh-CN"/>
                <w14:textFill>
                  <w14:solidFill>
                    <w14:schemeClr w14:val="tx1"/>
                  </w14:solidFill>
                </w14:textFill>
              </w:rPr>
              <w:t>扩建骨料仓、新建砂石骨料破碎仓。新增改性沥青生产线、乳化沥青生产线等。</w:t>
            </w:r>
            <w:r>
              <w:rPr>
                <w:color w:val="000000" w:themeColor="text1"/>
                <w:highlight w:val="none"/>
                <w14:textFill>
                  <w14:solidFill>
                    <w14:schemeClr w14:val="tx1"/>
                  </w14:solidFill>
                </w14:textFill>
              </w:rPr>
              <w:t>施工期对环境的影响主要为施工扬尘、施工噪声、施工废水和建筑垃圾等。施工期间，主要环境影响和保护措施分析如下：</w:t>
            </w:r>
          </w:p>
          <w:p w14:paraId="7DE69BF3">
            <w:pPr>
              <w:pStyle w:val="51"/>
              <w:keepNext/>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施工内容主要包括生产车间土建工程、设备安装工程、附属工程等。施工期产生的污染物主要为施工扬尘、施工机械废气、施工噪声、施工废水和生活污水、生活垃圾及建筑固废等。</w:t>
            </w:r>
          </w:p>
          <w:p w14:paraId="024484C4">
            <w:pPr>
              <w:pStyle w:val="51"/>
              <w:keepNext/>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1.大气环境保护措施</w:t>
            </w:r>
          </w:p>
          <w:p w14:paraId="6BFC7086">
            <w:pPr>
              <w:pStyle w:val="51"/>
              <w:keepNext/>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本项目施工过程中产生的废气主要来自场地平整、建筑材料运输及装卸过程产生的扬尘、各类施工机械和运输车辆所排放的废气。</w:t>
            </w:r>
          </w:p>
          <w:p w14:paraId="4992A4AD">
            <w:pPr>
              <w:pStyle w:val="51"/>
              <w:keepNext/>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（1）施工扬尘</w:t>
            </w:r>
          </w:p>
          <w:p w14:paraId="4B1BD262">
            <w:pPr>
              <w:pStyle w:val="51"/>
              <w:keepNext/>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施工扬尘主要为场地内扬尘，主要产生在以下环节：①地层开挖、回填和现场堆放扬尘；②建筑材料的搬运及堆放扬尘；③施工垃圾的清理及堆放扬尘；④物料运输车辆造成的道路扬尘。</w:t>
            </w:r>
          </w:p>
          <w:p w14:paraId="5BAAD068">
            <w:pPr>
              <w:pStyle w:val="51"/>
              <w:keepNext/>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为把建设项目施工扬尘污染降到最低，针对施工阶段提出如下防治措施：</w:t>
            </w:r>
          </w:p>
          <w:p w14:paraId="61906FCB">
            <w:pPr>
              <w:pStyle w:val="51"/>
              <w:keepNext/>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①施工作业区四周设置围挡；</w:t>
            </w:r>
          </w:p>
          <w:p w14:paraId="4623380A">
            <w:pPr>
              <w:pStyle w:val="51"/>
              <w:keepNext/>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②施工过程中通过洒水车运水至场地运输通道，及时洒水以减少汽车行驶扬尘；</w:t>
            </w:r>
          </w:p>
          <w:p w14:paraId="2606A6A7">
            <w:pPr>
              <w:pStyle w:val="51"/>
              <w:keepNext/>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③限制运输车辆的行驶速度，场地内行车速度不得超过15km/h；</w:t>
            </w:r>
          </w:p>
          <w:p w14:paraId="5E144025">
            <w:pPr>
              <w:pStyle w:val="51"/>
              <w:keepNext/>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④起尘原材料覆盖存放；</w:t>
            </w:r>
          </w:p>
          <w:p w14:paraId="71A0A868">
            <w:pPr>
              <w:pStyle w:val="51"/>
              <w:keepNext/>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通过采取以上措施后，可大幅度降低施工造成的大气污染，施工期扬尘基本控制在施工现场范围内，满足《大气污染物综合排放标准》（GB16297-1996）表2新污染源大气污染物排放限值的要求。另外，施工产生的扬尘属短期污染，其影响将随施工行为的结束而结束。因此在采取严格的防尘措施后，施工扬尘的影响将大大降低，其对环境的影响也将随着施工的结束而消失。</w:t>
            </w:r>
          </w:p>
          <w:p w14:paraId="2874D5AF">
            <w:pPr>
              <w:pStyle w:val="51"/>
              <w:keepNext/>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（2）施工机械废气</w:t>
            </w:r>
          </w:p>
          <w:p w14:paraId="7A1B53B8">
            <w:pPr>
              <w:pStyle w:val="51"/>
              <w:keepNext/>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本项目施工过程使用的施工机械与运输车辆在施工过程和运输过程中会排放废气，污染物以NOx、SO</w:t>
            </w:r>
            <w:r>
              <w:rPr>
                <w:rFonts w:hint="eastAsia" w:ascii="Times New Roman" w:hAnsi="Times New Roman" w:eastAsia="宋体" w:cs="Times New Roman"/>
                <w:color w:val="000000" w:themeColor="text1"/>
                <w:kern w:val="0"/>
                <w:sz w:val="24"/>
                <w:szCs w:val="24"/>
                <w:highlight w:val="none"/>
                <w:vertAlign w:val="subscript"/>
                <w:lang w:val="en-US" w:eastAsia="zh-CN" w:bidi="ar-SA"/>
                <w14:textFill>
                  <w14:solidFill>
                    <w14:schemeClr w14:val="tx1"/>
                  </w14:solidFill>
                </w14:textFill>
              </w:rPr>
              <w:t>2</w:t>
            </w: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CO、烃类和烟尘为主。该类源一般具有排放量小、间歇性、短期性和流动性等特点，类似调查结果显示该类废气源对局部地区的环境影响较小，不会造成大的影响。在施工过程中，禁止运输车辆超载；加强施工机械的日常保养和维护；禁止使用废气排放超标的车辆。在采取以上措施后，施工机械废气对局部区域环境影响较小。</w:t>
            </w:r>
          </w:p>
          <w:p w14:paraId="6D83C9BD">
            <w:pPr>
              <w:pStyle w:val="51"/>
              <w:keepNext/>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2.水环境保护措施</w:t>
            </w:r>
          </w:p>
          <w:p w14:paraId="61544598">
            <w:pPr>
              <w:pStyle w:val="51"/>
              <w:keepNext/>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为减少施工期的废水污染，应采取的措施是：施工期施工废水主要为设备清洗水，设备清洗水中SS和矿物油含量较高，应设防渗沉淀池收集沉淀后用于抑尘，不外排，要求均匀喷洒，严禁形成地表径流。预计施工期对水环境的影响较小。施工人员生活污水经化粪池处理后，拉运至当地污水处理厂集中处理。随着施工期的结束，该类污染也将随之结束。</w:t>
            </w:r>
          </w:p>
          <w:p w14:paraId="0C545F02">
            <w:pPr>
              <w:pStyle w:val="51"/>
              <w:keepNext/>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3.固体废物环境保护措施</w:t>
            </w:r>
          </w:p>
          <w:p w14:paraId="13E6F811">
            <w:pPr>
              <w:pStyle w:val="51"/>
              <w:keepNext/>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施工期产生的固体废物主要是建筑垃圾和施工人员的生活垃圾。</w:t>
            </w:r>
          </w:p>
          <w:p w14:paraId="771AA08F">
            <w:pPr>
              <w:pStyle w:val="51"/>
              <w:keepNext/>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为防止施工期固体废物对周围环境带来不利影响，要求施工单位在工程施工期间采取以下污染防治措施：</w:t>
            </w:r>
          </w:p>
          <w:p w14:paraId="15CCA493">
            <w:pPr>
              <w:pStyle w:val="51"/>
              <w:keepNext/>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（1）砖块、混凝土、涂刷材料和包装材料等固体废物必须妥善处理，及时清运；</w:t>
            </w:r>
          </w:p>
          <w:p w14:paraId="5BAD2939">
            <w:pPr>
              <w:pStyle w:val="51"/>
              <w:keepNext/>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（2）合理规划施工方案，科学布局施工材料堆放场地；</w:t>
            </w:r>
          </w:p>
          <w:p w14:paraId="20CF9755">
            <w:pPr>
              <w:pStyle w:val="51"/>
              <w:keepNext/>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（3）当车辆运输散体废料和废弃物时，必须密闭、包扎、覆盖，不得沿途漏撒，要按照指定的路线行驶；</w:t>
            </w:r>
          </w:p>
          <w:p w14:paraId="241F6821">
            <w:pPr>
              <w:pStyle w:val="51"/>
              <w:keepNext/>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（4）施工结束后，要对砖块、混凝土和包装材料等固体废物及时收集，尽量回用，不能回用的送</w:t>
            </w:r>
            <w:r>
              <w:rPr>
                <w:rFonts w:hint="eastAsia" w:ascii="Times New Roman" w:hAnsi="Times New Roman" w:eastAsia="宋体" w:cs="Times New Roman"/>
                <w:color w:val="000000" w:themeColor="text1"/>
                <w:kern w:val="0"/>
                <w:sz w:val="24"/>
                <w:szCs w:val="24"/>
                <w:highlight w:val="none"/>
                <w:lang w:val="en-US" w:eastAsia="zh-Hans" w:bidi="ar-SA"/>
                <w14:textFill>
                  <w14:solidFill>
                    <w14:schemeClr w14:val="tx1"/>
                  </w14:solidFill>
                </w14:textFill>
              </w:rPr>
              <w:t>建筑</w:t>
            </w: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垃圾填埋场填埋，以防造成二次污染；</w:t>
            </w:r>
          </w:p>
          <w:p w14:paraId="47FBAF1C">
            <w:pPr>
              <w:pStyle w:val="51"/>
              <w:keepNext/>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（5）建议项目施工时设立建筑垃圾集中收集地点，以免对周围环境造成明显影响。</w:t>
            </w:r>
          </w:p>
          <w:p w14:paraId="4000F80D">
            <w:pPr>
              <w:pStyle w:val="51"/>
              <w:keepNext/>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只要严格按照上述措施，加强管理，对各类固体废物分类收集，合理处置，施工期固体废物对环境的影响较小。</w:t>
            </w:r>
          </w:p>
          <w:p w14:paraId="267724B1">
            <w:pPr>
              <w:pStyle w:val="51"/>
              <w:keepNext/>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4.声环境保护措施</w:t>
            </w:r>
          </w:p>
          <w:p w14:paraId="205B0B5F">
            <w:pPr>
              <w:pStyle w:val="51"/>
              <w:keepNext/>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项目</w:t>
            </w:r>
            <w:r>
              <w:rPr>
                <w:rFonts w:hint="eastAsia" w:ascii="Times New Roman" w:hAnsi="Times New Roman" w:eastAsia="宋体" w:cs="Times New Roman"/>
                <w:color w:val="000000" w:themeColor="text1"/>
                <w:kern w:val="0"/>
                <w:sz w:val="24"/>
                <w:szCs w:val="24"/>
                <w:highlight w:val="none"/>
                <w:lang w:val="zh-CN" w:eastAsia="zh-CN" w:bidi="ar-SA"/>
                <w14:textFill>
                  <w14:solidFill>
                    <w14:schemeClr w14:val="tx1"/>
                  </w14:solidFill>
                </w14:textFill>
              </w:rPr>
              <w:t>施工期噪声源主要为施工机械和运输车辆，其特点是间歇性或阵发性的，并具备流动性，噪声较高。拟采取的</w:t>
            </w: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防治措施如下：</w:t>
            </w:r>
          </w:p>
          <w:p w14:paraId="75A6760D">
            <w:pPr>
              <w:pStyle w:val="51"/>
              <w:keepNext/>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为避免施工过程对周边居民正常生活产生不利影响，建设方要严格按照本环评提出的噪声污染防治措施去做，尽量减小施工噪声对周围环境的影响。</w:t>
            </w:r>
          </w:p>
          <w:p w14:paraId="19178E43">
            <w:pPr>
              <w:pStyle w:val="51"/>
              <w:keepNext/>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①合理安排施工时间，并制定施工计划；尽可能避免大量高噪声设备同时施工。</w:t>
            </w:r>
          </w:p>
          <w:p w14:paraId="3D41F721">
            <w:pPr>
              <w:pStyle w:val="51"/>
              <w:keepNext/>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②施工时选用噪声符合国家相关标准的施工设备。加强设备维护和保养，保持机械润滑，减少运行噪声；同时加强管理，以减少因施工设备维护和保养不当产生的噪声。</w:t>
            </w:r>
          </w:p>
          <w:p w14:paraId="7D6C17C0">
            <w:pPr>
              <w:pStyle w:val="51"/>
              <w:keepNext/>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③按操作规范操作机械设备，减少操作过程中因碰撞产生的噪声，并对工人进行环保方面的教育。</w:t>
            </w:r>
          </w:p>
          <w:p w14:paraId="0D968AD4">
            <w:pPr>
              <w:pStyle w:val="51"/>
              <w:keepNext/>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④加强施工管理，优化施工场地布置。</w:t>
            </w:r>
          </w:p>
          <w:p w14:paraId="7E1B2BCC">
            <w:pPr>
              <w:pStyle w:val="51"/>
              <w:keepNext/>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⑤施工期交通运输噪声对环境影响较大，应尽量减少夜间运输；适当限制大型载重车的车速；对运输车辆定期维修、养护。</w:t>
            </w:r>
          </w:p>
          <w:p w14:paraId="3BB59396">
            <w:pPr>
              <w:pStyle w:val="51"/>
              <w:keepNext/>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通过采取以上措施，施工期产生的噪声可满足《建筑施工噪声排放标准》（GB12523-2025），对周围环境影响较小。并且施工期噪声影响是一定时间、一定范围的，随着施工期的结束，噪声影响也将随之消失。</w:t>
            </w:r>
          </w:p>
          <w:p w14:paraId="6C5C983F">
            <w:pPr>
              <w:pStyle w:val="51"/>
              <w:keepNext/>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000000" w:themeColor="text1"/>
                <w:spacing w:val="-7"/>
                <w:sz w:val="23"/>
                <w:szCs w:val="23"/>
                <w:highlight w:val="none"/>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综上所述，项目施工期间对周围环境会产生一些不利影响，但由于施工期较短，施工期对环境所产生的不利影响会随着施工的结束而消除。</w:t>
            </w:r>
          </w:p>
        </w:tc>
      </w:tr>
      <w:tr w14:paraId="63BB82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889" w:hRule="atLeast"/>
          <w:jc w:val="center"/>
        </w:trPr>
        <w:tc>
          <w:tcPr>
            <w:tcW w:w="659" w:type="dxa"/>
            <w:noWrap w:val="0"/>
            <w:tcMar>
              <w:left w:w="28" w:type="dxa"/>
              <w:right w:w="28" w:type="dxa"/>
            </w:tcMar>
            <w:vAlign w:val="center"/>
          </w:tcPr>
          <w:p w14:paraId="2FA6EEF7">
            <w:pPr>
              <w:keepNext/>
              <w:keepLines w:val="0"/>
              <w:pageBreakBefore w:val="0"/>
              <w:widowControl w:val="0"/>
              <w:kinsoku/>
              <w:wordWrap/>
              <w:topLinePunct w:val="0"/>
              <w:bidi w:val="0"/>
              <w:adjustRightInd w:val="0"/>
              <w:snapToGrid w:val="0"/>
              <w:jc w:val="center"/>
              <w:rPr>
                <w:rFonts w:hint="eastAsia" w:ascii="宋体" w:hAnsi="宋体" w:cs="宋体"/>
                <w:bCs/>
                <w:color w:val="000000" w:themeColor="text1"/>
                <w:spacing w:val="0"/>
                <w:szCs w:val="21"/>
                <w:highlight w:val="none"/>
                <w14:textFill>
                  <w14:solidFill>
                    <w14:schemeClr w14:val="tx1"/>
                  </w14:solidFill>
                </w14:textFill>
              </w:rPr>
            </w:pPr>
            <w:r>
              <w:rPr>
                <w:rFonts w:hint="eastAsia" w:ascii="宋体" w:hAnsi="宋体" w:cs="宋体"/>
                <w:bCs/>
                <w:color w:val="000000" w:themeColor="text1"/>
                <w:spacing w:val="0"/>
                <w:szCs w:val="21"/>
                <w:highlight w:val="none"/>
                <w14:textFill>
                  <w14:solidFill>
                    <w14:schemeClr w14:val="tx1"/>
                  </w14:solidFill>
                </w14:textFill>
              </w:rPr>
              <w:t>运营</w:t>
            </w:r>
          </w:p>
          <w:p w14:paraId="31B9457D">
            <w:pPr>
              <w:keepNext/>
              <w:keepLines w:val="0"/>
              <w:pageBreakBefore w:val="0"/>
              <w:widowControl w:val="0"/>
              <w:kinsoku/>
              <w:wordWrap/>
              <w:topLinePunct w:val="0"/>
              <w:bidi w:val="0"/>
              <w:adjustRightInd w:val="0"/>
              <w:snapToGrid w:val="0"/>
              <w:jc w:val="center"/>
              <w:rPr>
                <w:rFonts w:hint="eastAsia" w:ascii="宋体" w:hAnsi="宋体" w:cs="宋体"/>
                <w:bCs/>
                <w:color w:val="000000" w:themeColor="text1"/>
                <w:spacing w:val="0"/>
                <w:szCs w:val="21"/>
                <w:highlight w:val="none"/>
                <w14:textFill>
                  <w14:solidFill>
                    <w14:schemeClr w14:val="tx1"/>
                  </w14:solidFill>
                </w14:textFill>
              </w:rPr>
            </w:pPr>
            <w:r>
              <w:rPr>
                <w:rFonts w:hint="eastAsia" w:ascii="宋体" w:hAnsi="宋体" w:cs="宋体"/>
                <w:bCs/>
                <w:color w:val="000000" w:themeColor="text1"/>
                <w:spacing w:val="0"/>
                <w:szCs w:val="21"/>
                <w:highlight w:val="none"/>
                <w14:textFill>
                  <w14:solidFill>
                    <w14:schemeClr w14:val="tx1"/>
                  </w14:solidFill>
                </w14:textFill>
              </w:rPr>
              <w:t>期环</w:t>
            </w:r>
          </w:p>
          <w:p w14:paraId="72F912EA">
            <w:pPr>
              <w:keepNext/>
              <w:keepLines w:val="0"/>
              <w:pageBreakBefore w:val="0"/>
              <w:widowControl w:val="0"/>
              <w:kinsoku/>
              <w:wordWrap/>
              <w:topLinePunct w:val="0"/>
              <w:bidi w:val="0"/>
              <w:adjustRightInd w:val="0"/>
              <w:snapToGrid w:val="0"/>
              <w:jc w:val="center"/>
              <w:rPr>
                <w:rFonts w:hint="eastAsia" w:ascii="宋体" w:hAnsi="宋体" w:cs="宋体"/>
                <w:bCs/>
                <w:color w:val="000000" w:themeColor="text1"/>
                <w:spacing w:val="0"/>
                <w:szCs w:val="21"/>
                <w:highlight w:val="none"/>
                <w14:textFill>
                  <w14:solidFill>
                    <w14:schemeClr w14:val="tx1"/>
                  </w14:solidFill>
                </w14:textFill>
              </w:rPr>
            </w:pPr>
            <w:r>
              <w:rPr>
                <w:rFonts w:hint="eastAsia" w:ascii="宋体" w:hAnsi="宋体" w:cs="宋体"/>
                <w:bCs/>
                <w:color w:val="000000" w:themeColor="text1"/>
                <w:spacing w:val="0"/>
                <w:szCs w:val="21"/>
                <w:highlight w:val="none"/>
                <w14:textFill>
                  <w14:solidFill>
                    <w14:schemeClr w14:val="tx1"/>
                  </w14:solidFill>
                </w14:textFill>
              </w:rPr>
              <w:t>境影</w:t>
            </w:r>
          </w:p>
          <w:p w14:paraId="54996C36">
            <w:pPr>
              <w:keepNext/>
              <w:keepLines w:val="0"/>
              <w:pageBreakBefore w:val="0"/>
              <w:widowControl w:val="0"/>
              <w:kinsoku/>
              <w:wordWrap/>
              <w:topLinePunct w:val="0"/>
              <w:bidi w:val="0"/>
              <w:adjustRightInd w:val="0"/>
              <w:snapToGrid w:val="0"/>
              <w:jc w:val="center"/>
              <w:rPr>
                <w:rFonts w:hint="eastAsia" w:ascii="宋体" w:hAnsi="宋体" w:cs="宋体"/>
                <w:bCs/>
                <w:color w:val="000000" w:themeColor="text1"/>
                <w:spacing w:val="0"/>
                <w:szCs w:val="21"/>
                <w:highlight w:val="none"/>
                <w14:textFill>
                  <w14:solidFill>
                    <w14:schemeClr w14:val="tx1"/>
                  </w14:solidFill>
                </w14:textFill>
              </w:rPr>
            </w:pPr>
            <w:r>
              <w:rPr>
                <w:rFonts w:hint="eastAsia" w:ascii="宋体" w:hAnsi="宋体" w:cs="宋体"/>
                <w:bCs/>
                <w:color w:val="000000" w:themeColor="text1"/>
                <w:spacing w:val="0"/>
                <w:szCs w:val="21"/>
                <w:highlight w:val="none"/>
                <w14:textFill>
                  <w14:solidFill>
                    <w14:schemeClr w14:val="tx1"/>
                  </w14:solidFill>
                </w14:textFill>
              </w:rPr>
              <w:t>响和</w:t>
            </w:r>
          </w:p>
          <w:p w14:paraId="3FB5DEB2">
            <w:pPr>
              <w:keepNext/>
              <w:keepLines w:val="0"/>
              <w:pageBreakBefore w:val="0"/>
              <w:widowControl w:val="0"/>
              <w:kinsoku/>
              <w:wordWrap/>
              <w:topLinePunct w:val="0"/>
              <w:bidi w:val="0"/>
              <w:adjustRightInd w:val="0"/>
              <w:snapToGrid w:val="0"/>
              <w:jc w:val="center"/>
              <w:rPr>
                <w:rFonts w:hint="eastAsia" w:ascii="宋体" w:hAnsi="宋体" w:cs="宋体"/>
                <w:bCs/>
                <w:color w:val="000000" w:themeColor="text1"/>
                <w:spacing w:val="0"/>
                <w:szCs w:val="21"/>
                <w:highlight w:val="none"/>
                <w14:textFill>
                  <w14:solidFill>
                    <w14:schemeClr w14:val="tx1"/>
                  </w14:solidFill>
                </w14:textFill>
              </w:rPr>
            </w:pPr>
            <w:r>
              <w:rPr>
                <w:rFonts w:hint="eastAsia" w:ascii="宋体" w:hAnsi="宋体" w:cs="宋体"/>
                <w:bCs/>
                <w:color w:val="000000" w:themeColor="text1"/>
                <w:spacing w:val="0"/>
                <w:szCs w:val="21"/>
                <w:highlight w:val="none"/>
                <w14:textFill>
                  <w14:solidFill>
                    <w14:schemeClr w14:val="tx1"/>
                  </w14:solidFill>
                </w14:textFill>
              </w:rPr>
              <w:t>保护</w:t>
            </w:r>
          </w:p>
          <w:p w14:paraId="62D850DA">
            <w:pPr>
              <w:keepNext/>
              <w:keepLines w:val="0"/>
              <w:pageBreakBefore w:val="0"/>
              <w:widowControl w:val="0"/>
              <w:kinsoku/>
              <w:wordWrap/>
              <w:topLinePunct w:val="0"/>
              <w:bidi w:val="0"/>
              <w:adjustRightInd w:val="0"/>
              <w:snapToGrid w:val="0"/>
              <w:jc w:val="center"/>
              <w:rPr>
                <w:rFonts w:ascii="宋体" w:hAnsi="宋体" w:cs="宋体"/>
                <w:bCs/>
                <w:color w:val="000000" w:themeColor="text1"/>
                <w:spacing w:val="0"/>
                <w:szCs w:val="21"/>
                <w:highlight w:val="none"/>
                <w14:textFill>
                  <w14:solidFill>
                    <w14:schemeClr w14:val="tx1"/>
                  </w14:solidFill>
                </w14:textFill>
              </w:rPr>
            </w:pPr>
            <w:r>
              <w:rPr>
                <w:rFonts w:hint="eastAsia" w:ascii="宋体" w:hAnsi="宋体" w:cs="宋体"/>
                <w:bCs/>
                <w:color w:val="000000" w:themeColor="text1"/>
                <w:spacing w:val="0"/>
                <w:szCs w:val="21"/>
                <w:highlight w:val="none"/>
                <w14:textFill>
                  <w14:solidFill>
                    <w14:schemeClr w14:val="tx1"/>
                  </w14:solidFill>
                </w14:textFill>
              </w:rPr>
              <w:t>措施</w:t>
            </w:r>
          </w:p>
        </w:tc>
        <w:tc>
          <w:tcPr>
            <w:tcW w:w="8322" w:type="dxa"/>
            <w:tcBorders>
              <w:bottom w:val="single" w:color="auto" w:sz="4" w:space="0"/>
              <w:right w:val="single" w:color="auto" w:sz="4" w:space="0"/>
            </w:tcBorders>
            <w:noWrap w:val="0"/>
            <w:vAlign w:val="center"/>
          </w:tcPr>
          <w:p w14:paraId="6C177F0B">
            <w:pPr>
              <w:pStyle w:val="49"/>
              <w:spacing w:line="500" w:lineRule="exact"/>
              <w:ind w:firstLine="482"/>
              <w:rPr>
                <w:rFonts w:hint="default" w:eastAsia="宋体"/>
                <w:b/>
                <w:color w:val="000000" w:themeColor="text1"/>
                <w:spacing w:val="0"/>
                <w:highlight w:val="none"/>
                <w:lang w:val="en-US" w:eastAsia="zh-CN"/>
                <w14:textFill>
                  <w14:solidFill>
                    <w14:schemeClr w14:val="tx1"/>
                  </w14:solidFill>
                </w14:textFill>
              </w:rPr>
            </w:pPr>
            <w:r>
              <w:rPr>
                <w:b/>
                <w:color w:val="000000" w:themeColor="text1"/>
                <w:spacing w:val="0"/>
                <w:highlight w:val="none"/>
                <w14:textFill>
                  <w14:solidFill>
                    <w14:schemeClr w14:val="tx1"/>
                  </w14:solidFill>
                </w14:textFill>
              </w:rPr>
              <w:t>1、</w:t>
            </w:r>
            <w:r>
              <w:rPr>
                <w:rFonts w:hint="eastAsia"/>
                <w:b/>
                <w:color w:val="000000" w:themeColor="text1"/>
                <w:spacing w:val="0"/>
                <w:highlight w:val="none"/>
                <w:lang w:val="en-US" w:eastAsia="zh-CN"/>
                <w14:textFill>
                  <w14:solidFill>
                    <w14:schemeClr w14:val="tx1"/>
                  </w14:solidFill>
                </w14:textFill>
              </w:rPr>
              <w:t>大</w:t>
            </w:r>
            <w:r>
              <w:rPr>
                <w:b/>
                <w:color w:val="000000" w:themeColor="text1"/>
                <w:spacing w:val="0"/>
                <w:highlight w:val="none"/>
                <w14:textFill>
                  <w14:solidFill>
                    <w14:schemeClr w14:val="tx1"/>
                  </w14:solidFill>
                </w14:textFill>
              </w:rPr>
              <w:t>气</w:t>
            </w:r>
            <w:r>
              <w:rPr>
                <w:rFonts w:hint="eastAsia"/>
                <w:b/>
                <w:color w:val="000000" w:themeColor="text1"/>
                <w:spacing w:val="0"/>
                <w:highlight w:val="none"/>
                <w:lang w:val="en-US" w:eastAsia="zh-CN"/>
                <w14:textFill>
                  <w14:solidFill>
                    <w14:schemeClr w14:val="tx1"/>
                  </w14:solidFill>
                </w14:textFill>
              </w:rPr>
              <w:t>环境影响及保护措施</w:t>
            </w:r>
          </w:p>
          <w:p w14:paraId="1917C0AA">
            <w:pPr>
              <w:keepNext/>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eastAsia="宋体"/>
                <w:color w:val="000000" w:themeColor="text1"/>
                <w:spacing w:val="0"/>
                <w:highlight w:val="none"/>
                <w:lang w:eastAsia="zh-CN"/>
                <w14:textFill>
                  <w14:solidFill>
                    <w14:schemeClr w14:val="tx1"/>
                  </w14:solidFill>
                </w14:textFill>
              </w:rPr>
            </w:pPr>
            <w:r>
              <w:rPr>
                <w:rFonts w:hint="eastAsia" w:cs="Times New Roman"/>
                <w:color w:val="000000" w:themeColor="text1"/>
                <w:kern w:val="0"/>
                <w:sz w:val="24"/>
                <w:szCs w:val="24"/>
                <w:highlight w:val="none"/>
                <w:lang w:val="en-US" w:eastAsia="zh-CN" w:bidi="ar-SA"/>
                <w14:textFill>
                  <w14:solidFill>
                    <w14:schemeClr w14:val="tx1"/>
                  </w14:solidFill>
                </w14:textFill>
              </w:rPr>
              <w:t>本次改扩建项目新增大气污染源主要包括以下几个环节</w:t>
            </w:r>
            <w:r>
              <w:rPr>
                <w:rFonts w:hint="eastAsia"/>
                <w:color w:val="000000" w:themeColor="text1"/>
                <w:spacing w:val="0"/>
                <w:highlight w:val="none"/>
                <w:lang w:val="en-US" w:eastAsia="zh-CN"/>
                <w14:textFill>
                  <w14:solidFill>
                    <w14:schemeClr w14:val="tx1"/>
                  </w14:solidFill>
                </w14:textFill>
              </w:rPr>
              <w:t>：</w:t>
            </w:r>
            <w:r>
              <w:rPr>
                <w:rFonts w:hint="eastAsia"/>
                <w:highlight w:val="none"/>
                <w:lang w:val="en-US" w:eastAsia="zh-CN"/>
              </w:rPr>
              <w:t>骨料仓新增堆存及装卸粉尘；</w:t>
            </w:r>
            <w:r>
              <w:rPr>
                <w:rFonts w:hint="eastAsia"/>
                <w:color w:val="000000" w:themeColor="text1"/>
                <w:spacing w:val="0"/>
                <w:highlight w:val="none"/>
                <w:lang w:val="en-US" w:eastAsia="zh-CN"/>
                <w14:textFill>
                  <w14:solidFill>
                    <w14:schemeClr w14:val="tx1"/>
                  </w14:solidFill>
                </w14:textFill>
              </w:rPr>
              <w:t>新增</w:t>
            </w: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石块、混凝土块</w:t>
            </w:r>
            <w:r>
              <w:rPr>
                <w:rFonts w:hint="eastAsia" w:cs="Times New Roman"/>
                <w:color w:val="000000" w:themeColor="text1"/>
                <w:kern w:val="0"/>
                <w:sz w:val="24"/>
                <w:szCs w:val="24"/>
                <w:highlight w:val="none"/>
                <w:lang w:val="en-US" w:eastAsia="zh-CN" w:bidi="ar-SA"/>
                <w14:textFill>
                  <w14:solidFill>
                    <w14:schemeClr w14:val="tx1"/>
                  </w14:solidFill>
                </w14:textFill>
              </w:rPr>
              <w:t>破碎筛分过程产生粉尘；破碎骨料输送皮带粉尘；</w:t>
            </w:r>
            <w:r>
              <w:rPr>
                <w:rFonts w:hint="eastAsia"/>
                <w:color w:val="000000" w:themeColor="text1"/>
                <w:spacing w:val="0"/>
                <w:highlight w:val="none"/>
                <w:lang w:val="en-US" w:eastAsia="zh-CN"/>
                <w14:textFill>
                  <w14:solidFill>
                    <w14:schemeClr w14:val="tx1"/>
                  </w14:solidFill>
                </w14:textFill>
              </w:rPr>
              <w:t>新增</w:t>
            </w:r>
            <w:r>
              <w:rPr>
                <w:rFonts w:hint="eastAsia"/>
                <w:highlight w:val="none"/>
                <w:lang w:val="en-US" w:eastAsia="zh-CN"/>
              </w:rPr>
              <w:t>沥青储罐加热时</w:t>
            </w:r>
            <w:r>
              <w:rPr>
                <w:rFonts w:hint="eastAsia"/>
                <w:color w:val="000000" w:themeColor="text1"/>
                <w:spacing w:val="0"/>
                <w:highlight w:val="none"/>
                <w:lang w:val="en-US" w:eastAsia="zh-CN"/>
                <w14:textFill>
                  <w14:solidFill>
                    <w14:schemeClr w14:val="tx1"/>
                  </w14:solidFill>
                </w14:textFill>
              </w:rPr>
              <w:t>产生的呼吸废气</w:t>
            </w:r>
            <w:r>
              <w:rPr>
                <w:rFonts w:hint="eastAsia"/>
                <w:highlight w:val="none"/>
                <w:lang w:eastAsia="zh-CN"/>
              </w:rPr>
              <w:t>；</w:t>
            </w:r>
            <w:r>
              <w:rPr>
                <w:rFonts w:hint="eastAsia" w:ascii="Times New Roman" w:hAnsi="Times New Roman" w:cs="Times New Roman"/>
                <w:color w:val="000000" w:themeColor="text1"/>
                <w:kern w:val="0"/>
                <w:sz w:val="24"/>
                <w:szCs w:val="24"/>
                <w:highlight w:val="none"/>
                <w:lang w:val="en-US" w:eastAsia="zh-CN" w:bidi="ar-SA"/>
                <w14:textFill>
                  <w14:solidFill>
                    <w14:schemeClr w14:val="tx1"/>
                  </w14:solidFill>
                </w14:textFill>
              </w:rPr>
              <w:t>新增改性沥青生产线及乳化沥青生产线生产过程呼吸废气</w:t>
            </w:r>
            <w:r>
              <w:rPr>
                <w:rFonts w:hint="eastAsia"/>
                <w:highlight w:val="none"/>
                <w:lang w:val="en-US" w:eastAsia="zh-CN"/>
              </w:rPr>
              <w:t>。</w:t>
            </w:r>
          </w:p>
          <w:p w14:paraId="6BB873E1">
            <w:pPr>
              <w:widowControl/>
              <w:spacing w:line="360" w:lineRule="auto"/>
              <w:ind w:firstLine="482" w:firstLineChars="200"/>
              <w:rPr>
                <w:rFonts w:hint="default" w:eastAsia="宋体" w:cs="Times New Roman"/>
                <w:b/>
                <w:bCs w:val="0"/>
                <w:color w:val="auto"/>
                <w:sz w:val="24"/>
                <w:szCs w:val="24"/>
                <w:highlight w:val="none"/>
                <w:lang w:val="en-US" w:eastAsia="zh-CN"/>
              </w:rPr>
            </w:pPr>
            <w:r>
              <w:rPr>
                <w:rFonts w:hint="eastAsia" w:eastAsia="宋体" w:cs="Times New Roman"/>
                <w:b/>
                <w:bCs w:val="0"/>
                <w:color w:val="auto"/>
                <w:sz w:val="24"/>
                <w:szCs w:val="24"/>
                <w:highlight w:val="none"/>
                <w:lang w:val="en-US" w:eastAsia="zh-CN"/>
              </w:rPr>
              <w:t>（</w:t>
            </w:r>
            <w:r>
              <w:rPr>
                <w:rFonts w:hint="eastAsia" w:cs="Times New Roman"/>
                <w:b/>
                <w:bCs w:val="0"/>
                <w:color w:val="auto"/>
                <w:sz w:val="24"/>
                <w:szCs w:val="24"/>
                <w:highlight w:val="none"/>
                <w:lang w:val="en-US" w:eastAsia="zh-CN"/>
              </w:rPr>
              <w:t>1</w:t>
            </w:r>
            <w:r>
              <w:rPr>
                <w:rFonts w:hint="eastAsia" w:eastAsia="宋体" w:cs="Times New Roman"/>
                <w:b/>
                <w:bCs w:val="0"/>
                <w:color w:val="auto"/>
                <w:sz w:val="24"/>
                <w:szCs w:val="24"/>
                <w:highlight w:val="none"/>
                <w:lang w:val="en-US" w:eastAsia="zh-CN"/>
              </w:rPr>
              <w:t>）</w:t>
            </w:r>
            <w:r>
              <w:rPr>
                <w:rFonts w:hint="eastAsia" w:ascii="Times New Roman" w:hAnsi="Times New Roman" w:eastAsia="宋体" w:cs="Times New Roman"/>
                <w:b/>
                <w:bCs w:val="0"/>
                <w:color w:val="auto"/>
                <w:kern w:val="0"/>
                <w:sz w:val="24"/>
                <w:szCs w:val="28"/>
                <w:highlight w:val="none"/>
                <w:lang w:val="en-US" w:eastAsia="zh-CN"/>
              </w:rPr>
              <w:t>骨料仓堆存及装卸粉尘</w:t>
            </w:r>
          </w:p>
          <w:p w14:paraId="66C960F7">
            <w:pPr>
              <w:spacing w:line="360" w:lineRule="auto"/>
              <w:ind w:firstLine="480" w:firstLineChars="200"/>
              <w:rPr>
                <w:rFonts w:hint="eastAsia" w:ascii="Times New Roman" w:hAnsi="Times New Roman" w:eastAsia="宋体" w:cs="Times New Roman"/>
                <w:color w:val="auto"/>
                <w:kern w:val="0"/>
                <w:sz w:val="24"/>
                <w:szCs w:val="28"/>
                <w:highlight w:val="none"/>
                <w:lang w:val="en-US" w:eastAsia="zh-CN"/>
              </w:rPr>
            </w:pPr>
            <w:r>
              <w:rPr>
                <w:rFonts w:hint="eastAsia" w:ascii="Times New Roman" w:hAnsi="Times New Roman" w:eastAsia="宋体" w:cs="Times New Roman"/>
                <w:color w:val="auto"/>
                <w:kern w:val="0"/>
                <w:sz w:val="24"/>
                <w:szCs w:val="28"/>
                <w:highlight w:val="none"/>
                <w:lang w:val="en-US" w:eastAsia="zh-CN"/>
              </w:rPr>
              <w:t>骨料装卸、堆存粉尘根据《排放源统计调查产排污核算方法和系数手册》中附表2的《工业源固体物料堆存颗粒物核算系数手册》计算。</w:t>
            </w:r>
          </w:p>
          <w:p w14:paraId="337EF92E">
            <w:pPr>
              <w:spacing w:line="360" w:lineRule="auto"/>
              <w:ind w:firstLine="480" w:firstLineChars="200"/>
              <w:rPr>
                <w:rFonts w:hint="eastAsia" w:ascii="Times New Roman" w:hAnsi="Times New Roman" w:eastAsia="宋体" w:cs="Times New Roman"/>
                <w:color w:val="auto"/>
                <w:kern w:val="0"/>
                <w:sz w:val="24"/>
                <w:szCs w:val="28"/>
                <w:highlight w:val="none"/>
                <w:lang w:val="en-US" w:eastAsia="zh-CN"/>
              </w:rPr>
            </w:pPr>
            <w:r>
              <w:rPr>
                <w:rFonts w:hint="eastAsia" w:ascii="Times New Roman" w:hAnsi="Times New Roman" w:eastAsia="宋体" w:cs="Times New Roman"/>
                <w:color w:val="auto"/>
                <w:kern w:val="0"/>
                <w:sz w:val="24"/>
                <w:szCs w:val="28"/>
                <w:highlight w:val="none"/>
                <w:lang w:val="en-US" w:eastAsia="zh-CN"/>
              </w:rPr>
              <w:t>①工业企业固体物料堆存颗粒物包括装卸扬尘和风蚀扬尘，颗粒物产生量核算公式如下：</w:t>
            </w:r>
          </w:p>
          <w:p w14:paraId="2176AB02">
            <w:pPr>
              <w:spacing w:line="360" w:lineRule="auto"/>
              <w:ind w:firstLine="480" w:firstLineChars="200"/>
              <w:jc w:val="center"/>
              <w:rPr>
                <w:rFonts w:hint="eastAsia" w:ascii="Times New Roman" w:hAnsi="Times New Roman" w:eastAsia="宋体" w:cs="Times New Roman"/>
                <w:color w:val="auto"/>
                <w:kern w:val="0"/>
                <w:sz w:val="24"/>
                <w:szCs w:val="28"/>
                <w:highlight w:val="none"/>
                <w:lang w:val="en-US" w:eastAsia="zh-CN"/>
              </w:rPr>
            </w:pPr>
            <w:r>
              <w:rPr>
                <w:rFonts w:hint="eastAsia" w:ascii="Times New Roman" w:hAnsi="Times New Roman" w:eastAsia="宋体" w:cs="Times New Roman"/>
                <w:color w:val="auto"/>
                <w:kern w:val="0"/>
                <w:sz w:val="24"/>
                <w:szCs w:val="28"/>
                <w:highlight w:val="none"/>
                <w:lang w:val="en-US" w:eastAsia="zh-CN"/>
              </w:rPr>
              <w:drawing>
                <wp:inline distT="0" distB="0" distL="114300" distR="114300">
                  <wp:extent cx="3494405" cy="370205"/>
                  <wp:effectExtent l="0" t="0" r="10795" b="10795"/>
                  <wp:docPr id="3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3"/>
                          <pic:cNvPicPr>
                            <a:picLocks noChangeAspect="1"/>
                          </pic:cNvPicPr>
                        </pic:nvPicPr>
                        <pic:blipFill>
                          <a:blip r:embed="rId18"/>
                          <a:stretch>
                            <a:fillRect/>
                          </a:stretch>
                        </pic:blipFill>
                        <pic:spPr>
                          <a:xfrm>
                            <a:off x="0" y="0"/>
                            <a:ext cx="3494405" cy="370205"/>
                          </a:xfrm>
                          <a:prstGeom prst="rect">
                            <a:avLst/>
                          </a:prstGeom>
                          <a:noFill/>
                          <a:ln>
                            <a:noFill/>
                          </a:ln>
                        </pic:spPr>
                      </pic:pic>
                    </a:graphicData>
                  </a:graphic>
                </wp:inline>
              </w:drawing>
            </w:r>
          </w:p>
          <w:p w14:paraId="5DD4FE6A">
            <w:pPr>
              <w:spacing w:line="360" w:lineRule="auto"/>
              <w:ind w:firstLine="480" w:firstLineChars="200"/>
              <w:rPr>
                <w:rFonts w:hint="eastAsia" w:ascii="Times New Roman" w:hAnsi="Times New Roman" w:eastAsia="宋体" w:cs="Times New Roman"/>
                <w:color w:val="auto"/>
                <w:kern w:val="0"/>
                <w:sz w:val="24"/>
                <w:szCs w:val="28"/>
                <w:highlight w:val="none"/>
                <w:lang w:val="en-US" w:eastAsia="zh-CN"/>
              </w:rPr>
            </w:pPr>
            <w:r>
              <w:rPr>
                <w:rFonts w:hint="eastAsia" w:ascii="Times New Roman" w:hAnsi="Times New Roman" w:eastAsia="宋体" w:cs="Times New Roman"/>
                <w:color w:val="auto"/>
                <w:kern w:val="0"/>
                <w:sz w:val="24"/>
                <w:szCs w:val="28"/>
                <w:highlight w:val="none"/>
                <w:lang w:val="en-US" w:eastAsia="zh-CN"/>
              </w:rPr>
              <w:t>式中：P—颗粒物产生量（单位：t）；</w:t>
            </w:r>
          </w:p>
          <w:p w14:paraId="4FC67E67">
            <w:pPr>
              <w:spacing w:line="360" w:lineRule="auto"/>
              <w:ind w:firstLine="1200" w:firstLineChars="500"/>
              <w:rPr>
                <w:rFonts w:hint="eastAsia" w:ascii="Times New Roman" w:hAnsi="Times New Roman" w:eastAsia="宋体" w:cs="Times New Roman"/>
                <w:color w:val="auto"/>
                <w:kern w:val="0"/>
                <w:sz w:val="24"/>
                <w:szCs w:val="28"/>
                <w:highlight w:val="none"/>
                <w:lang w:val="en-US" w:eastAsia="zh-CN"/>
              </w:rPr>
            </w:pPr>
            <w:r>
              <w:rPr>
                <w:rFonts w:hint="eastAsia" w:ascii="Times New Roman" w:hAnsi="Times New Roman" w:eastAsia="宋体" w:cs="Times New Roman"/>
                <w:color w:val="auto"/>
                <w:kern w:val="0"/>
                <w:sz w:val="24"/>
                <w:szCs w:val="28"/>
                <w:highlight w:val="none"/>
                <w:lang w:val="en-US" w:eastAsia="zh-CN"/>
              </w:rPr>
              <w:t>ZC</w:t>
            </w:r>
            <w:r>
              <w:rPr>
                <w:rFonts w:hint="eastAsia" w:ascii="Times New Roman" w:hAnsi="Times New Roman" w:eastAsia="宋体" w:cs="Times New Roman"/>
                <w:color w:val="auto"/>
                <w:kern w:val="0"/>
                <w:sz w:val="24"/>
                <w:szCs w:val="28"/>
                <w:highlight w:val="none"/>
                <w:vertAlign w:val="subscript"/>
                <w:lang w:val="en-US" w:eastAsia="zh-CN"/>
              </w:rPr>
              <w:t>y</w:t>
            </w:r>
            <w:r>
              <w:rPr>
                <w:rFonts w:hint="eastAsia" w:ascii="Times New Roman" w:hAnsi="Times New Roman" w:eastAsia="宋体" w:cs="Times New Roman"/>
                <w:color w:val="auto"/>
                <w:kern w:val="0"/>
                <w:sz w:val="24"/>
                <w:szCs w:val="28"/>
                <w:highlight w:val="none"/>
                <w:lang w:val="en-US" w:eastAsia="zh-CN"/>
              </w:rPr>
              <w:t>—指装卸扬尘产生量（单位：t）；</w:t>
            </w:r>
          </w:p>
          <w:p w14:paraId="02CEEC30">
            <w:pPr>
              <w:spacing w:line="360" w:lineRule="auto"/>
              <w:ind w:firstLine="1200" w:firstLineChars="500"/>
              <w:rPr>
                <w:rFonts w:hint="eastAsia" w:ascii="Times New Roman" w:hAnsi="Times New Roman" w:eastAsia="宋体" w:cs="Times New Roman"/>
                <w:color w:val="auto"/>
                <w:kern w:val="0"/>
                <w:sz w:val="24"/>
                <w:szCs w:val="28"/>
                <w:highlight w:val="none"/>
                <w:lang w:val="en-US" w:eastAsia="zh-CN"/>
              </w:rPr>
            </w:pPr>
            <w:r>
              <w:rPr>
                <w:rFonts w:hint="eastAsia" w:ascii="Times New Roman" w:hAnsi="Times New Roman" w:eastAsia="宋体" w:cs="Times New Roman"/>
                <w:color w:val="auto"/>
                <w:kern w:val="0"/>
                <w:sz w:val="24"/>
                <w:szCs w:val="28"/>
                <w:highlight w:val="none"/>
                <w:lang w:val="en-US" w:eastAsia="zh-CN"/>
              </w:rPr>
              <w:t>FC</w:t>
            </w:r>
            <w:r>
              <w:rPr>
                <w:rFonts w:hint="eastAsia" w:ascii="Times New Roman" w:hAnsi="Times New Roman" w:eastAsia="宋体" w:cs="Times New Roman"/>
                <w:color w:val="auto"/>
                <w:kern w:val="0"/>
                <w:sz w:val="24"/>
                <w:szCs w:val="28"/>
                <w:highlight w:val="none"/>
                <w:vertAlign w:val="subscript"/>
                <w:lang w:val="en-US" w:eastAsia="zh-CN"/>
              </w:rPr>
              <w:t>y</w:t>
            </w:r>
            <w:r>
              <w:rPr>
                <w:rFonts w:hint="eastAsia" w:ascii="Times New Roman" w:hAnsi="Times New Roman" w:eastAsia="宋体" w:cs="Times New Roman"/>
                <w:color w:val="auto"/>
                <w:kern w:val="0"/>
                <w:sz w:val="24"/>
                <w:szCs w:val="28"/>
                <w:highlight w:val="none"/>
                <w:lang w:val="en-US" w:eastAsia="zh-CN"/>
              </w:rPr>
              <w:t>—指风蚀扬尘产生量（单位：t）；</w:t>
            </w:r>
          </w:p>
          <w:p w14:paraId="0E7B1B2D">
            <w:pPr>
              <w:spacing w:line="360" w:lineRule="auto"/>
              <w:ind w:firstLine="1200" w:firstLineChars="500"/>
              <w:rPr>
                <w:rFonts w:hint="eastAsia" w:ascii="Times New Roman" w:hAnsi="Times New Roman" w:eastAsia="宋体" w:cs="Times New Roman"/>
                <w:color w:val="auto"/>
                <w:kern w:val="0"/>
                <w:sz w:val="24"/>
                <w:szCs w:val="28"/>
                <w:highlight w:val="none"/>
                <w:lang w:val="en-US" w:eastAsia="zh-CN"/>
              </w:rPr>
            </w:pPr>
            <w:r>
              <w:rPr>
                <w:rFonts w:hint="eastAsia" w:ascii="Times New Roman" w:hAnsi="Times New Roman" w:eastAsia="宋体" w:cs="Times New Roman"/>
                <w:color w:val="auto"/>
                <w:kern w:val="0"/>
                <w:sz w:val="24"/>
                <w:szCs w:val="28"/>
                <w:highlight w:val="none"/>
                <w:lang w:val="en-US" w:eastAsia="zh-CN"/>
              </w:rPr>
              <w:t>NC—指年物料运载车次（单位：车）；</w:t>
            </w:r>
          </w:p>
          <w:p w14:paraId="48631A45">
            <w:pPr>
              <w:spacing w:line="360" w:lineRule="auto"/>
              <w:ind w:firstLine="1200" w:firstLineChars="500"/>
              <w:rPr>
                <w:rFonts w:hint="eastAsia" w:ascii="Times New Roman" w:hAnsi="Times New Roman" w:eastAsia="宋体" w:cs="Times New Roman"/>
                <w:color w:val="auto"/>
                <w:kern w:val="0"/>
                <w:sz w:val="24"/>
                <w:szCs w:val="28"/>
                <w:highlight w:val="none"/>
                <w:lang w:val="en-US" w:eastAsia="zh-CN"/>
              </w:rPr>
            </w:pPr>
            <w:r>
              <w:rPr>
                <w:rFonts w:hint="eastAsia" w:ascii="Times New Roman" w:hAnsi="Times New Roman" w:eastAsia="宋体" w:cs="Times New Roman"/>
                <w:color w:val="auto"/>
                <w:kern w:val="0"/>
                <w:sz w:val="24"/>
                <w:szCs w:val="28"/>
                <w:highlight w:val="none"/>
                <w:lang w:val="en-US" w:eastAsia="zh-CN"/>
              </w:rPr>
              <w:t>D—指单车平均运载量（单位：t/车）；</w:t>
            </w:r>
          </w:p>
          <w:p w14:paraId="0B606297">
            <w:pPr>
              <w:spacing w:line="360" w:lineRule="auto"/>
              <w:ind w:firstLine="1200" w:firstLineChars="500"/>
              <w:rPr>
                <w:rFonts w:hint="eastAsia" w:ascii="Times New Roman" w:hAnsi="Times New Roman" w:eastAsia="宋体" w:cs="Times New Roman"/>
                <w:color w:val="auto"/>
                <w:kern w:val="0"/>
                <w:sz w:val="24"/>
                <w:szCs w:val="28"/>
                <w:highlight w:val="none"/>
                <w:lang w:val="en-US" w:eastAsia="zh-CN"/>
              </w:rPr>
            </w:pPr>
            <w:r>
              <w:rPr>
                <w:rFonts w:hint="eastAsia" w:ascii="Times New Roman" w:hAnsi="Times New Roman" w:eastAsia="宋体" w:cs="Times New Roman"/>
                <w:color w:val="auto"/>
                <w:kern w:val="0"/>
                <w:sz w:val="24"/>
                <w:szCs w:val="28"/>
                <w:highlight w:val="none"/>
                <w:lang w:val="en-US" w:eastAsia="zh-CN"/>
              </w:rPr>
              <w:t>本项目年装卸、堆存骨料共计11500t，即NC</w:t>
            </w:r>
            <w:r>
              <w:rPr>
                <w:rFonts w:hint="default" w:ascii="Times New Roman" w:hAnsi="Times New Roman" w:eastAsia="宋体" w:cs="Times New Roman"/>
                <w:color w:val="auto"/>
                <w:kern w:val="0"/>
                <w:sz w:val="24"/>
                <w:szCs w:val="28"/>
                <w:highlight w:val="none"/>
                <w:lang w:val="en-US" w:eastAsia="zh-CN"/>
              </w:rPr>
              <w:t>×</w:t>
            </w:r>
            <w:r>
              <w:rPr>
                <w:rFonts w:hint="eastAsia" w:ascii="Times New Roman" w:hAnsi="Times New Roman" w:eastAsia="宋体" w:cs="Times New Roman"/>
                <w:color w:val="auto"/>
                <w:kern w:val="0"/>
                <w:sz w:val="24"/>
                <w:szCs w:val="28"/>
                <w:highlight w:val="none"/>
                <w:lang w:val="en-US" w:eastAsia="zh-CN"/>
              </w:rPr>
              <w:t>D=11500t；</w:t>
            </w:r>
          </w:p>
          <w:p w14:paraId="2846A1E1">
            <w:pPr>
              <w:spacing w:line="360" w:lineRule="auto"/>
              <w:ind w:firstLine="480" w:firstLineChars="200"/>
              <w:rPr>
                <w:rFonts w:hint="eastAsia" w:ascii="Times New Roman" w:hAnsi="Times New Roman" w:eastAsia="宋体" w:cs="Times New Roman"/>
                <w:color w:val="auto"/>
                <w:kern w:val="0"/>
                <w:sz w:val="24"/>
                <w:szCs w:val="28"/>
                <w:highlight w:val="none"/>
                <w:lang w:val="en-US" w:eastAsia="zh-CN"/>
              </w:rPr>
            </w:pPr>
            <w:r>
              <w:rPr>
                <w:rFonts w:hint="eastAsia" w:ascii="Times New Roman" w:hAnsi="Times New Roman" w:eastAsia="宋体" w:cs="Times New Roman"/>
                <w:color w:val="auto"/>
                <w:kern w:val="0"/>
                <w:sz w:val="24"/>
                <w:szCs w:val="28"/>
                <w:highlight w:val="none"/>
                <w:lang w:val="en-US" w:eastAsia="zh-CN"/>
              </w:rPr>
              <w:t>(a/b)—指装卸扬尘概化系数（单位：kg/t)，a指各省风速概化系数，见附录1，b指物料含水率概化系数，见附录2，本项目位于内蒙古自治区，平均风速2.91m/s，风速概化系数a=0.0017；物料含水率概化系数b=0.0017；a/b=1；</w:t>
            </w:r>
          </w:p>
          <w:p w14:paraId="6E75D3EE">
            <w:pPr>
              <w:spacing w:line="360" w:lineRule="auto"/>
              <w:ind w:firstLine="480" w:firstLineChars="200"/>
              <w:rPr>
                <w:rFonts w:hint="eastAsia" w:ascii="Times New Roman" w:hAnsi="Times New Roman" w:eastAsia="宋体" w:cs="Times New Roman"/>
                <w:color w:val="auto"/>
                <w:kern w:val="0"/>
                <w:sz w:val="24"/>
                <w:szCs w:val="28"/>
                <w:highlight w:val="none"/>
                <w:lang w:val="en-US" w:eastAsia="zh-CN"/>
              </w:rPr>
            </w:pPr>
            <w:r>
              <w:rPr>
                <w:rFonts w:hint="eastAsia" w:ascii="Times New Roman" w:hAnsi="Times New Roman" w:eastAsia="宋体" w:cs="Times New Roman"/>
                <w:color w:val="auto"/>
                <w:kern w:val="0"/>
                <w:sz w:val="24"/>
                <w:szCs w:val="28"/>
                <w:highlight w:val="none"/>
                <w:lang w:val="en-US" w:eastAsia="zh-CN"/>
              </w:rPr>
              <w:t>Ef—指堆场风蚀扬尘概化系数，见附录3（单位：kg/m</w:t>
            </w:r>
            <w:r>
              <w:rPr>
                <w:rFonts w:hint="eastAsia" w:ascii="Times New Roman" w:hAnsi="Times New Roman" w:eastAsia="宋体" w:cs="Times New Roman"/>
                <w:color w:val="auto"/>
                <w:kern w:val="0"/>
                <w:sz w:val="24"/>
                <w:szCs w:val="28"/>
                <w:highlight w:val="none"/>
                <w:vertAlign w:val="superscript"/>
                <w:lang w:val="en-US" w:eastAsia="zh-CN"/>
              </w:rPr>
              <w:t>2）</w:t>
            </w:r>
            <w:r>
              <w:rPr>
                <w:rFonts w:hint="eastAsia" w:ascii="Times New Roman" w:hAnsi="Times New Roman" w:eastAsia="宋体" w:cs="Times New Roman"/>
                <w:color w:val="auto"/>
                <w:kern w:val="0"/>
                <w:sz w:val="24"/>
                <w:szCs w:val="28"/>
                <w:highlight w:val="none"/>
                <w:lang w:val="en-US" w:eastAsia="zh-CN"/>
              </w:rPr>
              <w:t>；本项目参照石灰石产品取3.6062；</w:t>
            </w:r>
          </w:p>
          <w:p w14:paraId="766CC99A">
            <w:pPr>
              <w:spacing w:line="360" w:lineRule="auto"/>
              <w:ind w:firstLine="480" w:firstLineChars="200"/>
              <w:rPr>
                <w:rFonts w:hint="default" w:ascii="Times New Roman" w:hAnsi="Times New Roman" w:eastAsia="宋体" w:cs="Times New Roman"/>
                <w:color w:val="auto"/>
                <w:kern w:val="0"/>
                <w:sz w:val="24"/>
                <w:szCs w:val="28"/>
                <w:highlight w:val="none"/>
                <w:lang w:val="en-US" w:eastAsia="zh-CN"/>
              </w:rPr>
            </w:pPr>
            <w:r>
              <w:rPr>
                <w:rFonts w:hint="eastAsia" w:ascii="Times New Roman" w:hAnsi="Times New Roman" w:eastAsia="宋体" w:cs="Times New Roman"/>
                <w:color w:val="auto"/>
                <w:kern w:val="0"/>
                <w:sz w:val="24"/>
                <w:szCs w:val="28"/>
                <w:highlight w:val="none"/>
                <w:lang w:val="en-US" w:eastAsia="zh-CN"/>
              </w:rPr>
              <w:t>S—指堆场占地面积（单位：m</w:t>
            </w:r>
            <w:r>
              <w:rPr>
                <w:rFonts w:hint="eastAsia" w:ascii="Times New Roman" w:hAnsi="Times New Roman" w:eastAsia="宋体" w:cs="Times New Roman"/>
                <w:color w:val="auto"/>
                <w:kern w:val="0"/>
                <w:sz w:val="24"/>
                <w:szCs w:val="28"/>
                <w:highlight w:val="none"/>
                <w:vertAlign w:val="superscript"/>
                <w:lang w:val="en-US" w:eastAsia="zh-CN"/>
              </w:rPr>
              <w:t>2）</w:t>
            </w:r>
            <w:r>
              <w:rPr>
                <w:rFonts w:hint="eastAsia" w:ascii="Times New Roman" w:hAnsi="Times New Roman" w:eastAsia="宋体" w:cs="Times New Roman"/>
                <w:color w:val="auto"/>
                <w:kern w:val="0"/>
                <w:sz w:val="24"/>
                <w:szCs w:val="28"/>
                <w:highlight w:val="none"/>
                <w:lang w:val="en-US" w:eastAsia="zh-CN"/>
              </w:rPr>
              <w:t>；本项目改扩建后骨料堆存区占地总面积为3590m</w:t>
            </w:r>
            <w:r>
              <w:rPr>
                <w:rFonts w:hint="eastAsia" w:ascii="Times New Roman" w:hAnsi="Times New Roman" w:eastAsia="宋体" w:cs="Times New Roman"/>
                <w:color w:val="auto"/>
                <w:kern w:val="0"/>
                <w:sz w:val="24"/>
                <w:szCs w:val="28"/>
                <w:highlight w:val="none"/>
                <w:vertAlign w:val="superscript"/>
                <w:lang w:val="en-US" w:eastAsia="zh-CN"/>
              </w:rPr>
              <w:t>2</w:t>
            </w:r>
            <w:r>
              <w:rPr>
                <w:rFonts w:hint="eastAsia" w:ascii="Times New Roman" w:hAnsi="Times New Roman" w:eastAsia="宋体" w:cs="Times New Roman"/>
                <w:color w:val="auto"/>
                <w:kern w:val="0"/>
                <w:sz w:val="24"/>
                <w:szCs w:val="28"/>
                <w:highlight w:val="none"/>
                <w:vertAlign w:val="baseline"/>
                <w:lang w:val="en-US" w:eastAsia="zh-CN"/>
              </w:rPr>
              <w:t>，新增3390m</w:t>
            </w:r>
            <w:r>
              <w:rPr>
                <w:rFonts w:hint="eastAsia" w:ascii="Times New Roman" w:hAnsi="Times New Roman" w:eastAsia="宋体" w:cs="Times New Roman"/>
                <w:color w:val="auto"/>
                <w:kern w:val="0"/>
                <w:sz w:val="24"/>
                <w:szCs w:val="28"/>
                <w:highlight w:val="none"/>
                <w:vertAlign w:val="superscript"/>
                <w:lang w:val="en-US" w:eastAsia="zh-CN"/>
              </w:rPr>
              <w:t>2</w:t>
            </w:r>
            <w:r>
              <w:rPr>
                <w:rFonts w:hint="eastAsia" w:ascii="Times New Roman" w:hAnsi="Times New Roman" w:eastAsia="宋体" w:cs="Times New Roman"/>
                <w:color w:val="auto"/>
                <w:kern w:val="0"/>
                <w:sz w:val="24"/>
                <w:szCs w:val="28"/>
                <w:highlight w:val="none"/>
                <w:vertAlign w:val="baseline"/>
                <w:lang w:val="en-US" w:eastAsia="zh-CN"/>
              </w:rPr>
              <w:t>。</w:t>
            </w:r>
          </w:p>
          <w:p w14:paraId="6983E3F7">
            <w:pPr>
              <w:spacing w:line="360" w:lineRule="auto"/>
              <w:ind w:firstLine="480" w:firstLineChars="200"/>
              <w:rPr>
                <w:rFonts w:hint="eastAsia" w:ascii="Times New Roman" w:hAnsi="Times New Roman" w:eastAsia="宋体" w:cs="Times New Roman"/>
                <w:color w:val="auto"/>
                <w:kern w:val="0"/>
                <w:sz w:val="24"/>
                <w:szCs w:val="28"/>
                <w:highlight w:val="none"/>
                <w:lang w:val="en-US" w:eastAsia="zh-CN"/>
              </w:rPr>
            </w:pPr>
            <w:r>
              <w:rPr>
                <w:rFonts w:hint="eastAsia" w:ascii="Times New Roman" w:hAnsi="Times New Roman" w:eastAsia="宋体" w:cs="Times New Roman"/>
                <w:color w:val="auto"/>
                <w:kern w:val="0"/>
                <w:sz w:val="24"/>
                <w:szCs w:val="28"/>
                <w:highlight w:val="none"/>
                <w:lang w:val="en-US" w:eastAsia="zh-CN"/>
              </w:rPr>
              <w:t>经计算，骨料装卸、堆存粉尘产生量为P=35.95t。</w:t>
            </w:r>
          </w:p>
          <w:p w14:paraId="5F3D3E59">
            <w:pPr>
              <w:spacing w:line="360" w:lineRule="auto"/>
              <w:ind w:firstLine="480" w:firstLineChars="200"/>
              <w:rPr>
                <w:rFonts w:hint="eastAsia" w:ascii="Times New Roman" w:hAnsi="Times New Roman" w:eastAsia="宋体" w:cs="Times New Roman"/>
                <w:color w:val="auto"/>
                <w:kern w:val="0"/>
                <w:sz w:val="24"/>
                <w:szCs w:val="28"/>
                <w:highlight w:val="none"/>
                <w:lang w:val="en-US" w:eastAsia="zh-CN"/>
              </w:rPr>
            </w:pPr>
            <w:r>
              <w:rPr>
                <w:rFonts w:hint="eastAsia" w:ascii="Times New Roman" w:hAnsi="Times New Roman" w:eastAsia="宋体" w:cs="Times New Roman"/>
                <w:color w:val="auto"/>
                <w:kern w:val="0"/>
                <w:sz w:val="24"/>
                <w:szCs w:val="28"/>
                <w:highlight w:val="none"/>
                <w:lang w:val="en-US" w:eastAsia="zh-CN"/>
              </w:rPr>
              <w:t>②工业企业固体物料堆场颗粒物排放量核算公式如下：</w:t>
            </w:r>
          </w:p>
          <w:p w14:paraId="596CC356">
            <w:pPr>
              <w:spacing w:line="360" w:lineRule="auto"/>
              <w:ind w:firstLine="480" w:firstLineChars="200"/>
              <w:jc w:val="center"/>
              <w:rPr>
                <w:rFonts w:hint="eastAsia" w:ascii="Times New Roman" w:hAnsi="Times New Roman" w:eastAsia="宋体" w:cs="Times New Roman"/>
                <w:color w:val="auto"/>
                <w:kern w:val="0"/>
                <w:sz w:val="24"/>
                <w:szCs w:val="28"/>
                <w:highlight w:val="none"/>
                <w:lang w:val="en-US" w:eastAsia="zh-CN"/>
              </w:rPr>
            </w:pPr>
            <w:r>
              <w:rPr>
                <w:rFonts w:hint="eastAsia" w:ascii="Times New Roman" w:hAnsi="Times New Roman" w:eastAsia="宋体" w:cs="Times New Roman"/>
                <w:color w:val="auto"/>
                <w:kern w:val="0"/>
                <w:sz w:val="24"/>
                <w:szCs w:val="28"/>
                <w:highlight w:val="none"/>
                <w:lang w:val="en-US" w:eastAsia="zh-CN"/>
              </w:rPr>
              <w:drawing>
                <wp:inline distT="0" distB="0" distL="114300" distR="114300">
                  <wp:extent cx="2339975" cy="362585"/>
                  <wp:effectExtent l="0" t="0" r="6985" b="3175"/>
                  <wp:docPr id="3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4"/>
                          <pic:cNvPicPr>
                            <a:picLocks noChangeAspect="1"/>
                          </pic:cNvPicPr>
                        </pic:nvPicPr>
                        <pic:blipFill>
                          <a:blip r:embed="rId19"/>
                          <a:stretch>
                            <a:fillRect/>
                          </a:stretch>
                        </pic:blipFill>
                        <pic:spPr>
                          <a:xfrm>
                            <a:off x="0" y="0"/>
                            <a:ext cx="2339975" cy="362585"/>
                          </a:xfrm>
                          <a:prstGeom prst="rect">
                            <a:avLst/>
                          </a:prstGeom>
                          <a:noFill/>
                          <a:ln>
                            <a:noFill/>
                          </a:ln>
                        </pic:spPr>
                      </pic:pic>
                    </a:graphicData>
                  </a:graphic>
                </wp:inline>
              </w:drawing>
            </w:r>
          </w:p>
          <w:p w14:paraId="2154E057">
            <w:pPr>
              <w:spacing w:line="360" w:lineRule="auto"/>
              <w:ind w:firstLine="480" w:firstLineChars="200"/>
              <w:rPr>
                <w:rFonts w:hint="eastAsia" w:ascii="Times New Roman" w:hAnsi="Times New Roman" w:eastAsia="宋体" w:cs="Times New Roman"/>
                <w:color w:val="auto"/>
                <w:kern w:val="0"/>
                <w:sz w:val="24"/>
                <w:szCs w:val="28"/>
                <w:highlight w:val="none"/>
                <w:lang w:val="en-US" w:eastAsia="zh-CN"/>
              </w:rPr>
            </w:pPr>
            <w:r>
              <w:rPr>
                <w:rFonts w:hint="eastAsia" w:ascii="Times New Roman" w:hAnsi="Times New Roman" w:eastAsia="宋体" w:cs="Times New Roman"/>
                <w:color w:val="auto"/>
                <w:kern w:val="0"/>
                <w:sz w:val="24"/>
                <w:szCs w:val="28"/>
                <w:highlight w:val="none"/>
                <w:lang w:val="en-US" w:eastAsia="zh-CN"/>
              </w:rPr>
              <w:t>式中：P—颗粒物产生量（单位：吨）；</w:t>
            </w:r>
          </w:p>
          <w:p w14:paraId="3551EC27">
            <w:pPr>
              <w:spacing w:line="360" w:lineRule="auto"/>
              <w:ind w:firstLine="1200" w:firstLineChars="500"/>
              <w:rPr>
                <w:rFonts w:hint="eastAsia" w:ascii="Times New Roman" w:hAnsi="Times New Roman" w:eastAsia="宋体" w:cs="Times New Roman"/>
                <w:color w:val="auto"/>
                <w:kern w:val="0"/>
                <w:sz w:val="24"/>
                <w:szCs w:val="28"/>
                <w:highlight w:val="none"/>
                <w:lang w:val="en-US" w:eastAsia="zh-CN"/>
              </w:rPr>
            </w:pPr>
            <w:r>
              <w:rPr>
                <w:rFonts w:hint="eastAsia" w:ascii="Times New Roman" w:hAnsi="Times New Roman" w:eastAsia="宋体" w:cs="Times New Roman"/>
                <w:color w:val="auto"/>
                <w:kern w:val="0"/>
                <w:sz w:val="24"/>
                <w:szCs w:val="28"/>
                <w:highlight w:val="none"/>
                <w:lang w:val="en-US" w:eastAsia="zh-CN"/>
              </w:rPr>
              <w:t>Uc—颗粒物排放量（单位：吨）；</w:t>
            </w:r>
          </w:p>
          <w:p w14:paraId="11B8DFCB">
            <w:pPr>
              <w:spacing w:line="360" w:lineRule="auto"/>
              <w:ind w:firstLine="1200" w:firstLineChars="500"/>
              <w:rPr>
                <w:rFonts w:hint="eastAsia" w:ascii="Times New Roman" w:hAnsi="Times New Roman" w:eastAsia="宋体" w:cs="Times New Roman"/>
                <w:color w:val="auto"/>
                <w:kern w:val="0"/>
                <w:sz w:val="24"/>
                <w:szCs w:val="28"/>
                <w:highlight w:val="none"/>
                <w:lang w:val="en-US" w:eastAsia="zh-CN"/>
              </w:rPr>
            </w:pPr>
            <w:r>
              <w:rPr>
                <w:rFonts w:hint="eastAsia" w:ascii="Times New Roman" w:hAnsi="Times New Roman" w:eastAsia="宋体" w:cs="Times New Roman"/>
                <w:color w:val="auto"/>
                <w:kern w:val="0"/>
                <w:sz w:val="24"/>
                <w:szCs w:val="28"/>
                <w:highlight w:val="none"/>
                <w:lang w:val="en-US" w:eastAsia="zh-CN"/>
              </w:rPr>
              <w:t>Cm—颗粒物控制措施控制效率（单位：%），见附录4；本项目采取洒水抑尘的粉尘控制措施效率为74%；</w:t>
            </w:r>
          </w:p>
          <w:p w14:paraId="5295D461">
            <w:pPr>
              <w:spacing w:line="360" w:lineRule="auto"/>
              <w:ind w:firstLine="1200" w:firstLineChars="500"/>
              <w:rPr>
                <w:rFonts w:hint="eastAsia" w:ascii="Times New Roman" w:hAnsi="Times New Roman" w:eastAsia="宋体" w:cs="Times New Roman"/>
                <w:color w:val="auto"/>
                <w:kern w:val="0"/>
                <w:sz w:val="24"/>
                <w:szCs w:val="28"/>
                <w:highlight w:val="none"/>
                <w:lang w:val="en-US" w:eastAsia="zh-CN"/>
              </w:rPr>
            </w:pPr>
            <w:r>
              <w:rPr>
                <w:rFonts w:hint="eastAsia" w:ascii="Times New Roman" w:hAnsi="Times New Roman" w:eastAsia="宋体" w:cs="Times New Roman"/>
                <w:color w:val="auto"/>
                <w:kern w:val="0"/>
                <w:sz w:val="24"/>
                <w:szCs w:val="28"/>
                <w:highlight w:val="none"/>
                <w:lang w:val="en-US" w:eastAsia="zh-CN"/>
              </w:rPr>
              <w:t>Tm—堆场类型控制效率（单位：%），见附录5；本项目骨料堆放区</w:t>
            </w:r>
            <w:r>
              <w:rPr>
                <w:rFonts w:hint="eastAsia" w:cs="Times New Roman"/>
                <w:color w:val="auto"/>
                <w:kern w:val="0"/>
                <w:sz w:val="24"/>
                <w:szCs w:val="28"/>
                <w:highlight w:val="none"/>
                <w:lang w:val="en-US" w:eastAsia="zh-CN"/>
              </w:rPr>
              <w:t>全</w:t>
            </w:r>
            <w:r>
              <w:rPr>
                <w:rFonts w:hint="eastAsia" w:ascii="Times New Roman" w:hAnsi="Times New Roman" w:eastAsia="宋体" w:cs="Times New Roman"/>
                <w:color w:val="auto"/>
                <w:kern w:val="0"/>
                <w:sz w:val="24"/>
                <w:szCs w:val="28"/>
                <w:highlight w:val="none"/>
                <w:lang w:val="en-US" w:eastAsia="zh-CN"/>
              </w:rPr>
              <w:t>封闭，控制效率为</w:t>
            </w:r>
            <w:r>
              <w:rPr>
                <w:rFonts w:hint="eastAsia" w:cs="Times New Roman"/>
                <w:color w:val="auto"/>
                <w:kern w:val="0"/>
                <w:sz w:val="24"/>
                <w:szCs w:val="28"/>
                <w:highlight w:val="none"/>
                <w:lang w:val="en-US" w:eastAsia="zh-CN"/>
              </w:rPr>
              <w:t>99</w:t>
            </w:r>
            <w:r>
              <w:rPr>
                <w:rFonts w:hint="eastAsia" w:ascii="Times New Roman" w:hAnsi="Times New Roman" w:eastAsia="宋体" w:cs="Times New Roman"/>
                <w:color w:val="auto"/>
                <w:kern w:val="0"/>
                <w:sz w:val="24"/>
                <w:szCs w:val="28"/>
                <w:highlight w:val="none"/>
                <w:lang w:val="en-US" w:eastAsia="zh-CN"/>
              </w:rPr>
              <w:t>%。</w:t>
            </w:r>
          </w:p>
          <w:p w14:paraId="5C359D0C">
            <w:pPr>
              <w:spacing w:line="360" w:lineRule="auto"/>
              <w:ind w:firstLine="480" w:firstLineChars="200"/>
              <w:rPr>
                <w:rFonts w:hint="default" w:ascii="Times New Roman" w:hAnsi="Times New Roman" w:eastAsia="宋体" w:cs="Times New Roman"/>
                <w:color w:val="auto"/>
                <w:kern w:val="0"/>
                <w:sz w:val="24"/>
                <w:szCs w:val="28"/>
                <w:highlight w:val="none"/>
                <w:lang w:val="en-US" w:eastAsia="zh-CN"/>
              </w:rPr>
            </w:pPr>
            <w:r>
              <w:rPr>
                <w:rFonts w:hint="eastAsia" w:ascii="Times New Roman" w:hAnsi="Times New Roman" w:eastAsia="宋体" w:cs="Times New Roman"/>
                <w:color w:val="auto"/>
                <w:kern w:val="0"/>
                <w:sz w:val="24"/>
                <w:szCs w:val="28"/>
                <w:highlight w:val="none"/>
                <w:lang w:val="en-US" w:eastAsia="zh-CN"/>
              </w:rPr>
              <w:t>经计算，骨料装卸、堆存粉尘排放量为Uc=</w:t>
            </w:r>
            <w:r>
              <w:rPr>
                <w:rFonts w:hint="eastAsia" w:cs="Times New Roman"/>
                <w:color w:val="auto"/>
                <w:kern w:val="0"/>
                <w:sz w:val="24"/>
                <w:szCs w:val="28"/>
                <w:highlight w:val="none"/>
                <w:lang w:val="en-US" w:eastAsia="zh-CN"/>
              </w:rPr>
              <w:t>0.9347t</w:t>
            </w:r>
            <w:r>
              <w:rPr>
                <w:rFonts w:hint="eastAsia" w:ascii="Times New Roman" w:hAnsi="Times New Roman" w:eastAsia="宋体" w:cs="Times New Roman"/>
                <w:color w:val="auto"/>
                <w:kern w:val="0"/>
                <w:sz w:val="24"/>
                <w:szCs w:val="28"/>
                <w:highlight w:val="none"/>
                <w:lang w:val="en-US" w:eastAsia="zh-CN"/>
              </w:rPr>
              <w:t>。</w:t>
            </w:r>
            <w:r>
              <w:rPr>
                <w:rFonts w:hint="default" w:ascii="Times New Roman" w:hAnsi="Times New Roman" w:eastAsia="宋体" w:cs="Times New Roman"/>
                <w:color w:val="000000" w:themeColor="text1"/>
                <w:spacing w:val="0"/>
                <w:highlight w:val="none"/>
                <w:lang w:val="en-US" w:eastAsia="zh-CN"/>
                <w14:textFill>
                  <w14:solidFill>
                    <w14:schemeClr w14:val="tx1"/>
                  </w14:solidFill>
                </w14:textFill>
              </w:rPr>
              <w:t>颗粒物排放浓度满足</w:t>
            </w:r>
            <w:r>
              <w:rPr>
                <w:rFonts w:hint="eastAsia" w:cs="Times New Roman"/>
                <w:color w:val="000000" w:themeColor="text1"/>
                <w:spacing w:val="0"/>
                <w:highlight w:val="none"/>
                <w:lang w:val="en-US" w:eastAsia="zh-CN"/>
                <w14:textFill>
                  <w14:solidFill>
                    <w14:schemeClr w14:val="tx1"/>
                  </w14:solidFill>
                </w14:textFill>
              </w:rPr>
              <w:t>《大气污染物综合排放标准》（GB16297-1996）中表2新污染源无组织排放监控浓度限值要求</w:t>
            </w:r>
            <w:r>
              <w:rPr>
                <w:rFonts w:hint="default" w:ascii="Times New Roman" w:hAnsi="Times New Roman" w:eastAsia="宋体" w:cs="Times New Roman"/>
                <w:color w:val="000000" w:themeColor="text1"/>
                <w:spacing w:val="0"/>
                <w:highlight w:val="none"/>
                <w:lang w:val="en-US" w:eastAsia="zh-CN"/>
                <w14:textFill>
                  <w14:solidFill>
                    <w14:schemeClr w14:val="tx1"/>
                  </w14:solidFill>
                </w14:textFill>
              </w:rPr>
              <w:t>。</w:t>
            </w:r>
          </w:p>
          <w:p w14:paraId="2C2CFF7B">
            <w:pPr>
              <w:keepNext/>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Times New Roman" w:hAnsi="Times New Roman" w:eastAsia="宋体" w:cs="Times New Roman"/>
                <w:b/>
                <w:bCs/>
                <w:color w:val="000000" w:themeColor="text1"/>
                <w:spacing w:val="0"/>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pacing w:val="0"/>
                <w:highlight w:val="none"/>
                <w:lang w:val="en-US" w:eastAsia="zh-CN"/>
                <w14:textFill>
                  <w14:solidFill>
                    <w14:schemeClr w14:val="tx1"/>
                  </w14:solidFill>
                </w14:textFill>
              </w:rPr>
              <w:t>（2）骨料破碎筛分产生的粉尘</w:t>
            </w:r>
          </w:p>
          <w:p w14:paraId="260E5CE4">
            <w:pPr>
              <w:keepNext/>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pacing w:val="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0"/>
                <w:highlight w:val="none"/>
                <w:lang w:val="en-US" w:eastAsia="zh-CN"/>
                <w14:textFill>
                  <w14:solidFill>
                    <w14:schemeClr w14:val="tx1"/>
                  </w14:solidFill>
                </w14:textFill>
              </w:rPr>
              <w:t>1）环境影响分析</w:t>
            </w:r>
          </w:p>
          <w:p w14:paraId="16895194">
            <w:pPr>
              <w:keepNext/>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pacing w:val="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0"/>
                <w:highlight w:val="none"/>
                <w:lang w:val="en-US" w:eastAsia="zh-CN"/>
                <w14:textFill>
                  <w14:solidFill>
                    <w14:schemeClr w14:val="tx1"/>
                  </w14:solidFill>
                </w14:textFill>
              </w:rPr>
              <w:t>骨料破碎：本项目破碎产生的颗粒物参考《排放源统计调查产排污核算方法和系数手册》3039其他建筑材料制造业的“砂石骨料破碎筛分”的产污系数1.89千克/吨产品，项目年产砂石骨料量为3000吨/年，则颗粒物总产生量约为5.67t/a，5.86kg/h（年工作天数121天，每天工作8小时）。</w:t>
            </w:r>
          </w:p>
          <w:p w14:paraId="6274A699">
            <w:pPr>
              <w:keepNext/>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pacing w:val="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0"/>
                <w:highlight w:val="none"/>
                <w:lang w:val="en-US" w:eastAsia="zh-CN"/>
                <w14:textFill>
                  <w14:solidFill>
                    <w14:schemeClr w14:val="tx1"/>
                  </w14:solidFill>
                </w14:textFill>
              </w:rPr>
              <w:t>项目破碎、筛分过程是全密闭的一个负压运作过程，故集气设备（管道）收集效率为100%。根据《排放源统计调查产排污核算方法和系数手册》3039其他建筑材料制造业的“破碎筛分”，采用袋式除尘器效率为99%，故本项目布袋除尘效率按99%计算。</w:t>
            </w:r>
          </w:p>
          <w:p w14:paraId="33BD8ABC">
            <w:pPr>
              <w:pStyle w:val="49"/>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Times New Roman" w:hAnsi="Times New Roman" w:eastAsia="宋体" w:cs="Times New Roman"/>
                <w:color w:val="000000" w:themeColor="text1"/>
                <w:spacing w:val="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0"/>
                <w:highlight w:val="none"/>
                <w:lang w:val="en-US" w:eastAsia="zh-CN"/>
                <w14:textFill>
                  <w14:solidFill>
                    <w14:schemeClr w14:val="tx1"/>
                  </w14:solidFill>
                </w14:textFill>
              </w:rPr>
              <w:t>破碎筛分工序颗粒物排放量=</w:t>
            </w:r>
            <w:r>
              <w:rPr>
                <w:rFonts w:hint="eastAsia" w:cs="Times New Roman"/>
                <w:color w:val="000000" w:themeColor="text1"/>
                <w:spacing w:val="0"/>
                <w:highlight w:val="none"/>
                <w:lang w:val="en-US" w:eastAsia="zh-CN"/>
                <w14:textFill>
                  <w14:solidFill>
                    <w14:schemeClr w14:val="tx1"/>
                  </w14:solidFill>
                </w14:textFill>
              </w:rPr>
              <w:t>5.67</w:t>
            </w:r>
            <w:r>
              <w:rPr>
                <w:rFonts w:hint="default" w:ascii="Arial" w:hAnsi="Arial" w:eastAsia="宋体" w:cs="Arial"/>
                <w:color w:val="000000" w:themeColor="text1"/>
                <w:spacing w:val="0"/>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pacing w:val="0"/>
                <w:highlight w:val="none"/>
                <w:lang w:val="en-US" w:eastAsia="zh-CN"/>
                <w14:textFill>
                  <w14:solidFill>
                    <w14:schemeClr w14:val="tx1"/>
                  </w14:solidFill>
                </w14:textFill>
              </w:rPr>
              <w:t>（1-99%）=0.</w:t>
            </w:r>
            <w:r>
              <w:rPr>
                <w:rFonts w:hint="eastAsia" w:cs="Times New Roman"/>
                <w:color w:val="000000" w:themeColor="text1"/>
                <w:spacing w:val="0"/>
                <w:highlight w:val="none"/>
                <w:lang w:val="en-US" w:eastAsia="zh-CN"/>
                <w14:textFill>
                  <w14:solidFill>
                    <w14:schemeClr w14:val="tx1"/>
                  </w14:solidFill>
                </w14:textFill>
              </w:rPr>
              <w:t>06</w:t>
            </w:r>
            <w:r>
              <w:rPr>
                <w:rFonts w:hint="eastAsia" w:ascii="Times New Roman" w:hAnsi="Times New Roman" w:eastAsia="宋体" w:cs="Times New Roman"/>
                <w:color w:val="000000" w:themeColor="text1"/>
                <w:spacing w:val="0"/>
                <w:highlight w:val="none"/>
                <w:lang w:val="en-US" w:eastAsia="zh-CN"/>
                <w14:textFill>
                  <w14:solidFill>
                    <w14:schemeClr w14:val="tx1"/>
                  </w14:solidFill>
                </w14:textFill>
              </w:rPr>
              <w:t>t/a；</w:t>
            </w:r>
          </w:p>
          <w:p w14:paraId="27D4CE3F">
            <w:pPr>
              <w:pStyle w:val="49"/>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Times New Roman" w:hAnsi="Times New Roman" w:eastAsia="宋体" w:cs="Times New Roman"/>
                <w:color w:val="000000" w:themeColor="text1"/>
                <w:spacing w:val="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0"/>
                <w:highlight w:val="none"/>
                <w:lang w:val="en-US" w:eastAsia="zh-CN"/>
                <w14:textFill>
                  <w14:solidFill>
                    <w14:schemeClr w14:val="tx1"/>
                  </w14:solidFill>
                </w14:textFill>
              </w:rPr>
              <w:t>新增固废（破碎筛分收集粉尘）=</w:t>
            </w:r>
            <w:r>
              <w:rPr>
                <w:rFonts w:hint="eastAsia" w:cs="Times New Roman"/>
                <w:color w:val="000000" w:themeColor="text1"/>
                <w:spacing w:val="0"/>
                <w:highlight w:val="none"/>
                <w:lang w:val="en-US" w:eastAsia="zh-CN"/>
                <w14:textFill>
                  <w14:solidFill>
                    <w14:schemeClr w14:val="tx1"/>
                  </w14:solidFill>
                </w14:textFill>
              </w:rPr>
              <w:t>5.67</w:t>
            </w:r>
            <w:r>
              <w:rPr>
                <w:rFonts w:hint="eastAsia" w:ascii="Times New Roman" w:hAnsi="Times New Roman" w:eastAsia="宋体" w:cs="Times New Roman"/>
                <w:color w:val="000000" w:themeColor="text1"/>
                <w:spacing w:val="0"/>
                <w:highlight w:val="none"/>
                <w:lang w:val="en-US" w:eastAsia="zh-CN"/>
                <w14:textFill>
                  <w14:solidFill>
                    <w14:schemeClr w14:val="tx1"/>
                  </w14:solidFill>
                </w14:textFill>
              </w:rPr>
              <w:t>-0.</w:t>
            </w:r>
            <w:r>
              <w:rPr>
                <w:rFonts w:hint="eastAsia" w:cs="Times New Roman"/>
                <w:color w:val="000000" w:themeColor="text1"/>
                <w:spacing w:val="0"/>
                <w:highlight w:val="none"/>
                <w:lang w:val="en-US" w:eastAsia="zh-CN"/>
                <w14:textFill>
                  <w14:solidFill>
                    <w14:schemeClr w14:val="tx1"/>
                  </w14:solidFill>
                </w14:textFill>
              </w:rPr>
              <w:t>06</w:t>
            </w:r>
            <w:r>
              <w:rPr>
                <w:rFonts w:hint="eastAsia" w:ascii="Times New Roman" w:hAnsi="Times New Roman" w:eastAsia="宋体" w:cs="Times New Roman"/>
                <w:color w:val="000000" w:themeColor="text1"/>
                <w:spacing w:val="0"/>
                <w:highlight w:val="none"/>
                <w:lang w:val="en-US" w:eastAsia="zh-CN"/>
                <w14:textFill>
                  <w14:solidFill>
                    <w14:schemeClr w14:val="tx1"/>
                  </w14:solidFill>
                </w14:textFill>
              </w:rPr>
              <w:t>=</w:t>
            </w:r>
            <w:r>
              <w:rPr>
                <w:rFonts w:hint="eastAsia" w:cs="Times New Roman"/>
                <w:color w:val="000000" w:themeColor="text1"/>
                <w:spacing w:val="0"/>
                <w:highlight w:val="none"/>
                <w:lang w:val="en-US" w:eastAsia="zh-CN"/>
                <w14:textFill>
                  <w14:solidFill>
                    <w14:schemeClr w14:val="tx1"/>
                  </w14:solidFill>
                </w14:textFill>
              </w:rPr>
              <w:t>5.61</w:t>
            </w:r>
            <w:r>
              <w:rPr>
                <w:rFonts w:hint="eastAsia" w:ascii="Times New Roman" w:hAnsi="Times New Roman" w:eastAsia="宋体" w:cs="Times New Roman"/>
                <w:color w:val="000000" w:themeColor="text1"/>
                <w:spacing w:val="0"/>
                <w:highlight w:val="none"/>
                <w:lang w:val="en-US" w:eastAsia="zh-CN"/>
                <w14:textFill>
                  <w14:solidFill>
                    <w14:schemeClr w14:val="tx1"/>
                  </w14:solidFill>
                </w14:textFill>
              </w:rPr>
              <w:t>t/a。</w:t>
            </w:r>
          </w:p>
          <w:p w14:paraId="1088CBE5">
            <w:pPr>
              <w:pStyle w:val="49"/>
              <w:keepLines w:val="0"/>
              <w:pageBreakBefore w:val="0"/>
              <w:widowControl w:val="0"/>
              <w:kinsoku/>
              <w:wordWrap/>
              <w:overflowPunct/>
              <w:topLinePunct w:val="0"/>
              <w:autoSpaceDE/>
              <w:autoSpaceDN/>
              <w:bidi w:val="0"/>
              <w:adjustRightInd/>
              <w:snapToGrid/>
              <w:spacing w:line="360" w:lineRule="auto"/>
              <w:ind w:firstLine="480"/>
              <w:textAlignment w:val="auto"/>
              <w:rPr>
                <w:rFonts w:hint="default" w:ascii="Times New Roman" w:hAnsi="Times New Roman" w:eastAsia="宋体" w:cs="Times New Roman"/>
                <w:color w:val="000000" w:themeColor="text1"/>
                <w:spacing w:val="0"/>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highlight w:val="none"/>
                <w:lang w:val="en-US" w:eastAsia="zh-CN"/>
                <w14:textFill>
                  <w14:solidFill>
                    <w14:schemeClr w14:val="tx1"/>
                  </w14:solidFill>
                </w14:textFill>
              </w:rPr>
              <w:t>本项目设计除尘器风机风量为5×10</w:t>
            </w:r>
            <w:r>
              <w:rPr>
                <w:rFonts w:hint="default" w:ascii="Times New Roman" w:hAnsi="Times New Roman" w:eastAsia="宋体" w:cs="Times New Roman"/>
                <w:color w:val="000000" w:themeColor="text1"/>
                <w:spacing w:val="0"/>
                <w:highlight w:val="none"/>
                <w:vertAlign w:val="superscript"/>
                <w:lang w:val="en-US" w:eastAsia="zh-CN"/>
                <w14:textFill>
                  <w14:solidFill>
                    <w14:schemeClr w14:val="tx1"/>
                  </w14:solidFill>
                </w14:textFill>
              </w:rPr>
              <w:t>4</w:t>
            </w:r>
            <w:r>
              <w:rPr>
                <w:rFonts w:hint="default" w:ascii="Times New Roman" w:hAnsi="Times New Roman" w:eastAsia="宋体" w:cs="Times New Roman"/>
                <w:color w:val="000000" w:themeColor="text1"/>
                <w:spacing w:val="0"/>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spacing w:val="0"/>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pacing w:val="0"/>
                <w:highlight w:val="none"/>
                <w:lang w:val="en-US" w:eastAsia="zh-CN"/>
                <w14:textFill>
                  <w14:solidFill>
                    <w14:schemeClr w14:val="tx1"/>
                  </w14:solidFill>
                </w14:textFill>
              </w:rPr>
              <w:t>/h，则颗粒物排放浓度为</w:t>
            </w:r>
            <w:r>
              <w:rPr>
                <w:rFonts w:hint="eastAsia" w:cs="Times New Roman"/>
                <w:color w:val="000000" w:themeColor="text1"/>
                <w:spacing w:val="0"/>
                <w:highlight w:val="none"/>
                <w:lang w:val="en-US" w:eastAsia="zh-CN"/>
                <w14:textFill>
                  <w14:solidFill>
                    <w14:schemeClr w14:val="tx1"/>
                  </w14:solidFill>
                </w14:textFill>
              </w:rPr>
              <w:t>1.24</w:t>
            </w:r>
            <w:r>
              <w:rPr>
                <w:rFonts w:hint="default" w:ascii="Times New Roman" w:hAnsi="Times New Roman" w:eastAsia="宋体" w:cs="Times New Roman"/>
                <w:color w:val="000000" w:themeColor="text1"/>
                <w:spacing w:val="0"/>
                <w:highlight w:val="none"/>
                <w:lang w:val="en-US" w:eastAsia="zh-CN"/>
                <w14:textFill>
                  <w14:solidFill>
                    <w14:schemeClr w14:val="tx1"/>
                  </w14:solidFill>
                </w14:textFill>
              </w:rPr>
              <w:t>mg/m</w:t>
            </w:r>
            <w:r>
              <w:rPr>
                <w:rFonts w:hint="default" w:ascii="Times New Roman" w:hAnsi="Times New Roman" w:eastAsia="宋体" w:cs="Times New Roman"/>
                <w:color w:val="000000" w:themeColor="text1"/>
                <w:spacing w:val="0"/>
                <w:highlight w:val="none"/>
                <w:vertAlign w:val="superscript"/>
                <w:lang w:val="en-US" w:eastAsia="zh-CN"/>
                <w14:textFill>
                  <w14:solidFill>
                    <w14:schemeClr w14:val="tx1"/>
                  </w14:solidFill>
                </w14:textFill>
              </w:rPr>
              <w:t>3</w:t>
            </w:r>
            <w:r>
              <w:rPr>
                <w:rFonts w:hint="eastAsia" w:cs="Times New Roman"/>
                <w:color w:val="000000" w:themeColor="text1"/>
                <w:spacing w:val="0"/>
                <w:highlight w:val="none"/>
                <w:vertAlign w:val="baseline"/>
                <w:lang w:val="en-US" w:eastAsia="zh-CN"/>
                <w14:textFill>
                  <w14:solidFill>
                    <w14:schemeClr w14:val="tx1"/>
                  </w14:solidFill>
                </w14:textFill>
              </w:rPr>
              <w:t>，排放速率0.062kg/h</w:t>
            </w:r>
            <w:r>
              <w:rPr>
                <w:rFonts w:hint="default" w:ascii="Times New Roman" w:hAnsi="Times New Roman" w:eastAsia="宋体" w:cs="Times New Roman"/>
                <w:color w:val="000000" w:themeColor="text1"/>
                <w:spacing w:val="0"/>
                <w:highlight w:val="none"/>
                <w:lang w:val="en-US" w:eastAsia="zh-CN"/>
                <w14:textFill>
                  <w14:solidFill>
                    <w14:schemeClr w14:val="tx1"/>
                  </w14:solidFill>
                </w14:textFill>
              </w:rPr>
              <w:t>。筛分破碎工序颗粒物排放浓度满足</w:t>
            </w:r>
            <w:r>
              <w:rPr>
                <w:rFonts w:hint="eastAsia" w:cs="Times New Roman"/>
                <w:color w:val="000000" w:themeColor="text1"/>
                <w:spacing w:val="0"/>
                <w:highlight w:val="none"/>
                <w:lang w:val="en-US" w:eastAsia="zh-CN"/>
                <w14:textFill>
                  <w14:solidFill>
                    <w14:schemeClr w14:val="tx1"/>
                  </w14:solidFill>
                </w14:textFill>
              </w:rPr>
              <w:t>《大气污染物综合排放标准》（GB16297-1996）中表2新污染源二级标准限值要求</w:t>
            </w:r>
            <w:r>
              <w:rPr>
                <w:rFonts w:hint="default" w:ascii="Times New Roman" w:hAnsi="Times New Roman" w:eastAsia="宋体" w:cs="Times New Roman"/>
                <w:color w:val="000000" w:themeColor="text1"/>
                <w:spacing w:val="0"/>
                <w:highlight w:val="none"/>
                <w:lang w:val="en-US" w:eastAsia="zh-CN"/>
                <w14:textFill>
                  <w14:solidFill>
                    <w14:schemeClr w14:val="tx1"/>
                  </w14:solidFill>
                </w14:textFill>
              </w:rPr>
              <w:t>。</w:t>
            </w:r>
          </w:p>
          <w:p w14:paraId="42BABAA9">
            <w:pPr>
              <w:keepNext/>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宋体" w:hAnsi="宋体" w:eastAsia="宋体" w:cs="宋体"/>
                <w:color w:val="000000" w:themeColor="text1"/>
                <w:spacing w:val="0"/>
                <w:highlight w:val="none"/>
                <w:lang w:val="en-US" w:eastAsia="zh-CN"/>
                <w14:textFill>
                  <w14:solidFill>
                    <w14:schemeClr w14:val="tx1"/>
                  </w14:solidFill>
                </w14:textFill>
              </w:rPr>
            </w:pPr>
            <w:r>
              <w:rPr>
                <w:rFonts w:hint="eastAsia"/>
                <w:color w:val="000000" w:themeColor="text1"/>
                <w:spacing w:val="0"/>
                <w:highlight w:val="none"/>
                <w:lang w:val="en-US" w:eastAsia="zh-CN"/>
                <w14:textFill>
                  <w14:solidFill>
                    <w14:schemeClr w14:val="tx1"/>
                  </w14:solidFill>
                </w14:textFill>
              </w:rPr>
              <w:t>2）</w:t>
            </w:r>
            <w:r>
              <w:rPr>
                <w:rFonts w:hint="eastAsia" w:ascii="宋体" w:hAnsi="宋体" w:cs="宋体"/>
                <w:color w:val="000000" w:themeColor="text1"/>
                <w:spacing w:val="0"/>
                <w:highlight w:val="none"/>
                <w:lang w:val="en-US" w:eastAsia="zh-CN"/>
                <w14:textFill>
                  <w14:solidFill>
                    <w14:schemeClr w14:val="tx1"/>
                  </w14:solidFill>
                </w14:textFill>
              </w:rPr>
              <w:t>污染防治</w:t>
            </w:r>
            <w:r>
              <w:rPr>
                <w:rFonts w:hint="eastAsia" w:ascii="宋体" w:hAnsi="宋体" w:eastAsia="宋体" w:cs="宋体"/>
                <w:color w:val="000000" w:themeColor="text1"/>
                <w:spacing w:val="0"/>
                <w:highlight w:val="none"/>
                <w:lang w:val="en-US" w:eastAsia="zh-CN"/>
                <w14:textFill>
                  <w14:solidFill>
                    <w14:schemeClr w14:val="tx1"/>
                  </w14:solidFill>
                </w14:textFill>
              </w:rPr>
              <w:t>措施</w:t>
            </w:r>
          </w:p>
          <w:p w14:paraId="2988CEE6">
            <w:pPr>
              <w:pStyle w:val="51"/>
              <w:keepNext/>
              <w:keepLines w:val="0"/>
              <w:pageBreakBefore w:val="0"/>
              <w:widowControl w:val="0"/>
              <w:kinsoku/>
              <w:wordWrap/>
              <w:overflowPunct/>
              <w:topLinePunct w:val="0"/>
              <w:autoSpaceDE/>
              <w:autoSpaceDN/>
              <w:bidi w:val="0"/>
              <w:adjustRightInd/>
              <w:snapToGrid/>
              <w:spacing w:before="1" w:line="360" w:lineRule="auto"/>
              <w:ind w:left="81" w:right="257" w:firstLine="449"/>
              <w:textAlignment w:val="auto"/>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4"/>
                <w:szCs w:val="24"/>
                <w:highlight w:val="none"/>
                <w:lang w:val="en-US" w:eastAsia="zh-CN"/>
                <w14:textFill>
                  <w14:solidFill>
                    <w14:schemeClr w14:val="tx1"/>
                  </w14:solidFill>
                </w14:textFill>
              </w:rPr>
              <w:t>碎石工序</w:t>
            </w:r>
            <w:r>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t>除尘采用成套设备，初级旋风+布袋除尘器，即前部分惯性除尘、后部分为布袋除尘器。</w:t>
            </w:r>
            <w:r>
              <w:rPr>
                <w:rFonts w:hint="eastAsia" w:asciiTheme="minorEastAsia" w:hAnsiTheme="minorEastAsia" w:eastAsiaTheme="minorEastAsia" w:cstheme="minorEastAsia"/>
                <w:color w:val="000000" w:themeColor="text1"/>
                <w:spacing w:val="0"/>
                <w:sz w:val="24"/>
                <w:szCs w:val="24"/>
                <w:highlight w:val="none"/>
                <w:lang w:val="en-US" w:eastAsia="zh-CN"/>
                <w14:textFill>
                  <w14:solidFill>
                    <w14:schemeClr w14:val="tx1"/>
                  </w14:solidFill>
                </w14:textFill>
              </w:rPr>
              <w:t>碎石过程中，</w:t>
            </w:r>
            <w:r>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t>微小的颗粒悬浮在气体中，进入布袋除尘器，通过滤袋过滤作用，使灰尘被阻留在布袋外侧，净化后气体进入布袋，从布袋内侧空间通过迎风管道排入大气。粘附在布袋上的灰尘逐渐增多，滤袋的阻力不断增大，滤袋的自动清灰装置循环动作，切换接通反吹气流，从布袋内层逐个对滤袋进行反吹振动清灰，灰尘落到底部集尘箱，通过集尘箱内的螺旋排出布袋除尘器，再通过经螺旋输送机</w:t>
            </w:r>
            <w:r>
              <w:rPr>
                <w:rFonts w:hint="eastAsia" w:ascii="宋体" w:hAnsi="宋体" w:eastAsia="宋体" w:cs="宋体"/>
                <w:color w:val="000000" w:themeColor="text1"/>
                <w:spacing w:val="0"/>
                <w:sz w:val="24"/>
                <w:szCs w:val="24"/>
                <w:highlight w:val="none"/>
                <w14:textFill>
                  <w14:solidFill>
                    <w14:schemeClr w14:val="tx1"/>
                  </w14:solidFill>
                </w14:textFill>
              </w:rPr>
              <w:t>送到</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破碎机</w:t>
            </w:r>
            <w:r>
              <w:rPr>
                <w:rFonts w:hint="eastAsia" w:ascii="宋体" w:hAnsi="宋体" w:eastAsia="宋体" w:cs="宋体"/>
                <w:color w:val="000000" w:themeColor="text1"/>
                <w:spacing w:val="0"/>
                <w:sz w:val="24"/>
                <w:szCs w:val="24"/>
                <w:highlight w:val="none"/>
                <w14:textFill>
                  <w14:solidFill>
                    <w14:schemeClr w14:val="tx1"/>
                  </w14:solidFill>
                </w14:textFill>
              </w:rPr>
              <w:t>内，这样往返工作，维持除尘器的连续性工作。</w:t>
            </w:r>
          </w:p>
          <w:p w14:paraId="57AB9C60">
            <w:pPr>
              <w:pStyle w:val="51"/>
              <w:keepNext/>
              <w:keepLines w:val="0"/>
              <w:pageBreakBefore w:val="0"/>
              <w:widowControl w:val="0"/>
              <w:kinsoku/>
              <w:wordWrap/>
              <w:overflowPunct/>
              <w:topLinePunct w:val="0"/>
              <w:autoSpaceDE/>
              <w:autoSpaceDN/>
              <w:bidi w:val="0"/>
              <w:adjustRightInd/>
              <w:snapToGrid/>
              <w:spacing w:before="1" w:line="360" w:lineRule="auto"/>
              <w:ind w:left="81" w:right="257" w:firstLine="449"/>
              <w:textAlignment w:val="auto"/>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由工程分析可知，项目</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破碎工序产生的粉尘经布袋除尘后</w:t>
            </w:r>
            <w:r>
              <w:rPr>
                <w:rFonts w:hint="eastAsia" w:ascii="宋体" w:hAnsi="宋体" w:eastAsia="宋体" w:cs="宋体"/>
                <w:color w:val="000000" w:themeColor="text1"/>
                <w:spacing w:val="0"/>
                <w:sz w:val="24"/>
                <w:szCs w:val="24"/>
                <w:highlight w:val="none"/>
                <w14:textFill>
                  <w14:solidFill>
                    <w14:schemeClr w14:val="tx1"/>
                  </w14:solidFill>
                </w14:textFill>
              </w:rPr>
              <w:t>由1</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pacing w:val="0"/>
                <w:sz w:val="24"/>
                <w:szCs w:val="24"/>
                <w:highlight w:val="none"/>
                <w14:textFill>
                  <w14:solidFill>
                    <w14:schemeClr w14:val="tx1"/>
                  </w14:solidFill>
                </w14:textFill>
              </w:rPr>
              <w:t>m排气筒</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3#排气筒</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排放。</w:t>
            </w:r>
          </w:p>
          <w:p w14:paraId="78365EE7">
            <w:pPr>
              <w:spacing w:line="360" w:lineRule="auto"/>
              <w:ind w:firstLine="482" w:firstLineChars="200"/>
              <w:rPr>
                <w:rFonts w:hint="default" w:eastAsia="宋体"/>
                <w:b/>
                <w:bCs/>
                <w:color w:val="000000" w:themeColor="text1"/>
                <w:sz w:val="24"/>
                <w:highlight w:val="none"/>
                <w:lang w:val="en-US" w:eastAsia="zh-CN"/>
                <w14:textFill>
                  <w14:solidFill>
                    <w14:schemeClr w14:val="tx1"/>
                  </w14:solidFill>
                </w14:textFill>
              </w:rPr>
            </w:pPr>
            <w:r>
              <w:rPr>
                <w:rFonts w:hint="eastAsia"/>
                <w:b/>
                <w:bCs/>
                <w:color w:val="000000" w:themeColor="text1"/>
                <w:sz w:val="24"/>
                <w:highlight w:val="none"/>
                <w:lang w:eastAsia="zh-CN"/>
                <w14:textFill>
                  <w14:solidFill>
                    <w14:schemeClr w14:val="tx1"/>
                  </w14:solidFill>
                </w14:textFill>
              </w:rPr>
              <w:t>（</w:t>
            </w:r>
            <w:r>
              <w:rPr>
                <w:rFonts w:hint="eastAsia"/>
                <w:b/>
                <w:bCs/>
                <w:color w:val="000000" w:themeColor="text1"/>
                <w:sz w:val="24"/>
                <w:highlight w:val="none"/>
                <w:lang w:val="en-US" w:eastAsia="zh-CN"/>
                <w14:textFill>
                  <w14:solidFill>
                    <w14:schemeClr w14:val="tx1"/>
                  </w14:solidFill>
                </w14:textFill>
              </w:rPr>
              <w:t>3</w:t>
            </w:r>
            <w:r>
              <w:rPr>
                <w:rFonts w:hint="eastAsia"/>
                <w:b/>
                <w:bCs/>
                <w:color w:val="000000" w:themeColor="text1"/>
                <w:sz w:val="24"/>
                <w:highlight w:val="none"/>
                <w:lang w:eastAsia="zh-CN"/>
                <w14:textFill>
                  <w14:solidFill>
                    <w14:schemeClr w14:val="tx1"/>
                  </w14:solidFill>
                </w14:textFill>
              </w:rPr>
              <w:t>）破碎骨料</w:t>
            </w:r>
            <w:r>
              <w:rPr>
                <w:rFonts w:hint="eastAsia"/>
                <w:b/>
                <w:bCs/>
                <w:color w:val="000000" w:themeColor="text1"/>
                <w:sz w:val="24"/>
                <w:highlight w:val="none"/>
                <w:lang w:val="en-US" w:eastAsia="zh-CN"/>
                <w14:textFill>
                  <w14:solidFill>
                    <w14:schemeClr w14:val="tx1"/>
                  </w14:solidFill>
                </w14:textFill>
              </w:rPr>
              <w:t>输送皮带粉尘</w:t>
            </w:r>
          </w:p>
          <w:p w14:paraId="6F2B5D42">
            <w:pPr>
              <w:spacing w:line="360" w:lineRule="auto"/>
              <w:ind w:firstLine="480" w:firstLineChars="200"/>
              <w:rPr>
                <w:rFonts w:hint="eastAsia"/>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输送皮带粉尘</w:t>
            </w:r>
            <w:r>
              <w:rPr>
                <w:rFonts w:hint="eastAsia"/>
                <w:color w:val="000000" w:themeColor="text1"/>
                <w:sz w:val="24"/>
                <w:highlight w:val="none"/>
                <w14:textFill>
                  <w14:solidFill>
                    <w14:schemeClr w14:val="tx1"/>
                  </w14:solidFill>
                </w14:textFill>
              </w:rPr>
              <w:t>参考《排放源统计调查产排污核算方法和系数手册》</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14:textFill>
                  <w14:solidFill>
                    <w14:schemeClr w14:val="tx1"/>
                  </w14:solidFill>
                </w14:textFill>
              </w:rPr>
              <w:t>公告2021年第24号</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14:textFill>
                  <w14:solidFill>
                    <w14:schemeClr w14:val="tx1"/>
                  </w14:solidFill>
                </w14:textFill>
              </w:rPr>
              <w:t>中</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3021水泥制品制造-混凝土制品-物料输送工段</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产排污系数：颗粒物0.12kg/t产品。</w:t>
            </w:r>
          </w:p>
          <w:p w14:paraId="06DF4CE5">
            <w:pPr>
              <w:spacing w:line="360" w:lineRule="auto"/>
              <w:ind w:firstLine="480" w:firstLineChars="200"/>
              <w:rPr>
                <w:rFonts w:hint="eastAsia" w:ascii="宋体" w:hAnsi="宋体" w:eastAsia="宋体" w:cs="宋体"/>
                <w:color w:val="000000" w:themeColor="text1"/>
                <w:spacing w:val="0"/>
                <w:sz w:val="24"/>
                <w:szCs w:val="24"/>
                <w:highlight w:val="red"/>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本项目破碎后的砂石通过输送皮带输送，新增输送总量为3000t/a，颗粒物产生量为0.36t/a，皮带输送过程采用封闭输送皮带，抑尘效率可达90%以上，则颗粒物排放量为0.036t/a，采取以上措施后皮带输送过程颗粒物排放浓度满足</w:t>
            </w:r>
            <w:r>
              <w:rPr>
                <w:rFonts w:hint="eastAsia"/>
                <w:color w:val="000000" w:themeColor="text1"/>
                <w:sz w:val="24"/>
                <w:highlight w:val="none"/>
                <w:lang w:eastAsia="zh-CN"/>
                <w14:textFill>
                  <w14:solidFill>
                    <w14:schemeClr w14:val="tx1"/>
                  </w14:solidFill>
                </w14:textFill>
              </w:rPr>
              <w:t>《大气污染物综合排放标准》（GB16297-1996）中表2新污染源</w:t>
            </w:r>
            <w:r>
              <w:rPr>
                <w:rFonts w:hint="eastAsia"/>
                <w:color w:val="000000" w:themeColor="text1"/>
                <w:sz w:val="24"/>
                <w:highlight w:val="none"/>
                <w:lang w:val="en-US" w:eastAsia="zh-CN"/>
                <w14:textFill>
                  <w14:solidFill>
                    <w14:schemeClr w14:val="tx1"/>
                  </w14:solidFill>
                </w14:textFill>
              </w:rPr>
              <w:t>无</w:t>
            </w:r>
            <w:r>
              <w:rPr>
                <w:rFonts w:hint="eastAsia" w:cs="Times New Roman"/>
                <w:color w:val="000000" w:themeColor="text1"/>
                <w:spacing w:val="0"/>
                <w:highlight w:val="none"/>
                <w:lang w:val="en-US" w:eastAsia="zh-CN"/>
                <w14:textFill>
                  <w14:solidFill>
                    <w14:schemeClr w14:val="tx1"/>
                  </w14:solidFill>
                </w14:textFill>
              </w:rPr>
              <w:t>组织排放监控浓度限值要求</w:t>
            </w:r>
          </w:p>
          <w:p w14:paraId="6BC2BFEF">
            <w:pPr>
              <w:autoSpaceDE w:val="0"/>
              <w:autoSpaceDN w:val="0"/>
              <w:adjustRightInd w:val="0"/>
              <w:spacing w:line="500" w:lineRule="exact"/>
              <w:ind w:firstLine="482" w:firstLineChars="200"/>
              <w:rPr>
                <w:b/>
                <w:bCs/>
                <w:color w:val="000000" w:themeColor="text1"/>
                <w:spacing w:val="0"/>
                <w:sz w:val="24"/>
                <w:highlight w:val="none"/>
                <w14:textFill>
                  <w14:solidFill>
                    <w14:schemeClr w14:val="tx1"/>
                  </w14:solidFill>
                </w14:textFill>
              </w:rPr>
            </w:pPr>
            <w:r>
              <w:rPr>
                <w:rFonts w:hint="eastAsia"/>
                <w:b/>
                <w:bCs/>
                <w:color w:val="000000" w:themeColor="text1"/>
                <w:spacing w:val="0"/>
                <w:sz w:val="24"/>
                <w:highlight w:val="none"/>
                <w:lang w:eastAsia="zh-CN"/>
                <w14:textFill>
                  <w14:solidFill>
                    <w14:schemeClr w14:val="tx1"/>
                  </w14:solidFill>
                </w14:textFill>
              </w:rPr>
              <w:t>（</w:t>
            </w:r>
            <w:r>
              <w:rPr>
                <w:rFonts w:hint="eastAsia"/>
                <w:b/>
                <w:bCs/>
                <w:color w:val="000000" w:themeColor="text1"/>
                <w:spacing w:val="0"/>
                <w:sz w:val="24"/>
                <w:highlight w:val="none"/>
                <w:lang w:val="en-US" w:eastAsia="zh-CN"/>
                <w14:textFill>
                  <w14:solidFill>
                    <w14:schemeClr w14:val="tx1"/>
                  </w14:solidFill>
                </w14:textFill>
              </w:rPr>
              <w:t>4</w:t>
            </w:r>
            <w:r>
              <w:rPr>
                <w:rFonts w:hint="eastAsia"/>
                <w:b/>
                <w:bCs/>
                <w:color w:val="000000" w:themeColor="text1"/>
                <w:spacing w:val="0"/>
                <w:sz w:val="24"/>
                <w:highlight w:val="none"/>
                <w:lang w:eastAsia="zh-CN"/>
                <w14:textFill>
                  <w14:solidFill>
                    <w14:schemeClr w14:val="tx1"/>
                  </w14:solidFill>
                </w14:textFill>
              </w:rPr>
              <w:t>）</w:t>
            </w:r>
            <w:r>
              <w:rPr>
                <w:rFonts w:hint="eastAsia"/>
                <w:b/>
                <w:bCs/>
                <w:color w:val="000000" w:themeColor="text1"/>
                <w:spacing w:val="0"/>
                <w:sz w:val="24"/>
                <w:highlight w:val="none"/>
                <w:lang w:val="en-US" w:eastAsia="zh-CN"/>
                <w14:textFill>
                  <w14:solidFill>
                    <w14:schemeClr w14:val="tx1"/>
                  </w14:solidFill>
                </w14:textFill>
              </w:rPr>
              <w:t>新增沥青储罐加热、拌缸搅拌及出料产生的沥青烟气</w:t>
            </w:r>
          </w:p>
          <w:p w14:paraId="1D11A570">
            <w:pPr>
              <w:autoSpaceDE w:val="0"/>
              <w:autoSpaceDN w:val="0"/>
              <w:adjustRightInd w:val="0"/>
              <w:spacing w:line="500" w:lineRule="exact"/>
              <w:ind w:firstLine="480" w:firstLineChars="200"/>
              <w:rPr>
                <w:rFonts w:hint="eastAsia" w:eastAsia="宋体"/>
                <w:color w:val="000000" w:themeColor="text1"/>
                <w:spacing w:val="0"/>
                <w:sz w:val="24"/>
                <w:highlight w:val="none"/>
                <w:lang w:val="en-US" w:eastAsia="zh-CN"/>
                <w14:textFill>
                  <w14:solidFill>
                    <w14:schemeClr w14:val="tx1"/>
                  </w14:solidFill>
                </w14:textFill>
              </w:rPr>
            </w:pPr>
            <w:r>
              <w:rPr>
                <w:rFonts w:hint="eastAsia"/>
                <w:color w:val="000000" w:themeColor="text1"/>
                <w:spacing w:val="0"/>
                <w:sz w:val="24"/>
                <w:highlight w:val="none"/>
                <w:lang w:val="en-US" w:eastAsia="zh-CN"/>
                <w14:textFill>
                  <w14:solidFill>
                    <w14:schemeClr w14:val="tx1"/>
                  </w14:solidFill>
                </w14:textFill>
              </w:rPr>
              <w:t>1）环境影响分析</w:t>
            </w:r>
          </w:p>
          <w:p w14:paraId="471CA391">
            <w:pPr>
              <w:autoSpaceDE w:val="0"/>
              <w:autoSpaceDN w:val="0"/>
              <w:adjustRightInd w:val="0"/>
              <w:spacing w:line="500" w:lineRule="exact"/>
              <w:ind w:firstLine="480" w:firstLineChars="200"/>
              <w:rPr>
                <w:color w:val="000000" w:themeColor="text1"/>
                <w:spacing w:val="0"/>
                <w:sz w:val="24"/>
                <w:highlight w:val="none"/>
                <w14:textFill>
                  <w14:solidFill>
                    <w14:schemeClr w14:val="tx1"/>
                  </w14:solidFill>
                </w14:textFill>
              </w:rPr>
            </w:pPr>
            <w:r>
              <w:rPr>
                <w:color w:val="000000" w:themeColor="text1"/>
                <w:spacing w:val="0"/>
                <w:sz w:val="24"/>
                <w:highlight w:val="none"/>
                <w14:textFill>
                  <w14:solidFill>
                    <w14:schemeClr w14:val="tx1"/>
                  </w14:solidFill>
                </w14:textFill>
              </w:rPr>
              <w:t>本项目不生产时，沥青温度回落为常温，常温下沥青为固体，基本没有挥发性，生产期间需要将沥青储罐温度控制在约为110~170℃，在加热状态下，沥青会产生少量废气，主要排放方式为工作损失（大呼吸）和呼吸损失（小呼吸）。</w:t>
            </w:r>
          </w:p>
          <w:p w14:paraId="642FF655">
            <w:pPr>
              <w:autoSpaceDE w:val="0"/>
              <w:autoSpaceDN w:val="0"/>
              <w:adjustRightInd w:val="0"/>
              <w:spacing w:line="500" w:lineRule="exact"/>
              <w:ind w:firstLine="480" w:firstLineChars="200"/>
              <w:rPr>
                <w:color w:val="000000" w:themeColor="text1"/>
                <w:spacing w:val="0"/>
                <w:sz w:val="24"/>
                <w:highlight w:val="none"/>
                <w14:textFill>
                  <w14:solidFill>
                    <w14:schemeClr w14:val="tx1"/>
                  </w14:solidFill>
                </w14:textFill>
              </w:rPr>
            </w:pPr>
            <w:r>
              <w:rPr>
                <w:color w:val="000000" w:themeColor="text1"/>
                <w:spacing w:val="0"/>
                <w:sz w:val="24"/>
                <w:highlight w:val="none"/>
                <w14:textFill>
                  <w14:solidFill>
                    <w14:schemeClr w14:val="tx1"/>
                  </w14:solidFill>
                </w14:textFill>
              </w:rPr>
              <w:t>“大呼吸”是指当储罐进料时，液面不断升高，气体空间不断缩小，液气混合物被压缩而使压力不断升高。当气体空间的压强大于压力阀规定值时，压力阀打开，混合气体</w:t>
            </w:r>
            <w:r>
              <w:rPr>
                <w:rFonts w:hint="eastAsia"/>
                <w:color w:val="000000" w:themeColor="text1"/>
                <w:spacing w:val="0"/>
                <w:sz w:val="24"/>
                <w:highlight w:val="none"/>
                <w:lang w:eastAsia="zh-CN"/>
                <w14:textFill>
                  <w14:solidFill>
                    <w14:schemeClr w14:val="tx1"/>
                  </w14:solidFill>
                </w14:textFill>
              </w:rPr>
              <w:t>溢出</w:t>
            </w:r>
            <w:r>
              <w:rPr>
                <w:color w:val="000000" w:themeColor="text1"/>
                <w:spacing w:val="0"/>
                <w:sz w:val="24"/>
                <w:highlight w:val="none"/>
                <w14:textFill>
                  <w14:solidFill>
                    <w14:schemeClr w14:val="tx1"/>
                  </w14:solidFill>
                </w14:textFill>
              </w:rPr>
              <w:t>罐外。当储罐进行排液作业时，液面下降，罐内气体空间压强下降。当压力下降到真空阀门规定值时，真空阀打开，罐外空气被吸入，罐内压力又逐渐升高，不久又出现油气混合物顶开压力阀向外呼出的现象。</w:t>
            </w:r>
          </w:p>
          <w:p w14:paraId="099B82AE">
            <w:pPr>
              <w:autoSpaceDE w:val="0"/>
              <w:autoSpaceDN w:val="0"/>
              <w:adjustRightInd w:val="0"/>
              <w:spacing w:line="500" w:lineRule="exact"/>
              <w:ind w:firstLine="480" w:firstLineChars="200"/>
              <w:rPr>
                <w:color w:val="000000" w:themeColor="text1"/>
                <w:spacing w:val="0"/>
                <w:sz w:val="24"/>
                <w:highlight w:val="none"/>
                <w14:textFill>
                  <w14:solidFill>
                    <w14:schemeClr w14:val="tx1"/>
                  </w14:solidFill>
                </w14:textFill>
              </w:rPr>
            </w:pPr>
            <w:r>
              <w:rPr>
                <w:color w:val="000000" w:themeColor="text1"/>
                <w:spacing w:val="0"/>
                <w:sz w:val="24"/>
                <w:highlight w:val="none"/>
                <w14:textFill>
                  <w14:solidFill>
                    <w14:schemeClr w14:val="tx1"/>
                  </w14:solidFill>
                </w14:textFill>
              </w:rPr>
              <w:t>“小呼吸”是指液体化学品在储罐静止储存的过程中，储罐温度昼夜有规律地变化，白天温度升高，热量使液体化学品气膨胀，压力升高，造成液体化学品气的挥发。晚间温度降低，吸入新鲜空气，为平衡蒸气压，造成液体化学品气的挥发。</w:t>
            </w:r>
          </w:p>
          <w:p w14:paraId="254BF0F1">
            <w:pPr>
              <w:autoSpaceDE w:val="0"/>
              <w:autoSpaceDN w:val="0"/>
              <w:adjustRightInd w:val="0"/>
              <w:spacing w:line="500" w:lineRule="exact"/>
              <w:ind w:firstLine="480" w:firstLineChars="200"/>
              <w:rPr>
                <w:color w:val="000000" w:themeColor="text1"/>
                <w:spacing w:val="0"/>
                <w:sz w:val="24"/>
                <w:highlight w:val="none"/>
                <w14:textFill>
                  <w14:solidFill>
                    <w14:schemeClr w14:val="tx1"/>
                  </w14:solidFill>
                </w14:textFill>
              </w:rPr>
            </w:pPr>
            <w:r>
              <w:rPr>
                <w:color w:val="000000" w:themeColor="text1"/>
                <w:spacing w:val="0"/>
                <w:sz w:val="24"/>
                <w:highlight w:val="none"/>
                <w14:textFill>
                  <w14:solidFill>
                    <w14:schemeClr w14:val="tx1"/>
                  </w14:solidFill>
                </w14:textFill>
              </w:rPr>
              <w:t>沥青“大小呼吸”其产生原因均为沥青加热挥发，根据参考前苏联拉扎列夫主编的《工业生产中的有害物质手册》第一卷（化学工业出版社，1987年12月出版）、金相灿主编的《有机化合物污染化学》（清华大学出版社，1990年8月出版）的有关资料，每吨石油沥青在加热（150℃～170℃）过程中可产生沥青烟450~675g，本次计算取平均值，即产生沥青烟气量562.5g/t；沥青烟中苯并[a]芘含量约0.01~0.02‰，本次评价取平均值0.015‰；每吨石油沥青加热过程中非甲烷总烃产物系数为2.5g/t。</w:t>
            </w:r>
          </w:p>
          <w:p w14:paraId="12472601">
            <w:pPr>
              <w:autoSpaceDE w:val="0"/>
              <w:autoSpaceDN w:val="0"/>
              <w:adjustRightInd w:val="0"/>
              <w:spacing w:line="500" w:lineRule="exact"/>
              <w:ind w:firstLine="480" w:firstLineChars="200"/>
              <w:rPr>
                <w:rFonts w:ascii="Times New Roman" w:hAnsi="Times New Roman" w:eastAsia="宋体" w:cs="Times New Roman"/>
                <w:color w:val="000000" w:themeColor="text1"/>
                <w:spacing w:val="0"/>
                <w:sz w:val="24"/>
                <w:highlight w:val="none"/>
                <w14:textFill>
                  <w14:solidFill>
                    <w14:schemeClr w14:val="tx1"/>
                  </w14:solidFill>
                </w14:textFill>
              </w:rPr>
            </w:pPr>
            <w:r>
              <w:rPr>
                <w:rFonts w:ascii="Times New Roman" w:hAnsi="Times New Roman" w:eastAsia="宋体" w:cs="Times New Roman"/>
                <w:color w:val="000000" w:themeColor="text1"/>
                <w:spacing w:val="0"/>
                <w:sz w:val="24"/>
                <w:highlight w:val="none"/>
                <w14:textFill>
                  <w14:solidFill>
                    <w14:schemeClr w14:val="tx1"/>
                  </w14:solidFill>
                </w14:textFill>
              </w:rPr>
              <w:t>本项目使用的基质沥青为石油沥青，</w:t>
            </w:r>
            <w:r>
              <w:rPr>
                <w:rFonts w:hint="eastAsia" w:ascii="Times New Roman" w:hAnsi="Times New Roman" w:eastAsia="宋体" w:cs="Times New Roman"/>
                <w:color w:val="000000" w:themeColor="text1"/>
                <w:spacing w:val="0"/>
                <w:sz w:val="24"/>
                <w:highlight w:val="none"/>
                <w:lang w:eastAsia="zh-CN"/>
                <w14:textFill>
                  <w14:solidFill>
                    <w14:schemeClr w14:val="tx1"/>
                  </w14:solidFill>
                </w14:textFill>
              </w:rPr>
              <w:t>本次</w:t>
            </w:r>
            <w:r>
              <w:rPr>
                <w:rFonts w:hint="eastAsia" w:cs="Times New Roman"/>
                <w:color w:val="000000" w:themeColor="text1"/>
                <w:spacing w:val="0"/>
                <w:sz w:val="24"/>
                <w:highlight w:val="none"/>
                <w:lang w:val="en-US" w:eastAsia="zh-CN"/>
                <w14:textFill>
                  <w14:solidFill>
                    <w14:schemeClr w14:val="tx1"/>
                  </w14:solidFill>
                </w14:textFill>
              </w:rPr>
              <w:t>改扩建新增</w:t>
            </w:r>
            <w:r>
              <w:rPr>
                <w:rFonts w:hint="eastAsia" w:ascii="Times New Roman" w:hAnsi="Times New Roman" w:eastAsia="宋体" w:cs="Times New Roman"/>
                <w:color w:val="000000" w:themeColor="text1"/>
                <w:spacing w:val="0"/>
                <w:sz w:val="24"/>
                <w:highlight w:val="none"/>
                <w:lang w:eastAsia="zh-CN"/>
                <w14:textFill>
                  <w14:solidFill>
                    <w14:schemeClr w14:val="tx1"/>
                  </w14:solidFill>
                </w14:textFill>
              </w:rPr>
              <w:t>乳化沥青工序新增石油沥青</w:t>
            </w:r>
            <w:r>
              <w:rPr>
                <w:rFonts w:hint="eastAsia" w:ascii="Times New Roman" w:hAnsi="Times New Roman" w:eastAsia="宋体" w:cs="Times New Roman"/>
                <w:color w:val="000000" w:themeColor="text1"/>
                <w:spacing w:val="0"/>
                <w:sz w:val="24"/>
                <w:highlight w:val="none"/>
                <w:lang w:val="en-US" w:eastAsia="zh-CN"/>
                <w14:textFill>
                  <w14:solidFill>
                    <w14:schemeClr w14:val="tx1"/>
                  </w14:solidFill>
                </w14:textFill>
              </w:rPr>
              <w:t>100吨，</w:t>
            </w:r>
            <w:r>
              <w:rPr>
                <w:rFonts w:ascii="Times New Roman" w:hAnsi="Times New Roman" w:eastAsia="宋体" w:cs="Times New Roman"/>
                <w:color w:val="000000" w:themeColor="text1"/>
                <w:spacing w:val="0"/>
                <w:sz w:val="24"/>
                <w:highlight w:val="none"/>
                <w14:textFill>
                  <w14:solidFill>
                    <w14:schemeClr w14:val="tx1"/>
                  </w14:solidFill>
                </w14:textFill>
              </w:rPr>
              <w:t>经计算</w:t>
            </w:r>
            <w:r>
              <w:rPr>
                <w:rFonts w:hint="eastAsia" w:cs="Times New Roman"/>
                <w:color w:val="000000" w:themeColor="text1"/>
                <w:spacing w:val="0"/>
                <w:sz w:val="24"/>
                <w:highlight w:val="none"/>
                <w:lang w:val="en-US" w:eastAsia="zh-CN"/>
                <w14:textFill>
                  <w14:solidFill>
                    <w14:schemeClr w14:val="tx1"/>
                  </w14:solidFill>
                </w14:textFill>
              </w:rPr>
              <w:t>新增</w:t>
            </w:r>
            <w:r>
              <w:rPr>
                <w:rFonts w:ascii="Times New Roman" w:hAnsi="Times New Roman" w:eastAsia="宋体" w:cs="Times New Roman"/>
                <w:color w:val="000000" w:themeColor="text1"/>
                <w:spacing w:val="0"/>
                <w:sz w:val="24"/>
                <w:highlight w:val="none"/>
                <w14:textFill>
                  <w14:solidFill>
                    <w14:schemeClr w14:val="tx1"/>
                  </w14:solidFill>
                </w14:textFill>
              </w:rPr>
              <w:t>沥青烟产生量</w:t>
            </w:r>
            <w:r>
              <w:rPr>
                <w:rFonts w:hint="eastAsia" w:ascii="Times New Roman" w:hAnsi="Times New Roman" w:eastAsia="宋体" w:cs="Times New Roman"/>
                <w:color w:val="000000" w:themeColor="text1"/>
                <w:spacing w:val="0"/>
                <w:sz w:val="24"/>
                <w:highlight w:val="none"/>
                <w:lang w:val="en-US" w:eastAsia="zh-CN"/>
                <w14:textFill>
                  <w14:solidFill>
                    <w14:schemeClr w14:val="tx1"/>
                  </w14:solidFill>
                </w14:textFill>
              </w:rPr>
              <w:t>=100*</w:t>
            </w:r>
            <w:r>
              <w:rPr>
                <w:rFonts w:ascii="Times New Roman" w:hAnsi="Times New Roman" w:eastAsia="宋体" w:cs="Times New Roman"/>
                <w:color w:val="000000" w:themeColor="text1"/>
                <w:spacing w:val="0"/>
                <w:sz w:val="24"/>
                <w:highlight w:val="none"/>
                <w14:textFill>
                  <w14:solidFill>
                    <w14:schemeClr w14:val="tx1"/>
                  </w14:solidFill>
                </w14:textFill>
              </w:rPr>
              <w:t>562.5</w:t>
            </w:r>
            <w:r>
              <w:rPr>
                <w:rFonts w:hint="eastAsia" w:ascii="Times New Roman" w:hAnsi="Times New Roman" w:eastAsia="宋体" w:cs="Times New Roman"/>
                <w:color w:val="000000" w:themeColor="text1"/>
                <w:spacing w:val="0"/>
                <w:sz w:val="24"/>
                <w:highlight w:val="none"/>
                <w:lang w:val="en-US" w:eastAsia="zh-CN"/>
                <w14:textFill>
                  <w14:solidFill>
                    <w14:schemeClr w14:val="tx1"/>
                  </w14:solidFill>
                </w14:textFill>
              </w:rPr>
              <w:t>/1000/1000=0.06</w:t>
            </w:r>
            <w:r>
              <w:rPr>
                <w:rFonts w:ascii="Times New Roman" w:hAnsi="Times New Roman" w:eastAsia="宋体" w:cs="Times New Roman"/>
                <w:color w:val="000000" w:themeColor="text1"/>
                <w:spacing w:val="0"/>
                <w:sz w:val="24"/>
                <w:highlight w:val="none"/>
                <w14:textFill>
                  <w14:solidFill>
                    <w14:schemeClr w14:val="tx1"/>
                  </w14:solidFill>
                </w14:textFill>
              </w:rPr>
              <w:t>t/a、沥青烟中苯并[a]芘产生量</w:t>
            </w:r>
            <w:r>
              <w:rPr>
                <w:rFonts w:hint="eastAsia" w:ascii="Times New Roman" w:hAnsi="Times New Roman" w:eastAsia="宋体" w:cs="Times New Roman"/>
                <w:color w:val="000000" w:themeColor="text1"/>
                <w:spacing w:val="0"/>
                <w:sz w:val="24"/>
                <w:highlight w:val="none"/>
                <w:lang w:val="en-US" w:eastAsia="zh-CN"/>
                <w14:textFill>
                  <w14:solidFill>
                    <w14:schemeClr w14:val="tx1"/>
                  </w14:solidFill>
                </w14:textFill>
              </w:rPr>
              <w:t>=0.06*</w:t>
            </w:r>
            <w:r>
              <w:rPr>
                <w:rFonts w:ascii="Times New Roman" w:hAnsi="Times New Roman" w:eastAsia="宋体" w:cs="Times New Roman"/>
                <w:color w:val="000000" w:themeColor="text1"/>
                <w:spacing w:val="0"/>
                <w:sz w:val="24"/>
                <w:highlight w:val="none"/>
                <w14:textFill>
                  <w14:solidFill>
                    <w14:schemeClr w14:val="tx1"/>
                  </w14:solidFill>
                </w14:textFill>
              </w:rPr>
              <w:t>0.015‰</w:t>
            </w:r>
            <w:r>
              <w:rPr>
                <w:rFonts w:hint="eastAsia" w:ascii="Times New Roman" w:hAnsi="Times New Roman" w:eastAsia="宋体" w:cs="Times New Roman"/>
                <w:color w:val="000000" w:themeColor="text1"/>
                <w:spacing w:val="0"/>
                <w:sz w:val="24"/>
                <w:highlight w:val="none"/>
                <w:lang w:val="en-US" w:eastAsia="zh-CN"/>
                <w14:textFill>
                  <w14:solidFill>
                    <w14:schemeClr w14:val="tx1"/>
                  </w14:solidFill>
                </w14:textFill>
              </w:rPr>
              <w:t>=</w:t>
            </w:r>
            <w:r>
              <w:rPr>
                <w:rFonts w:ascii="Times New Roman" w:hAnsi="Times New Roman" w:eastAsia="宋体" w:cs="Times New Roman"/>
                <w:color w:val="000000" w:themeColor="text1"/>
                <w:spacing w:val="0"/>
                <w:sz w:val="24"/>
                <w:highlight w:val="none"/>
                <w14:textFill>
                  <w14:solidFill>
                    <w14:schemeClr w14:val="tx1"/>
                  </w14:solidFill>
                </w14:textFill>
              </w:rPr>
              <w:t>0.00</w:t>
            </w:r>
            <w:r>
              <w:rPr>
                <w:rFonts w:hint="eastAsia" w:ascii="Times New Roman" w:hAnsi="Times New Roman" w:eastAsia="宋体" w:cs="Times New Roman"/>
                <w:color w:val="000000" w:themeColor="text1"/>
                <w:spacing w:val="0"/>
                <w:sz w:val="24"/>
                <w:highlight w:val="none"/>
                <w14:textFill>
                  <w14:solidFill>
                    <w14:schemeClr w14:val="tx1"/>
                  </w14:solidFill>
                </w14:textFill>
              </w:rPr>
              <w:t>0</w:t>
            </w:r>
            <w:r>
              <w:rPr>
                <w:rFonts w:hint="eastAsia" w:ascii="Times New Roman" w:hAnsi="Times New Roman" w:eastAsia="宋体" w:cs="Times New Roman"/>
                <w:color w:val="000000" w:themeColor="text1"/>
                <w:spacing w:val="0"/>
                <w:sz w:val="24"/>
                <w:highlight w:val="none"/>
                <w:lang w:val="en-US" w:eastAsia="zh-CN"/>
                <w14:textFill>
                  <w14:solidFill>
                    <w14:schemeClr w14:val="tx1"/>
                  </w14:solidFill>
                </w14:textFill>
              </w:rPr>
              <w:t>001</w:t>
            </w:r>
            <w:r>
              <w:rPr>
                <w:rFonts w:ascii="Times New Roman" w:hAnsi="Times New Roman" w:eastAsia="宋体" w:cs="Times New Roman"/>
                <w:color w:val="000000" w:themeColor="text1"/>
                <w:spacing w:val="0"/>
                <w:sz w:val="24"/>
                <w:highlight w:val="none"/>
                <w14:textFill>
                  <w14:solidFill>
                    <w14:schemeClr w14:val="tx1"/>
                  </w14:solidFill>
                </w14:textFill>
              </w:rPr>
              <w:t>t/a、非甲烷总烃产生量</w:t>
            </w:r>
            <w:r>
              <w:rPr>
                <w:rFonts w:hint="eastAsia" w:ascii="Times New Roman" w:hAnsi="Times New Roman" w:eastAsia="宋体" w:cs="Times New Roman"/>
                <w:color w:val="000000" w:themeColor="text1"/>
                <w:spacing w:val="0"/>
                <w:sz w:val="24"/>
                <w:highlight w:val="none"/>
                <w:lang w:val="en-US" w:eastAsia="zh-CN"/>
                <w14:textFill>
                  <w14:solidFill>
                    <w14:schemeClr w14:val="tx1"/>
                  </w14:solidFill>
                </w14:textFill>
              </w:rPr>
              <w:t>=100*</w:t>
            </w:r>
            <w:r>
              <w:rPr>
                <w:rFonts w:ascii="Times New Roman" w:hAnsi="Times New Roman" w:eastAsia="宋体" w:cs="Times New Roman"/>
                <w:color w:val="000000" w:themeColor="text1"/>
                <w:spacing w:val="0"/>
                <w:sz w:val="24"/>
                <w:highlight w:val="none"/>
                <w14:textFill>
                  <w14:solidFill>
                    <w14:schemeClr w14:val="tx1"/>
                  </w14:solidFill>
                </w14:textFill>
              </w:rPr>
              <w:t>2.5</w:t>
            </w:r>
            <w:r>
              <w:rPr>
                <w:rFonts w:hint="eastAsia" w:ascii="Times New Roman" w:hAnsi="Times New Roman" w:eastAsia="宋体" w:cs="Times New Roman"/>
                <w:color w:val="000000" w:themeColor="text1"/>
                <w:spacing w:val="0"/>
                <w:sz w:val="24"/>
                <w:highlight w:val="none"/>
                <w:lang w:val="en-US" w:eastAsia="zh-CN"/>
                <w14:textFill>
                  <w14:solidFill>
                    <w14:schemeClr w14:val="tx1"/>
                  </w14:solidFill>
                </w14:textFill>
              </w:rPr>
              <w:t>/1000/1000=</w:t>
            </w:r>
            <w:r>
              <w:rPr>
                <w:rFonts w:ascii="Times New Roman" w:hAnsi="Times New Roman" w:eastAsia="宋体" w:cs="Times New Roman"/>
                <w:color w:val="000000" w:themeColor="text1"/>
                <w:spacing w:val="0"/>
                <w:sz w:val="24"/>
                <w:highlight w:val="none"/>
                <w14:textFill>
                  <w14:solidFill>
                    <w14:schemeClr w14:val="tx1"/>
                  </w14:solidFill>
                </w14:textFill>
              </w:rPr>
              <w:t>0.0</w:t>
            </w:r>
            <w:r>
              <w:rPr>
                <w:rFonts w:hint="eastAsia" w:ascii="Times New Roman" w:hAnsi="Times New Roman" w:eastAsia="宋体" w:cs="Times New Roman"/>
                <w:color w:val="000000" w:themeColor="text1"/>
                <w:spacing w:val="0"/>
                <w:sz w:val="24"/>
                <w:highlight w:val="none"/>
                <w:lang w:val="en-US" w:eastAsia="zh-CN"/>
                <w14:textFill>
                  <w14:solidFill>
                    <w14:schemeClr w14:val="tx1"/>
                  </w14:solidFill>
                </w14:textFill>
              </w:rPr>
              <w:t>0025t</w:t>
            </w:r>
            <w:r>
              <w:rPr>
                <w:rFonts w:ascii="Times New Roman" w:hAnsi="Times New Roman" w:eastAsia="宋体" w:cs="Times New Roman"/>
                <w:color w:val="000000" w:themeColor="text1"/>
                <w:spacing w:val="0"/>
                <w:sz w:val="24"/>
                <w:highlight w:val="none"/>
                <w14:textFill>
                  <w14:solidFill>
                    <w14:schemeClr w14:val="tx1"/>
                  </w14:solidFill>
                </w14:textFill>
              </w:rPr>
              <w:t>/a，产生速率分别为</w:t>
            </w:r>
            <w:r>
              <w:rPr>
                <w:rFonts w:hint="eastAsia" w:ascii="Times New Roman" w:hAnsi="Times New Roman" w:eastAsia="宋体" w:cs="Times New Roman"/>
                <w:color w:val="000000" w:themeColor="text1"/>
                <w:spacing w:val="0"/>
                <w:sz w:val="24"/>
                <w:highlight w:val="none"/>
                <w:lang w:val="en-US" w:eastAsia="zh-CN"/>
                <w14:textFill>
                  <w14:solidFill>
                    <w14:schemeClr w14:val="tx1"/>
                  </w14:solidFill>
                </w14:textFill>
              </w:rPr>
              <w:t>0.062</w:t>
            </w:r>
            <w:r>
              <w:rPr>
                <w:rFonts w:ascii="Times New Roman" w:hAnsi="Times New Roman" w:eastAsia="宋体" w:cs="Times New Roman"/>
                <w:color w:val="000000" w:themeColor="text1"/>
                <w:spacing w:val="0"/>
                <w:sz w:val="24"/>
                <w:highlight w:val="none"/>
                <w14:textFill>
                  <w14:solidFill>
                    <w14:schemeClr w14:val="tx1"/>
                  </w14:solidFill>
                </w14:textFill>
              </w:rPr>
              <w:t>kg/</w:t>
            </w:r>
            <w:r>
              <w:rPr>
                <w:rFonts w:hint="eastAsia" w:ascii="Times New Roman" w:hAnsi="Times New Roman" w:eastAsia="宋体" w:cs="Times New Roman"/>
                <w:color w:val="000000" w:themeColor="text1"/>
                <w:spacing w:val="0"/>
                <w:sz w:val="24"/>
                <w:highlight w:val="none"/>
                <w14:textFill>
                  <w14:solidFill>
                    <w14:schemeClr w14:val="tx1"/>
                  </w14:solidFill>
                </w14:textFill>
              </w:rPr>
              <w:t>h</w:t>
            </w:r>
            <w:r>
              <w:rPr>
                <w:rFonts w:ascii="Times New Roman" w:hAnsi="Times New Roman" w:eastAsia="宋体" w:cs="Times New Roman"/>
                <w:color w:val="000000" w:themeColor="text1"/>
                <w:spacing w:val="0"/>
                <w:sz w:val="24"/>
                <w:highlight w:val="none"/>
                <w14:textFill>
                  <w14:solidFill>
                    <w14:schemeClr w14:val="tx1"/>
                  </w14:solidFill>
                </w14:textFill>
              </w:rPr>
              <w:t>，0.000</w:t>
            </w:r>
            <w:r>
              <w:rPr>
                <w:rFonts w:hint="eastAsia" w:ascii="Times New Roman" w:hAnsi="Times New Roman" w:eastAsia="宋体" w:cs="Times New Roman"/>
                <w:color w:val="000000" w:themeColor="text1"/>
                <w:spacing w:val="0"/>
                <w:sz w:val="24"/>
                <w:highlight w:val="none"/>
                <w14:textFill>
                  <w14:solidFill>
                    <w14:schemeClr w14:val="tx1"/>
                  </w14:solidFill>
                </w14:textFill>
              </w:rPr>
              <w:t>0</w:t>
            </w:r>
            <w:r>
              <w:rPr>
                <w:rFonts w:hint="eastAsia" w:ascii="Times New Roman" w:hAnsi="Times New Roman" w:eastAsia="宋体" w:cs="Times New Roman"/>
                <w:color w:val="000000" w:themeColor="text1"/>
                <w:spacing w:val="0"/>
                <w:sz w:val="24"/>
                <w:highlight w:val="none"/>
                <w:lang w:val="en-US" w:eastAsia="zh-CN"/>
                <w14:textFill>
                  <w14:solidFill>
                    <w14:schemeClr w14:val="tx1"/>
                  </w14:solidFill>
                </w14:textFill>
              </w:rPr>
              <w:t>01</w:t>
            </w:r>
            <w:r>
              <w:rPr>
                <w:rFonts w:ascii="Times New Roman" w:hAnsi="Times New Roman" w:eastAsia="宋体" w:cs="Times New Roman"/>
                <w:color w:val="000000" w:themeColor="text1"/>
                <w:spacing w:val="0"/>
                <w:sz w:val="24"/>
                <w:highlight w:val="none"/>
                <w14:textFill>
                  <w14:solidFill>
                    <w14:schemeClr w14:val="tx1"/>
                  </w14:solidFill>
                </w14:textFill>
              </w:rPr>
              <w:t>kg/h，0.0</w:t>
            </w:r>
            <w:r>
              <w:rPr>
                <w:rFonts w:hint="eastAsia" w:ascii="Times New Roman" w:hAnsi="Times New Roman" w:eastAsia="宋体" w:cs="Times New Roman"/>
                <w:color w:val="000000" w:themeColor="text1"/>
                <w:spacing w:val="0"/>
                <w:sz w:val="24"/>
                <w:highlight w:val="none"/>
                <w:lang w:val="en-US" w:eastAsia="zh-CN"/>
                <w14:textFill>
                  <w14:solidFill>
                    <w14:schemeClr w14:val="tx1"/>
                  </w14:solidFill>
                </w14:textFill>
              </w:rPr>
              <w:t>0026</w:t>
            </w:r>
            <w:r>
              <w:rPr>
                <w:rFonts w:ascii="Times New Roman" w:hAnsi="Times New Roman" w:eastAsia="宋体" w:cs="Times New Roman"/>
                <w:color w:val="000000" w:themeColor="text1"/>
                <w:spacing w:val="0"/>
                <w:sz w:val="24"/>
                <w:highlight w:val="none"/>
                <w14:textFill>
                  <w14:solidFill>
                    <w14:schemeClr w14:val="tx1"/>
                  </w14:solidFill>
                </w14:textFill>
              </w:rPr>
              <w:t>kg/</w:t>
            </w:r>
            <w:r>
              <w:rPr>
                <w:rFonts w:hint="eastAsia" w:ascii="Times New Roman" w:hAnsi="Times New Roman" w:eastAsia="宋体" w:cs="Times New Roman"/>
                <w:color w:val="000000" w:themeColor="text1"/>
                <w:spacing w:val="0"/>
                <w:sz w:val="24"/>
                <w:highlight w:val="none"/>
                <w14:textFill>
                  <w14:solidFill>
                    <w14:schemeClr w14:val="tx1"/>
                  </w14:solidFill>
                </w14:textFill>
              </w:rPr>
              <w:t>h</w:t>
            </w:r>
            <w:r>
              <w:rPr>
                <w:rFonts w:ascii="Times New Roman" w:hAnsi="Times New Roman" w:eastAsia="宋体" w:cs="Times New Roman"/>
                <w:color w:val="000000" w:themeColor="text1"/>
                <w:spacing w:val="0"/>
                <w:sz w:val="24"/>
                <w:highlight w:val="none"/>
                <w14:textFill>
                  <w14:solidFill>
                    <w14:schemeClr w14:val="tx1"/>
                  </w14:solidFill>
                </w14:textFill>
              </w:rPr>
              <w:t>。</w:t>
            </w:r>
          </w:p>
          <w:p w14:paraId="23EA54AF">
            <w:pPr>
              <w:autoSpaceDE w:val="0"/>
              <w:autoSpaceDN w:val="0"/>
              <w:adjustRightInd w:val="0"/>
              <w:spacing w:line="500" w:lineRule="exact"/>
              <w:ind w:firstLine="480" w:firstLineChars="200"/>
              <w:rPr>
                <w:rFonts w:hint="eastAsia" w:cs="Times New Roman"/>
                <w:color w:val="000000" w:themeColor="text1"/>
                <w:spacing w:val="0"/>
                <w:sz w:val="24"/>
                <w:highlight w:val="none"/>
                <w:lang w:val="en-US" w:eastAsia="zh-CN"/>
                <w14:textFill>
                  <w14:solidFill>
                    <w14:schemeClr w14:val="tx1"/>
                  </w14:solidFill>
                </w14:textFill>
              </w:rPr>
            </w:pPr>
            <w:r>
              <w:rPr>
                <w:rFonts w:hint="eastAsia" w:cs="Times New Roman"/>
                <w:color w:val="000000" w:themeColor="text1"/>
                <w:spacing w:val="0"/>
                <w:sz w:val="24"/>
                <w:highlight w:val="none"/>
                <w:lang w:val="en-US" w:eastAsia="zh-CN"/>
                <w14:textFill>
                  <w14:solidFill>
                    <w14:schemeClr w14:val="tx1"/>
                  </w14:solidFill>
                </w14:textFill>
              </w:rPr>
              <w:t>本次改扩建新增2个50t沥青储罐，在现有沥青收集设施（1套集尘罩）的基础上新增2套集尘罩，改扩建工程</w:t>
            </w:r>
            <w:r>
              <w:rPr>
                <w:rFonts w:hint="eastAsia" w:ascii="Times New Roman" w:hAnsi="Times New Roman" w:eastAsia="宋体" w:cs="Times New Roman"/>
                <w:color w:val="000000" w:themeColor="text1"/>
                <w:spacing w:val="0"/>
                <w:sz w:val="24"/>
                <w:highlight w:val="none"/>
                <w:lang w:val="en-US" w:eastAsia="zh-CN"/>
                <w14:textFill>
                  <w14:solidFill>
                    <w14:schemeClr w14:val="tx1"/>
                  </w14:solidFill>
                </w14:textFill>
              </w:rPr>
              <w:t>产生的沥青烟经</w:t>
            </w:r>
            <w:r>
              <w:rPr>
                <w:rFonts w:hint="eastAsia" w:cs="Times New Roman"/>
                <w:color w:val="000000" w:themeColor="text1"/>
                <w:spacing w:val="0"/>
                <w:sz w:val="24"/>
                <w:highlight w:val="none"/>
                <w:lang w:val="en-US" w:eastAsia="zh-CN"/>
                <w14:textFill>
                  <w14:solidFill>
                    <w14:schemeClr w14:val="tx1"/>
                  </w14:solidFill>
                </w14:textFill>
              </w:rPr>
              <w:t>集尘罩收集</w:t>
            </w:r>
            <w:r>
              <w:rPr>
                <w:rFonts w:hint="eastAsia" w:ascii="Times New Roman" w:hAnsi="Times New Roman" w:eastAsia="宋体" w:cs="Times New Roman"/>
                <w:color w:val="000000" w:themeColor="text1"/>
                <w:spacing w:val="0"/>
                <w:sz w:val="24"/>
                <w:highlight w:val="none"/>
                <w:lang w:val="en-US" w:eastAsia="zh-CN"/>
                <w14:textFill>
                  <w14:solidFill>
                    <w14:schemeClr w14:val="tx1"/>
                  </w14:solidFill>
                </w14:textFill>
              </w:rPr>
              <w:t>后，废气收集效率98%，</w:t>
            </w:r>
            <w:r>
              <w:rPr>
                <w:rFonts w:hint="eastAsia" w:cs="Times New Roman"/>
                <w:color w:val="000000" w:themeColor="text1"/>
                <w:spacing w:val="0"/>
                <w:sz w:val="24"/>
                <w:highlight w:val="none"/>
                <w:lang w:val="en-US" w:eastAsia="zh-CN"/>
                <w14:textFill>
                  <w14:solidFill>
                    <w14:schemeClr w14:val="tx1"/>
                  </w14:solidFill>
                </w14:textFill>
              </w:rPr>
              <w:t>再通过引风机（风机量10000 m³/h）引入总集气管道</w:t>
            </w:r>
            <w:r>
              <w:rPr>
                <w:rFonts w:hint="eastAsia" w:ascii="Times New Roman" w:hAnsi="Times New Roman" w:eastAsia="宋体" w:cs="Times New Roman"/>
                <w:color w:val="000000" w:themeColor="text1"/>
                <w:spacing w:val="0"/>
                <w:sz w:val="24"/>
                <w:highlight w:val="none"/>
                <w:lang w:val="en-US" w:eastAsia="zh-CN"/>
                <w14:textFill>
                  <w14:solidFill>
                    <w14:schemeClr w14:val="tx1"/>
                  </w14:solidFill>
                </w14:textFill>
              </w:rPr>
              <w:t>，</w:t>
            </w:r>
            <w:r>
              <w:rPr>
                <w:rFonts w:hint="eastAsia" w:cs="Times New Roman"/>
                <w:color w:val="000000" w:themeColor="text1"/>
                <w:spacing w:val="0"/>
                <w:sz w:val="24"/>
                <w:highlight w:val="none"/>
                <w:lang w:val="en-US" w:eastAsia="zh-CN"/>
                <w14:textFill>
                  <w14:solidFill>
                    <w14:schemeClr w14:val="tx1"/>
                  </w14:solidFill>
                </w14:textFill>
              </w:rPr>
              <w:t>最终</w:t>
            </w:r>
            <w:r>
              <w:rPr>
                <w:rFonts w:hint="eastAsia" w:ascii="Times New Roman" w:hAnsi="Times New Roman" w:eastAsia="宋体" w:cs="Times New Roman"/>
                <w:color w:val="000000" w:themeColor="text1"/>
                <w:spacing w:val="0"/>
                <w:sz w:val="24"/>
                <w:highlight w:val="none"/>
                <w:lang w:val="en-US" w:eastAsia="zh-CN"/>
                <w14:textFill>
                  <w14:solidFill>
                    <w14:schemeClr w14:val="tx1"/>
                  </w14:solidFill>
                </w14:textFill>
              </w:rPr>
              <w:t>引入活性炭吸附装置进行净化处理</w:t>
            </w:r>
            <w:r>
              <w:rPr>
                <w:rFonts w:hint="eastAsia" w:cs="Times New Roman"/>
                <w:color w:val="000000" w:themeColor="text1"/>
                <w:spacing w:val="0"/>
                <w:sz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pacing w:val="0"/>
                <w:sz w:val="24"/>
                <w:highlight w:val="none"/>
                <w:lang w:val="en-US" w:eastAsia="zh-CN"/>
                <w14:textFill>
                  <w14:solidFill>
                    <w14:schemeClr w14:val="tx1"/>
                  </w14:solidFill>
                </w14:textFill>
              </w:rPr>
              <w:t>活性炭吸附处理效率按照80%</w:t>
            </w:r>
            <w:r>
              <w:rPr>
                <w:rFonts w:hint="eastAsia" w:cs="Times New Roman"/>
                <w:color w:val="000000" w:themeColor="text1"/>
                <w:spacing w:val="0"/>
                <w:sz w:val="24"/>
                <w:highlight w:val="none"/>
                <w:lang w:val="en-US" w:eastAsia="zh-CN"/>
                <w14:textFill>
                  <w14:solidFill>
                    <w14:schemeClr w14:val="tx1"/>
                  </w14:solidFill>
                </w14:textFill>
              </w:rPr>
              <w:t>。</w:t>
            </w:r>
          </w:p>
          <w:p w14:paraId="0EC26738">
            <w:pPr>
              <w:autoSpaceDE w:val="0"/>
              <w:autoSpaceDN w:val="0"/>
              <w:adjustRightInd w:val="0"/>
              <w:spacing w:line="500" w:lineRule="exact"/>
              <w:ind w:firstLine="480" w:firstLineChars="200"/>
              <w:rPr>
                <w:rFonts w:hint="eastAsia" w:cs="Times New Roman"/>
                <w:color w:val="000000" w:themeColor="text1"/>
                <w:spacing w:val="0"/>
                <w:sz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0"/>
                <w:sz w:val="24"/>
                <w:highlight w:val="none"/>
                <w:lang w:val="en-US" w:eastAsia="zh-CN"/>
                <w14:textFill>
                  <w14:solidFill>
                    <w14:schemeClr w14:val="tx1"/>
                  </w14:solidFill>
                </w14:textFill>
              </w:rPr>
              <w:t>则</w:t>
            </w:r>
            <w:r>
              <w:rPr>
                <w:rFonts w:ascii="Times New Roman" w:hAnsi="Times New Roman" w:eastAsia="宋体" w:cs="Times New Roman"/>
                <w:color w:val="000000" w:themeColor="text1"/>
                <w:spacing w:val="0"/>
                <w:sz w:val="24"/>
                <w:highlight w:val="none"/>
                <w14:textFill>
                  <w14:solidFill>
                    <w14:schemeClr w14:val="tx1"/>
                  </w14:solidFill>
                </w14:textFill>
              </w:rPr>
              <w:t>沥青烟</w:t>
            </w:r>
            <w:r>
              <w:rPr>
                <w:rFonts w:hint="eastAsia" w:ascii="Times New Roman" w:hAnsi="Times New Roman" w:eastAsia="宋体" w:cs="Times New Roman"/>
                <w:color w:val="000000" w:themeColor="text1"/>
                <w:spacing w:val="0"/>
                <w:sz w:val="24"/>
                <w:highlight w:val="none"/>
                <w:lang w:val="en-US" w:eastAsia="zh-CN"/>
                <w14:textFill>
                  <w14:solidFill>
                    <w14:schemeClr w14:val="tx1"/>
                  </w14:solidFill>
                </w14:textFill>
              </w:rPr>
              <w:t>排放</w:t>
            </w:r>
            <w:r>
              <w:rPr>
                <w:rFonts w:ascii="Times New Roman" w:hAnsi="Times New Roman" w:eastAsia="宋体" w:cs="Times New Roman"/>
                <w:color w:val="000000" w:themeColor="text1"/>
                <w:spacing w:val="0"/>
                <w:sz w:val="24"/>
                <w:highlight w:val="none"/>
                <w14:textFill>
                  <w14:solidFill>
                    <w14:schemeClr w14:val="tx1"/>
                  </w14:solidFill>
                </w14:textFill>
              </w:rPr>
              <w:t>量</w:t>
            </w:r>
            <w:r>
              <w:rPr>
                <w:rFonts w:hint="eastAsia" w:ascii="Times New Roman" w:hAnsi="Times New Roman" w:eastAsia="宋体" w:cs="Times New Roman"/>
                <w:color w:val="000000" w:themeColor="text1"/>
                <w:spacing w:val="0"/>
                <w:sz w:val="24"/>
                <w:highlight w:val="none"/>
                <w:lang w:val="en-US" w:eastAsia="zh-CN"/>
                <w14:textFill>
                  <w14:solidFill>
                    <w14:schemeClr w14:val="tx1"/>
                  </w14:solidFill>
                </w14:textFill>
              </w:rPr>
              <w:t>=0.06*0.98*（1-80%）=0.01t/a，排放速率 </w:t>
            </w:r>
            <w:r>
              <w:rPr>
                <w:rFonts w:hint="default" w:ascii="Times New Roman" w:hAnsi="Times New Roman" w:eastAsia="宋体" w:cs="Times New Roman"/>
                <w:color w:val="000000" w:themeColor="text1"/>
                <w:spacing w:val="0"/>
                <w:sz w:val="24"/>
                <w:highlight w:val="none"/>
                <w:lang w:val="en-US" w:eastAsia="zh-CN"/>
                <w14:textFill>
                  <w14:solidFill>
                    <w14:schemeClr w14:val="tx1"/>
                  </w14:solidFill>
                </w14:textFill>
              </w:rPr>
              <w:t>0.0103 kg/h</w:t>
            </w:r>
            <w:r>
              <w:rPr>
                <w:rFonts w:hint="eastAsia" w:ascii="Times New Roman" w:hAnsi="Times New Roman" w:eastAsia="宋体" w:cs="Times New Roman"/>
                <w:color w:val="000000" w:themeColor="text1"/>
                <w:spacing w:val="0"/>
                <w:sz w:val="24"/>
                <w:highlight w:val="none"/>
                <w:lang w:val="en-US" w:eastAsia="zh-CN"/>
                <w14:textFill>
                  <w14:solidFill>
                    <w14:schemeClr w14:val="tx1"/>
                  </w14:solidFill>
                </w14:textFill>
              </w:rPr>
              <w:t>，</w:t>
            </w:r>
            <w:r>
              <w:rPr>
                <w:rFonts w:hint="eastAsia" w:cs="Times New Roman"/>
                <w:color w:val="000000" w:themeColor="text1"/>
                <w:spacing w:val="0"/>
                <w:sz w:val="24"/>
                <w:highlight w:val="none"/>
                <w:lang w:val="en-US" w:eastAsia="zh-CN"/>
                <w14:textFill>
                  <w14:solidFill>
                    <w14:schemeClr w14:val="tx1"/>
                  </w14:solidFill>
                </w14:textFill>
              </w:rPr>
              <w:t>排放浓度为1.03 mg/m³；</w:t>
            </w:r>
          </w:p>
          <w:p w14:paraId="14AB8AEA">
            <w:pPr>
              <w:autoSpaceDE w:val="0"/>
              <w:autoSpaceDN w:val="0"/>
              <w:adjustRightInd w:val="0"/>
              <w:spacing w:line="500" w:lineRule="exact"/>
              <w:ind w:firstLine="480" w:firstLineChars="200"/>
              <w:rPr>
                <w:rFonts w:hint="eastAsia" w:ascii="Times New Roman" w:hAnsi="Times New Roman" w:eastAsia="宋体" w:cs="Times New Roman"/>
                <w:color w:val="000000" w:themeColor="text1"/>
                <w:spacing w:val="0"/>
                <w:sz w:val="24"/>
                <w:highlight w:val="none"/>
                <w:lang w:eastAsia="zh-CN"/>
                <w14:textFill>
                  <w14:solidFill>
                    <w14:schemeClr w14:val="tx1"/>
                  </w14:solidFill>
                </w14:textFill>
              </w:rPr>
            </w:pPr>
            <w:r>
              <w:rPr>
                <w:rFonts w:ascii="Times New Roman" w:hAnsi="Times New Roman" w:eastAsia="宋体" w:cs="Times New Roman"/>
                <w:color w:val="000000" w:themeColor="text1"/>
                <w:spacing w:val="0"/>
                <w:sz w:val="24"/>
                <w:highlight w:val="none"/>
                <w14:textFill>
                  <w14:solidFill>
                    <w14:schemeClr w14:val="tx1"/>
                  </w14:solidFill>
                </w14:textFill>
              </w:rPr>
              <w:t>沥青烟中苯并[a]芘</w:t>
            </w:r>
            <w:r>
              <w:rPr>
                <w:rFonts w:hint="eastAsia" w:ascii="Times New Roman" w:hAnsi="Times New Roman" w:eastAsia="宋体" w:cs="Times New Roman"/>
                <w:color w:val="000000" w:themeColor="text1"/>
                <w:spacing w:val="0"/>
                <w:sz w:val="24"/>
                <w:highlight w:val="none"/>
                <w:lang w:val="en-US" w:eastAsia="zh-CN"/>
                <w14:textFill>
                  <w14:solidFill>
                    <w14:schemeClr w14:val="tx1"/>
                  </w14:solidFill>
                </w14:textFill>
              </w:rPr>
              <w:t>排放</w:t>
            </w:r>
            <w:r>
              <w:rPr>
                <w:rFonts w:ascii="Times New Roman" w:hAnsi="Times New Roman" w:eastAsia="宋体" w:cs="Times New Roman"/>
                <w:color w:val="000000" w:themeColor="text1"/>
                <w:spacing w:val="0"/>
                <w:sz w:val="24"/>
                <w:highlight w:val="none"/>
                <w14:textFill>
                  <w14:solidFill>
                    <w14:schemeClr w14:val="tx1"/>
                  </w14:solidFill>
                </w14:textFill>
              </w:rPr>
              <w:t>量</w:t>
            </w:r>
            <w:r>
              <w:rPr>
                <w:rFonts w:hint="eastAsia" w:ascii="Times New Roman" w:hAnsi="Times New Roman" w:eastAsia="宋体" w:cs="Times New Roman"/>
                <w:color w:val="000000" w:themeColor="text1"/>
                <w:spacing w:val="0"/>
                <w:sz w:val="24"/>
                <w:highlight w:val="none"/>
                <w:lang w:val="en-US" w:eastAsia="zh-CN"/>
                <w14:textFill>
                  <w14:solidFill>
                    <w14:schemeClr w14:val="tx1"/>
                  </w14:solidFill>
                </w14:textFill>
              </w:rPr>
              <w:t>=0.01*</w:t>
            </w:r>
            <w:r>
              <w:rPr>
                <w:rFonts w:ascii="Times New Roman" w:hAnsi="Times New Roman" w:eastAsia="宋体" w:cs="Times New Roman"/>
                <w:color w:val="000000" w:themeColor="text1"/>
                <w:spacing w:val="0"/>
                <w:sz w:val="24"/>
                <w:highlight w:val="none"/>
                <w14:textFill>
                  <w14:solidFill>
                    <w14:schemeClr w14:val="tx1"/>
                  </w14:solidFill>
                </w14:textFill>
              </w:rPr>
              <w:t>0.015‰</w:t>
            </w:r>
            <w:r>
              <w:rPr>
                <w:rFonts w:hint="eastAsia" w:ascii="Times New Roman" w:hAnsi="Times New Roman" w:eastAsia="宋体" w:cs="Times New Roman"/>
                <w:color w:val="000000" w:themeColor="text1"/>
                <w:spacing w:val="0"/>
                <w:sz w:val="24"/>
                <w:highlight w:val="none"/>
                <w:lang w:val="en-US" w:eastAsia="zh-CN"/>
                <w14:textFill>
                  <w14:solidFill>
                    <w14:schemeClr w14:val="tx1"/>
                  </w14:solidFill>
                </w14:textFill>
              </w:rPr>
              <w:t>=</w:t>
            </w:r>
            <w:r>
              <w:rPr>
                <w:rFonts w:ascii="Times New Roman" w:hAnsi="Times New Roman" w:eastAsia="宋体" w:cs="Times New Roman"/>
                <w:color w:val="000000" w:themeColor="text1"/>
                <w:spacing w:val="0"/>
                <w:sz w:val="24"/>
                <w:highlight w:val="none"/>
                <w14:textFill>
                  <w14:solidFill>
                    <w14:schemeClr w14:val="tx1"/>
                  </w14:solidFill>
                </w14:textFill>
              </w:rPr>
              <w:t>0.00</w:t>
            </w:r>
            <w:r>
              <w:rPr>
                <w:rFonts w:hint="eastAsia" w:ascii="Times New Roman" w:hAnsi="Times New Roman" w:eastAsia="宋体" w:cs="Times New Roman"/>
                <w:color w:val="000000" w:themeColor="text1"/>
                <w:spacing w:val="0"/>
                <w:sz w:val="24"/>
                <w:highlight w:val="none"/>
                <w14:textFill>
                  <w14:solidFill>
                    <w14:schemeClr w14:val="tx1"/>
                  </w14:solidFill>
                </w14:textFill>
              </w:rPr>
              <w:t>0</w:t>
            </w:r>
            <w:r>
              <w:rPr>
                <w:rFonts w:hint="eastAsia" w:ascii="Times New Roman" w:hAnsi="Times New Roman" w:eastAsia="宋体" w:cs="Times New Roman"/>
                <w:color w:val="000000" w:themeColor="text1"/>
                <w:spacing w:val="0"/>
                <w:sz w:val="24"/>
                <w:highlight w:val="none"/>
                <w:lang w:val="en-US" w:eastAsia="zh-CN"/>
                <w14:textFill>
                  <w14:solidFill>
                    <w14:schemeClr w14:val="tx1"/>
                  </w14:solidFill>
                </w14:textFill>
              </w:rPr>
              <w:t>0002</w:t>
            </w:r>
            <w:r>
              <w:rPr>
                <w:rFonts w:ascii="Times New Roman" w:hAnsi="Times New Roman" w:eastAsia="宋体" w:cs="Times New Roman"/>
                <w:color w:val="000000" w:themeColor="text1"/>
                <w:spacing w:val="0"/>
                <w:sz w:val="24"/>
                <w:highlight w:val="none"/>
                <w14:textFill>
                  <w14:solidFill>
                    <w14:schemeClr w14:val="tx1"/>
                  </w14:solidFill>
                </w14:textFill>
              </w:rPr>
              <w:t>t/a</w:t>
            </w:r>
            <w:r>
              <w:rPr>
                <w:rFonts w:hint="eastAsia" w:cs="Times New Roman"/>
                <w:color w:val="000000" w:themeColor="text1"/>
                <w:spacing w:val="0"/>
                <w:sz w:val="24"/>
                <w:highlight w:val="none"/>
                <w:lang w:eastAsia="zh-CN"/>
                <w14:textFill>
                  <w14:solidFill>
                    <w14:schemeClr w14:val="tx1"/>
                  </w14:solidFill>
                </w14:textFill>
              </w:rPr>
              <w:t>，</w:t>
            </w:r>
            <w:r>
              <w:rPr>
                <w:rFonts w:hint="eastAsia" w:ascii="Times New Roman" w:hAnsi="Times New Roman" w:eastAsia="宋体" w:cs="Times New Roman"/>
                <w:color w:val="000000" w:themeColor="text1"/>
                <w:spacing w:val="0"/>
                <w:sz w:val="24"/>
                <w:highlight w:val="none"/>
                <w:lang w:val="en-US" w:eastAsia="zh-CN"/>
                <w14:textFill>
                  <w14:solidFill>
                    <w14:schemeClr w14:val="tx1"/>
                  </w14:solidFill>
                </w14:textFill>
              </w:rPr>
              <w:t>排放速率2.07×10</w:t>
            </w:r>
            <w:r>
              <w:rPr>
                <w:rFonts w:hint="eastAsia" w:cs="Times New Roman"/>
                <w:color w:val="000000" w:themeColor="text1"/>
                <w:spacing w:val="0"/>
                <w:sz w:val="24"/>
                <w:highlight w:val="none"/>
                <w:vertAlign w:val="superscript"/>
                <w:lang w:val="en-US" w:eastAsia="zh-CN"/>
                <w14:textFill>
                  <w14:solidFill>
                    <w14:schemeClr w14:val="tx1"/>
                  </w14:solidFill>
                </w14:textFill>
              </w:rPr>
              <w:t>-7</w:t>
            </w:r>
            <w:r>
              <w:rPr>
                <w:rFonts w:hint="default" w:ascii="Times New Roman" w:hAnsi="Times New Roman" w:eastAsia="宋体" w:cs="Times New Roman"/>
                <w:color w:val="000000" w:themeColor="text1"/>
                <w:spacing w:val="0"/>
                <w:sz w:val="24"/>
                <w:highlight w:val="none"/>
                <w:lang w:val="en-US" w:eastAsia="zh-CN"/>
                <w14:textFill>
                  <w14:solidFill>
                    <w14:schemeClr w14:val="tx1"/>
                  </w14:solidFill>
                </w14:textFill>
              </w:rPr>
              <w:t>kg/h</w:t>
            </w:r>
            <w:r>
              <w:rPr>
                <w:rFonts w:hint="eastAsia" w:ascii="Times New Roman" w:hAnsi="Times New Roman" w:eastAsia="宋体" w:cs="Times New Roman"/>
                <w:color w:val="000000" w:themeColor="text1"/>
                <w:spacing w:val="0"/>
                <w:sz w:val="24"/>
                <w:highlight w:val="none"/>
                <w:lang w:val="en-US" w:eastAsia="zh-CN"/>
                <w14:textFill>
                  <w14:solidFill>
                    <w14:schemeClr w14:val="tx1"/>
                  </w14:solidFill>
                </w14:textFill>
              </w:rPr>
              <w:t>，</w:t>
            </w:r>
            <w:r>
              <w:rPr>
                <w:rFonts w:hint="eastAsia" w:cs="Times New Roman"/>
                <w:color w:val="000000" w:themeColor="text1"/>
                <w:spacing w:val="0"/>
                <w:sz w:val="24"/>
                <w:highlight w:val="none"/>
                <w:lang w:val="en-US" w:eastAsia="zh-CN"/>
                <w14:textFill>
                  <w14:solidFill>
                    <w14:schemeClr w14:val="tx1"/>
                  </w14:solidFill>
                </w14:textFill>
              </w:rPr>
              <w:t>排放浓度为2.07×10</w:t>
            </w:r>
            <w:r>
              <w:rPr>
                <w:rFonts w:hint="eastAsia" w:cs="Times New Roman"/>
                <w:color w:val="000000" w:themeColor="text1"/>
                <w:spacing w:val="0"/>
                <w:sz w:val="24"/>
                <w:highlight w:val="none"/>
                <w:vertAlign w:val="superscript"/>
                <w:lang w:val="en-US" w:eastAsia="zh-CN"/>
                <w14:textFill>
                  <w14:solidFill>
                    <w14:schemeClr w14:val="tx1"/>
                  </w14:solidFill>
                </w14:textFill>
              </w:rPr>
              <w:t>-5</w:t>
            </w:r>
            <w:r>
              <w:rPr>
                <w:rFonts w:hint="eastAsia" w:cs="Times New Roman"/>
                <w:color w:val="000000" w:themeColor="text1"/>
                <w:spacing w:val="0"/>
                <w:sz w:val="24"/>
                <w:highlight w:val="none"/>
                <w:lang w:val="en-US" w:eastAsia="zh-CN"/>
                <w14:textFill>
                  <w14:solidFill>
                    <w14:schemeClr w14:val="tx1"/>
                  </w14:solidFill>
                </w14:textFill>
              </w:rPr>
              <w:t>mg/m³</w:t>
            </w:r>
            <w:r>
              <w:rPr>
                <w:rFonts w:hint="eastAsia" w:ascii="Times New Roman" w:hAnsi="Times New Roman" w:eastAsia="宋体" w:cs="Times New Roman"/>
                <w:color w:val="000000" w:themeColor="text1"/>
                <w:spacing w:val="0"/>
                <w:sz w:val="24"/>
                <w:highlight w:val="none"/>
                <w:lang w:eastAsia="zh-CN"/>
                <w14:textFill>
                  <w14:solidFill>
                    <w14:schemeClr w14:val="tx1"/>
                  </w14:solidFill>
                </w14:textFill>
              </w:rPr>
              <w:t>。</w:t>
            </w:r>
          </w:p>
          <w:p w14:paraId="0462BF69">
            <w:pPr>
              <w:autoSpaceDE w:val="0"/>
              <w:autoSpaceDN w:val="0"/>
              <w:adjustRightInd w:val="0"/>
              <w:spacing w:line="500" w:lineRule="exact"/>
              <w:ind w:firstLine="480" w:firstLineChars="200"/>
              <w:rPr>
                <w:rFonts w:hint="eastAsia"/>
                <w:color w:val="000000" w:themeColor="text1"/>
                <w:spacing w:val="0"/>
                <w:sz w:val="24"/>
                <w:highlight w:val="none"/>
                <w:lang w:bidi="ar"/>
                <w14:textFill>
                  <w14:solidFill>
                    <w14:schemeClr w14:val="tx1"/>
                  </w14:solidFill>
                </w14:textFill>
              </w:rPr>
            </w:pPr>
            <w:r>
              <w:rPr>
                <w:rFonts w:ascii="Times New Roman" w:hAnsi="Times New Roman" w:eastAsia="宋体" w:cs="Times New Roman"/>
                <w:color w:val="000000" w:themeColor="text1"/>
                <w:spacing w:val="0"/>
                <w:sz w:val="24"/>
                <w:highlight w:val="none"/>
                <w14:textFill>
                  <w14:solidFill>
                    <w14:schemeClr w14:val="tx1"/>
                  </w14:solidFill>
                </w14:textFill>
              </w:rPr>
              <w:t>非甲烷总烃</w:t>
            </w:r>
            <w:r>
              <w:rPr>
                <w:rFonts w:hint="eastAsia" w:ascii="Times New Roman" w:hAnsi="Times New Roman" w:eastAsia="宋体" w:cs="Times New Roman"/>
                <w:color w:val="000000" w:themeColor="text1"/>
                <w:spacing w:val="0"/>
                <w:sz w:val="24"/>
                <w:highlight w:val="none"/>
                <w:lang w:val="en-US" w:eastAsia="zh-CN"/>
                <w14:textFill>
                  <w14:solidFill>
                    <w14:schemeClr w14:val="tx1"/>
                  </w14:solidFill>
                </w14:textFill>
              </w:rPr>
              <w:t>排放</w:t>
            </w:r>
            <w:r>
              <w:rPr>
                <w:rFonts w:ascii="Times New Roman" w:hAnsi="Times New Roman" w:eastAsia="宋体" w:cs="Times New Roman"/>
                <w:color w:val="000000" w:themeColor="text1"/>
                <w:spacing w:val="0"/>
                <w:sz w:val="24"/>
                <w:highlight w:val="none"/>
                <w14:textFill>
                  <w14:solidFill>
                    <w14:schemeClr w14:val="tx1"/>
                  </w14:solidFill>
                </w14:textFill>
              </w:rPr>
              <w:t>量</w:t>
            </w:r>
            <w:r>
              <w:rPr>
                <w:rFonts w:hint="eastAsia" w:ascii="Times New Roman" w:hAnsi="Times New Roman" w:eastAsia="宋体" w:cs="Times New Roman"/>
                <w:color w:val="000000" w:themeColor="text1"/>
                <w:spacing w:val="0"/>
                <w:sz w:val="24"/>
                <w:highlight w:val="none"/>
                <w:lang w:val="en-US" w:eastAsia="zh-CN"/>
                <w14:textFill>
                  <w14:solidFill>
                    <w14:schemeClr w14:val="tx1"/>
                  </w14:solidFill>
                </w14:textFill>
              </w:rPr>
              <w:t>=100*</w:t>
            </w:r>
            <w:r>
              <w:rPr>
                <w:rFonts w:ascii="Times New Roman" w:hAnsi="Times New Roman" w:eastAsia="宋体" w:cs="Times New Roman"/>
                <w:color w:val="000000" w:themeColor="text1"/>
                <w:spacing w:val="0"/>
                <w:sz w:val="24"/>
                <w:highlight w:val="none"/>
                <w14:textFill>
                  <w14:solidFill>
                    <w14:schemeClr w14:val="tx1"/>
                  </w14:solidFill>
                </w14:textFill>
              </w:rPr>
              <w:t>2.5</w:t>
            </w:r>
            <w:r>
              <w:rPr>
                <w:rFonts w:hint="eastAsia" w:ascii="Times New Roman" w:hAnsi="Times New Roman" w:eastAsia="宋体" w:cs="Times New Roman"/>
                <w:color w:val="000000" w:themeColor="text1"/>
                <w:spacing w:val="0"/>
                <w:sz w:val="24"/>
                <w:highlight w:val="none"/>
                <w:lang w:val="en-US" w:eastAsia="zh-CN"/>
                <w14:textFill>
                  <w14:solidFill>
                    <w14:schemeClr w14:val="tx1"/>
                  </w14:solidFill>
                </w14:textFill>
              </w:rPr>
              <w:t>/1000/1000*0.98*（1-80%）=</w:t>
            </w:r>
            <w:r>
              <w:rPr>
                <w:rFonts w:ascii="Times New Roman" w:hAnsi="Times New Roman" w:eastAsia="宋体" w:cs="Times New Roman"/>
                <w:color w:val="000000" w:themeColor="text1"/>
                <w:spacing w:val="0"/>
                <w:sz w:val="24"/>
                <w:highlight w:val="none"/>
                <w14:textFill>
                  <w14:solidFill>
                    <w14:schemeClr w14:val="tx1"/>
                  </w14:solidFill>
                </w14:textFill>
              </w:rPr>
              <w:t>0.0</w:t>
            </w:r>
            <w:r>
              <w:rPr>
                <w:rFonts w:hint="eastAsia" w:ascii="Times New Roman" w:hAnsi="Times New Roman" w:eastAsia="宋体" w:cs="Times New Roman"/>
                <w:color w:val="000000" w:themeColor="text1"/>
                <w:spacing w:val="0"/>
                <w:sz w:val="24"/>
                <w:highlight w:val="none"/>
                <w:lang w:val="en-US" w:eastAsia="zh-CN"/>
                <w14:textFill>
                  <w14:solidFill>
                    <w14:schemeClr w14:val="tx1"/>
                  </w14:solidFill>
                </w14:textFill>
              </w:rPr>
              <w:t>0005t</w:t>
            </w:r>
            <w:r>
              <w:rPr>
                <w:rFonts w:ascii="Times New Roman" w:hAnsi="Times New Roman" w:eastAsia="宋体" w:cs="Times New Roman"/>
                <w:color w:val="000000" w:themeColor="text1"/>
                <w:spacing w:val="0"/>
                <w:sz w:val="24"/>
                <w:highlight w:val="none"/>
                <w14:textFill>
                  <w14:solidFill>
                    <w14:schemeClr w14:val="tx1"/>
                  </w14:solidFill>
                </w14:textFill>
              </w:rPr>
              <w:t>/a</w:t>
            </w:r>
            <w:r>
              <w:rPr>
                <w:rFonts w:hint="eastAsia" w:cs="Times New Roman"/>
                <w:color w:val="000000" w:themeColor="text1"/>
                <w:spacing w:val="0"/>
                <w:sz w:val="24"/>
                <w:highlight w:val="none"/>
                <w:lang w:eastAsia="zh-CN"/>
                <w14:textFill>
                  <w14:solidFill>
                    <w14:schemeClr w14:val="tx1"/>
                  </w14:solidFill>
                </w14:textFill>
              </w:rPr>
              <w:t>，</w:t>
            </w:r>
            <w:r>
              <w:rPr>
                <w:rFonts w:hint="eastAsia" w:ascii="Times New Roman" w:hAnsi="Times New Roman" w:eastAsia="宋体" w:cs="Times New Roman"/>
                <w:color w:val="000000" w:themeColor="text1"/>
                <w:spacing w:val="0"/>
                <w:sz w:val="24"/>
                <w:highlight w:val="none"/>
                <w:lang w:val="en-US" w:eastAsia="zh-CN"/>
                <w14:textFill>
                  <w14:solidFill>
                    <w14:schemeClr w14:val="tx1"/>
                  </w14:solidFill>
                </w14:textFill>
              </w:rPr>
              <w:t>排放速率5.17×10</w:t>
            </w:r>
            <w:r>
              <w:rPr>
                <w:rFonts w:hint="eastAsia" w:cs="Times New Roman"/>
                <w:color w:val="000000" w:themeColor="text1"/>
                <w:spacing w:val="0"/>
                <w:sz w:val="24"/>
                <w:highlight w:val="none"/>
                <w:vertAlign w:val="superscript"/>
                <w:lang w:val="en-US" w:eastAsia="zh-CN"/>
                <w14:textFill>
                  <w14:solidFill>
                    <w14:schemeClr w14:val="tx1"/>
                  </w14:solidFill>
                </w14:textFill>
              </w:rPr>
              <w:t>-5</w:t>
            </w:r>
            <w:r>
              <w:rPr>
                <w:rFonts w:hint="default" w:ascii="Times New Roman" w:hAnsi="Times New Roman" w:eastAsia="宋体" w:cs="Times New Roman"/>
                <w:color w:val="000000" w:themeColor="text1"/>
                <w:spacing w:val="0"/>
                <w:sz w:val="24"/>
                <w:highlight w:val="none"/>
                <w:lang w:val="en-US" w:eastAsia="zh-CN"/>
                <w14:textFill>
                  <w14:solidFill>
                    <w14:schemeClr w14:val="tx1"/>
                  </w14:solidFill>
                </w14:textFill>
              </w:rPr>
              <w:t>kg/h</w:t>
            </w:r>
            <w:r>
              <w:rPr>
                <w:rFonts w:hint="eastAsia" w:ascii="Times New Roman" w:hAnsi="Times New Roman" w:eastAsia="宋体" w:cs="Times New Roman"/>
                <w:color w:val="000000" w:themeColor="text1"/>
                <w:spacing w:val="0"/>
                <w:sz w:val="24"/>
                <w:highlight w:val="none"/>
                <w:lang w:val="en-US" w:eastAsia="zh-CN"/>
                <w14:textFill>
                  <w14:solidFill>
                    <w14:schemeClr w14:val="tx1"/>
                  </w14:solidFill>
                </w14:textFill>
              </w:rPr>
              <w:t>，</w:t>
            </w:r>
            <w:r>
              <w:rPr>
                <w:rFonts w:hint="eastAsia" w:cs="Times New Roman"/>
                <w:color w:val="000000" w:themeColor="text1"/>
                <w:spacing w:val="0"/>
                <w:sz w:val="24"/>
                <w:highlight w:val="none"/>
                <w:lang w:val="en-US" w:eastAsia="zh-CN"/>
                <w14:textFill>
                  <w14:solidFill>
                    <w14:schemeClr w14:val="tx1"/>
                  </w14:solidFill>
                </w14:textFill>
              </w:rPr>
              <w:t>排放浓度为0.0052mg/m³</w:t>
            </w:r>
            <w:r>
              <w:rPr>
                <w:rFonts w:hint="eastAsia" w:ascii="Times New Roman" w:hAnsi="Times New Roman" w:eastAsia="宋体" w:cs="Times New Roman"/>
                <w:color w:val="000000" w:themeColor="text1"/>
                <w:spacing w:val="0"/>
                <w:sz w:val="24"/>
                <w:highlight w:val="none"/>
                <w:lang w:eastAsia="zh-CN"/>
                <w14:textFill>
                  <w14:solidFill>
                    <w14:schemeClr w14:val="tx1"/>
                  </w14:solidFill>
                </w14:textFill>
              </w:rPr>
              <w:t>；</w:t>
            </w:r>
            <w:r>
              <w:rPr>
                <w:rFonts w:hint="eastAsia" w:cs="宋体"/>
                <w:color w:val="000000" w:themeColor="text1"/>
                <w:spacing w:val="0"/>
                <w:sz w:val="24"/>
                <w:highlight w:val="none"/>
                <w:lang w:bidi="ar"/>
                <w14:textFill>
                  <w14:solidFill>
                    <w14:schemeClr w14:val="tx1"/>
                  </w14:solidFill>
                </w14:textFill>
              </w:rPr>
              <w:t>沥青烟、苯并芘、非甲烷总烃排放速率和排放浓度均满足《大气污染物综合排放标准》（GB16297-1996）表2</w:t>
            </w:r>
            <w:r>
              <w:rPr>
                <w:rFonts w:hint="eastAsia" w:cs="宋体"/>
                <w:color w:val="000000" w:themeColor="text1"/>
                <w:spacing w:val="0"/>
                <w:sz w:val="24"/>
                <w:highlight w:val="none"/>
                <w:lang w:val="en-US" w:eastAsia="zh-CN" w:bidi="ar"/>
                <w14:textFill>
                  <w14:solidFill>
                    <w14:schemeClr w14:val="tx1"/>
                  </w14:solidFill>
                </w14:textFill>
              </w:rPr>
              <w:t>新污染源二级标准限值要求</w:t>
            </w:r>
            <w:r>
              <w:rPr>
                <w:rFonts w:hint="eastAsia"/>
                <w:color w:val="000000" w:themeColor="text1"/>
                <w:spacing w:val="0"/>
                <w:sz w:val="24"/>
                <w:highlight w:val="none"/>
                <w:lang w:bidi="ar"/>
                <w14:textFill>
                  <w14:solidFill>
                    <w14:schemeClr w14:val="tx1"/>
                  </w14:solidFill>
                </w14:textFill>
              </w:rPr>
              <w:t>。</w:t>
            </w:r>
          </w:p>
          <w:p w14:paraId="44716138">
            <w:pPr>
              <w:autoSpaceDE w:val="0"/>
              <w:autoSpaceDN w:val="0"/>
              <w:adjustRightInd w:val="0"/>
              <w:spacing w:line="500" w:lineRule="exact"/>
              <w:ind w:firstLine="480" w:firstLineChars="200"/>
              <w:rPr>
                <w:rFonts w:hint="default" w:ascii="Times New Roman" w:hAnsi="Times New Roman" w:cs="Times New Roman"/>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b w:val="0"/>
                <w:bCs/>
                <w:color w:val="000000" w:themeColor="text1"/>
                <w:kern w:val="2"/>
                <w:sz w:val="24"/>
                <w:szCs w:val="24"/>
                <w:highlight w:val="none"/>
                <w:lang w:val="en-US" w:eastAsia="zh-CN" w:bidi="ar-SA"/>
                <w14:textFill>
                  <w14:solidFill>
                    <w14:schemeClr w14:val="tx1"/>
                  </w14:solidFill>
                </w14:textFill>
              </w:rPr>
              <w:t>沥青烟无组织排放量=100*562.5/1000/1000*0.02=0.0012t/a。</w:t>
            </w:r>
          </w:p>
          <w:p w14:paraId="3DC37E56">
            <w:pPr>
              <w:autoSpaceDE w:val="0"/>
              <w:autoSpaceDN w:val="0"/>
              <w:adjustRightInd w:val="0"/>
              <w:spacing w:line="500" w:lineRule="exact"/>
              <w:ind w:firstLine="480" w:firstLineChars="200"/>
              <w:rPr>
                <w:rFonts w:hint="default" w:ascii="Times New Roman" w:hAnsi="Times New Roman" w:cs="Times New Roman"/>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b w:val="0"/>
                <w:bCs/>
                <w:color w:val="000000" w:themeColor="text1"/>
                <w:kern w:val="2"/>
                <w:sz w:val="24"/>
                <w:szCs w:val="24"/>
                <w:highlight w:val="none"/>
                <w:lang w:val="en-US" w:eastAsia="zh-CN" w:bidi="ar-SA"/>
                <w14:textFill>
                  <w14:solidFill>
                    <w14:schemeClr w14:val="tx1"/>
                  </w14:solidFill>
                </w14:textFill>
              </w:rPr>
              <w:t>苯并[a]芘无组织排放量=0.06*0.02*0.015‰=0.00000002t/a。</w:t>
            </w:r>
          </w:p>
          <w:p w14:paraId="144EFEB7">
            <w:pPr>
              <w:autoSpaceDE w:val="0"/>
              <w:autoSpaceDN w:val="0"/>
              <w:adjustRightInd w:val="0"/>
              <w:spacing w:line="500" w:lineRule="exact"/>
              <w:ind w:firstLine="480" w:firstLineChars="200"/>
              <w:rPr>
                <w:rFonts w:hint="eastAsia" w:ascii="宋体" w:hAnsi="宋体" w:cs="宋体"/>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cs="Times New Roman"/>
                <w:b w:val="0"/>
                <w:bCs/>
                <w:color w:val="000000" w:themeColor="text1"/>
                <w:kern w:val="2"/>
                <w:sz w:val="24"/>
                <w:szCs w:val="24"/>
                <w:highlight w:val="none"/>
                <w:lang w:val="en-US" w:eastAsia="zh-CN" w:bidi="ar-SA"/>
                <w14:textFill>
                  <w14:solidFill>
                    <w14:schemeClr w14:val="tx1"/>
                  </w14:solidFill>
                </w14:textFill>
              </w:rPr>
              <w:t>非甲烷总烃无组织排放量=100*2.5/1000/1000*0.02=0.000005t/a。</w:t>
            </w:r>
          </w:p>
          <w:p w14:paraId="312435F9">
            <w:pPr>
              <w:autoSpaceDE w:val="0"/>
              <w:autoSpaceDN w:val="0"/>
              <w:adjustRightInd w:val="0"/>
              <w:spacing w:line="500" w:lineRule="exact"/>
              <w:ind w:firstLine="480" w:firstLineChars="200"/>
              <w:rPr>
                <w:rFonts w:hint="eastAsia" w:ascii="宋体" w:hAnsi="宋体" w:cs="宋体"/>
                <w:b w:val="0"/>
                <w:bCs/>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b w:val="0"/>
                <w:bCs/>
                <w:color w:val="000000" w:themeColor="text1"/>
                <w:kern w:val="2"/>
                <w:sz w:val="24"/>
                <w:szCs w:val="24"/>
                <w:highlight w:val="none"/>
                <w:lang w:val="en-US" w:eastAsia="zh-CN" w:bidi="ar-SA"/>
                <w14:textFill>
                  <w14:solidFill>
                    <w14:schemeClr w14:val="tx1"/>
                  </w14:solidFill>
                </w14:textFill>
              </w:rPr>
              <w:t>这部分沥青烟气按无组织进行监控，污染物排放量较小，厂界无组织排放浓度满足《大气污染物综合排放标准》（GB16297-1996）中表2新污染源</w:t>
            </w:r>
            <w:r>
              <w:rPr>
                <w:rFonts w:hint="eastAsia" w:cs="Times New Roman"/>
                <w:color w:val="000000" w:themeColor="text1"/>
                <w:spacing w:val="0"/>
                <w:highlight w:val="none"/>
                <w:lang w:val="en-US" w:eastAsia="zh-CN"/>
                <w14:textFill>
                  <w14:solidFill>
                    <w14:schemeClr w14:val="tx1"/>
                  </w14:solidFill>
                </w14:textFill>
              </w:rPr>
              <w:t>无组织排放监控浓度限值要求</w:t>
            </w:r>
            <w:r>
              <w:rPr>
                <w:rFonts w:hint="eastAsia" w:ascii="宋体" w:hAnsi="宋体" w:cs="宋体"/>
                <w:b w:val="0"/>
                <w:bCs/>
                <w:color w:val="000000" w:themeColor="text1"/>
                <w:kern w:val="2"/>
                <w:sz w:val="24"/>
                <w:szCs w:val="24"/>
                <w:highlight w:val="none"/>
                <w:lang w:val="en-US" w:eastAsia="zh-CN" w:bidi="ar-SA"/>
                <w14:textFill>
                  <w14:solidFill>
                    <w14:schemeClr w14:val="tx1"/>
                  </w14:solidFill>
                </w14:textFill>
              </w:rPr>
              <w:t>，可以做到达标排放。</w:t>
            </w:r>
          </w:p>
          <w:p w14:paraId="3C20FD06">
            <w:pPr>
              <w:autoSpaceDE w:val="0"/>
              <w:autoSpaceDN w:val="0"/>
              <w:adjustRightInd w:val="0"/>
              <w:spacing w:line="500" w:lineRule="exact"/>
              <w:ind w:firstLine="480" w:firstLineChars="200"/>
              <w:rPr>
                <w:rFonts w:hint="eastAsia" w:ascii="宋体" w:hAnsi="宋体" w:cs="宋体"/>
                <w:b w:val="0"/>
                <w:bCs/>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b w:val="0"/>
                <w:bCs/>
                <w:color w:val="000000" w:themeColor="text1"/>
                <w:kern w:val="2"/>
                <w:sz w:val="24"/>
                <w:szCs w:val="24"/>
                <w:highlight w:val="none"/>
                <w:lang w:val="en-US" w:eastAsia="zh-CN" w:bidi="ar-SA"/>
                <w14:textFill>
                  <w14:solidFill>
                    <w14:schemeClr w14:val="tx1"/>
                  </w14:solidFill>
                </w14:textFill>
              </w:rPr>
              <w:t>2）污染防治措施</w:t>
            </w:r>
          </w:p>
          <w:p w14:paraId="67BE669C">
            <w:pPr>
              <w:autoSpaceDE w:val="0"/>
              <w:autoSpaceDN w:val="0"/>
              <w:adjustRightInd w:val="0"/>
              <w:spacing w:line="500" w:lineRule="exact"/>
              <w:ind w:firstLine="480" w:firstLineChars="200"/>
              <w:rPr>
                <w:rFonts w:hint="eastAsia"/>
                <w:color w:val="000000" w:themeColor="text1"/>
                <w:spacing w:val="0"/>
                <w:sz w:val="24"/>
                <w:highlight w:val="none"/>
                <w14:textFill>
                  <w14:solidFill>
                    <w14:schemeClr w14:val="tx1"/>
                  </w14:solidFill>
                </w14:textFill>
              </w:rPr>
            </w:pPr>
            <w:r>
              <w:rPr>
                <w:rFonts w:hint="eastAsia" w:cs="宋体"/>
                <w:color w:val="000000" w:themeColor="text1"/>
                <w:spacing w:val="0"/>
                <w:sz w:val="24"/>
                <w:highlight w:val="none"/>
                <w:lang w:eastAsia="zh-CN" w:bidi="ar"/>
                <w14:textFill>
                  <w14:solidFill>
                    <w14:schemeClr w14:val="tx1"/>
                  </w14:solidFill>
                </w14:textFill>
              </w:rPr>
              <w:t>本项目</w:t>
            </w:r>
            <w:r>
              <w:rPr>
                <w:rFonts w:hint="eastAsia"/>
                <w:color w:val="000000" w:themeColor="text1"/>
                <w:spacing w:val="0"/>
                <w:sz w:val="24"/>
                <w:highlight w:val="none"/>
                <w:lang w:eastAsia="zh-CN"/>
                <w14:textFill>
                  <w14:solidFill>
                    <w14:schemeClr w14:val="tx1"/>
                  </w14:solidFill>
                </w14:textFill>
              </w:rPr>
              <w:t>新增</w:t>
            </w:r>
            <w:r>
              <w:rPr>
                <w:rFonts w:hint="eastAsia"/>
                <w:color w:val="000000" w:themeColor="text1"/>
                <w:spacing w:val="0"/>
                <w:sz w:val="24"/>
                <w:highlight w:val="none"/>
                <w:lang w:val="en-US" w:eastAsia="zh-CN"/>
                <w14:textFill>
                  <w14:solidFill>
                    <w14:schemeClr w14:val="tx1"/>
                  </w14:solidFill>
                </w14:textFill>
              </w:rPr>
              <w:t>2台沥青储罐各新增集尘罩1套，依托原有</w:t>
            </w:r>
            <w:r>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t>活性炭吸附装置，沥青烟气经</w:t>
            </w:r>
            <w:r>
              <w:rPr>
                <w:rFonts w:hint="eastAsia" w:ascii="宋体" w:hAnsi="宋体" w:cs="宋体"/>
                <w:b w:val="0"/>
                <w:bCs/>
                <w:color w:val="000000" w:themeColor="text1"/>
                <w:kern w:val="2"/>
                <w:sz w:val="24"/>
                <w:szCs w:val="24"/>
                <w:highlight w:val="none"/>
                <w:lang w:val="en-US" w:eastAsia="zh-CN" w:bidi="ar-SA"/>
                <w14:textFill>
                  <w14:solidFill>
                    <w14:schemeClr w14:val="tx1"/>
                  </w14:solidFill>
                </w14:textFill>
              </w:rPr>
              <w:t>集尘罩收集后通过</w:t>
            </w:r>
            <w:r>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t>引风机引入总集气管道，再由总集气管道引入活性炭吸附装置进行净化，净化后的废气通过15m高的排气筒(</w:t>
            </w:r>
            <w:r>
              <w:rPr>
                <w:rFonts w:hint="eastAsia" w:ascii="宋体" w:hAnsi="宋体" w:cs="宋体"/>
                <w:b w:val="0"/>
                <w:bCs/>
                <w:color w:val="000000" w:themeColor="text1"/>
                <w:kern w:val="2"/>
                <w:sz w:val="24"/>
                <w:szCs w:val="24"/>
                <w:highlight w:val="none"/>
                <w:lang w:val="en-US" w:eastAsia="zh-CN" w:bidi="ar-SA"/>
                <w14:textFill>
                  <w14:solidFill>
                    <w14:schemeClr w14:val="tx1"/>
                  </w14:solidFill>
                </w14:textFill>
              </w:rPr>
              <w:t>2#</w:t>
            </w:r>
            <w:r>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t>)排放。</w:t>
            </w:r>
          </w:p>
          <w:p w14:paraId="0EC122EE">
            <w:pPr>
              <w:autoSpaceDE w:val="0"/>
              <w:autoSpaceDN w:val="0"/>
              <w:adjustRightInd w:val="0"/>
              <w:spacing w:line="500" w:lineRule="exact"/>
              <w:ind w:firstLine="482" w:firstLineChars="200"/>
              <w:rPr>
                <w:rFonts w:hint="default"/>
                <w:b/>
                <w:bCs/>
                <w:color w:val="000000" w:themeColor="text1"/>
                <w:spacing w:val="0"/>
                <w:sz w:val="24"/>
                <w:highlight w:val="none"/>
                <w:lang w:val="en-US" w:eastAsia="zh-CN"/>
                <w14:textFill>
                  <w14:solidFill>
                    <w14:schemeClr w14:val="tx1"/>
                  </w14:solidFill>
                </w14:textFill>
              </w:rPr>
            </w:pPr>
            <w:r>
              <w:rPr>
                <w:rFonts w:hint="eastAsia"/>
                <w:b/>
                <w:bCs/>
                <w:color w:val="000000" w:themeColor="text1"/>
                <w:spacing w:val="0"/>
                <w:sz w:val="24"/>
                <w:highlight w:val="none"/>
                <w:lang w:val="en-US" w:eastAsia="zh-CN"/>
                <w14:textFill>
                  <w14:solidFill>
                    <w14:schemeClr w14:val="tx1"/>
                  </w14:solidFill>
                </w14:textFill>
              </w:rPr>
              <w:t>（5）新增改性沥青生产线及乳化沥青生产线生产过程呼吸废气</w:t>
            </w:r>
          </w:p>
          <w:p w14:paraId="2A533CC4">
            <w:pPr>
              <w:autoSpaceDE w:val="0"/>
              <w:autoSpaceDN w:val="0"/>
              <w:adjustRightInd w:val="0"/>
              <w:spacing w:line="500" w:lineRule="exact"/>
              <w:ind w:firstLine="480" w:firstLineChars="200"/>
              <w:rPr>
                <w:rFonts w:hint="eastAsia"/>
                <w:color w:val="000000" w:themeColor="text1"/>
                <w:spacing w:val="0"/>
                <w:sz w:val="24"/>
                <w:highlight w:val="none"/>
                <w:lang w:val="en-US" w:eastAsia="zh-CN"/>
                <w14:textFill>
                  <w14:solidFill>
                    <w14:schemeClr w14:val="tx1"/>
                  </w14:solidFill>
                </w14:textFill>
              </w:rPr>
            </w:pPr>
            <w:r>
              <w:rPr>
                <w:rFonts w:hint="eastAsia"/>
                <w:color w:val="000000" w:themeColor="text1"/>
                <w:spacing w:val="0"/>
                <w:sz w:val="24"/>
                <w:highlight w:val="none"/>
                <w:lang w:val="en-US" w:eastAsia="zh-CN"/>
                <w14:textFill>
                  <w14:solidFill>
                    <w14:schemeClr w14:val="tx1"/>
                  </w14:solidFill>
                </w14:textFill>
              </w:rPr>
              <w:t>本次改扩建新增的改性沥青、乳化沥青生产线通过工艺端全链条封闭设计，从源头实现了沥青烟气无组织排放的有效管控，因排放强度极低且无固定排放规律，不具备定量核算条件，因此本次评价结合产污特征开展定性分析。</w:t>
            </w:r>
          </w:p>
          <w:p w14:paraId="5116EF98">
            <w:pPr>
              <w:autoSpaceDE w:val="0"/>
              <w:autoSpaceDN w:val="0"/>
              <w:adjustRightInd w:val="0"/>
              <w:spacing w:line="500" w:lineRule="exact"/>
              <w:ind w:firstLine="480" w:firstLineChars="200"/>
              <w:rPr>
                <w:rFonts w:hint="eastAsia" w:ascii="Times New Roman" w:hAnsi="Times New Roman" w:cs="Times New Roman"/>
                <w:color w:val="000000" w:themeColor="text1"/>
                <w:kern w:val="0"/>
                <w:sz w:val="24"/>
                <w:szCs w:val="24"/>
                <w:highlight w:val="none"/>
                <w:lang w:val="en-US" w:eastAsia="zh-CN" w:bidi="ar-SA"/>
                <w14:textFill>
                  <w14:solidFill>
                    <w14:schemeClr w14:val="tx1"/>
                  </w14:solidFill>
                </w14:textFill>
              </w:rPr>
            </w:pPr>
            <w:r>
              <w:rPr>
                <w:rFonts w:hint="eastAsia"/>
                <w:color w:val="000000" w:themeColor="text1"/>
                <w:spacing w:val="0"/>
                <w:sz w:val="24"/>
                <w:highlight w:val="none"/>
                <w:lang w:val="en-US" w:eastAsia="zh-CN"/>
                <w14:textFill>
                  <w14:solidFill>
                    <w14:schemeClr w14:val="tx1"/>
                  </w14:solidFill>
                </w14:textFill>
              </w:rPr>
              <w:t>本次改扩建项目新增乳化沥青生产线及乳化沥青生产线生产设备全部采用全封闭一体化智能生产设备，设备本体集成密闭式物料输送、计量搅拌及废气收集系统，在改性沥青或乳化沥青的生产流程中，各设备（储罐、泵、剪切磨、发育罐）通过密闭管道串联成一个封闭的系统，为了调节流量和压力，系统中设置回流管道，将部分沥青送回储罐，储罐设有保温层和呼吸阀，用于平衡温度变化导致的压力波动。确保生产过程连续、稳定从工艺源头上实现沥青的全程封闭流转，杜绝生产过程中沥青烟气的无组织散逸。</w:t>
            </w:r>
          </w:p>
          <w:p w14:paraId="6F0208FB">
            <w:pPr>
              <w:ind w:firstLine="482" w:firstLineChars="200"/>
              <w:jc w:val="center"/>
              <w:rPr>
                <w:b/>
                <w:bCs/>
                <w:color w:val="000000" w:themeColor="text1"/>
                <w:szCs w:val="21"/>
                <w:highlight w:val="none"/>
                <w14:textFill>
                  <w14:solidFill>
                    <w14:schemeClr w14:val="tx1"/>
                  </w14:solidFill>
                </w14:textFill>
              </w:rPr>
            </w:pPr>
            <w:r>
              <w:rPr>
                <w:rFonts w:hint="eastAsia"/>
                <w:b/>
                <w:bCs/>
                <w:color w:val="000000" w:themeColor="text1"/>
                <w:szCs w:val="21"/>
                <w:highlight w:val="none"/>
                <w14:textFill>
                  <w14:solidFill>
                    <w14:schemeClr w14:val="tx1"/>
                  </w14:solidFill>
                </w14:textFill>
              </w:rPr>
              <w:t xml:space="preserve">表4-1 </w:t>
            </w:r>
            <w:r>
              <w:rPr>
                <w:b/>
                <w:bCs/>
                <w:color w:val="000000" w:themeColor="text1"/>
                <w:szCs w:val="21"/>
                <w:highlight w:val="none"/>
                <w14:textFill>
                  <w14:solidFill>
                    <w14:schemeClr w14:val="tx1"/>
                  </w14:solidFill>
                </w14:textFill>
              </w:rPr>
              <w:t>大气污染物排放情况</w:t>
            </w:r>
          </w:p>
          <w:tbl>
            <w:tblPr>
              <w:tblStyle w:val="22"/>
              <w:tblW w:w="811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4"/>
              <w:gridCol w:w="455"/>
              <w:gridCol w:w="566"/>
              <w:gridCol w:w="793"/>
              <w:gridCol w:w="637"/>
              <w:gridCol w:w="871"/>
              <w:gridCol w:w="856"/>
              <w:gridCol w:w="715"/>
              <w:gridCol w:w="820"/>
              <w:gridCol w:w="831"/>
              <w:gridCol w:w="996"/>
            </w:tblGrid>
            <w:tr w14:paraId="5A927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7" w:hRule="atLeast"/>
                <w:jc w:val="center"/>
              </w:trPr>
              <w:tc>
                <w:tcPr>
                  <w:tcW w:w="5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6530F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污染源</w:t>
                  </w:r>
                </w:p>
              </w:tc>
              <w:tc>
                <w:tcPr>
                  <w:tcW w:w="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862D1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污染物</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998D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产生量</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B5E4C">
                  <w:pPr>
                    <w:keepNext w:val="0"/>
                    <w:keepLines w:val="0"/>
                    <w:widowControl/>
                    <w:suppressLineNumbers w:val="0"/>
                    <w:jc w:val="center"/>
                    <w:textAlignment w:val="cente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产生速率</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F1ED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产生浓度</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60B8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排放量</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66577">
                  <w:pPr>
                    <w:keepNext w:val="0"/>
                    <w:keepLines w:val="0"/>
                    <w:widowControl/>
                    <w:suppressLineNumbers w:val="0"/>
                    <w:jc w:val="center"/>
                    <w:textAlignment w:val="cente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排放速率</w:t>
                  </w:r>
                </w:p>
              </w:tc>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4EF4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排放浓度</w:t>
                  </w:r>
                </w:p>
              </w:tc>
              <w:tc>
                <w:tcPr>
                  <w:tcW w:w="8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9BE4F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治理措施</w:t>
                  </w:r>
                </w:p>
              </w:tc>
              <w:tc>
                <w:tcPr>
                  <w:tcW w:w="18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DB7115">
                  <w:pPr>
                    <w:keepNext w:val="0"/>
                    <w:keepLines w:val="0"/>
                    <w:widowControl/>
                    <w:suppressLineNumbers w:val="0"/>
                    <w:jc w:val="center"/>
                    <w:textAlignment w:val="cente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标准限值</w:t>
                  </w:r>
                </w:p>
              </w:tc>
            </w:tr>
            <w:tr w14:paraId="749BE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4" w:hRule="atLeast"/>
                <w:jc w:val="center"/>
              </w:trPr>
              <w:tc>
                <w:tcPr>
                  <w:tcW w:w="5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44BE1">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8F9F91">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1F24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t/a</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4045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kg/h</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D22F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mg/m</w:t>
                  </w:r>
                  <w:r>
                    <w:rPr>
                      <w:rFonts w:hint="default" w:ascii="Times New Roman" w:hAnsi="Times New Roman" w:eastAsia="宋体"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3</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F887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t/a</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BA88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kg/h</w:t>
                  </w:r>
                </w:p>
              </w:tc>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81C8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mg/m</w:t>
                  </w:r>
                  <w:r>
                    <w:rPr>
                      <w:rFonts w:hint="default" w:ascii="Times New Roman" w:hAnsi="Times New Roman" w:eastAsia="宋体"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3</w:t>
                  </w: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9D1AB2">
                  <w:pPr>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57E9B">
                  <w:pPr>
                    <w:jc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cs="Times New Roman"/>
                      <w:i w:val="0"/>
                      <w:iCs w:val="0"/>
                      <w:color w:val="000000" w:themeColor="text1"/>
                      <w:sz w:val="21"/>
                      <w:szCs w:val="21"/>
                      <w:highlight w:val="none"/>
                      <w:u w:val="none"/>
                      <w:lang w:val="en-US" w:eastAsia="zh-CN"/>
                      <w14:textFill>
                        <w14:solidFill>
                          <w14:schemeClr w14:val="tx1"/>
                        </w14:solidFill>
                      </w14:textFill>
                    </w:rPr>
                    <w:t>浓度</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C8321">
                  <w:pPr>
                    <w:jc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cs="Times New Roman"/>
                      <w:i w:val="0"/>
                      <w:iCs w:val="0"/>
                      <w:color w:val="000000" w:themeColor="text1"/>
                      <w:sz w:val="21"/>
                      <w:szCs w:val="21"/>
                      <w:highlight w:val="none"/>
                      <w:u w:val="none"/>
                      <w:lang w:val="en-US" w:eastAsia="zh-CN"/>
                      <w14:textFill>
                        <w14:solidFill>
                          <w14:schemeClr w14:val="tx1"/>
                        </w14:solidFill>
                      </w14:textFill>
                    </w:rPr>
                    <w:t>限值</w:t>
                  </w:r>
                </w:p>
              </w:tc>
            </w:tr>
            <w:tr w14:paraId="6B0CF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6" w:hRule="atLeast"/>
                <w:jc w:val="center"/>
              </w:trPr>
              <w:tc>
                <w:tcPr>
                  <w:tcW w:w="811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E9966C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有组织</w:t>
                  </w:r>
                </w:p>
              </w:tc>
            </w:tr>
            <w:tr w14:paraId="57D8C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46" w:hRule="atLeast"/>
                <w:jc w:val="center"/>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AAAF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骨料破碎筛分</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BF9A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颗粒物</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099D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lang w:val="en-US"/>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5.67</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AE7E9">
                  <w:pPr>
                    <w:keepNext w:val="0"/>
                    <w:keepLines w:val="0"/>
                    <w:widowControl/>
                    <w:suppressLineNumbers w:val="0"/>
                    <w:jc w:val="center"/>
                    <w:textAlignment w:val="center"/>
                    <w:rPr>
                      <w:rFonts w:hint="default"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5.86</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17C7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732.5</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 </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1A4F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0.06</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 </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472AB">
                  <w:pPr>
                    <w:keepNext w:val="0"/>
                    <w:keepLines w:val="0"/>
                    <w:widowControl/>
                    <w:suppressLineNumbers w:val="0"/>
                    <w:jc w:val="center"/>
                    <w:textAlignment w:val="center"/>
                    <w:rPr>
                      <w:rFonts w:hint="default"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0.062</w:t>
                  </w:r>
                </w:p>
              </w:tc>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52F8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lang w:val="en-US"/>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1.24</w:t>
                  </w:r>
                </w:p>
              </w:tc>
              <w:tc>
                <w:tcPr>
                  <w:tcW w:w="820" w:type="dxa"/>
                  <w:tcBorders>
                    <w:top w:val="single" w:color="000000" w:sz="4" w:space="0"/>
                    <w:left w:val="single" w:color="000000" w:sz="4" w:space="0"/>
                    <w:bottom w:val="single" w:color="000000" w:sz="4" w:space="0"/>
                    <w:right w:val="single" w:color="auto" w:sz="4" w:space="0"/>
                  </w:tcBorders>
                  <w:shd w:val="clear" w:color="auto" w:fill="auto"/>
                  <w:vAlign w:val="center"/>
                </w:tcPr>
                <w:p w14:paraId="26195D72">
                  <w:pPr>
                    <w:keepNext w:val="0"/>
                    <w:keepLines w:val="0"/>
                    <w:pageBreakBefore w:val="0"/>
                    <w:widowControl/>
                    <w:suppressLineNumbers w:val="0"/>
                    <w:kinsoku/>
                    <w:wordWrap w:val="0"/>
                    <w:overflowPunct/>
                    <w:topLinePunct w:val="0"/>
                    <w:autoSpaceDE/>
                    <w:autoSpaceDN/>
                    <w:bidi w:val="0"/>
                    <w:adjustRightInd/>
                    <w:snapToGrid/>
                    <w:jc w:val="both"/>
                    <w:textAlignment w:val="center"/>
                    <w:rPr>
                      <w:rFonts w:hint="default" w:ascii="Times New Roman" w:hAnsi="Times New Roman" w:eastAsia="宋体" w:cs="Times New Roman"/>
                      <w:i w:val="0"/>
                      <w:iCs w:val="0"/>
                      <w:color w:val="000000" w:themeColor="text1"/>
                      <w:sz w:val="21"/>
                      <w:szCs w:val="21"/>
                      <w:highlight w:val="none"/>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布袋除尘器，处理效率约99%，除尘器风量</w:t>
                  </w:r>
                  <w: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50</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000m³/h</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通过</w:t>
                  </w:r>
                  <w:r>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t>15m高的排气筒(</w:t>
                  </w:r>
                  <w:r>
                    <w:rPr>
                      <w:rFonts w:hint="eastAsia" w:ascii="宋体" w:hAnsi="宋体" w:cs="宋体"/>
                      <w:b w:val="0"/>
                      <w:bCs/>
                      <w:color w:val="000000" w:themeColor="text1"/>
                      <w:kern w:val="2"/>
                      <w:sz w:val="24"/>
                      <w:szCs w:val="24"/>
                      <w:highlight w:val="none"/>
                      <w:lang w:val="en-US" w:eastAsia="zh-CN" w:bidi="ar-SA"/>
                      <w14:textFill>
                        <w14:solidFill>
                          <w14:schemeClr w14:val="tx1"/>
                        </w14:solidFill>
                      </w14:textFill>
                    </w:rPr>
                    <w:t>3#</w:t>
                  </w:r>
                  <w:r>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t>)排放</w:t>
                  </w:r>
                </w:p>
              </w:tc>
              <w:tc>
                <w:tcPr>
                  <w:tcW w:w="831" w:type="dxa"/>
                  <w:tcBorders>
                    <w:top w:val="single" w:color="auto" w:sz="4" w:space="0"/>
                    <w:left w:val="single" w:color="auto" w:sz="4" w:space="0"/>
                    <w:bottom w:val="single" w:color="auto" w:sz="4" w:space="0"/>
                    <w:right w:val="single" w:color="000000" w:sz="4" w:space="0"/>
                  </w:tcBorders>
                  <w:shd w:val="clear" w:color="auto" w:fill="auto"/>
                  <w:vAlign w:val="center"/>
                </w:tcPr>
                <w:p w14:paraId="752BE87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lang w:val="en-US"/>
                      <w14:textFill>
                        <w14:solidFill>
                          <w14:schemeClr w14:val="tx1"/>
                        </w14:solidFill>
                      </w14:textFill>
                    </w:rPr>
                  </w:pPr>
                  <w: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120</w:t>
                  </w:r>
                  <w:r>
                    <w:rPr>
                      <w:rFonts w:hint="default" w:ascii="Times New Roman" w:hAnsi="Times New Roman" w:cs="Times New Roman"/>
                      <w:color w:val="000000" w:themeColor="text1"/>
                      <w:kern w:val="0"/>
                      <w:sz w:val="21"/>
                      <w:szCs w:val="21"/>
                      <w:highlight w:val="none"/>
                      <w14:textFill>
                        <w14:solidFill>
                          <w14:schemeClr w14:val="tx1"/>
                        </w14:solidFill>
                      </w14:textFill>
                    </w:rPr>
                    <w:t>mg/m</w:t>
                  </w:r>
                  <w:r>
                    <w:rPr>
                      <w:rFonts w:hint="default" w:ascii="Times New Roman" w:hAnsi="Times New Roman" w:cs="Times New Roman"/>
                      <w:color w:val="000000" w:themeColor="text1"/>
                      <w:kern w:val="0"/>
                      <w:sz w:val="21"/>
                      <w:szCs w:val="21"/>
                      <w:highlight w:val="none"/>
                      <w:vertAlign w:val="superscript"/>
                      <w14:textFill>
                        <w14:solidFill>
                          <w14:schemeClr w14:val="tx1"/>
                        </w14:solidFill>
                      </w14:textFill>
                    </w:rPr>
                    <w:t>3</w:t>
                  </w:r>
                </w:p>
              </w:tc>
              <w:tc>
                <w:tcPr>
                  <w:tcW w:w="996" w:type="dxa"/>
                  <w:tcBorders>
                    <w:top w:val="single" w:color="auto" w:sz="4" w:space="0"/>
                    <w:left w:val="single" w:color="000000" w:sz="4" w:space="0"/>
                    <w:bottom w:val="single" w:color="auto" w:sz="4" w:space="0"/>
                    <w:right w:val="single" w:color="auto" w:sz="4" w:space="0"/>
                  </w:tcBorders>
                  <w:shd w:val="clear" w:color="auto" w:fill="auto"/>
                  <w:vAlign w:val="center"/>
                </w:tcPr>
                <w:p w14:paraId="1E0ED540">
                  <w:pPr>
                    <w:keepNext w:val="0"/>
                    <w:keepLines w:val="0"/>
                    <w:widowControl/>
                    <w:suppressLineNumbers w:val="0"/>
                    <w:jc w:val="center"/>
                    <w:textAlignment w:val="cente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3.5kg/h</w:t>
                  </w:r>
                </w:p>
              </w:tc>
            </w:tr>
            <w:tr w14:paraId="01345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7" w:hRule="atLeast"/>
                <w:jc w:val="center"/>
              </w:trPr>
              <w:tc>
                <w:tcPr>
                  <w:tcW w:w="5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851E0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新增沥青储罐加热时产生的呼吸废气</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F8CA6">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沥青烟</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4A6C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0.06</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3BCD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0.062</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C3D1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12.40 </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34D3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0.01 </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77AC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0.0103</w:t>
                  </w:r>
                </w:p>
              </w:tc>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6884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2.07 </w:t>
                  </w:r>
                </w:p>
              </w:tc>
              <w:tc>
                <w:tcPr>
                  <w:tcW w:w="8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9F6A5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活性炭吸附</w:t>
                  </w:r>
                  <w: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(风机量10000 m³/h)</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通过</w:t>
                  </w:r>
                  <w:r>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t>15m高的排气筒(</w:t>
                  </w:r>
                  <w:r>
                    <w:rPr>
                      <w:rFonts w:hint="eastAsia" w:ascii="宋体" w:hAnsi="宋体" w:cs="宋体"/>
                      <w:b w:val="0"/>
                      <w:bCs/>
                      <w:color w:val="000000" w:themeColor="text1"/>
                      <w:kern w:val="2"/>
                      <w:sz w:val="24"/>
                      <w:szCs w:val="24"/>
                      <w:highlight w:val="none"/>
                      <w:lang w:val="en-US" w:eastAsia="zh-CN" w:bidi="ar-SA"/>
                      <w14:textFill>
                        <w14:solidFill>
                          <w14:schemeClr w14:val="tx1"/>
                        </w14:solidFill>
                      </w14:textFill>
                    </w:rPr>
                    <w:t>2#</w:t>
                  </w:r>
                  <w:r>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t>)排放</w:t>
                  </w:r>
                </w:p>
              </w:tc>
              <w:tc>
                <w:tcPr>
                  <w:tcW w:w="831" w:type="dxa"/>
                  <w:tcBorders>
                    <w:top w:val="single" w:color="auto" w:sz="4" w:space="0"/>
                    <w:left w:val="single" w:color="000000" w:sz="4" w:space="0"/>
                    <w:bottom w:val="single" w:color="auto" w:sz="4" w:space="0"/>
                    <w:right w:val="single" w:color="000000" w:sz="4" w:space="0"/>
                  </w:tcBorders>
                  <w:shd w:val="clear" w:color="auto" w:fill="auto"/>
                  <w:vAlign w:val="center"/>
                </w:tcPr>
                <w:p w14:paraId="7489857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lang w:val="en-US"/>
                      <w14:textFill>
                        <w14:solidFill>
                          <w14:schemeClr w14:val="tx1"/>
                        </w14:solidFill>
                      </w14:textFill>
                    </w:rPr>
                  </w:pPr>
                  <w: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75</w:t>
                  </w:r>
                  <w:r>
                    <w:rPr>
                      <w:rFonts w:hint="default" w:ascii="Times New Roman" w:hAnsi="Times New Roman" w:cs="Times New Roman"/>
                      <w:color w:val="000000" w:themeColor="text1"/>
                      <w:kern w:val="0"/>
                      <w:sz w:val="21"/>
                      <w:szCs w:val="21"/>
                      <w:highlight w:val="none"/>
                      <w14:textFill>
                        <w14:solidFill>
                          <w14:schemeClr w14:val="tx1"/>
                        </w14:solidFill>
                      </w14:textFill>
                    </w:rPr>
                    <w:t>mg/m</w:t>
                  </w:r>
                  <w:r>
                    <w:rPr>
                      <w:rFonts w:hint="default" w:ascii="Times New Roman" w:hAnsi="Times New Roman" w:cs="Times New Roman"/>
                      <w:color w:val="000000" w:themeColor="text1"/>
                      <w:kern w:val="0"/>
                      <w:sz w:val="21"/>
                      <w:szCs w:val="21"/>
                      <w:highlight w:val="none"/>
                      <w:vertAlign w:val="superscript"/>
                      <w14:textFill>
                        <w14:solidFill>
                          <w14:schemeClr w14:val="tx1"/>
                        </w14:solidFill>
                      </w14:textFill>
                    </w:rPr>
                    <w:t>3</w:t>
                  </w:r>
                </w:p>
              </w:tc>
              <w:tc>
                <w:tcPr>
                  <w:tcW w:w="996" w:type="dxa"/>
                  <w:tcBorders>
                    <w:top w:val="single" w:color="auto" w:sz="4" w:space="0"/>
                    <w:left w:val="single" w:color="000000" w:sz="4" w:space="0"/>
                    <w:bottom w:val="single" w:color="auto" w:sz="4" w:space="0"/>
                    <w:right w:val="single" w:color="000000" w:sz="4" w:space="0"/>
                  </w:tcBorders>
                  <w:shd w:val="clear" w:color="auto" w:fill="auto"/>
                  <w:vAlign w:val="center"/>
                </w:tcPr>
                <w:p w14:paraId="059CA06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0.18kg/h</w:t>
                  </w:r>
                </w:p>
              </w:tc>
            </w:tr>
            <w:tr w14:paraId="46569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3" w:hRule="atLeast"/>
                <w:jc w:val="center"/>
              </w:trPr>
              <w:tc>
                <w:tcPr>
                  <w:tcW w:w="574" w:type="dxa"/>
                  <w:vMerge w:val="continue"/>
                  <w:tcBorders>
                    <w:left w:val="single" w:color="000000" w:sz="4" w:space="0"/>
                    <w:right w:val="single" w:color="000000" w:sz="4" w:space="0"/>
                  </w:tcBorders>
                  <w:shd w:val="clear" w:color="auto" w:fill="auto"/>
                  <w:vAlign w:val="center"/>
                </w:tcPr>
                <w:p w14:paraId="158FAF5B">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9BDA6">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苯并[a]芘</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D82C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0.000001</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9360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0.000001</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0DA9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0.0002 </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2579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0.0000002 </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9043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2.07×10-7</w:t>
                  </w:r>
                </w:p>
              </w:tc>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03FA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0.00004 </w:t>
                  </w:r>
                </w:p>
              </w:tc>
              <w:tc>
                <w:tcPr>
                  <w:tcW w:w="820" w:type="dxa"/>
                  <w:vMerge w:val="continue"/>
                  <w:tcBorders>
                    <w:left w:val="single" w:color="000000" w:sz="4" w:space="0"/>
                    <w:right w:val="single" w:color="auto" w:sz="4" w:space="0"/>
                  </w:tcBorders>
                  <w:shd w:val="clear" w:color="auto" w:fill="auto"/>
                  <w:vAlign w:val="center"/>
                </w:tcPr>
                <w:p w14:paraId="7ADCB13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831" w:type="dxa"/>
                  <w:tcBorders>
                    <w:top w:val="single" w:color="auto" w:sz="4" w:space="0"/>
                    <w:left w:val="single" w:color="auto" w:sz="4" w:space="0"/>
                    <w:bottom w:val="single" w:color="auto" w:sz="4" w:space="0"/>
                    <w:right w:val="single" w:color="auto" w:sz="4" w:space="0"/>
                  </w:tcBorders>
                  <w:shd w:val="clear" w:color="auto" w:fill="auto"/>
                  <w:vAlign w:val="center"/>
                </w:tcPr>
                <w:p w14:paraId="46EFB65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0.0003</w:t>
                  </w:r>
                  <w:r>
                    <w:rPr>
                      <w:rFonts w:hint="default" w:ascii="Times New Roman" w:hAnsi="Times New Roman" w:cs="Times New Roman"/>
                      <w:color w:val="000000" w:themeColor="text1"/>
                      <w:kern w:val="0"/>
                      <w:sz w:val="21"/>
                      <w:szCs w:val="21"/>
                      <w:highlight w:val="none"/>
                      <w14:textFill>
                        <w14:solidFill>
                          <w14:schemeClr w14:val="tx1"/>
                        </w14:solidFill>
                      </w14:textFill>
                    </w:rPr>
                    <w:t>mg/m</w:t>
                  </w:r>
                  <w:r>
                    <w:rPr>
                      <w:rFonts w:hint="default" w:ascii="Times New Roman" w:hAnsi="Times New Roman" w:cs="Times New Roman"/>
                      <w:color w:val="000000" w:themeColor="text1"/>
                      <w:kern w:val="0"/>
                      <w:sz w:val="21"/>
                      <w:szCs w:val="21"/>
                      <w:highlight w:val="none"/>
                      <w:vertAlign w:val="superscript"/>
                      <w14:textFill>
                        <w14:solidFill>
                          <w14:schemeClr w14:val="tx1"/>
                        </w14:solidFill>
                      </w14:textFill>
                    </w:rPr>
                    <w:t>3</w:t>
                  </w:r>
                </w:p>
              </w:tc>
              <w:tc>
                <w:tcPr>
                  <w:tcW w:w="996" w:type="dxa"/>
                  <w:tcBorders>
                    <w:top w:val="single" w:color="auto" w:sz="4" w:space="0"/>
                    <w:left w:val="single" w:color="auto" w:sz="4" w:space="0"/>
                    <w:bottom w:val="single" w:color="auto" w:sz="4" w:space="0"/>
                    <w:right w:val="single" w:color="auto" w:sz="4" w:space="0"/>
                  </w:tcBorders>
                  <w:shd w:val="clear" w:color="auto" w:fill="auto"/>
                  <w:vAlign w:val="center"/>
                </w:tcPr>
                <w:p w14:paraId="35C17F0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0.00005kg/h</w:t>
                  </w:r>
                </w:p>
              </w:tc>
            </w:tr>
            <w:tr w14:paraId="3AEB1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0" w:hRule="atLeast"/>
                <w:jc w:val="center"/>
              </w:trPr>
              <w:tc>
                <w:tcPr>
                  <w:tcW w:w="5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8AAA4E">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2FE4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非甲烷总烃</w:t>
                  </w:r>
                </w:p>
              </w:tc>
              <w:tc>
                <w:tcPr>
                  <w:tcW w:w="5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5C13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0.00025</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BB82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0.00026</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E2E9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0.0430 </w:t>
                  </w: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4B29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0.00005</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DC91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5.17×10-5</w:t>
                  </w:r>
                </w:p>
              </w:tc>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53AE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0.01033 </w:t>
                  </w:r>
                </w:p>
              </w:tc>
              <w:tc>
                <w:tcPr>
                  <w:tcW w:w="820"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2D3BD877">
                  <w:pPr>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831" w:type="dxa"/>
                  <w:tcBorders>
                    <w:top w:val="single" w:color="auto" w:sz="4" w:space="0"/>
                    <w:left w:val="single" w:color="auto" w:sz="4" w:space="0"/>
                    <w:bottom w:val="single" w:color="auto" w:sz="4" w:space="0"/>
                    <w:right w:val="single" w:color="auto" w:sz="4" w:space="0"/>
                  </w:tcBorders>
                  <w:shd w:val="clear" w:color="auto" w:fill="auto"/>
                  <w:vAlign w:val="center"/>
                </w:tcPr>
                <w:p w14:paraId="084C33B1">
                  <w:pPr>
                    <w:jc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cs="Times New Roman"/>
                      <w:i w:val="0"/>
                      <w:iCs w:val="0"/>
                      <w:color w:val="000000" w:themeColor="text1"/>
                      <w:sz w:val="21"/>
                      <w:szCs w:val="21"/>
                      <w:highlight w:val="none"/>
                      <w:u w:val="none"/>
                      <w:lang w:val="en-US" w:eastAsia="zh-CN"/>
                      <w14:textFill>
                        <w14:solidFill>
                          <w14:schemeClr w14:val="tx1"/>
                        </w14:solidFill>
                      </w14:textFill>
                    </w:rPr>
                    <w:t>120</w:t>
                  </w:r>
                  <w:r>
                    <w:rPr>
                      <w:rFonts w:hint="default" w:ascii="Times New Roman" w:hAnsi="Times New Roman" w:cs="Times New Roman"/>
                      <w:color w:val="000000" w:themeColor="text1"/>
                      <w:kern w:val="0"/>
                      <w:sz w:val="21"/>
                      <w:szCs w:val="21"/>
                      <w:highlight w:val="none"/>
                      <w14:textFill>
                        <w14:solidFill>
                          <w14:schemeClr w14:val="tx1"/>
                        </w14:solidFill>
                      </w14:textFill>
                    </w:rPr>
                    <w:t>mg/m</w:t>
                  </w:r>
                  <w:r>
                    <w:rPr>
                      <w:rFonts w:hint="default" w:ascii="Times New Roman" w:hAnsi="Times New Roman" w:cs="Times New Roman"/>
                      <w:color w:val="000000" w:themeColor="text1"/>
                      <w:kern w:val="0"/>
                      <w:sz w:val="21"/>
                      <w:szCs w:val="21"/>
                      <w:highlight w:val="none"/>
                      <w:vertAlign w:val="superscript"/>
                      <w14:textFill>
                        <w14:solidFill>
                          <w14:schemeClr w14:val="tx1"/>
                        </w14:solidFill>
                      </w14:textFill>
                    </w:rPr>
                    <w:t>3</w:t>
                  </w:r>
                </w:p>
              </w:tc>
              <w:tc>
                <w:tcPr>
                  <w:tcW w:w="996" w:type="dxa"/>
                  <w:tcBorders>
                    <w:top w:val="single" w:color="auto" w:sz="4" w:space="0"/>
                    <w:left w:val="single" w:color="auto" w:sz="4" w:space="0"/>
                    <w:bottom w:val="single" w:color="auto" w:sz="4" w:space="0"/>
                    <w:right w:val="single" w:color="auto" w:sz="4" w:space="0"/>
                  </w:tcBorders>
                  <w:shd w:val="clear" w:color="auto" w:fill="auto"/>
                  <w:vAlign w:val="center"/>
                </w:tcPr>
                <w:p w14:paraId="2F889AC7">
                  <w:pPr>
                    <w:jc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cs="Times New Roman"/>
                      <w:i w:val="0"/>
                      <w:iCs w:val="0"/>
                      <w:color w:val="000000" w:themeColor="text1"/>
                      <w:sz w:val="21"/>
                      <w:szCs w:val="21"/>
                      <w:highlight w:val="none"/>
                      <w:u w:val="none"/>
                      <w:lang w:val="en-US" w:eastAsia="zh-CN"/>
                      <w14:textFill>
                        <w14:solidFill>
                          <w14:schemeClr w14:val="tx1"/>
                        </w14:solidFill>
                      </w14:textFill>
                    </w:rPr>
                    <w:t>10</w:t>
                  </w:r>
                  <w: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kg/h</w:t>
                  </w:r>
                </w:p>
              </w:tc>
            </w:tr>
            <w:tr w14:paraId="74978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6" w:hRule="atLeast"/>
                <w:jc w:val="center"/>
              </w:trPr>
              <w:tc>
                <w:tcPr>
                  <w:tcW w:w="811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BB30A4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无组织</w:t>
                  </w:r>
                </w:p>
              </w:tc>
            </w:tr>
            <w:tr w14:paraId="29179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7" w:hRule="atLeast"/>
                <w:jc w:val="center"/>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51222">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骨料仓堆存及装卸粉尘</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8EEB4">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颗粒物</w:t>
                  </w:r>
                </w:p>
              </w:tc>
              <w:tc>
                <w:tcPr>
                  <w:tcW w:w="5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F0F4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35.95</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69185">
                  <w:pPr>
                    <w:keepNext w:val="0"/>
                    <w:keepLines w:val="0"/>
                    <w:widowControl/>
                    <w:suppressLineNumbers w:val="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EF41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360F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0.9347</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E49DF">
                  <w:pPr>
                    <w:keepNext w:val="0"/>
                    <w:keepLines w:val="0"/>
                    <w:widowControl/>
                    <w:suppressLineNumbers w:val="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81B5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6CF2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全</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封闭料仓</w:t>
                  </w:r>
                  <w: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99</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%+洒水抑尘74%</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07A3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1.0</w:t>
                  </w:r>
                  <w:r>
                    <w:rPr>
                      <w:rFonts w:hint="default" w:ascii="Times New Roman" w:hAnsi="Times New Roman" w:cs="Times New Roman"/>
                      <w:color w:val="000000" w:themeColor="text1"/>
                      <w:kern w:val="0"/>
                      <w:sz w:val="21"/>
                      <w:szCs w:val="21"/>
                      <w:highlight w:val="none"/>
                      <w14:textFill>
                        <w14:solidFill>
                          <w14:schemeClr w14:val="tx1"/>
                        </w14:solidFill>
                      </w14:textFill>
                    </w:rPr>
                    <w:t>mg/m</w:t>
                  </w:r>
                  <w:r>
                    <w:rPr>
                      <w:rFonts w:hint="default" w:ascii="Times New Roman" w:hAnsi="Times New Roman" w:cs="Times New Roman"/>
                      <w:color w:val="000000" w:themeColor="text1"/>
                      <w:kern w:val="0"/>
                      <w:sz w:val="21"/>
                      <w:szCs w:val="21"/>
                      <w:highlight w:val="none"/>
                      <w:vertAlign w:val="superscript"/>
                      <w14:textFill>
                        <w14:solidFill>
                          <w14:schemeClr w14:val="tx1"/>
                        </w14:solidFill>
                      </w14:textFill>
                    </w:rPr>
                    <w:t>3</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F34DB">
                  <w:pPr>
                    <w:keepNext w:val="0"/>
                    <w:keepLines w:val="0"/>
                    <w:widowControl/>
                    <w:suppressLineNumbers w:val="0"/>
                    <w:jc w:val="center"/>
                    <w:textAlignment w:val="cente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w:t>
                  </w:r>
                </w:p>
              </w:tc>
            </w:tr>
            <w:tr w14:paraId="2B6B7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39" w:hRule="atLeast"/>
                <w:jc w:val="center"/>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8C4D2">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输送皮带</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84AE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颗粒物</w:t>
                  </w:r>
                </w:p>
              </w:tc>
              <w:tc>
                <w:tcPr>
                  <w:tcW w:w="5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556E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lang w:val="en-US"/>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0.36</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DA1D9">
                  <w:pPr>
                    <w:keepNext w:val="0"/>
                    <w:keepLines w:val="0"/>
                    <w:widowControl/>
                    <w:suppressLineNumbers w:val="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BF17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7FAD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lang w:val="en-US"/>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0.036</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C1B74">
                  <w:pPr>
                    <w:keepNext w:val="0"/>
                    <w:keepLines w:val="0"/>
                    <w:widowControl/>
                    <w:suppressLineNumbers w:val="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A363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0A5D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全封闭输送皮带90%</w:t>
                  </w:r>
                </w:p>
              </w:tc>
              <w:tc>
                <w:tcPr>
                  <w:tcW w:w="831" w:type="dxa"/>
                  <w:tcBorders>
                    <w:top w:val="single" w:color="000000" w:sz="4" w:space="0"/>
                    <w:left w:val="single" w:color="000000" w:sz="4" w:space="0"/>
                    <w:bottom w:val="single" w:color="auto" w:sz="4" w:space="0"/>
                    <w:right w:val="single" w:color="000000" w:sz="4" w:space="0"/>
                  </w:tcBorders>
                  <w:shd w:val="clear" w:color="auto" w:fill="auto"/>
                  <w:vAlign w:val="center"/>
                </w:tcPr>
                <w:p w14:paraId="13AFD4E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lang w:val="en-US"/>
                      <w14:textFill>
                        <w14:solidFill>
                          <w14:schemeClr w14:val="tx1"/>
                        </w14:solidFill>
                      </w14:textFill>
                    </w:rPr>
                  </w:pPr>
                  <w: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1.0</w:t>
                  </w:r>
                  <w:r>
                    <w:rPr>
                      <w:rFonts w:hint="default" w:ascii="Times New Roman" w:hAnsi="Times New Roman" w:cs="Times New Roman"/>
                      <w:color w:val="000000" w:themeColor="text1"/>
                      <w:kern w:val="0"/>
                      <w:sz w:val="21"/>
                      <w:szCs w:val="21"/>
                      <w:highlight w:val="none"/>
                      <w14:textFill>
                        <w14:solidFill>
                          <w14:schemeClr w14:val="tx1"/>
                        </w14:solidFill>
                      </w14:textFill>
                    </w:rPr>
                    <w:t>mg/m</w:t>
                  </w:r>
                  <w:r>
                    <w:rPr>
                      <w:rFonts w:hint="default" w:ascii="Times New Roman" w:hAnsi="Times New Roman" w:cs="Times New Roman"/>
                      <w:color w:val="000000" w:themeColor="text1"/>
                      <w:kern w:val="0"/>
                      <w:sz w:val="21"/>
                      <w:szCs w:val="21"/>
                      <w:highlight w:val="none"/>
                      <w:vertAlign w:val="superscript"/>
                      <w14:textFill>
                        <w14:solidFill>
                          <w14:schemeClr w14:val="tx1"/>
                        </w14:solidFill>
                      </w14:textFill>
                    </w:rPr>
                    <w:t>3</w:t>
                  </w:r>
                </w:p>
              </w:tc>
              <w:tc>
                <w:tcPr>
                  <w:tcW w:w="996" w:type="dxa"/>
                  <w:tcBorders>
                    <w:top w:val="single" w:color="000000" w:sz="4" w:space="0"/>
                    <w:left w:val="single" w:color="000000" w:sz="4" w:space="0"/>
                    <w:bottom w:val="single" w:color="auto" w:sz="4" w:space="0"/>
                    <w:right w:val="single" w:color="000000" w:sz="4" w:space="0"/>
                  </w:tcBorders>
                  <w:shd w:val="clear" w:color="auto" w:fill="auto"/>
                  <w:vAlign w:val="center"/>
                </w:tcPr>
                <w:p w14:paraId="33FB4488">
                  <w:pPr>
                    <w:keepNext w:val="0"/>
                    <w:keepLines w:val="0"/>
                    <w:widowControl/>
                    <w:suppressLineNumbers w:val="0"/>
                    <w:jc w:val="center"/>
                    <w:textAlignment w:val="cente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w:t>
                  </w:r>
                </w:p>
              </w:tc>
            </w:tr>
            <w:tr w14:paraId="1D0B8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7" w:hRule="atLeast"/>
                <w:jc w:val="center"/>
              </w:trPr>
              <w:tc>
                <w:tcPr>
                  <w:tcW w:w="574" w:type="dxa"/>
                  <w:vMerge w:val="restart"/>
                  <w:tcBorders>
                    <w:top w:val="single" w:color="000000" w:sz="4" w:space="0"/>
                    <w:left w:val="single" w:color="000000" w:sz="4" w:space="0"/>
                    <w:right w:val="single" w:color="000000" w:sz="4" w:space="0"/>
                  </w:tcBorders>
                  <w:shd w:val="clear" w:color="auto" w:fill="auto"/>
                  <w:vAlign w:val="center"/>
                </w:tcPr>
                <w:p w14:paraId="4647355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新增沥青储罐加热时产生的呼吸废气</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37BB0">
                  <w:pPr>
                    <w:keepNext w:val="0"/>
                    <w:keepLines w:val="0"/>
                    <w:widowControl/>
                    <w:suppressLineNumbers w:val="0"/>
                    <w:jc w:val="center"/>
                    <w:textAlignment w:val="cente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沥青烟</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A0D1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0.0012</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812AF">
                  <w:pPr>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D2527">
                  <w:pPr>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2FF9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0.0012</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7A5E2">
                  <w:pPr>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9C7CB">
                  <w:pPr>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820" w:type="dxa"/>
                  <w:vMerge w:val="restart"/>
                  <w:tcBorders>
                    <w:top w:val="single" w:color="000000" w:sz="4" w:space="0"/>
                    <w:left w:val="single" w:color="000000" w:sz="4" w:space="0"/>
                    <w:right w:val="single" w:color="auto" w:sz="4" w:space="0"/>
                  </w:tcBorders>
                  <w:shd w:val="clear" w:color="auto" w:fill="auto"/>
                  <w:vAlign w:val="center"/>
                </w:tcPr>
                <w:p w14:paraId="4911A95F">
                  <w:pPr>
                    <w:keepNext w:val="0"/>
                    <w:keepLines w:val="0"/>
                    <w:widowControl/>
                    <w:suppressLineNumbers w:val="0"/>
                    <w:jc w:val="center"/>
                    <w:textAlignment w:val="center"/>
                    <w:rPr>
                      <w:rFonts w:hint="eastAsia"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eastAsia" w:ascii="Times New Roman" w:hAnsi="Times New Roman" w:cs="Times New Roman"/>
                      <w:i w:val="0"/>
                      <w:iCs w:val="0"/>
                      <w:color w:val="000000" w:themeColor="text1"/>
                      <w:sz w:val="21"/>
                      <w:szCs w:val="21"/>
                      <w:highlight w:val="none"/>
                      <w:u w:val="none"/>
                      <w:lang w:val="en-US" w:eastAsia="zh-CN"/>
                      <w14:textFill>
                        <w14:solidFill>
                          <w14:schemeClr w14:val="tx1"/>
                        </w14:solidFill>
                      </w14:textFill>
                    </w:rPr>
                    <w:t>/</w:t>
                  </w:r>
                </w:p>
              </w:tc>
              <w:tc>
                <w:tcPr>
                  <w:tcW w:w="182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62CC76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cs="Times New Roman"/>
                      <w:color w:val="000000" w:themeColor="text1"/>
                      <w:kern w:val="0"/>
                      <w:sz w:val="21"/>
                      <w:szCs w:val="21"/>
                      <w:highlight w:val="none"/>
                      <w14:textFill>
                        <w14:solidFill>
                          <w14:schemeClr w14:val="tx1"/>
                        </w14:solidFill>
                      </w14:textFill>
                    </w:rPr>
                    <w:t>生产设备不得有明显的无组织排放存在</w:t>
                  </w:r>
                </w:p>
              </w:tc>
            </w:tr>
            <w:tr w14:paraId="1C984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3" w:hRule="atLeast"/>
                <w:jc w:val="center"/>
              </w:trPr>
              <w:tc>
                <w:tcPr>
                  <w:tcW w:w="574" w:type="dxa"/>
                  <w:vMerge w:val="continue"/>
                  <w:tcBorders>
                    <w:left w:val="single" w:color="000000" w:sz="4" w:space="0"/>
                    <w:right w:val="single" w:color="000000" w:sz="4" w:space="0"/>
                  </w:tcBorders>
                  <w:shd w:val="clear" w:color="auto" w:fill="auto"/>
                  <w:vAlign w:val="center"/>
                </w:tcPr>
                <w:p w14:paraId="35AC703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0CD9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苯并[a]芘</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FEB3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w:t>
                  </w:r>
                  <w:r>
                    <w:rPr>
                      <w:rFonts w:ascii="Arial" w:hAnsi="Arial" w:eastAsia="宋体" w:cs="Arial"/>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10</w:t>
                  </w:r>
                  <w:r>
                    <w:rPr>
                      <w:rFonts w:hint="default" w:ascii="Times New Roman" w:hAnsi="Times New Roman" w:eastAsia="宋体"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-8</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71958">
                  <w:pPr>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BD12A">
                  <w:pPr>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A4B0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w:t>
                  </w:r>
                  <w:r>
                    <w:rPr>
                      <w:rFonts w:ascii="Arial" w:hAnsi="Arial" w:eastAsia="宋体" w:cs="Arial"/>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10</w:t>
                  </w:r>
                  <w:r>
                    <w:rPr>
                      <w:rFonts w:hint="default" w:ascii="Times New Roman" w:hAnsi="Times New Roman" w:eastAsia="宋体"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-8</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04857">
                  <w:pPr>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B6539">
                  <w:pPr>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820" w:type="dxa"/>
                  <w:vMerge w:val="continue"/>
                  <w:tcBorders>
                    <w:left w:val="single" w:color="000000" w:sz="4" w:space="0"/>
                    <w:right w:val="single" w:color="auto" w:sz="4" w:space="0"/>
                  </w:tcBorders>
                  <w:shd w:val="clear" w:color="auto" w:fill="auto"/>
                  <w:vAlign w:val="center"/>
                </w:tcPr>
                <w:p w14:paraId="2E7692C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831" w:type="dxa"/>
                  <w:tcBorders>
                    <w:top w:val="single" w:color="auto" w:sz="4" w:space="0"/>
                    <w:left w:val="single" w:color="auto" w:sz="4" w:space="0"/>
                    <w:bottom w:val="single" w:color="auto" w:sz="4" w:space="0"/>
                    <w:right w:val="single" w:color="auto" w:sz="4" w:space="0"/>
                  </w:tcBorders>
                  <w:shd w:val="clear" w:color="auto" w:fill="auto"/>
                  <w:vAlign w:val="center"/>
                </w:tcPr>
                <w:p w14:paraId="634E4986">
                  <w:pPr>
                    <w:autoSpaceDE w:val="0"/>
                    <w:autoSpaceDN w:val="0"/>
                    <w:adjustRightInd w:val="0"/>
                    <w:snapToGrid w:val="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cs="Times New Roman"/>
                      <w:color w:val="000000" w:themeColor="text1"/>
                      <w:kern w:val="0"/>
                      <w:sz w:val="21"/>
                      <w:szCs w:val="21"/>
                      <w:highlight w:val="none"/>
                      <w14:textFill>
                        <w14:solidFill>
                          <w14:schemeClr w14:val="tx1"/>
                        </w14:solidFill>
                      </w14:textFill>
                    </w:rPr>
                    <w:t>0.008μg/m</w:t>
                  </w:r>
                  <w:r>
                    <w:rPr>
                      <w:rFonts w:hint="default" w:ascii="Times New Roman" w:hAnsi="Times New Roman" w:cs="Times New Roman"/>
                      <w:color w:val="000000" w:themeColor="text1"/>
                      <w:kern w:val="0"/>
                      <w:sz w:val="21"/>
                      <w:szCs w:val="21"/>
                      <w:highlight w:val="none"/>
                      <w:vertAlign w:val="superscript"/>
                      <w14:textFill>
                        <w14:solidFill>
                          <w14:schemeClr w14:val="tx1"/>
                        </w14:solidFill>
                      </w14:textFill>
                    </w:rPr>
                    <w:t>3</w:t>
                  </w:r>
                </w:p>
              </w:tc>
              <w:tc>
                <w:tcPr>
                  <w:tcW w:w="996" w:type="dxa"/>
                  <w:tcBorders>
                    <w:top w:val="single" w:color="auto" w:sz="4" w:space="0"/>
                    <w:left w:val="single" w:color="auto" w:sz="4" w:space="0"/>
                    <w:bottom w:val="single" w:color="auto" w:sz="4" w:space="0"/>
                    <w:right w:val="single" w:color="auto" w:sz="4" w:space="0"/>
                  </w:tcBorders>
                  <w:shd w:val="clear" w:color="auto" w:fill="auto"/>
                  <w:vAlign w:val="center"/>
                </w:tcPr>
                <w:p w14:paraId="71E81C84">
                  <w:pPr>
                    <w:autoSpaceDE w:val="0"/>
                    <w:autoSpaceDN w:val="0"/>
                    <w:adjustRightInd w:val="0"/>
                    <w:snapToGrid w:val="0"/>
                    <w:jc w:val="center"/>
                    <w:rPr>
                      <w:rFonts w:hint="eastAsia"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0"/>
                      <w:sz w:val="21"/>
                      <w:szCs w:val="21"/>
                      <w:highlight w:val="none"/>
                      <w:lang w:val="en-US" w:eastAsia="zh-CN"/>
                      <w14:textFill>
                        <w14:solidFill>
                          <w14:schemeClr w14:val="tx1"/>
                        </w14:solidFill>
                      </w14:textFill>
                    </w:rPr>
                    <w:t>/</w:t>
                  </w:r>
                </w:p>
              </w:tc>
            </w:tr>
            <w:tr w14:paraId="5D845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70" w:hRule="atLeast"/>
                <w:jc w:val="center"/>
              </w:trPr>
              <w:tc>
                <w:tcPr>
                  <w:tcW w:w="574" w:type="dxa"/>
                  <w:vMerge w:val="continue"/>
                  <w:tcBorders>
                    <w:left w:val="single" w:color="000000" w:sz="4" w:space="0"/>
                    <w:bottom w:val="single" w:color="000000" w:sz="4" w:space="0"/>
                    <w:right w:val="single" w:color="000000" w:sz="4" w:space="0"/>
                  </w:tcBorders>
                  <w:shd w:val="clear" w:color="auto" w:fill="auto"/>
                  <w:vAlign w:val="center"/>
                </w:tcPr>
                <w:p w14:paraId="35E767F0">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6CAA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非甲烷总烃</w:t>
                  </w:r>
                </w:p>
              </w:tc>
              <w:tc>
                <w:tcPr>
                  <w:tcW w:w="5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8C0F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5×10</w:t>
                  </w:r>
                  <w:r>
                    <w:rPr>
                      <w:rFonts w:hint="default" w:ascii="Times New Roman" w:hAnsi="Times New Roman" w:eastAsia="宋体"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-6</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19EB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A1A8E">
                  <w:pPr>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CD9D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5×10</w:t>
                  </w:r>
                  <w:r>
                    <w:rPr>
                      <w:rFonts w:hint="default" w:ascii="Times New Roman" w:hAnsi="Times New Roman" w:eastAsia="宋体"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-6</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80C6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84973">
                  <w:pPr>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820" w:type="dxa"/>
                  <w:vMerge w:val="continue"/>
                  <w:tcBorders>
                    <w:left w:val="single" w:color="000000" w:sz="4" w:space="0"/>
                    <w:bottom w:val="single" w:color="000000" w:sz="4" w:space="0"/>
                    <w:right w:val="single" w:color="auto" w:sz="4" w:space="0"/>
                  </w:tcBorders>
                  <w:shd w:val="clear" w:color="auto" w:fill="auto"/>
                  <w:vAlign w:val="center"/>
                </w:tcPr>
                <w:p w14:paraId="15F547A6">
                  <w:pPr>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p>
              </w:tc>
              <w:tc>
                <w:tcPr>
                  <w:tcW w:w="831" w:type="dxa"/>
                  <w:tcBorders>
                    <w:top w:val="single" w:color="auto" w:sz="4" w:space="0"/>
                    <w:left w:val="single" w:color="auto" w:sz="4" w:space="0"/>
                    <w:bottom w:val="single" w:color="auto" w:sz="4" w:space="0"/>
                    <w:right w:val="single" w:color="auto" w:sz="4" w:space="0"/>
                  </w:tcBorders>
                  <w:shd w:val="clear" w:color="auto" w:fill="auto"/>
                  <w:vAlign w:val="center"/>
                </w:tcPr>
                <w:p w14:paraId="55CA5FF5">
                  <w:pPr>
                    <w:autoSpaceDE w:val="0"/>
                    <w:autoSpaceDN w:val="0"/>
                    <w:adjustRightInd w:val="0"/>
                    <w:snapToGrid w:val="0"/>
                    <w:jc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cs="Times New Roman"/>
                      <w:color w:val="000000" w:themeColor="text1"/>
                      <w:kern w:val="0"/>
                      <w:sz w:val="21"/>
                      <w:szCs w:val="21"/>
                      <w:highlight w:val="none"/>
                      <w14:textFill>
                        <w14:solidFill>
                          <w14:schemeClr w14:val="tx1"/>
                        </w14:solidFill>
                      </w14:textFill>
                    </w:rPr>
                    <w:t>4.0mg/m</w:t>
                  </w:r>
                  <w:r>
                    <w:rPr>
                      <w:rFonts w:hint="default" w:ascii="Times New Roman" w:hAnsi="Times New Roman" w:cs="Times New Roman"/>
                      <w:color w:val="000000" w:themeColor="text1"/>
                      <w:kern w:val="0"/>
                      <w:sz w:val="21"/>
                      <w:szCs w:val="21"/>
                      <w:highlight w:val="none"/>
                      <w:vertAlign w:val="superscript"/>
                      <w14:textFill>
                        <w14:solidFill>
                          <w14:schemeClr w14:val="tx1"/>
                        </w14:solidFill>
                      </w14:textFill>
                    </w:rPr>
                    <w:t>3</w:t>
                  </w:r>
                </w:p>
              </w:tc>
              <w:tc>
                <w:tcPr>
                  <w:tcW w:w="996" w:type="dxa"/>
                  <w:tcBorders>
                    <w:top w:val="single" w:color="auto" w:sz="4" w:space="0"/>
                    <w:left w:val="single" w:color="auto" w:sz="4" w:space="0"/>
                    <w:bottom w:val="single" w:color="auto" w:sz="4" w:space="0"/>
                    <w:right w:val="single" w:color="auto" w:sz="4" w:space="0"/>
                  </w:tcBorders>
                  <w:shd w:val="clear" w:color="auto" w:fill="auto"/>
                  <w:vAlign w:val="center"/>
                </w:tcPr>
                <w:p w14:paraId="23E8E3E6">
                  <w:pPr>
                    <w:autoSpaceDE w:val="0"/>
                    <w:autoSpaceDN w:val="0"/>
                    <w:adjustRightInd w:val="0"/>
                    <w:snapToGrid w:val="0"/>
                    <w:jc w:val="center"/>
                    <w:rPr>
                      <w:rFonts w:hint="eastAsia"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0"/>
                      <w:sz w:val="21"/>
                      <w:szCs w:val="21"/>
                      <w:highlight w:val="none"/>
                      <w:lang w:val="en-US" w:eastAsia="zh-CN"/>
                      <w14:textFill>
                        <w14:solidFill>
                          <w14:schemeClr w14:val="tx1"/>
                        </w14:solidFill>
                      </w14:textFill>
                    </w:rPr>
                    <w:t>/</w:t>
                  </w:r>
                </w:p>
              </w:tc>
            </w:tr>
          </w:tbl>
          <w:p w14:paraId="1671D839">
            <w:pPr>
              <w:autoSpaceDE w:val="0"/>
              <w:autoSpaceDN w:val="0"/>
              <w:adjustRightInd w:val="0"/>
              <w:spacing w:line="500" w:lineRule="exact"/>
              <w:ind w:firstLine="482" w:firstLineChars="200"/>
              <w:rPr>
                <w:b/>
                <w:bCs/>
                <w:color w:val="000000" w:themeColor="text1"/>
                <w:spacing w:val="0"/>
                <w:kern w:val="2"/>
                <w:highlight w:val="none"/>
                <w:lang w:bidi="ar"/>
                <w14:textFill>
                  <w14:solidFill>
                    <w14:schemeClr w14:val="tx1"/>
                  </w14:solidFill>
                </w14:textFill>
              </w:rPr>
            </w:pPr>
            <w:r>
              <w:rPr>
                <w:rFonts w:hint="eastAsia"/>
                <w:b/>
                <w:bCs/>
                <w:color w:val="000000" w:themeColor="text1"/>
                <w:spacing w:val="0"/>
                <w:sz w:val="24"/>
                <w:highlight w:val="none"/>
                <w:lang w:eastAsia="zh-CN" w:bidi="ar"/>
                <w14:textFill>
                  <w14:solidFill>
                    <w14:schemeClr w14:val="tx1"/>
                  </w14:solidFill>
                </w14:textFill>
              </w:rPr>
              <w:t>（</w:t>
            </w:r>
            <w:r>
              <w:rPr>
                <w:rFonts w:hint="eastAsia"/>
                <w:b/>
                <w:bCs/>
                <w:color w:val="000000" w:themeColor="text1"/>
                <w:spacing w:val="0"/>
                <w:sz w:val="24"/>
                <w:highlight w:val="none"/>
                <w:lang w:val="en-US" w:eastAsia="zh-CN" w:bidi="ar"/>
                <w14:textFill>
                  <w14:solidFill>
                    <w14:schemeClr w14:val="tx1"/>
                  </w14:solidFill>
                </w14:textFill>
              </w:rPr>
              <w:t>5</w:t>
            </w:r>
            <w:r>
              <w:rPr>
                <w:rFonts w:hint="eastAsia"/>
                <w:b/>
                <w:bCs/>
                <w:color w:val="000000" w:themeColor="text1"/>
                <w:spacing w:val="0"/>
                <w:sz w:val="24"/>
                <w:highlight w:val="none"/>
                <w:lang w:eastAsia="zh-CN" w:bidi="ar"/>
                <w14:textFill>
                  <w14:solidFill>
                    <w14:schemeClr w14:val="tx1"/>
                  </w14:solidFill>
                </w14:textFill>
              </w:rPr>
              <w:t>）大气污染防治</w:t>
            </w:r>
            <w:r>
              <w:rPr>
                <w:rFonts w:hint="eastAsia"/>
                <w:b/>
                <w:bCs/>
                <w:color w:val="000000" w:themeColor="text1"/>
                <w:spacing w:val="0"/>
                <w:highlight w:val="none"/>
                <w14:textFill>
                  <w14:solidFill>
                    <w14:schemeClr w14:val="tx1"/>
                  </w14:solidFill>
                </w14:textFill>
              </w:rPr>
              <w:t>措施及可行性分析</w:t>
            </w:r>
          </w:p>
          <w:p w14:paraId="79A47659">
            <w:pPr>
              <w:pStyle w:val="63"/>
              <w:spacing w:line="360" w:lineRule="auto"/>
              <w:ind w:firstLine="480"/>
              <w:rPr>
                <w:color w:val="000000" w:themeColor="text1"/>
                <w:spacing w:val="0"/>
                <w:highlight w:val="none"/>
                <w14:textFill>
                  <w14:solidFill>
                    <w14:schemeClr w14:val="tx1"/>
                  </w14:solidFill>
                </w14:textFill>
              </w:rPr>
            </w:pPr>
            <w:r>
              <w:rPr>
                <w:color w:val="000000" w:themeColor="text1"/>
                <w:spacing w:val="0"/>
                <w:highlight w:val="none"/>
                <w14:textFill>
                  <w14:solidFill>
                    <w14:schemeClr w14:val="tx1"/>
                  </w14:solidFill>
                </w14:textFill>
              </w:rPr>
              <w:t>1）颗粒物</w:t>
            </w:r>
          </w:p>
          <w:p w14:paraId="39645E6A">
            <w:pPr>
              <w:pStyle w:val="63"/>
              <w:spacing w:line="360" w:lineRule="auto"/>
              <w:ind w:firstLine="480"/>
              <w:rPr>
                <w:rFonts w:hint="eastAsia" w:eastAsia="宋体"/>
                <w:color w:val="000000" w:themeColor="text1"/>
                <w:spacing w:val="0"/>
                <w:kern w:val="2"/>
                <w:highlight w:val="none"/>
                <w:lang w:eastAsia="zh-CN" w:bidi="ar"/>
                <w14:textFill>
                  <w14:solidFill>
                    <w14:schemeClr w14:val="tx1"/>
                  </w14:solidFill>
                </w14:textFill>
              </w:rPr>
            </w:pPr>
            <w:r>
              <w:rPr>
                <w:rFonts w:hint="eastAsia" w:ascii="Times New Roman" w:hAnsi="Times New Roman" w:eastAsia="宋体" w:cs="Times New Roman"/>
                <w:color w:val="auto"/>
                <w:kern w:val="0"/>
                <w:sz w:val="24"/>
                <w:szCs w:val="28"/>
                <w:highlight w:val="none"/>
                <w:lang w:val="en-US" w:eastAsia="zh-CN"/>
              </w:rPr>
              <w:t>根据《排放源统计调查产排污核算方法和系数手册》中附表2的《工业源固体物料堆存颗粒物核算系数手册》，骨料装卸、堆存粉尘采用</w:t>
            </w:r>
            <w:r>
              <w:rPr>
                <w:rFonts w:hint="eastAsia" w:cs="Times New Roman"/>
                <w:color w:val="auto"/>
                <w:kern w:val="0"/>
                <w:sz w:val="24"/>
                <w:szCs w:val="28"/>
                <w:highlight w:val="none"/>
                <w:lang w:val="en-US" w:eastAsia="zh-CN"/>
              </w:rPr>
              <w:t>全封闭</w:t>
            </w:r>
            <w:r>
              <w:rPr>
                <w:rFonts w:hint="eastAsia" w:ascii="Times New Roman" w:hAnsi="Times New Roman" w:eastAsia="宋体" w:cs="Times New Roman"/>
                <w:color w:val="auto"/>
                <w:kern w:val="0"/>
                <w:sz w:val="24"/>
                <w:szCs w:val="28"/>
                <w:highlight w:val="none"/>
                <w:lang w:val="en-US" w:eastAsia="zh-CN"/>
              </w:rPr>
              <w:t>式料仓+洒水抑尘的除尘措施，综合除尘效率为</w:t>
            </w:r>
            <w:r>
              <w:rPr>
                <w:rFonts w:hint="eastAsia" w:cs="Times New Roman"/>
                <w:color w:val="auto"/>
                <w:kern w:val="0"/>
                <w:sz w:val="24"/>
                <w:szCs w:val="28"/>
                <w:highlight w:val="none"/>
                <w:lang w:val="en-US" w:eastAsia="zh-CN"/>
              </w:rPr>
              <w:t>97.4%</w:t>
            </w:r>
            <w:r>
              <w:rPr>
                <w:rFonts w:hint="eastAsia" w:ascii="Times New Roman" w:hAnsi="Times New Roman" w:eastAsia="宋体" w:cs="Times New Roman"/>
                <w:color w:val="auto"/>
                <w:kern w:val="0"/>
                <w:sz w:val="24"/>
                <w:szCs w:val="28"/>
                <w:highlight w:val="none"/>
                <w:lang w:val="en-US" w:eastAsia="zh-CN"/>
              </w:rPr>
              <w:t>。</w:t>
            </w:r>
            <w:r>
              <w:rPr>
                <w:color w:val="000000" w:themeColor="text1"/>
                <w:spacing w:val="0"/>
                <w:kern w:val="2"/>
                <w:highlight w:val="none"/>
                <w:lang w:bidi="ar"/>
                <w14:textFill>
                  <w14:solidFill>
                    <w14:schemeClr w14:val="tx1"/>
                  </w14:solidFill>
                </w14:textFill>
              </w:rPr>
              <w:t>根据</w:t>
            </w:r>
            <w:r>
              <w:rPr>
                <w:bCs/>
                <w:color w:val="000000" w:themeColor="text1"/>
                <w:spacing w:val="0"/>
                <w:highlight w:val="none"/>
                <w14:textFill>
                  <w14:solidFill>
                    <w14:schemeClr w14:val="tx1"/>
                  </w14:solidFill>
                </w14:textFill>
              </w:rPr>
              <w:t>《</w:t>
            </w:r>
            <w:r>
              <w:rPr>
                <w:color w:val="000000" w:themeColor="text1"/>
                <w:spacing w:val="0"/>
                <w:highlight w:val="none"/>
                <w14:textFill>
                  <w14:solidFill>
                    <w14:schemeClr w14:val="tx1"/>
                  </w14:solidFill>
                </w14:textFill>
              </w:rPr>
              <w:t>排放源统计调查产排污核算方法和系数手册</w:t>
            </w:r>
            <w:r>
              <w:rPr>
                <w:rFonts w:hint="eastAsia"/>
                <w:color w:val="000000" w:themeColor="text1"/>
                <w:spacing w:val="0"/>
                <w:highlight w:val="none"/>
                <w:lang w:eastAsia="zh-CN"/>
                <w14:textFill>
                  <w14:solidFill>
                    <w14:schemeClr w14:val="tx1"/>
                  </w14:solidFill>
                </w14:textFill>
              </w:rPr>
              <w:t>》</w:t>
            </w:r>
            <w:r>
              <w:rPr>
                <w:rFonts w:hint="eastAsia" w:ascii="Times New Roman" w:hAnsi="Times New Roman" w:eastAsia="宋体" w:cs="Times New Roman"/>
                <w:color w:val="000000" w:themeColor="text1"/>
                <w:spacing w:val="0"/>
                <w:highlight w:val="none"/>
                <w:lang w:val="en-US" w:eastAsia="zh-CN"/>
                <w14:textFill>
                  <w14:solidFill>
                    <w14:schemeClr w14:val="tx1"/>
                  </w14:solidFill>
                </w14:textFill>
              </w:rPr>
              <w:t>3039其他建筑材料制造业</w:t>
            </w:r>
            <w:r>
              <w:rPr>
                <w:color w:val="000000" w:themeColor="text1"/>
                <w:spacing w:val="0"/>
                <w:kern w:val="2"/>
                <w:highlight w:val="none"/>
                <w:lang w:bidi="ar"/>
                <w14:textFill>
                  <w14:solidFill>
                    <w14:schemeClr w14:val="tx1"/>
                  </w14:solidFill>
                </w14:textFill>
              </w:rPr>
              <w:t>，</w:t>
            </w:r>
            <w:r>
              <w:rPr>
                <w:rFonts w:hint="eastAsia"/>
                <w:color w:val="000000" w:themeColor="text1"/>
                <w:spacing w:val="0"/>
                <w:kern w:val="2"/>
                <w:highlight w:val="none"/>
                <w:lang w:val="en-US" w:eastAsia="zh-CN" w:bidi="ar"/>
                <w14:textFill>
                  <w14:solidFill>
                    <w14:schemeClr w14:val="tx1"/>
                  </w14:solidFill>
                </w14:textFill>
              </w:rPr>
              <w:t>砂石骨料破碎筛分采用</w:t>
            </w:r>
            <w:r>
              <w:rPr>
                <w:color w:val="000000" w:themeColor="text1"/>
                <w:spacing w:val="0"/>
                <w:kern w:val="2"/>
                <w:highlight w:val="none"/>
                <w:lang w:bidi="ar"/>
                <w14:textFill>
                  <w14:solidFill>
                    <w14:schemeClr w14:val="tx1"/>
                  </w14:solidFill>
                </w14:textFill>
              </w:rPr>
              <w:t>布袋除尘器对颗粒物的除尘效率为99%。</w:t>
            </w:r>
            <w:r>
              <w:rPr>
                <w:rFonts w:hint="eastAsia"/>
                <w:color w:val="000000" w:themeColor="text1"/>
                <w:spacing w:val="0"/>
                <w:kern w:val="2"/>
                <w:highlight w:val="none"/>
                <w:lang w:eastAsia="zh-CN" w:bidi="ar"/>
                <w14:textFill>
                  <w14:solidFill>
                    <w14:schemeClr w14:val="tx1"/>
                  </w14:solidFill>
                </w14:textFill>
              </w:rPr>
              <w:t>因此本项目</w:t>
            </w:r>
            <w:r>
              <w:rPr>
                <w:rFonts w:hint="eastAsia"/>
                <w:color w:val="000000" w:themeColor="text1"/>
                <w:spacing w:val="0"/>
                <w:kern w:val="2"/>
                <w:highlight w:val="none"/>
                <w:lang w:val="en-US" w:eastAsia="zh-CN" w:bidi="ar"/>
                <w14:textFill>
                  <w14:solidFill>
                    <w14:schemeClr w14:val="tx1"/>
                  </w14:solidFill>
                </w14:textFill>
              </w:rPr>
              <w:t>无组织颗粒物</w:t>
            </w:r>
            <w:r>
              <w:rPr>
                <w:rFonts w:hint="eastAsia"/>
                <w:color w:val="000000" w:themeColor="text1"/>
                <w:spacing w:val="0"/>
                <w:kern w:val="2"/>
                <w:highlight w:val="none"/>
                <w:lang w:eastAsia="zh-CN" w:bidi="ar"/>
                <w14:textFill>
                  <w14:solidFill>
                    <w14:schemeClr w14:val="tx1"/>
                  </w14:solidFill>
                </w14:textFill>
              </w:rPr>
              <w:t>除尘措施</w:t>
            </w:r>
            <w:r>
              <w:rPr>
                <w:rFonts w:hint="eastAsia"/>
                <w:color w:val="000000" w:themeColor="text1"/>
                <w:spacing w:val="0"/>
                <w:kern w:val="2"/>
                <w:highlight w:val="none"/>
                <w:lang w:val="en-US" w:eastAsia="zh-CN" w:bidi="ar"/>
                <w14:textFill>
                  <w14:solidFill>
                    <w14:schemeClr w14:val="tx1"/>
                  </w14:solidFill>
                </w14:textFill>
              </w:rPr>
              <w:t>可行</w:t>
            </w:r>
            <w:r>
              <w:rPr>
                <w:rFonts w:hint="eastAsia"/>
                <w:color w:val="000000" w:themeColor="text1"/>
                <w:spacing w:val="0"/>
                <w:kern w:val="2"/>
                <w:highlight w:val="none"/>
                <w:lang w:eastAsia="zh-CN" w:bidi="ar"/>
                <w14:textFill>
                  <w14:solidFill>
                    <w14:schemeClr w14:val="tx1"/>
                  </w14:solidFill>
                </w14:textFill>
              </w:rPr>
              <w:t>。</w:t>
            </w:r>
          </w:p>
          <w:p w14:paraId="4B5AFA8C">
            <w:pPr>
              <w:pStyle w:val="63"/>
              <w:spacing w:line="360" w:lineRule="auto"/>
              <w:ind w:firstLine="480"/>
              <w:rPr>
                <w:color w:val="000000" w:themeColor="text1"/>
                <w:spacing w:val="0"/>
                <w:kern w:val="2"/>
                <w:highlight w:val="none"/>
                <w:lang w:bidi="ar"/>
                <w14:textFill>
                  <w14:solidFill>
                    <w14:schemeClr w14:val="tx1"/>
                  </w14:solidFill>
                </w14:textFill>
              </w:rPr>
            </w:pPr>
            <w:r>
              <w:rPr>
                <w:color w:val="000000" w:themeColor="text1"/>
                <w:spacing w:val="0"/>
                <w:kern w:val="2"/>
                <w:highlight w:val="none"/>
                <w:lang w:bidi="ar"/>
                <w14:textFill>
                  <w14:solidFill>
                    <w14:schemeClr w14:val="tx1"/>
                  </w14:solidFill>
                </w14:textFill>
              </w:rPr>
              <w:t>2）</w:t>
            </w:r>
            <w:r>
              <w:rPr>
                <w:color w:val="000000" w:themeColor="text1"/>
                <w:spacing w:val="0"/>
                <w:highlight w:val="none"/>
                <w14:textFill>
                  <w14:solidFill>
                    <w14:schemeClr w14:val="tx1"/>
                  </w14:solidFill>
                </w14:textFill>
              </w:rPr>
              <w:t>沥青烟（含VOCs（以非甲烷总烃表征）、苯并[a]芘）</w:t>
            </w:r>
          </w:p>
          <w:p w14:paraId="5F1FFBDF">
            <w:pPr>
              <w:pStyle w:val="72"/>
              <w:rPr>
                <w:color w:val="000000" w:themeColor="text1"/>
                <w:spacing w:val="0"/>
                <w:highlight w:val="none"/>
                <w14:textFill>
                  <w14:solidFill>
                    <w14:schemeClr w14:val="tx1"/>
                  </w14:solidFill>
                </w14:textFill>
              </w:rPr>
            </w:pPr>
            <w:r>
              <w:rPr>
                <w:rFonts w:hint="eastAsia" w:ascii="宋体" w:hAnsi="宋体" w:cs="宋体"/>
                <w:color w:val="000000" w:themeColor="text1"/>
                <w:spacing w:val="0"/>
                <w:highlight w:val="none"/>
                <w14:textFill>
                  <w14:solidFill>
                    <w14:schemeClr w14:val="tx1"/>
                  </w14:solidFill>
                </w14:textFill>
              </w:rPr>
              <w:t>①</w:t>
            </w:r>
            <w:r>
              <w:rPr>
                <w:color w:val="000000" w:themeColor="text1"/>
                <w:spacing w:val="0"/>
                <w:highlight w:val="none"/>
                <w14:textFill>
                  <w14:solidFill>
                    <w14:schemeClr w14:val="tx1"/>
                  </w14:solidFill>
                </w14:textFill>
              </w:rPr>
              <w:t>沥青烟气常见治理措施介绍</w:t>
            </w:r>
          </w:p>
          <w:p w14:paraId="0591F395">
            <w:pPr>
              <w:pStyle w:val="72"/>
              <w:rPr>
                <w:color w:val="000000" w:themeColor="text1"/>
                <w:spacing w:val="0"/>
                <w:highlight w:val="none"/>
                <w14:textFill>
                  <w14:solidFill>
                    <w14:schemeClr w14:val="tx1"/>
                  </w14:solidFill>
                </w14:textFill>
              </w:rPr>
            </w:pPr>
            <w:r>
              <w:rPr>
                <w:color w:val="000000" w:themeColor="text1"/>
                <w:spacing w:val="0"/>
                <w:highlight w:val="none"/>
                <w14:textFill>
                  <w14:solidFill>
                    <w14:schemeClr w14:val="tx1"/>
                  </w14:solidFill>
                </w14:textFill>
              </w:rPr>
              <w:t>本项目沥青加热、搅拌、下料过程中会产生沥青烟（含VOCs、苯并</w:t>
            </w:r>
            <w:r>
              <w:rPr>
                <w:rFonts w:hint="eastAsia"/>
                <w:color w:val="000000" w:themeColor="text1"/>
                <w:spacing w:val="0"/>
                <w:highlight w:val="none"/>
                <w14:textFill>
                  <w14:solidFill>
                    <w14:schemeClr w14:val="tx1"/>
                  </w14:solidFill>
                </w14:textFill>
              </w:rPr>
              <w:t>[</w:t>
            </w:r>
            <w:r>
              <w:rPr>
                <w:color w:val="000000" w:themeColor="text1"/>
                <w:spacing w:val="0"/>
                <w:highlight w:val="none"/>
                <w14:textFill>
                  <w14:solidFill>
                    <w14:schemeClr w14:val="tx1"/>
                  </w14:solidFill>
                </w14:textFill>
              </w:rPr>
              <w:t>a</w:t>
            </w:r>
            <w:r>
              <w:rPr>
                <w:rFonts w:hint="eastAsia"/>
                <w:color w:val="000000" w:themeColor="text1"/>
                <w:spacing w:val="0"/>
                <w:highlight w:val="none"/>
                <w14:textFill>
                  <w14:solidFill>
                    <w14:schemeClr w14:val="tx1"/>
                  </w14:solidFill>
                </w14:textFill>
              </w:rPr>
              <w:t>]</w:t>
            </w:r>
            <w:r>
              <w:rPr>
                <w:color w:val="000000" w:themeColor="text1"/>
                <w:spacing w:val="0"/>
                <w:highlight w:val="none"/>
                <w14:textFill>
                  <w14:solidFill>
                    <w14:schemeClr w14:val="tx1"/>
                  </w14:solidFill>
                </w14:textFill>
              </w:rPr>
              <w:t>芘），沥青烟气是含多种化学物质的混合烟气，以烃类混合物为主要成分，其含多环芳烃类物质尤多，是一些低沸点挥发性成分与空气粉尘混合的物质，除包括挥发性有机物之外，还包括一些气溶胶以及颗粒物，以3-7环的多环芳香烃类（PAHs）是沥青烟中的致癌物，其中以苯并(a)芘为代表物质。纯苯并(a)芘为黄色针状晶体，熔点179℃，沸点310℃左右，能溶于苯，稍溶于醇，不溶于水，是石油沥青中强致癌物质，可引起皮肤癌，通常附在沥青烟中直径小于8.0μm的颗粒上。</w:t>
            </w:r>
          </w:p>
          <w:p w14:paraId="4A4DEE73">
            <w:pPr>
              <w:pStyle w:val="72"/>
              <w:rPr>
                <w:color w:val="000000" w:themeColor="text1"/>
                <w:spacing w:val="0"/>
                <w:highlight w:val="none"/>
                <w14:textFill>
                  <w14:solidFill>
                    <w14:schemeClr w14:val="tx1"/>
                  </w14:solidFill>
                </w14:textFill>
              </w:rPr>
            </w:pPr>
            <w:r>
              <w:rPr>
                <w:color w:val="000000" w:themeColor="text1"/>
                <w:spacing w:val="0"/>
                <w:highlight w:val="none"/>
                <w14:textFill>
                  <w14:solidFill>
                    <w14:schemeClr w14:val="tx1"/>
                  </w14:solidFill>
                </w14:textFill>
              </w:rPr>
              <w:t>燃烧法原理：沥青烟中含有大量可燃烧的物质，因为沥青烟的基本成分为烃类化合物，其中又含有油粒及其他可燃性的物质，因此在一定的温度下，经供氧是可以保证其燃烧的。根据《催化燃烧法处理沥青烟气的研究》（洪志琼，西南油气田分公司重庆环境监测中心，重庆400021）：天然气与沥青烟气流比达到2.3:1以上，燃烧炉中火焰为蓝色，燃烧后烟气组分中未监测出有机成分，燃烧效果显著。</w:t>
            </w:r>
          </w:p>
          <w:p w14:paraId="05602E9A">
            <w:pPr>
              <w:pStyle w:val="72"/>
              <w:rPr>
                <w:color w:val="000000" w:themeColor="text1"/>
                <w:spacing w:val="0"/>
                <w:highlight w:val="none"/>
                <w14:textFill>
                  <w14:solidFill>
                    <w14:schemeClr w14:val="tx1"/>
                  </w14:solidFill>
                </w14:textFill>
              </w:rPr>
            </w:pPr>
            <w:r>
              <w:rPr>
                <w:color w:val="000000" w:themeColor="text1"/>
                <w:spacing w:val="0"/>
                <w:highlight w:val="none"/>
                <w14:textFill>
                  <w14:solidFill>
                    <w14:schemeClr w14:val="tx1"/>
                  </w14:solidFill>
                </w14:textFill>
              </w:rPr>
              <w:t>等离子净化法：主要采用电晕放电等方法产生高浓度离子。等离子体是一种聚集态物质，其所拥有的高能电子同烟雾中的分子碰撞时会发生一系列基元物 化反应，并在反应过程中产生多种活性自由基和生态氧，即臭氧分解而产生的原子氧。活性自由基可以有效地破坏各种病毒、细菌中的核酸，蛋白质，使其不能进行正常的代谢和生物合成，从而致其死亡</w:t>
            </w:r>
            <w:r>
              <w:rPr>
                <w:rFonts w:hint="eastAsia"/>
                <w:color w:val="000000" w:themeColor="text1"/>
                <w:spacing w:val="0"/>
                <w:highlight w:val="none"/>
                <w14:textFill>
                  <w14:solidFill>
                    <w14:schemeClr w14:val="tx1"/>
                  </w14:solidFill>
                </w14:textFill>
              </w:rPr>
              <w:t>；</w:t>
            </w:r>
            <w:r>
              <w:rPr>
                <w:color w:val="000000" w:themeColor="text1"/>
                <w:spacing w:val="0"/>
                <w:highlight w:val="none"/>
                <w14:textFill>
                  <w14:solidFill>
                    <w14:schemeClr w14:val="tx1"/>
                  </w14:solidFill>
                </w14:textFill>
              </w:rPr>
              <w:t>而生态氧能迅速将烟雾分子异味气体分解或还原为低分子无害物质；另外，借助等离子体中的离子与物体的凝并作用，可以对小至亚微米级的细微烟雾颗粒物进行有效的收集。</w:t>
            </w:r>
          </w:p>
          <w:p w14:paraId="5D038541">
            <w:pPr>
              <w:pStyle w:val="72"/>
              <w:rPr>
                <w:color w:val="000000" w:themeColor="text1"/>
                <w:spacing w:val="0"/>
                <w:highlight w:val="none"/>
                <w14:textFill>
                  <w14:solidFill>
                    <w14:schemeClr w14:val="tx1"/>
                  </w14:solidFill>
                </w14:textFill>
              </w:rPr>
            </w:pPr>
            <w:r>
              <w:rPr>
                <w:rFonts w:hint="eastAsia"/>
                <w:color w:val="000000" w:themeColor="text1"/>
                <w:spacing w:val="0"/>
                <w:highlight w:val="none"/>
                <w14:textFill>
                  <w14:solidFill>
                    <w14:schemeClr w14:val="tx1"/>
                  </w14:solidFill>
                </w14:textFill>
              </w:rPr>
              <w:t>吸收法：又叫洗涤法，其净化原理与吸附法相似，需要选定液体吸收剂，常用的吸收剂有水、强氧化性或强还原性溶液，当废气经过时根据废气中各种物质的溶解度或化学性质使有害组分滞留在吸收剂中，也就是将污染物从气相中分离到液相中，从而实现废气的净化，此方法在工业废水处理中也常被采用。</w:t>
            </w:r>
          </w:p>
          <w:p w14:paraId="5B382631">
            <w:pPr>
              <w:pStyle w:val="72"/>
              <w:rPr>
                <w:color w:val="000000" w:themeColor="text1"/>
                <w:spacing w:val="0"/>
                <w:highlight w:val="none"/>
                <w14:textFill>
                  <w14:solidFill>
                    <w14:schemeClr w14:val="tx1"/>
                  </w14:solidFill>
                </w14:textFill>
              </w:rPr>
            </w:pPr>
            <w:r>
              <w:rPr>
                <w:rFonts w:hint="eastAsia"/>
                <w:color w:val="000000" w:themeColor="text1"/>
                <w:spacing w:val="0"/>
                <w:highlight w:val="none"/>
                <w14:textFill>
                  <w14:solidFill>
                    <w14:schemeClr w14:val="tx1"/>
                  </w14:solidFill>
                </w14:textFill>
              </w:rPr>
              <w:t>采用吸收法净化沥青烟时常采用水作为吸附剂，这是因为沥青烟的主要成分是有机化合物，这些气溶胶状的物质被水拦截后不与水发生反应且会聚集在水的表面形成漂浮物质，将其提取后可作掺入燃料中被燃烧。而且水的来源广，成本低。常采用的吸收装置是喷淋塔，沥青烟气从喷淋塔下面流进，净化过后的烟气从喷淋塔上方流出。</w:t>
            </w:r>
          </w:p>
          <w:p w14:paraId="7A4F777D">
            <w:pPr>
              <w:pStyle w:val="72"/>
              <w:rPr>
                <w:color w:val="000000" w:themeColor="text1"/>
                <w:spacing w:val="0"/>
                <w:highlight w:val="none"/>
                <w14:textFill>
                  <w14:solidFill>
                    <w14:schemeClr w14:val="tx1"/>
                  </w14:solidFill>
                </w14:textFill>
              </w:rPr>
            </w:pPr>
            <w:r>
              <w:rPr>
                <w:color w:val="000000" w:themeColor="text1"/>
                <w:spacing w:val="0"/>
                <w:highlight w:val="none"/>
                <w14:textFill>
                  <w14:solidFill>
                    <w14:schemeClr w14:val="tx1"/>
                  </w14:solidFill>
                </w14:textFill>
              </w:rPr>
              <w:t>吸附法：根据《沥青烟治理现状及工艺路径分析》（辽宁大学学报，第43卷第4期2016年），吸附法：利用小颗粒或多孔物质的吸附截留作用，对沥青烟进行物理吸附，将沥青烟中的一种或多种组分积聚或凝缩在吸附剂表面，达到分离有毒有害成分的目的。吸附剂的选用是吸附法的关键之一，通常采用活性炭、煅后焦、氧化铝和白云石粉等。吸附量随吸附剂表面积的增大而增加，随温度的升高而减少。具体吸附剂的选定可依据生产工艺的特点、沥青烟的浓度、吸附剂的性质和净化标准等条件而定。吸附法的工艺简单，吸附剂经过脱附之后可以重复使用，无二次污染，净化效率较高，需要定期更换吸附剂。</w:t>
            </w:r>
          </w:p>
          <w:p w14:paraId="01542F11">
            <w:pPr>
              <w:pStyle w:val="73"/>
              <w:spacing w:line="360" w:lineRule="auto"/>
              <w:ind w:firstLine="480" w:firstLineChars="200"/>
              <w:rPr>
                <w:color w:val="000000" w:themeColor="text1"/>
                <w:spacing w:val="0"/>
                <w:sz w:val="24"/>
                <w:highlight w:val="none"/>
                <w14:textFill>
                  <w14:solidFill>
                    <w14:schemeClr w14:val="tx1"/>
                  </w14:solidFill>
                </w14:textFill>
              </w:rPr>
            </w:pPr>
            <w:r>
              <w:rPr>
                <w:color w:val="000000" w:themeColor="text1"/>
                <w:spacing w:val="0"/>
                <w:sz w:val="24"/>
                <w:highlight w:val="none"/>
                <w14:textFill>
                  <w14:solidFill>
                    <w14:schemeClr w14:val="tx1"/>
                  </w14:solidFill>
                </w14:textFill>
              </w:rPr>
              <w:fldChar w:fldCharType="begin"/>
            </w:r>
            <w:r>
              <w:rPr>
                <w:color w:val="000000" w:themeColor="text1"/>
                <w:spacing w:val="0"/>
                <w:sz w:val="24"/>
                <w:highlight w:val="none"/>
                <w14:textFill>
                  <w14:solidFill>
                    <w14:schemeClr w14:val="tx1"/>
                  </w14:solidFill>
                </w14:textFill>
              </w:rPr>
              <w:instrText xml:space="preserve"> = 2 \* GB3 </w:instrText>
            </w:r>
            <w:r>
              <w:rPr>
                <w:color w:val="000000" w:themeColor="text1"/>
                <w:spacing w:val="0"/>
                <w:sz w:val="24"/>
                <w:highlight w:val="none"/>
                <w14:textFill>
                  <w14:solidFill>
                    <w14:schemeClr w14:val="tx1"/>
                  </w14:solidFill>
                </w14:textFill>
              </w:rPr>
              <w:fldChar w:fldCharType="separate"/>
            </w:r>
            <w:r>
              <w:rPr>
                <w:rFonts w:hint="eastAsia" w:ascii="宋体" w:hAnsi="宋体" w:cs="宋体"/>
                <w:color w:val="000000" w:themeColor="text1"/>
                <w:spacing w:val="0"/>
                <w:sz w:val="24"/>
                <w:highlight w:val="none"/>
                <w14:textFill>
                  <w14:solidFill>
                    <w14:schemeClr w14:val="tx1"/>
                  </w14:solidFill>
                </w14:textFill>
              </w:rPr>
              <w:t>②</w:t>
            </w:r>
            <w:r>
              <w:rPr>
                <w:color w:val="000000" w:themeColor="text1"/>
                <w:spacing w:val="0"/>
                <w:sz w:val="24"/>
                <w:highlight w:val="none"/>
                <w14:textFill>
                  <w14:solidFill>
                    <w14:schemeClr w14:val="tx1"/>
                  </w14:solidFill>
                </w14:textFill>
              </w:rPr>
              <w:fldChar w:fldCharType="end"/>
            </w:r>
            <w:r>
              <w:rPr>
                <w:color w:val="000000" w:themeColor="text1"/>
                <w:spacing w:val="0"/>
                <w:sz w:val="24"/>
                <w:highlight w:val="none"/>
                <w14:textFill>
                  <w14:solidFill>
                    <w14:schemeClr w14:val="tx1"/>
                  </w14:solidFill>
                </w14:textFill>
              </w:rPr>
              <w:t>本项目采用的沥青烟气治理措施</w:t>
            </w:r>
          </w:p>
          <w:p w14:paraId="33AE06B7">
            <w:pPr>
              <w:pStyle w:val="73"/>
              <w:spacing w:line="360" w:lineRule="auto"/>
              <w:ind w:firstLine="480" w:firstLineChars="200"/>
              <w:rPr>
                <w:color w:val="000000" w:themeColor="text1"/>
                <w:spacing w:val="0"/>
                <w:sz w:val="24"/>
                <w:szCs w:val="24"/>
                <w:highlight w:val="none"/>
                <w14:textFill>
                  <w14:solidFill>
                    <w14:schemeClr w14:val="tx1"/>
                  </w14:solidFill>
                </w14:textFill>
              </w:rPr>
            </w:pPr>
            <w:r>
              <w:rPr>
                <w:color w:val="000000" w:themeColor="text1"/>
                <w:spacing w:val="0"/>
                <w:sz w:val="24"/>
                <w:highlight w:val="none"/>
                <w14:textFill>
                  <w14:solidFill>
                    <w14:schemeClr w14:val="tx1"/>
                  </w14:solidFill>
                </w14:textFill>
              </w:rPr>
              <w:t>本项目采用活性炭吸附对沥青烟进行治理，根据《排污许可证申请与核发技术规范 石墨及其他非金属矿物制品制造》（HJ1119-2020）中“表21沥青混合料生产排污单位废气产污环节、污染物项目及对应排放口类型一览表”：沥青混合料生产线沥青罐呼吸废气和搅拌器成品出料产生的沥青烟、</w:t>
            </w:r>
            <w:r>
              <w:rPr>
                <w:color w:val="000000" w:themeColor="text1"/>
                <w:spacing w:val="0"/>
                <w:sz w:val="24"/>
                <w:szCs w:val="24"/>
                <w:highlight w:val="none"/>
                <w14:textFill>
                  <w14:solidFill>
                    <w14:schemeClr w14:val="tx1"/>
                  </w14:solidFill>
                </w14:textFill>
              </w:rPr>
              <w:t>苯并[a]芘的污染治理设施名称及工艺为活性炭吸附、电捕焦油及其他。</w:t>
            </w:r>
          </w:p>
          <w:p w14:paraId="4FB29E99">
            <w:pPr>
              <w:pStyle w:val="73"/>
              <w:spacing w:line="360" w:lineRule="auto"/>
              <w:ind w:firstLine="480" w:firstLineChars="200"/>
              <w:rPr>
                <w:rFonts w:ascii="宋体" w:hAnsi="宋体"/>
                <w:color w:val="000000" w:themeColor="text1"/>
                <w:spacing w:val="0"/>
                <w:sz w:val="24"/>
                <w:highlight w:val="none"/>
                <w14:textFill>
                  <w14:solidFill>
                    <w14:schemeClr w14:val="tx1"/>
                  </w14:solidFill>
                </w14:textFill>
              </w:rPr>
            </w:pPr>
            <w:r>
              <w:rPr>
                <w:color w:val="000000" w:themeColor="text1"/>
                <w:spacing w:val="0"/>
                <w:sz w:val="24"/>
                <w:szCs w:val="24"/>
                <w:highlight w:val="none"/>
                <w14:textFill>
                  <w14:solidFill>
                    <w14:schemeClr w14:val="tx1"/>
                  </w14:solidFill>
                </w14:textFill>
              </w:rPr>
              <w:t>沥青烟气容易挥发，属于高温、高湿、高粘烟气，烟气极为分散、浓度不大。当沥青烟气低于50℃时，沥青烟气易粘附，不易做净化处理；当沥青烟气温度超过110℃时，沥青烟的比电阻较高，本项目沥青储罐加热及出料口沥青烟温度至110℃~170℃，沥青</w:t>
            </w:r>
            <w:r>
              <w:rPr>
                <w:rFonts w:hint="eastAsia" w:ascii="宋体" w:hAnsi="宋体"/>
                <w:color w:val="000000" w:themeColor="text1"/>
                <w:spacing w:val="0"/>
                <w:sz w:val="24"/>
                <w:szCs w:val="24"/>
                <w:highlight w:val="none"/>
                <w14:textFill>
                  <w14:solidFill>
                    <w14:schemeClr w14:val="tx1"/>
                  </w14:solidFill>
                </w14:textFill>
              </w:rPr>
              <w:t>烟气由主管道进入</w:t>
            </w:r>
            <w:r>
              <w:rPr>
                <w:rFonts w:hint="eastAsia" w:ascii="宋体" w:hAnsi="宋体"/>
                <w:color w:val="000000" w:themeColor="text1"/>
                <w:spacing w:val="0"/>
                <w:sz w:val="24"/>
                <w:highlight w:val="none"/>
                <w14:textFill>
                  <w14:solidFill>
                    <w14:schemeClr w14:val="tx1"/>
                  </w14:solidFill>
                </w14:textFill>
              </w:rPr>
              <w:t>活性炭固体表面上存在着未平衡和未饱和的分子引力或</w:t>
            </w:r>
            <w:r>
              <w:rPr>
                <w:rFonts w:hint="eastAsia" w:ascii="宋体" w:hAnsi="宋体"/>
                <w:color w:val="000000" w:themeColor="text1"/>
                <w:spacing w:val="0"/>
                <w:sz w:val="24"/>
                <w:highlight w:val="none"/>
                <w:lang w:eastAsia="zh-CN"/>
                <w14:textFill>
                  <w14:solidFill>
                    <w14:schemeClr w14:val="tx1"/>
                  </w14:solidFill>
                </w14:textFill>
              </w:rPr>
              <w:t>化学键</w:t>
            </w:r>
            <w:r>
              <w:rPr>
                <w:rFonts w:hint="eastAsia" w:ascii="宋体" w:hAnsi="宋体"/>
                <w:color w:val="000000" w:themeColor="text1"/>
                <w:spacing w:val="0"/>
                <w:sz w:val="24"/>
                <w:highlight w:val="none"/>
                <w14:textFill>
                  <w14:solidFill>
                    <w14:schemeClr w14:val="tx1"/>
                  </w14:solidFill>
                </w14:textFill>
              </w:rPr>
              <w:t>力，因此，当活性炭表面与气体接触时，能吸引气体分子，使其浓聚并保持在固体表面，污染物质从而被吸附，最终达到废气净化的目的。</w:t>
            </w:r>
          </w:p>
          <w:p w14:paraId="4297428A">
            <w:pPr>
              <w:pStyle w:val="73"/>
              <w:spacing w:line="360" w:lineRule="auto"/>
              <w:ind w:firstLine="480" w:firstLineChars="200"/>
              <w:rPr>
                <w:rFonts w:ascii="宋体" w:hAnsi="宋体"/>
                <w:color w:val="000000" w:themeColor="text1"/>
                <w:spacing w:val="0"/>
                <w:sz w:val="24"/>
                <w:highlight w:val="none"/>
                <w14:textFill>
                  <w14:solidFill>
                    <w14:schemeClr w14:val="tx1"/>
                  </w14:solidFill>
                </w14:textFill>
              </w:rPr>
            </w:pPr>
            <w:r>
              <w:rPr>
                <w:rFonts w:hint="eastAsia"/>
                <w:color w:val="000000" w:themeColor="text1"/>
                <w:spacing w:val="0"/>
                <w:sz w:val="24"/>
                <w:highlight w:val="none"/>
                <w14:textFill>
                  <w14:solidFill>
                    <w14:schemeClr w14:val="tx1"/>
                  </w14:solidFill>
                </w14:textFill>
              </w:rPr>
              <w:t>根据《重点行业挥发性有机物综合治理方案》（环大气[2019]53号）中“推进建设适宜高效的治污设施：低浓度、大风量废气，宜采用沸石转轮吸附、活性炭吸附、减风增浓等浓缩技术，提高VOCs浓度后净化处理”。</w:t>
            </w:r>
          </w:p>
          <w:p w14:paraId="2D296034">
            <w:pPr>
              <w:pStyle w:val="73"/>
              <w:spacing w:line="360" w:lineRule="auto"/>
              <w:ind w:firstLine="480" w:firstLineChars="200"/>
              <w:rPr>
                <w:rFonts w:ascii="宋体" w:hAnsi="宋体"/>
                <w:color w:val="000000" w:themeColor="text1"/>
                <w:spacing w:val="0"/>
                <w:sz w:val="24"/>
                <w:szCs w:val="24"/>
                <w:highlight w:val="none"/>
                <w14:textFill>
                  <w14:solidFill>
                    <w14:schemeClr w14:val="tx1"/>
                  </w14:solidFill>
                </w14:textFill>
              </w:rPr>
            </w:pPr>
            <w:r>
              <w:rPr>
                <w:rFonts w:hint="eastAsia" w:ascii="宋体" w:hAnsi="宋体"/>
                <w:color w:val="000000" w:themeColor="text1"/>
                <w:spacing w:val="0"/>
                <w:sz w:val="24"/>
                <w:highlight w:val="none"/>
                <w14:textFill>
                  <w14:solidFill>
                    <w14:schemeClr w14:val="tx1"/>
                  </w14:solidFill>
                </w14:textFill>
              </w:rPr>
              <w:t>因此，活性炭吸附对沥青烟、</w:t>
            </w:r>
            <w:r>
              <w:rPr>
                <w:rFonts w:hint="eastAsia" w:ascii="宋体" w:hAnsi="宋体"/>
                <w:color w:val="000000" w:themeColor="text1"/>
                <w:spacing w:val="0"/>
                <w:sz w:val="24"/>
                <w:szCs w:val="24"/>
                <w:highlight w:val="none"/>
                <w14:textFill>
                  <w14:solidFill>
                    <w14:schemeClr w14:val="tx1"/>
                  </w14:solidFill>
                </w14:textFill>
              </w:rPr>
              <w:t>苯并[a]芘和非甲烷总烃的治理措施可行。</w:t>
            </w:r>
          </w:p>
          <w:p w14:paraId="22E2B9C3">
            <w:pPr>
              <w:pStyle w:val="73"/>
              <w:spacing w:line="360" w:lineRule="auto"/>
              <w:ind w:firstLine="480" w:firstLineChars="200"/>
              <w:rPr>
                <w:rFonts w:hint="eastAsia" w:hAnsi="宋体"/>
                <w:color w:val="000000" w:themeColor="text1"/>
                <w:spacing w:val="0"/>
                <w:sz w:val="24"/>
                <w:highlight w:val="none"/>
                <w14:textFill>
                  <w14:solidFill>
                    <w14:schemeClr w14:val="tx1"/>
                  </w14:solidFill>
                </w14:textFill>
              </w:rPr>
            </w:pPr>
            <w:r>
              <w:rPr>
                <w:rFonts w:hint="eastAsia" w:ascii="宋体" w:hAnsi="宋体"/>
                <w:color w:val="000000" w:themeColor="text1"/>
                <w:spacing w:val="0"/>
                <w:sz w:val="24"/>
                <w:szCs w:val="24"/>
                <w:highlight w:val="none"/>
                <w14:textFill>
                  <w14:solidFill>
                    <w14:schemeClr w14:val="tx1"/>
                  </w14:solidFill>
                </w14:textFill>
              </w:rPr>
              <w:t>根</w:t>
            </w:r>
            <w:r>
              <w:rPr>
                <w:rFonts w:hint="eastAsia" w:ascii="宋体" w:hAnsi="宋体"/>
                <w:color w:val="000000" w:themeColor="text1"/>
                <w:spacing w:val="0"/>
                <w:sz w:val="24"/>
                <w:highlight w:val="none"/>
                <w14:textFill>
                  <w14:solidFill>
                    <w14:schemeClr w14:val="tx1"/>
                  </w14:solidFill>
                </w14:textFill>
              </w:rPr>
              <w:t>据</w:t>
            </w:r>
            <w:r>
              <w:rPr>
                <w:rFonts w:hint="eastAsia" w:hAnsi="宋体"/>
                <w:color w:val="000000" w:themeColor="text1"/>
                <w:spacing w:val="0"/>
                <w:sz w:val="24"/>
                <w:highlight w:val="none"/>
                <w14:textFill>
                  <w14:solidFill>
                    <w14:schemeClr w14:val="tx1"/>
                  </w14:solidFill>
                </w14:textFill>
              </w:rPr>
              <w:t>《吸附法工业有机废气治理工程技术规范》（</w:t>
            </w:r>
            <w:r>
              <w:rPr>
                <w:rFonts w:hAnsi="宋体"/>
                <w:color w:val="000000" w:themeColor="text1"/>
                <w:spacing w:val="0"/>
                <w:sz w:val="24"/>
                <w:highlight w:val="none"/>
                <w14:textFill>
                  <w14:solidFill>
                    <w14:schemeClr w14:val="tx1"/>
                  </w14:solidFill>
                </w14:textFill>
              </w:rPr>
              <w:t>HJ 2026-2013</w:t>
            </w:r>
            <w:r>
              <w:rPr>
                <w:rFonts w:hint="eastAsia" w:hAnsi="宋体"/>
                <w:color w:val="000000" w:themeColor="text1"/>
                <w:spacing w:val="0"/>
                <w:sz w:val="24"/>
                <w:highlight w:val="none"/>
                <w14:textFill>
                  <w14:solidFill>
                    <w14:schemeClr w14:val="tx1"/>
                  </w14:solidFill>
                </w14:textFill>
              </w:rPr>
              <w:t>）中“工艺设计6.1.3吸附装置的净化效率不得低于90%”；本次采用活性</w:t>
            </w:r>
            <w:r>
              <w:rPr>
                <w:rFonts w:hint="eastAsia" w:hAnsi="宋体"/>
                <w:color w:val="000000" w:themeColor="text1"/>
                <w:spacing w:val="0"/>
                <w:sz w:val="24"/>
                <w:highlight w:val="none"/>
                <w:lang w:eastAsia="zh-CN"/>
                <w14:textFill>
                  <w14:solidFill>
                    <w14:schemeClr w14:val="tx1"/>
                  </w14:solidFill>
                </w14:textFill>
              </w:rPr>
              <w:t>吸附</w:t>
            </w:r>
            <w:r>
              <w:rPr>
                <w:rFonts w:hint="eastAsia" w:hAnsi="宋体"/>
                <w:color w:val="000000" w:themeColor="text1"/>
                <w:spacing w:val="0"/>
                <w:sz w:val="24"/>
                <w:highlight w:val="none"/>
                <w14:textFill>
                  <w14:solidFill>
                    <w14:schemeClr w14:val="tx1"/>
                  </w14:solidFill>
                </w14:textFill>
              </w:rPr>
              <w:t>炭，净化效率不低于95%，并定期更换活性炭。</w:t>
            </w:r>
          </w:p>
          <w:p w14:paraId="06BE79E4">
            <w:pPr>
              <w:pStyle w:val="73"/>
              <w:spacing w:line="360" w:lineRule="auto"/>
              <w:ind w:firstLine="480" w:firstLineChars="200"/>
              <w:rPr>
                <w:rFonts w:hint="eastAsia" w:hAnsi="宋体"/>
                <w:color w:val="000000" w:themeColor="text1"/>
                <w:spacing w:val="0"/>
                <w:sz w:val="24"/>
                <w:highlight w:val="none"/>
                <w:lang w:val="en-US" w:eastAsia="zh-CN"/>
                <w14:textFill>
                  <w14:solidFill>
                    <w14:schemeClr w14:val="tx1"/>
                  </w14:solidFill>
                </w14:textFill>
              </w:rPr>
            </w:pPr>
            <w:r>
              <w:rPr>
                <w:rFonts w:hint="eastAsia" w:hAnsi="宋体"/>
                <w:color w:val="000000" w:themeColor="text1"/>
                <w:spacing w:val="0"/>
                <w:sz w:val="24"/>
                <w:highlight w:val="none"/>
                <w:lang w:val="en-US" w:eastAsia="zh-CN"/>
                <w14:textFill>
                  <w14:solidFill>
                    <w14:schemeClr w14:val="tx1"/>
                  </w14:solidFill>
                </w14:textFill>
              </w:rPr>
              <w:t>本项目采用活性炭吸附处理含苯并[a]芘、非甲烷总烃的沥青烟气，活性炭达到饱和后需要进行更换。本项目改扩建后，沥青烟气依托原有活性炭吸附装置，本项目新增活性炭吸附的废气污染物0.06t/a，项目采用吸附效率较好的活性炭，根据《挥发性有机物的物化性质与活性炭饱和吸附量的相关性研究》(《化工环保》2007年第27卷第5期)中内容，活性炭吸附饱和容量按照0.3计算，吸附0.06t/a的废气理论需要新增活性炭量为0.018t/a。</w:t>
            </w:r>
          </w:p>
          <w:p w14:paraId="6EFD8458">
            <w:pPr>
              <w:pStyle w:val="73"/>
              <w:spacing w:line="360" w:lineRule="auto"/>
              <w:ind w:firstLine="480" w:firstLineChars="200"/>
              <w:rPr>
                <w:rFonts w:hint="eastAsia" w:cs="宋体"/>
                <w:color w:val="000000" w:themeColor="text1"/>
                <w:spacing w:val="0"/>
                <w:sz w:val="24"/>
                <w:szCs w:val="24"/>
                <w:highlight w:val="none"/>
                <w:lang w:bidi="ar"/>
                <w14:textFill>
                  <w14:solidFill>
                    <w14:schemeClr w14:val="tx1"/>
                  </w14:solidFill>
                </w14:textFill>
              </w:rPr>
            </w:pPr>
            <w:r>
              <w:rPr>
                <w:rFonts w:hint="eastAsia" w:cs="宋体"/>
                <w:color w:val="000000" w:themeColor="text1"/>
                <w:spacing w:val="0"/>
                <w:sz w:val="24"/>
                <w:szCs w:val="24"/>
                <w:highlight w:val="none"/>
                <w:lang w:bidi="ar"/>
                <w14:textFill>
                  <w14:solidFill>
                    <w14:schemeClr w14:val="tx1"/>
                  </w14:solidFill>
                </w14:textFill>
              </w:rPr>
              <w:t>综上，本项目的废气采取上述措施处理后可达标排放，其治理措施是可行的。</w:t>
            </w:r>
          </w:p>
          <w:p w14:paraId="502FD788">
            <w:pPr>
              <w:pStyle w:val="73"/>
              <w:spacing w:line="360" w:lineRule="auto"/>
              <w:ind w:firstLine="482" w:firstLineChars="200"/>
              <w:rPr>
                <w:rFonts w:hint="eastAsia"/>
                <w:b/>
                <w:bCs/>
                <w:color w:val="000000" w:themeColor="text1"/>
                <w:spacing w:val="0"/>
                <w:sz w:val="24"/>
                <w:szCs w:val="24"/>
                <w:highlight w:val="none"/>
                <w:lang w:val="en-US" w:eastAsia="zh-CN"/>
                <w14:textFill>
                  <w14:solidFill>
                    <w14:schemeClr w14:val="tx1"/>
                  </w14:solidFill>
                </w14:textFill>
              </w:rPr>
            </w:pPr>
            <w:r>
              <w:rPr>
                <w:rFonts w:hint="eastAsia"/>
                <w:b/>
                <w:bCs/>
                <w:color w:val="000000" w:themeColor="text1"/>
                <w:spacing w:val="0"/>
                <w:sz w:val="24"/>
                <w:szCs w:val="24"/>
                <w:highlight w:val="none"/>
                <w:lang w:val="en-US" w:eastAsia="zh-CN"/>
                <w14:textFill>
                  <w14:solidFill>
                    <w14:schemeClr w14:val="tx1"/>
                  </w14:solidFill>
                </w14:textFill>
              </w:rPr>
              <w:t>（6）非正常工况</w:t>
            </w:r>
          </w:p>
          <w:p w14:paraId="398A49D5">
            <w:pPr>
              <w:pStyle w:val="73"/>
              <w:spacing w:line="360" w:lineRule="auto"/>
              <w:ind w:firstLine="480" w:firstLineChars="200"/>
              <w:rPr>
                <w:rFonts w:hint="eastAsia"/>
                <w:b w:val="0"/>
                <w:bCs w:val="0"/>
                <w:color w:val="000000" w:themeColor="text1"/>
                <w:spacing w:val="0"/>
                <w:sz w:val="24"/>
                <w:szCs w:val="24"/>
                <w:highlight w:val="none"/>
                <w:lang w:eastAsia="zh-CN"/>
                <w14:textFill>
                  <w14:solidFill>
                    <w14:schemeClr w14:val="tx1"/>
                  </w14:solidFill>
                </w14:textFill>
              </w:rPr>
            </w:pPr>
            <w:r>
              <w:rPr>
                <w:rFonts w:hint="eastAsia"/>
                <w:b w:val="0"/>
                <w:bCs w:val="0"/>
                <w:color w:val="000000" w:themeColor="text1"/>
                <w:spacing w:val="0"/>
                <w:sz w:val="24"/>
                <w:szCs w:val="24"/>
                <w:highlight w:val="none"/>
                <w:lang w:val="en-US" w:eastAsia="zh-CN"/>
                <w14:textFill>
                  <w14:solidFill>
                    <w14:schemeClr w14:val="tx1"/>
                  </w14:solidFill>
                </w14:textFill>
              </w:rPr>
              <w:t>本项目非正常排放主要考虑活性炭吸附装置及除尘系统出现故障时，引起高浓度污染物排放。非正常排放时间一年发生的次数按5次计，一次持续时间为1h。评价考虑环保设备故障时处理效率降至30%，发生一般事故时，在设备运行的同时进行抢修，如废气处理系统必须停止运行，则立即通知生产车间停止生产。非正常工况下废气污染物排放情况详见表4-2。</w:t>
            </w:r>
          </w:p>
          <w:p w14:paraId="1BCF2223">
            <w:pPr>
              <w:pStyle w:val="73"/>
              <w:spacing w:line="360" w:lineRule="auto"/>
              <w:ind w:firstLine="482" w:firstLineChars="200"/>
              <w:jc w:val="center"/>
              <w:rPr>
                <w:rFonts w:hint="eastAsia"/>
                <w:b/>
                <w:bCs/>
                <w:color w:val="000000" w:themeColor="text1"/>
                <w:spacing w:val="0"/>
                <w:sz w:val="24"/>
                <w:szCs w:val="24"/>
                <w:highlight w:val="none"/>
                <w:lang w:val="en-US" w:eastAsia="zh-CN"/>
                <w14:textFill>
                  <w14:solidFill>
                    <w14:schemeClr w14:val="tx1"/>
                  </w14:solidFill>
                </w14:textFill>
              </w:rPr>
            </w:pPr>
            <w:r>
              <w:rPr>
                <w:rFonts w:hint="eastAsia"/>
                <w:b/>
                <w:bCs/>
                <w:color w:val="000000" w:themeColor="text1"/>
                <w:spacing w:val="0"/>
                <w:sz w:val="24"/>
                <w:szCs w:val="24"/>
                <w:highlight w:val="none"/>
                <w:lang w:val="en-US" w:eastAsia="zh-CN"/>
                <w14:textFill>
                  <w14:solidFill>
                    <w14:schemeClr w14:val="tx1"/>
                  </w14:solidFill>
                </w14:textFill>
              </w:rPr>
              <w:t>表4-2 非正常工况废气排放情况</w:t>
            </w:r>
          </w:p>
          <w:tbl>
            <w:tblPr>
              <w:tblStyle w:val="22"/>
              <w:tblW w:w="4942"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2248"/>
              <w:gridCol w:w="1062"/>
              <w:gridCol w:w="1118"/>
              <w:gridCol w:w="1531"/>
              <w:gridCol w:w="2053"/>
            </w:tblGrid>
            <w:tr w14:paraId="2139976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74" w:hRule="atLeast"/>
              </w:trPr>
              <w:tc>
                <w:tcPr>
                  <w:tcW w:w="2254" w:type="dxa"/>
                  <w:vMerge w:val="restart"/>
                  <w:tcBorders>
                    <w:tl2br w:val="nil"/>
                    <w:tr2bl w:val="nil"/>
                  </w:tcBorders>
                  <w:shd w:val="clear" w:color="auto" w:fill="auto"/>
                  <w:vAlign w:val="center"/>
                </w:tcPr>
                <w:p w14:paraId="22C1B9E7">
                  <w:pPr>
                    <w:pStyle w:val="73"/>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pacing w:val="0"/>
                      <w:sz w:val="24"/>
                      <w:szCs w:val="24"/>
                      <w:highlight w:val="none"/>
                      <w:lang w:eastAsia="zh-CN"/>
                      <w14:textFill>
                        <w14:solidFill>
                          <w14:schemeClr w14:val="tx1"/>
                        </w14:solidFill>
                      </w14:textFill>
                    </w:rPr>
                  </w:pPr>
                  <w:r>
                    <w:rPr>
                      <w:rFonts w:hint="eastAsia"/>
                      <w:b w:val="0"/>
                      <w:bCs w:val="0"/>
                      <w:color w:val="000000" w:themeColor="text1"/>
                      <w:spacing w:val="0"/>
                      <w:sz w:val="24"/>
                      <w:szCs w:val="24"/>
                      <w:highlight w:val="none"/>
                      <w:lang w:val="en-US" w:eastAsia="zh-CN"/>
                      <w14:textFill>
                        <w14:solidFill>
                          <w14:schemeClr w14:val="tx1"/>
                        </w14:solidFill>
                      </w14:textFill>
                    </w:rPr>
                    <w:t>污染源</w:t>
                  </w:r>
                </w:p>
              </w:tc>
              <w:tc>
                <w:tcPr>
                  <w:tcW w:w="1065" w:type="dxa"/>
                  <w:vMerge w:val="restart"/>
                  <w:tcBorders>
                    <w:tl2br w:val="nil"/>
                    <w:tr2bl w:val="nil"/>
                  </w:tcBorders>
                  <w:shd w:val="clear" w:color="auto" w:fill="auto"/>
                  <w:vAlign w:val="center"/>
                </w:tcPr>
                <w:p w14:paraId="3E27DCB8">
                  <w:pPr>
                    <w:pStyle w:val="73"/>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pacing w:val="0"/>
                      <w:sz w:val="24"/>
                      <w:szCs w:val="24"/>
                      <w:highlight w:val="none"/>
                      <w:lang w:val="en-US" w:eastAsia="zh-CN"/>
                      <w14:textFill>
                        <w14:solidFill>
                          <w14:schemeClr w14:val="tx1"/>
                        </w14:solidFill>
                      </w14:textFill>
                    </w:rPr>
                  </w:pPr>
                  <w:r>
                    <w:rPr>
                      <w:rFonts w:hint="eastAsia"/>
                      <w:b w:val="0"/>
                      <w:bCs w:val="0"/>
                      <w:color w:val="000000" w:themeColor="text1"/>
                      <w:spacing w:val="0"/>
                      <w:sz w:val="24"/>
                      <w:szCs w:val="24"/>
                      <w:highlight w:val="none"/>
                      <w:lang w:val="en-US" w:eastAsia="zh-CN"/>
                      <w14:textFill>
                        <w14:solidFill>
                          <w14:schemeClr w14:val="tx1"/>
                        </w14:solidFill>
                      </w14:textFill>
                    </w:rPr>
                    <w:t>排放</w:t>
                  </w:r>
                </w:p>
                <w:p w14:paraId="01B97193">
                  <w:pPr>
                    <w:pStyle w:val="73"/>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pacing w:val="0"/>
                      <w:sz w:val="24"/>
                      <w:szCs w:val="24"/>
                      <w:highlight w:val="none"/>
                      <w:lang w:eastAsia="zh-CN"/>
                      <w14:textFill>
                        <w14:solidFill>
                          <w14:schemeClr w14:val="tx1"/>
                        </w14:solidFill>
                      </w14:textFill>
                    </w:rPr>
                  </w:pPr>
                  <w:r>
                    <w:rPr>
                      <w:rFonts w:hint="eastAsia"/>
                      <w:b w:val="0"/>
                      <w:bCs w:val="0"/>
                      <w:color w:val="000000" w:themeColor="text1"/>
                      <w:spacing w:val="0"/>
                      <w:sz w:val="24"/>
                      <w:szCs w:val="24"/>
                      <w:highlight w:val="none"/>
                      <w:lang w:val="en-US" w:eastAsia="zh-CN"/>
                      <w14:textFill>
                        <w14:solidFill>
                          <w14:schemeClr w14:val="tx1"/>
                        </w14:solidFill>
                      </w14:textFill>
                    </w:rPr>
                    <w:t>方式</w:t>
                  </w:r>
                </w:p>
              </w:tc>
              <w:tc>
                <w:tcPr>
                  <w:tcW w:w="1121" w:type="dxa"/>
                  <w:vMerge w:val="restart"/>
                  <w:tcBorders>
                    <w:tl2br w:val="nil"/>
                    <w:tr2bl w:val="nil"/>
                  </w:tcBorders>
                  <w:shd w:val="clear" w:color="auto" w:fill="auto"/>
                  <w:vAlign w:val="center"/>
                </w:tcPr>
                <w:p w14:paraId="59CB599A">
                  <w:pPr>
                    <w:pStyle w:val="73"/>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pacing w:val="0"/>
                      <w:sz w:val="24"/>
                      <w:szCs w:val="24"/>
                      <w:highlight w:val="none"/>
                      <w:lang w:val="en-US" w:eastAsia="zh-CN"/>
                      <w14:textFill>
                        <w14:solidFill>
                          <w14:schemeClr w14:val="tx1"/>
                        </w14:solidFill>
                      </w14:textFill>
                    </w:rPr>
                  </w:pPr>
                  <w:r>
                    <w:rPr>
                      <w:rFonts w:hint="eastAsia"/>
                      <w:b w:val="0"/>
                      <w:bCs w:val="0"/>
                      <w:color w:val="000000" w:themeColor="text1"/>
                      <w:spacing w:val="0"/>
                      <w:sz w:val="24"/>
                      <w:szCs w:val="24"/>
                      <w:highlight w:val="none"/>
                      <w:lang w:val="en-US" w:eastAsia="zh-CN"/>
                      <w14:textFill>
                        <w14:solidFill>
                          <w14:schemeClr w14:val="tx1"/>
                        </w14:solidFill>
                      </w14:textFill>
                    </w:rPr>
                    <w:t>污染</w:t>
                  </w:r>
                </w:p>
                <w:p w14:paraId="3C453EE5">
                  <w:pPr>
                    <w:pStyle w:val="73"/>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pacing w:val="0"/>
                      <w:sz w:val="24"/>
                      <w:szCs w:val="24"/>
                      <w:highlight w:val="none"/>
                      <w:lang w:eastAsia="zh-CN"/>
                      <w14:textFill>
                        <w14:solidFill>
                          <w14:schemeClr w14:val="tx1"/>
                        </w14:solidFill>
                      </w14:textFill>
                    </w:rPr>
                  </w:pPr>
                  <w:r>
                    <w:rPr>
                      <w:rFonts w:hint="eastAsia"/>
                      <w:b w:val="0"/>
                      <w:bCs w:val="0"/>
                      <w:color w:val="000000" w:themeColor="text1"/>
                      <w:spacing w:val="0"/>
                      <w:sz w:val="24"/>
                      <w:szCs w:val="24"/>
                      <w:highlight w:val="none"/>
                      <w:lang w:val="en-US" w:eastAsia="zh-CN"/>
                      <w14:textFill>
                        <w14:solidFill>
                          <w14:schemeClr w14:val="tx1"/>
                        </w14:solidFill>
                      </w14:textFill>
                    </w:rPr>
                    <w:t>因子</w:t>
                  </w:r>
                </w:p>
              </w:tc>
              <w:tc>
                <w:tcPr>
                  <w:tcW w:w="3594" w:type="dxa"/>
                  <w:gridSpan w:val="2"/>
                  <w:tcBorders>
                    <w:tl2br w:val="nil"/>
                    <w:tr2bl w:val="nil"/>
                  </w:tcBorders>
                  <w:shd w:val="clear" w:color="auto" w:fill="auto"/>
                  <w:vAlign w:val="center"/>
                </w:tcPr>
                <w:p w14:paraId="62F6F8B8">
                  <w:pPr>
                    <w:pStyle w:val="73"/>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pacing w:val="0"/>
                      <w:sz w:val="24"/>
                      <w:szCs w:val="24"/>
                      <w:highlight w:val="none"/>
                      <w:lang w:eastAsia="zh-CN"/>
                      <w14:textFill>
                        <w14:solidFill>
                          <w14:schemeClr w14:val="tx1"/>
                        </w14:solidFill>
                      </w14:textFill>
                    </w:rPr>
                  </w:pPr>
                  <w:r>
                    <w:rPr>
                      <w:rFonts w:hint="eastAsia"/>
                      <w:b w:val="0"/>
                      <w:bCs w:val="0"/>
                      <w:color w:val="000000" w:themeColor="text1"/>
                      <w:spacing w:val="0"/>
                      <w:sz w:val="24"/>
                      <w:szCs w:val="24"/>
                      <w:highlight w:val="none"/>
                      <w:lang w:val="en-US" w:eastAsia="zh-CN"/>
                      <w14:textFill>
                        <w14:solidFill>
                          <w14:schemeClr w14:val="tx1"/>
                        </w14:solidFill>
                      </w14:textFill>
                    </w:rPr>
                    <w:t>污染物产生情况</w:t>
                  </w:r>
                </w:p>
              </w:tc>
            </w:tr>
            <w:tr w14:paraId="4FDEFB7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74" w:hRule="atLeast"/>
              </w:trPr>
              <w:tc>
                <w:tcPr>
                  <w:tcW w:w="2254" w:type="dxa"/>
                  <w:vMerge w:val="continue"/>
                  <w:tcBorders>
                    <w:tl2br w:val="nil"/>
                    <w:tr2bl w:val="nil"/>
                  </w:tcBorders>
                  <w:shd w:val="clear" w:color="auto" w:fill="auto"/>
                  <w:vAlign w:val="center"/>
                </w:tcPr>
                <w:p w14:paraId="2E73AEF4">
                  <w:pPr>
                    <w:pStyle w:val="73"/>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pacing w:val="0"/>
                      <w:sz w:val="24"/>
                      <w:szCs w:val="24"/>
                      <w:highlight w:val="none"/>
                      <w:lang w:eastAsia="zh-CN"/>
                      <w14:textFill>
                        <w14:solidFill>
                          <w14:schemeClr w14:val="tx1"/>
                        </w14:solidFill>
                      </w14:textFill>
                    </w:rPr>
                  </w:pPr>
                </w:p>
              </w:tc>
              <w:tc>
                <w:tcPr>
                  <w:tcW w:w="1065" w:type="dxa"/>
                  <w:vMerge w:val="continue"/>
                  <w:tcBorders>
                    <w:tl2br w:val="nil"/>
                    <w:tr2bl w:val="nil"/>
                  </w:tcBorders>
                  <w:shd w:val="clear" w:color="auto" w:fill="auto"/>
                  <w:vAlign w:val="center"/>
                </w:tcPr>
                <w:p w14:paraId="0972E0B4">
                  <w:pPr>
                    <w:pStyle w:val="73"/>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pacing w:val="0"/>
                      <w:sz w:val="24"/>
                      <w:szCs w:val="24"/>
                      <w:highlight w:val="none"/>
                      <w:lang w:eastAsia="zh-CN"/>
                      <w14:textFill>
                        <w14:solidFill>
                          <w14:schemeClr w14:val="tx1"/>
                        </w14:solidFill>
                      </w14:textFill>
                    </w:rPr>
                  </w:pPr>
                </w:p>
              </w:tc>
              <w:tc>
                <w:tcPr>
                  <w:tcW w:w="1121" w:type="dxa"/>
                  <w:vMerge w:val="continue"/>
                  <w:tcBorders>
                    <w:tl2br w:val="nil"/>
                    <w:tr2bl w:val="nil"/>
                  </w:tcBorders>
                  <w:shd w:val="clear" w:color="auto" w:fill="auto"/>
                  <w:vAlign w:val="center"/>
                </w:tcPr>
                <w:p w14:paraId="79174E56">
                  <w:pPr>
                    <w:pStyle w:val="73"/>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pacing w:val="0"/>
                      <w:sz w:val="24"/>
                      <w:szCs w:val="24"/>
                      <w:highlight w:val="none"/>
                      <w:lang w:eastAsia="zh-CN"/>
                      <w14:textFill>
                        <w14:solidFill>
                          <w14:schemeClr w14:val="tx1"/>
                        </w14:solidFill>
                      </w14:textFill>
                    </w:rPr>
                  </w:pPr>
                </w:p>
              </w:tc>
              <w:tc>
                <w:tcPr>
                  <w:tcW w:w="1535" w:type="dxa"/>
                  <w:tcBorders>
                    <w:tl2br w:val="nil"/>
                    <w:tr2bl w:val="nil"/>
                  </w:tcBorders>
                  <w:shd w:val="clear" w:color="auto" w:fill="auto"/>
                  <w:vAlign w:val="center"/>
                </w:tcPr>
                <w:p w14:paraId="2147EF3B">
                  <w:pPr>
                    <w:pStyle w:val="73"/>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pacing w:val="0"/>
                      <w:sz w:val="24"/>
                      <w:szCs w:val="24"/>
                      <w:highlight w:val="none"/>
                      <w:lang w:eastAsia="zh-CN"/>
                      <w14:textFill>
                        <w14:solidFill>
                          <w14:schemeClr w14:val="tx1"/>
                        </w14:solidFill>
                      </w14:textFill>
                    </w:rPr>
                  </w:pPr>
                  <w:r>
                    <w:rPr>
                      <w:rFonts w:hint="eastAsia"/>
                      <w:b w:val="0"/>
                      <w:bCs w:val="0"/>
                      <w:color w:val="000000" w:themeColor="text1"/>
                      <w:spacing w:val="0"/>
                      <w:sz w:val="24"/>
                      <w:szCs w:val="24"/>
                      <w:highlight w:val="none"/>
                      <w:lang w:val="en-US" w:eastAsia="zh-CN"/>
                      <w14:textFill>
                        <w14:solidFill>
                          <w14:schemeClr w14:val="tx1"/>
                        </w14:solidFill>
                      </w14:textFill>
                    </w:rPr>
                    <w:t>mg/m</w:t>
                  </w:r>
                  <w:r>
                    <w:rPr>
                      <w:rFonts w:hint="eastAsia"/>
                      <w:b w:val="0"/>
                      <w:bCs w:val="0"/>
                      <w:color w:val="000000" w:themeColor="text1"/>
                      <w:spacing w:val="0"/>
                      <w:sz w:val="24"/>
                      <w:szCs w:val="24"/>
                      <w:highlight w:val="none"/>
                      <w:vertAlign w:val="superscript"/>
                      <w:lang w:val="en-US" w:eastAsia="zh-CN"/>
                      <w14:textFill>
                        <w14:solidFill>
                          <w14:schemeClr w14:val="tx1"/>
                        </w14:solidFill>
                      </w14:textFill>
                    </w:rPr>
                    <w:t>3</w:t>
                  </w:r>
                </w:p>
              </w:tc>
              <w:tc>
                <w:tcPr>
                  <w:tcW w:w="2059" w:type="dxa"/>
                  <w:tcBorders>
                    <w:tl2br w:val="nil"/>
                    <w:tr2bl w:val="nil"/>
                  </w:tcBorders>
                  <w:shd w:val="clear" w:color="auto" w:fill="auto"/>
                  <w:vAlign w:val="center"/>
                </w:tcPr>
                <w:p w14:paraId="40F764FF">
                  <w:pPr>
                    <w:pStyle w:val="73"/>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pacing w:val="0"/>
                      <w:sz w:val="24"/>
                      <w:szCs w:val="24"/>
                      <w:highlight w:val="none"/>
                      <w:lang w:eastAsia="zh-CN"/>
                      <w14:textFill>
                        <w14:solidFill>
                          <w14:schemeClr w14:val="tx1"/>
                        </w14:solidFill>
                      </w14:textFill>
                    </w:rPr>
                  </w:pPr>
                  <w:r>
                    <w:rPr>
                      <w:rFonts w:hint="eastAsia"/>
                      <w:b w:val="0"/>
                      <w:bCs w:val="0"/>
                      <w:color w:val="000000" w:themeColor="text1"/>
                      <w:spacing w:val="0"/>
                      <w:sz w:val="24"/>
                      <w:szCs w:val="24"/>
                      <w:highlight w:val="none"/>
                      <w:lang w:val="en-US" w:eastAsia="zh-CN"/>
                      <w14:textFill>
                        <w14:solidFill>
                          <w14:schemeClr w14:val="tx1"/>
                        </w14:solidFill>
                      </w14:textFill>
                    </w:rPr>
                    <w:t>t/a</w:t>
                  </w:r>
                </w:p>
              </w:tc>
            </w:tr>
            <w:tr w14:paraId="167F26C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74" w:hRule="atLeast"/>
              </w:trPr>
              <w:tc>
                <w:tcPr>
                  <w:tcW w:w="2254" w:type="dxa"/>
                  <w:vMerge w:val="restart"/>
                  <w:tcBorders>
                    <w:tl2br w:val="nil"/>
                    <w:tr2bl w:val="nil"/>
                  </w:tcBorders>
                  <w:shd w:val="clear" w:color="auto" w:fill="auto"/>
                  <w:vAlign w:val="center"/>
                </w:tcPr>
                <w:p w14:paraId="02502FB4">
                  <w:pPr>
                    <w:keepNext w:val="0"/>
                    <w:keepLines w:val="0"/>
                    <w:widowControl/>
                    <w:suppressLineNumbers w:val="0"/>
                    <w:jc w:val="center"/>
                    <w:textAlignment w:val="center"/>
                    <w:rPr>
                      <w:rFonts w:hint="eastAsia"/>
                      <w:color w:val="000000" w:themeColor="text1"/>
                      <w:spacing w:val="0"/>
                      <w:sz w:val="21"/>
                      <w:szCs w:val="21"/>
                      <w:highlight w:val="none"/>
                      <w:lang w:val="en-US" w:eastAsia="zh-CN"/>
                      <w14:textFill>
                        <w14:solidFill>
                          <w14:schemeClr w14:val="tx1"/>
                        </w14:solidFill>
                      </w14:textFill>
                    </w:rPr>
                  </w:pPr>
                  <w:r>
                    <w:rPr>
                      <w:rFonts w:hint="eastAsia"/>
                      <w:color w:val="000000" w:themeColor="text1"/>
                      <w:spacing w:val="0"/>
                      <w:sz w:val="21"/>
                      <w:szCs w:val="21"/>
                      <w:highlight w:val="none"/>
                      <w:lang w:val="en-US" w:eastAsia="zh-CN"/>
                      <w14:textFill>
                        <w14:solidFill>
                          <w14:schemeClr w14:val="tx1"/>
                        </w14:solidFill>
                      </w14:textFill>
                    </w:rPr>
                    <w:t>活性炭吸附装置排气筒（2#）</w:t>
                  </w:r>
                </w:p>
              </w:tc>
              <w:tc>
                <w:tcPr>
                  <w:tcW w:w="1065" w:type="dxa"/>
                  <w:vMerge w:val="restart"/>
                  <w:tcBorders>
                    <w:tl2br w:val="nil"/>
                    <w:tr2bl w:val="nil"/>
                  </w:tcBorders>
                  <w:shd w:val="clear" w:color="auto" w:fill="auto"/>
                  <w:vAlign w:val="center"/>
                </w:tcPr>
                <w:p w14:paraId="5CDCDE5E">
                  <w:pPr>
                    <w:pStyle w:val="73"/>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pacing w:val="0"/>
                      <w:sz w:val="24"/>
                      <w:szCs w:val="24"/>
                      <w:highlight w:val="none"/>
                      <w:lang w:eastAsia="zh-CN"/>
                      <w14:textFill>
                        <w14:solidFill>
                          <w14:schemeClr w14:val="tx1"/>
                        </w14:solidFill>
                      </w14:textFill>
                    </w:rPr>
                  </w:pPr>
                  <w:r>
                    <w:rPr>
                      <w:rFonts w:hint="eastAsia"/>
                      <w:b w:val="0"/>
                      <w:bCs w:val="0"/>
                      <w:color w:val="000000" w:themeColor="text1"/>
                      <w:spacing w:val="0"/>
                      <w:sz w:val="24"/>
                      <w:szCs w:val="24"/>
                      <w:highlight w:val="none"/>
                      <w:lang w:val="en-US" w:eastAsia="zh-CN"/>
                      <w14:textFill>
                        <w14:solidFill>
                          <w14:schemeClr w14:val="tx1"/>
                        </w14:solidFill>
                      </w14:textFill>
                    </w:rPr>
                    <w:t>无组织</w:t>
                  </w:r>
                </w:p>
              </w:tc>
              <w:tc>
                <w:tcPr>
                  <w:tcW w:w="1121" w:type="dxa"/>
                  <w:tcBorders>
                    <w:tl2br w:val="nil"/>
                    <w:tr2bl w:val="nil"/>
                  </w:tcBorders>
                  <w:shd w:val="clear" w:color="auto" w:fill="auto"/>
                  <w:vAlign w:val="center"/>
                </w:tcPr>
                <w:p w14:paraId="68777A88">
                  <w:pPr>
                    <w:pStyle w:val="73"/>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000000" w:themeColor="text1"/>
                      <w:spacing w:val="0"/>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0"/>
                      <w:sz w:val="24"/>
                      <w:szCs w:val="24"/>
                      <w:highlight w:val="none"/>
                      <w:lang w:val="en-US" w:eastAsia="zh-CN"/>
                      <w14:textFill>
                        <w14:solidFill>
                          <w14:schemeClr w14:val="tx1"/>
                        </w14:solidFill>
                      </w14:textFill>
                    </w:rPr>
                    <w:t>沥青烟</w:t>
                  </w:r>
                </w:p>
              </w:tc>
              <w:tc>
                <w:tcPr>
                  <w:tcW w:w="1535" w:type="dxa"/>
                  <w:tcBorders>
                    <w:tl2br w:val="nil"/>
                    <w:tr2bl w:val="nil"/>
                  </w:tcBorders>
                  <w:shd w:val="clear" w:color="auto" w:fill="auto"/>
                  <w:vAlign w:val="center"/>
                </w:tcPr>
                <w:p w14:paraId="4E8C4217">
                  <w:pPr>
                    <w:keepNext w:val="0"/>
                    <w:keepLines w:val="0"/>
                    <w:widowControl/>
                    <w:suppressLineNumbers w:val="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8.68</w:t>
                  </w:r>
                </w:p>
              </w:tc>
              <w:tc>
                <w:tcPr>
                  <w:tcW w:w="2059" w:type="dxa"/>
                  <w:tcBorders>
                    <w:tl2br w:val="nil"/>
                    <w:tr2bl w:val="nil"/>
                  </w:tcBorders>
                  <w:shd w:val="clear" w:color="auto" w:fill="auto"/>
                  <w:vAlign w:val="center"/>
                </w:tcPr>
                <w:p w14:paraId="21DC1326">
                  <w:pPr>
                    <w:keepNext w:val="0"/>
                    <w:keepLines w:val="0"/>
                    <w:widowControl/>
                    <w:suppressLineNumbers w:val="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0.042</w:t>
                  </w:r>
                </w:p>
              </w:tc>
            </w:tr>
            <w:tr w14:paraId="6B93C93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74" w:hRule="atLeast"/>
              </w:trPr>
              <w:tc>
                <w:tcPr>
                  <w:tcW w:w="2254" w:type="dxa"/>
                  <w:vMerge w:val="continue"/>
                  <w:tcBorders>
                    <w:tl2br w:val="nil"/>
                    <w:tr2bl w:val="nil"/>
                  </w:tcBorders>
                  <w:shd w:val="clear" w:color="auto" w:fill="auto"/>
                  <w:vAlign w:val="center"/>
                </w:tcPr>
                <w:p w14:paraId="05F47E40">
                  <w:pPr>
                    <w:keepNext w:val="0"/>
                    <w:keepLines w:val="0"/>
                    <w:widowControl/>
                    <w:suppressLineNumbers w:val="0"/>
                    <w:jc w:val="center"/>
                    <w:textAlignment w:val="center"/>
                    <w:rPr>
                      <w:rFonts w:hint="eastAsia"/>
                      <w:color w:val="000000" w:themeColor="text1"/>
                      <w:spacing w:val="0"/>
                      <w:sz w:val="21"/>
                      <w:szCs w:val="21"/>
                      <w:highlight w:val="none"/>
                      <w:lang w:val="en-US" w:eastAsia="zh-CN"/>
                      <w14:textFill>
                        <w14:solidFill>
                          <w14:schemeClr w14:val="tx1"/>
                        </w14:solidFill>
                      </w14:textFill>
                    </w:rPr>
                  </w:pPr>
                </w:p>
              </w:tc>
              <w:tc>
                <w:tcPr>
                  <w:tcW w:w="1065" w:type="dxa"/>
                  <w:vMerge w:val="continue"/>
                  <w:tcBorders>
                    <w:tl2br w:val="nil"/>
                    <w:tr2bl w:val="nil"/>
                  </w:tcBorders>
                  <w:shd w:val="clear" w:color="auto" w:fill="auto"/>
                  <w:vAlign w:val="center"/>
                </w:tcPr>
                <w:p w14:paraId="6F2BF419">
                  <w:pPr>
                    <w:pStyle w:val="73"/>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pacing w:val="0"/>
                      <w:sz w:val="24"/>
                      <w:szCs w:val="24"/>
                      <w:highlight w:val="none"/>
                      <w:lang w:val="en-US" w:eastAsia="zh-CN"/>
                      <w14:textFill>
                        <w14:solidFill>
                          <w14:schemeClr w14:val="tx1"/>
                        </w14:solidFill>
                      </w14:textFill>
                    </w:rPr>
                  </w:pPr>
                </w:p>
              </w:tc>
              <w:tc>
                <w:tcPr>
                  <w:tcW w:w="1121" w:type="dxa"/>
                  <w:tcBorders>
                    <w:tl2br w:val="nil"/>
                    <w:tr2bl w:val="nil"/>
                  </w:tcBorders>
                  <w:shd w:val="clear" w:color="auto" w:fill="auto"/>
                  <w:vAlign w:val="center"/>
                </w:tcPr>
                <w:p w14:paraId="5677B8ED">
                  <w:pPr>
                    <w:pStyle w:val="73"/>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000000" w:themeColor="text1"/>
                      <w:spacing w:val="0"/>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0"/>
                      <w:sz w:val="24"/>
                      <w:szCs w:val="24"/>
                      <w:highlight w:val="none"/>
                      <w:lang w:val="en-US" w:eastAsia="zh-CN"/>
                      <w14:textFill>
                        <w14:solidFill>
                          <w14:schemeClr w14:val="tx1"/>
                        </w14:solidFill>
                      </w14:textFill>
                    </w:rPr>
                    <w:t>苯并[a]芘</w:t>
                  </w:r>
                </w:p>
              </w:tc>
              <w:tc>
                <w:tcPr>
                  <w:tcW w:w="1535" w:type="dxa"/>
                  <w:tcBorders>
                    <w:tl2br w:val="nil"/>
                    <w:tr2bl w:val="nil"/>
                  </w:tcBorders>
                  <w:shd w:val="clear" w:color="auto" w:fill="auto"/>
                  <w:vAlign w:val="center"/>
                </w:tcPr>
                <w:p w14:paraId="2380442B">
                  <w:pPr>
                    <w:keepNext w:val="0"/>
                    <w:keepLines w:val="0"/>
                    <w:widowControl/>
                    <w:suppressLineNumbers w:val="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0.00014</w:t>
                  </w:r>
                </w:p>
              </w:tc>
              <w:tc>
                <w:tcPr>
                  <w:tcW w:w="2059" w:type="dxa"/>
                  <w:tcBorders>
                    <w:tl2br w:val="nil"/>
                    <w:tr2bl w:val="nil"/>
                  </w:tcBorders>
                  <w:shd w:val="clear" w:color="auto" w:fill="auto"/>
                  <w:vAlign w:val="center"/>
                </w:tcPr>
                <w:p w14:paraId="5786FA26">
                  <w:pPr>
                    <w:keepNext w:val="0"/>
                    <w:keepLines w:val="0"/>
                    <w:widowControl/>
                    <w:suppressLineNumbers w:val="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0.0000007</w:t>
                  </w:r>
                </w:p>
              </w:tc>
            </w:tr>
            <w:tr w14:paraId="19B9931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74" w:hRule="atLeast"/>
              </w:trPr>
              <w:tc>
                <w:tcPr>
                  <w:tcW w:w="2254" w:type="dxa"/>
                  <w:vMerge w:val="continue"/>
                  <w:tcBorders>
                    <w:tl2br w:val="nil"/>
                    <w:tr2bl w:val="nil"/>
                  </w:tcBorders>
                  <w:shd w:val="clear" w:color="auto" w:fill="auto"/>
                  <w:vAlign w:val="center"/>
                </w:tcPr>
                <w:p w14:paraId="687CB107">
                  <w:pPr>
                    <w:keepNext w:val="0"/>
                    <w:keepLines w:val="0"/>
                    <w:widowControl/>
                    <w:suppressLineNumbers w:val="0"/>
                    <w:jc w:val="center"/>
                    <w:textAlignment w:val="center"/>
                    <w:rPr>
                      <w:rFonts w:hint="eastAsia"/>
                      <w:b w:val="0"/>
                      <w:bCs w:val="0"/>
                      <w:color w:val="000000" w:themeColor="text1"/>
                      <w:spacing w:val="0"/>
                      <w:sz w:val="24"/>
                      <w:szCs w:val="24"/>
                      <w:highlight w:val="none"/>
                      <w:lang w:eastAsia="zh-CN"/>
                      <w14:textFill>
                        <w14:solidFill>
                          <w14:schemeClr w14:val="tx1"/>
                        </w14:solidFill>
                      </w14:textFill>
                    </w:rPr>
                  </w:pPr>
                </w:p>
              </w:tc>
              <w:tc>
                <w:tcPr>
                  <w:tcW w:w="1065" w:type="dxa"/>
                  <w:vMerge w:val="continue"/>
                  <w:tcBorders>
                    <w:tl2br w:val="nil"/>
                    <w:tr2bl w:val="nil"/>
                  </w:tcBorders>
                  <w:shd w:val="clear" w:color="auto" w:fill="auto"/>
                  <w:vAlign w:val="center"/>
                </w:tcPr>
                <w:p w14:paraId="51A3269C">
                  <w:pPr>
                    <w:pStyle w:val="73"/>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pacing w:val="0"/>
                      <w:sz w:val="24"/>
                      <w:szCs w:val="24"/>
                      <w:highlight w:val="none"/>
                      <w:lang w:eastAsia="zh-CN"/>
                      <w14:textFill>
                        <w14:solidFill>
                          <w14:schemeClr w14:val="tx1"/>
                        </w14:solidFill>
                      </w14:textFill>
                    </w:rPr>
                  </w:pPr>
                </w:p>
              </w:tc>
              <w:tc>
                <w:tcPr>
                  <w:tcW w:w="1121" w:type="dxa"/>
                  <w:tcBorders>
                    <w:tl2br w:val="nil"/>
                    <w:tr2bl w:val="nil"/>
                  </w:tcBorders>
                  <w:shd w:val="clear" w:color="auto" w:fill="auto"/>
                  <w:vAlign w:val="center"/>
                </w:tcPr>
                <w:p w14:paraId="1CE002A3">
                  <w:pPr>
                    <w:pStyle w:val="73"/>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000000" w:themeColor="text1"/>
                      <w:spacing w:val="0"/>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0"/>
                      <w:sz w:val="24"/>
                      <w:szCs w:val="24"/>
                      <w:highlight w:val="none"/>
                      <w:lang w:val="en-US" w:eastAsia="zh-CN"/>
                      <w14:textFill>
                        <w14:solidFill>
                          <w14:schemeClr w14:val="tx1"/>
                        </w14:solidFill>
                      </w14:textFill>
                    </w:rPr>
                    <w:t>非甲烷总烃</w:t>
                  </w:r>
                </w:p>
              </w:tc>
              <w:tc>
                <w:tcPr>
                  <w:tcW w:w="1535" w:type="dxa"/>
                  <w:tcBorders>
                    <w:tl2br w:val="nil"/>
                    <w:tr2bl w:val="nil"/>
                  </w:tcBorders>
                  <w:shd w:val="clear" w:color="auto" w:fill="auto"/>
                  <w:vAlign w:val="center"/>
                </w:tcPr>
                <w:p w14:paraId="5811DA19">
                  <w:pPr>
                    <w:keepNext w:val="0"/>
                    <w:keepLines w:val="0"/>
                    <w:widowControl/>
                    <w:suppressLineNumbers w:val="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0.0301</w:t>
                  </w:r>
                </w:p>
              </w:tc>
              <w:tc>
                <w:tcPr>
                  <w:tcW w:w="2059" w:type="dxa"/>
                  <w:tcBorders>
                    <w:tl2br w:val="nil"/>
                    <w:tr2bl w:val="nil"/>
                  </w:tcBorders>
                  <w:shd w:val="clear" w:color="auto" w:fill="auto"/>
                  <w:vAlign w:val="center"/>
                </w:tcPr>
                <w:p w14:paraId="6EC9C632">
                  <w:pPr>
                    <w:keepNext w:val="0"/>
                    <w:keepLines w:val="0"/>
                    <w:widowControl/>
                    <w:suppressLineNumbers w:val="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0.000175</w:t>
                  </w:r>
                </w:p>
              </w:tc>
            </w:tr>
            <w:tr w14:paraId="0D78452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74" w:hRule="atLeast"/>
              </w:trPr>
              <w:tc>
                <w:tcPr>
                  <w:tcW w:w="2254" w:type="dxa"/>
                  <w:tcBorders>
                    <w:tl2br w:val="nil"/>
                    <w:tr2bl w:val="nil"/>
                  </w:tcBorders>
                  <w:shd w:val="clear" w:color="auto" w:fill="auto"/>
                  <w:vAlign w:val="center"/>
                </w:tcPr>
                <w:p w14:paraId="66C3B394">
                  <w:pPr>
                    <w:pStyle w:val="73"/>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pacing w:val="0"/>
                      <w:sz w:val="24"/>
                      <w:szCs w:val="24"/>
                      <w:highlight w:val="none"/>
                      <w:lang w:eastAsia="zh-CN"/>
                      <w14:textFill>
                        <w14:solidFill>
                          <w14:schemeClr w14:val="tx1"/>
                        </w14:solidFill>
                      </w14:textFill>
                    </w:rPr>
                  </w:pPr>
                  <w:r>
                    <w:rPr>
                      <w:rFonts w:hint="eastAsia"/>
                      <w:color w:val="000000" w:themeColor="text1"/>
                      <w:spacing w:val="0"/>
                      <w:sz w:val="21"/>
                      <w:szCs w:val="21"/>
                      <w:highlight w:val="none"/>
                      <w:lang w:val="en-US" w:eastAsia="zh-CN"/>
                      <w14:textFill>
                        <w14:solidFill>
                          <w14:schemeClr w14:val="tx1"/>
                        </w14:solidFill>
                      </w14:textFill>
                    </w:rPr>
                    <w:t>筛分破碎排气筒（3#）</w:t>
                  </w:r>
                </w:p>
              </w:tc>
              <w:tc>
                <w:tcPr>
                  <w:tcW w:w="1065" w:type="dxa"/>
                  <w:tcBorders>
                    <w:tl2br w:val="nil"/>
                    <w:tr2bl w:val="nil"/>
                  </w:tcBorders>
                  <w:shd w:val="clear" w:color="auto" w:fill="auto"/>
                  <w:vAlign w:val="center"/>
                </w:tcPr>
                <w:p w14:paraId="0D00C22F">
                  <w:pPr>
                    <w:pStyle w:val="73"/>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pacing w:val="0"/>
                      <w:sz w:val="24"/>
                      <w:szCs w:val="24"/>
                      <w:highlight w:val="none"/>
                      <w:lang w:eastAsia="zh-CN"/>
                      <w14:textFill>
                        <w14:solidFill>
                          <w14:schemeClr w14:val="tx1"/>
                        </w14:solidFill>
                      </w14:textFill>
                    </w:rPr>
                  </w:pPr>
                  <w:r>
                    <w:rPr>
                      <w:rFonts w:hint="eastAsia"/>
                      <w:b w:val="0"/>
                      <w:bCs w:val="0"/>
                      <w:color w:val="000000" w:themeColor="text1"/>
                      <w:spacing w:val="0"/>
                      <w:sz w:val="24"/>
                      <w:szCs w:val="24"/>
                      <w:highlight w:val="none"/>
                      <w:lang w:val="en-US" w:eastAsia="zh-CN"/>
                      <w14:textFill>
                        <w14:solidFill>
                          <w14:schemeClr w14:val="tx1"/>
                        </w14:solidFill>
                      </w14:textFill>
                    </w:rPr>
                    <w:t>无组织</w:t>
                  </w:r>
                </w:p>
              </w:tc>
              <w:tc>
                <w:tcPr>
                  <w:tcW w:w="1121" w:type="dxa"/>
                  <w:tcBorders>
                    <w:tl2br w:val="nil"/>
                    <w:tr2bl w:val="nil"/>
                  </w:tcBorders>
                  <w:shd w:val="clear" w:color="auto" w:fill="auto"/>
                  <w:vAlign w:val="center"/>
                </w:tcPr>
                <w:p w14:paraId="6826F30D">
                  <w:pPr>
                    <w:pStyle w:val="73"/>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pacing w:val="0"/>
                      <w:sz w:val="24"/>
                      <w:szCs w:val="24"/>
                      <w:highlight w:val="none"/>
                      <w:lang w:eastAsia="zh-CN"/>
                      <w14:textFill>
                        <w14:solidFill>
                          <w14:schemeClr w14:val="tx1"/>
                        </w14:solidFill>
                      </w14:textFill>
                    </w:rPr>
                  </w:pPr>
                  <w:r>
                    <w:rPr>
                      <w:rFonts w:hint="eastAsia"/>
                      <w:b w:val="0"/>
                      <w:bCs w:val="0"/>
                      <w:color w:val="000000" w:themeColor="text1"/>
                      <w:spacing w:val="0"/>
                      <w:sz w:val="24"/>
                      <w:szCs w:val="24"/>
                      <w:highlight w:val="none"/>
                      <w:lang w:val="en-US" w:eastAsia="zh-CN"/>
                      <w14:textFill>
                        <w14:solidFill>
                          <w14:schemeClr w14:val="tx1"/>
                        </w14:solidFill>
                      </w14:textFill>
                    </w:rPr>
                    <w:t>颗粒物</w:t>
                  </w:r>
                </w:p>
              </w:tc>
              <w:tc>
                <w:tcPr>
                  <w:tcW w:w="1535" w:type="dxa"/>
                  <w:tcBorders>
                    <w:tl2br w:val="nil"/>
                    <w:tr2bl w:val="nil"/>
                  </w:tcBorders>
                  <w:shd w:val="clear" w:color="auto" w:fill="auto"/>
                  <w:vAlign w:val="center"/>
                </w:tcPr>
                <w:p w14:paraId="1244685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512.75</w:t>
                  </w:r>
                </w:p>
              </w:tc>
              <w:tc>
                <w:tcPr>
                  <w:tcW w:w="2059" w:type="dxa"/>
                  <w:tcBorders>
                    <w:tl2br w:val="nil"/>
                    <w:tr2bl w:val="nil"/>
                  </w:tcBorders>
                  <w:shd w:val="clear" w:color="auto" w:fill="auto"/>
                  <w:vAlign w:val="center"/>
                </w:tcPr>
                <w:p w14:paraId="75A2473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3.969</w:t>
                  </w:r>
                </w:p>
              </w:tc>
            </w:tr>
          </w:tbl>
          <w:p w14:paraId="4321CEFB">
            <w:pPr>
              <w:pStyle w:val="73"/>
              <w:spacing w:line="360" w:lineRule="auto"/>
              <w:ind w:firstLine="480" w:firstLineChars="200"/>
              <w:rPr>
                <w:rFonts w:hint="eastAsia"/>
                <w:b w:val="0"/>
                <w:bCs w:val="0"/>
                <w:color w:val="000000" w:themeColor="text1"/>
                <w:spacing w:val="0"/>
                <w:sz w:val="24"/>
                <w:szCs w:val="24"/>
                <w:highlight w:val="none"/>
                <w:lang w:val="zh-CN" w:eastAsia="zh-CN"/>
                <w14:textFill>
                  <w14:solidFill>
                    <w14:schemeClr w14:val="tx1"/>
                  </w14:solidFill>
                </w14:textFill>
              </w:rPr>
            </w:pPr>
            <w:r>
              <w:rPr>
                <w:rFonts w:hint="eastAsia"/>
                <w:b w:val="0"/>
                <w:bCs w:val="0"/>
                <w:color w:val="000000" w:themeColor="text1"/>
                <w:spacing w:val="0"/>
                <w:sz w:val="24"/>
                <w:szCs w:val="24"/>
                <w:highlight w:val="none"/>
                <w:lang w:val="zh-CN" w:eastAsia="zh-CN"/>
                <w14:textFill>
                  <w14:solidFill>
                    <w14:schemeClr w14:val="tx1"/>
                  </w14:solidFill>
                </w14:textFill>
              </w:rPr>
              <w:t>本项目废气产生源废气污染物排放量均较小，且配备了技术可行的废气处理装置，车间密闭，废气捕集效率高，废气经收集处理后排放；在正常工况下，项目采取的污染防治措施技术可行，可以实现污染物的稳定达标排放，且项目距离敏感目标较远，非正常工况下，通过立即停产，加强管理等措施，可减小对周围环境影响。综上，本项目在严格落实各项大气污染治理措施、制定完善的环境管理制度并有效执行的前提下，本项目废气排放对周边环境影响可接受。</w:t>
            </w:r>
          </w:p>
          <w:p w14:paraId="7F8B25A8">
            <w:pPr>
              <w:pStyle w:val="73"/>
              <w:spacing w:line="360" w:lineRule="auto"/>
              <w:ind w:firstLine="482" w:firstLineChars="200"/>
              <w:rPr>
                <w:b/>
                <w:bCs/>
                <w:color w:val="000000" w:themeColor="text1"/>
                <w:spacing w:val="0"/>
                <w:sz w:val="24"/>
                <w:szCs w:val="24"/>
                <w:highlight w:val="none"/>
                <w14:textFill>
                  <w14:solidFill>
                    <w14:schemeClr w14:val="tx1"/>
                  </w14:solidFill>
                </w14:textFill>
              </w:rPr>
            </w:pPr>
            <w:r>
              <w:rPr>
                <w:rFonts w:hint="eastAsia"/>
                <w:b/>
                <w:bCs/>
                <w:color w:val="000000" w:themeColor="text1"/>
                <w:spacing w:val="0"/>
                <w:sz w:val="24"/>
                <w:szCs w:val="24"/>
                <w:highlight w:val="none"/>
                <w:lang w:eastAsia="zh-CN"/>
                <w14:textFill>
                  <w14:solidFill>
                    <w14:schemeClr w14:val="tx1"/>
                  </w14:solidFill>
                </w14:textFill>
              </w:rPr>
              <w:t>（</w:t>
            </w:r>
            <w:r>
              <w:rPr>
                <w:rFonts w:hint="eastAsia"/>
                <w:b/>
                <w:bCs/>
                <w:color w:val="000000" w:themeColor="text1"/>
                <w:spacing w:val="0"/>
                <w:sz w:val="24"/>
                <w:szCs w:val="24"/>
                <w:highlight w:val="none"/>
                <w:lang w:val="en-US" w:eastAsia="zh-CN"/>
                <w14:textFill>
                  <w14:solidFill>
                    <w14:schemeClr w14:val="tx1"/>
                  </w14:solidFill>
                </w14:textFill>
              </w:rPr>
              <w:t>7</w:t>
            </w:r>
            <w:r>
              <w:rPr>
                <w:rFonts w:hint="eastAsia"/>
                <w:b/>
                <w:bCs/>
                <w:color w:val="000000" w:themeColor="text1"/>
                <w:spacing w:val="0"/>
                <w:sz w:val="24"/>
                <w:szCs w:val="24"/>
                <w:highlight w:val="none"/>
                <w:lang w:eastAsia="zh-CN"/>
                <w14:textFill>
                  <w14:solidFill>
                    <w14:schemeClr w14:val="tx1"/>
                  </w14:solidFill>
                </w14:textFill>
              </w:rPr>
              <w:t>）</w:t>
            </w:r>
            <w:r>
              <w:rPr>
                <w:b/>
                <w:bCs/>
                <w:color w:val="000000" w:themeColor="text1"/>
                <w:spacing w:val="0"/>
                <w:sz w:val="24"/>
                <w:szCs w:val="24"/>
                <w:highlight w:val="none"/>
                <w14:textFill>
                  <w14:solidFill>
                    <w14:schemeClr w14:val="tx1"/>
                  </w14:solidFill>
                </w14:textFill>
              </w:rPr>
              <w:t>排放标准及监测要求</w:t>
            </w:r>
          </w:p>
          <w:p w14:paraId="58DBEA81">
            <w:pPr>
              <w:pStyle w:val="73"/>
              <w:spacing w:line="360" w:lineRule="auto"/>
              <w:ind w:firstLine="480"/>
              <w:rPr>
                <w:b/>
                <w:bCs/>
                <w:color w:val="000000" w:themeColor="text1"/>
                <w:spacing w:val="0"/>
                <w:sz w:val="24"/>
                <w:szCs w:val="24"/>
                <w:highlight w:val="none"/>
                <w14:textFill>
                  <w14:solidFill>
                    <w14:schemeClr w14:val="tx1"/>
                  </w14:solidFill>
                </w14:textFill>
              </w:rPr>
            </w:pPr>
            <w:r>
              <w:rPr>
                <w:rFonts w:hint="eastAsia" w:hAnsi="宋体"/>
                <w:color w:val="000000" w:themeColor="text1"/>
                <w:spacing w:val="0"/>
                <w:sz w:val="24"/>
                <w:szCs w:val="24"/>
                <w:highlight w:val="none"/>
                <w14:textFill>
                  <w14:solidFill>
                    <w14:schemeClr w14:val="tx1"/>
                  </w14:solidFill>
                </w14:textFill>
              </w:rPr>
              <w:t>根据《排污单位自行监测技术指南 水泥工业》（HJ 848-2017）、《</w:t>
            </w:r>
            <w:r>
              <w:rPr>
                <w:color w:val="000000" w:themeColor="text1"/>
                <w:spacing w:val="0"/>
                <w:sz w:val="24"/>
                <w:szCs w:val="24"/>
                <w:highlight w:val="none"/>
                <w14:textFill>
                  <w14:solidFill>
                    <w14:schemeClr w14:val="tx1"/>
                  </w14:solidFill>
                </w14:textFill>
              </w:rPr>
              <w:t>排污许可证申请与核发技术规范 石墨及其他非金属矿物制品制造》</w:t>
            </w:r>
            <w:r>
              <w:rPr>
                <w:rFonts w:hint="eastAsia" w:hAnsi="宋体"/>
                <w:color w:val="000000" w:themeColor="text1"/>
                <w:spacing w:val="0"/>
                <w:sz w:val="24"/>
                <w:szCs w:val="24"/>
                <w:highlight w:val="none"/>
                <w14:textFill>
                  <w14:solidFill>
                    <w14:schemeClr w14:val="tx1"/>
                  </w14:solidFill>
                </w14:textFill>
              </w:rPr>
              <w:t>（HJ1119-2020）和《排污单位自行监测技术指南 总则》（HJ 819-2017），</w:t>
            </w:r>
            <w:r>
              <w:rPr>
                <w:color w:val="000000" w:themeColor="text1"/>
                <w:spacing w:val="0"/>
                <w:sz w:val="24"/>
                <w:szCs w:val="24"/>
                <w:highlight w:val="none"/>
                <w:lang w:bidi="ar"/>
                <w14:textFill>
                  <w14:solidFill>
                    <w14:schemeClr w14:val="tx1"/>
                  </w14:solidFill>
                </w14:textFill>
              </w:rPr>
              <w:t>本项目大气污染物排放标准及监测要求情况见下表。</w:t>
            </w:r>
          </w:p>
          <w:p w14:paraId="577F6B6F">
            <w:pPr>
              <w:pStyle w:val="73"/>
              <w:ind w:firstLine="482"/>
              <w:jc w:val="center"/>
              <w:rPr>
                <w:b/>
                <w:bCs/>
                <w:color w:val="000000" w:themeColor="text1"/>
                <w:spacing w:val="0"/>
                <w:sz w:val="24"/>
                <w:szCs w:val="24"/>
                <w:highlight w:val="none"/>
                <w14:textFill>
                  <w14:solidFill>
                    <w14:schemeClr w14:val="tx1"/>
                  </w14:solidFill>
                </w14:textFill>
              </w:rPr>
            </w:pPr>
            <w:r>
              <w:rPr>
                <w:b/>
                <w:bCs/>
                <w:color w:val="000000" w:themeColor="text1"/>
                <w:spacing w:val="0"/>
                <w:sz w:val="24"/>
                <w:szCs w:val="24"/>
                <w:highlight w:val="none"/>
                <w14:textFill>
                  <w14:solidFill>
                    <w14:schemeClr w14:val="tx1"/>
                  </w14:solidFill>
                </w14:textFill>
              </w:rPr>
              <w:t>表4</w:t>
            </w:r>
            <w:r>
              <w:rPr>
                <w:rFonts w:hint="eastAsia"/>
                <w:b/>
                <w:bCs/>
                <w:color w:val="000000" w:themeColor="text1"/>
                <w:spacing w:val="0"/>
                <w:sz w:val="24"/>
                <w:szCs w:val="24"/>
                <w:highlight w:val="none"/>
                <w14:textFill>
                  <w14:solidFill>
                    <w14:schemeClr w14:val="tx1"/>
                  </w14:solidFill>
                </w14:textFill>
              </w:rPr>
              <w:t>-</w:t>
            </w:r>
            <w:r>
              <w:rPr>
                <w:rFonts w:hint="eastAsia"/>
                <w:b/>
                <w:bCs/>
                <w:color w:val="000000" w:themeColor="text1"/>
                <w:spacing w:val="0"/>
                <w:sz w:val="24"/>
                <w:szCs w:val="24"/>
                <w:highlight w:val="none"/>
                <w:lang w:val="en-US" w:eastAsia="zh-CN"/>
                <w14:textFill>
                  <w14:solidFill>
                    <w14:schemeClr w14:val="tx1"/>
                  </w14:solidFill>
                </w14:textFill>
              </w:rPr>
              <w:t>3</w:t>
            </w:r>
            <w:r>
              <w:rPr>
                <w:b/>
                <w:bCs/>
                <w:color w:val="000000" w:themeColor="text1"/>
                <w:spacing w:val="0"/>
                <w:sz w:val="24"/>
                <w:szCs w:val="24"/>
                <w:highlight w:val="none"/>
                <w14:textFill>
                  <w14:solidFill>
                    <w14:schemeClr w14:val="tx1"/>
                  </w14:solidFill>
                </w14:textFill>
              </w:rPr>
              <w:t xml:space="preserve"> </w:t>
            </w:r>
            <w:r>
              <w:rPr>
                <w:rFonts w:hint="eastAsia"/>
                <w:b/>
                <w:bCs/>
                <w:color w:val="000000" w:themeColor="text1"/>
                <w:spacing w:val="0"/>
                <w:sz w:val="24"/>
                <w:szCs w:val="24"/>
                <w:highlight w:val="none"/>
                <w:lang w:val="en-US" w:eastAsia="zh-CN" w:bidi="ar"/>
                <w14:textFill>
                  <w14:solidFill>
                    <w14:schemeClr w14:val="tx1"/>
                  </w14:solidFill>
                </w14:textFill>
              </w:rPr>
              <w:t>全厂</w:t>
            </w:r>
            <w:r>
              <w:rPr>
                <w:b/>
                <w:bCs/>
                <w:color w:val="000000" w:themeColor="text1"/>
                <w:spacing w:val="0"/>
                <w:sz w:val="24"/>
                <w:szCs w:val="24"/>
                <w:highlight w:val="none"/>
                <w:lang w:bidi="ar"/>
                <w14:textFill>
                  <w14:solidFill>
                    <w14:schemeClr w14:val="tx1"/>
                  </w14:solidFill>
                </w14:textFill>
              </w:rPr>
              <w:t>大气污染物排放标准及监测要求</w:t>
            </w:r>
          </w:p>
          <w:tbl>
            <w:tblPr>
              <w:tblStyle w:val="50"/>
              <w:tblW w:w="7981" w:type="dxa"/>
              <w:tblInd w:w="1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46"/>
              <w:gridCol w:w="714"/>
              <w:gridCol w:w="948"/>
              <w:gridCol w:w="907"/>
              <w:gridCol w:w="3574"/>
              <w:gridCol w:w="1492"/>
            </w:tblGrid>
            <w:tr w14:paraId="49A0BF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7" w:hRule="atLeast"/>
              </w:trPr>
              <w:tc>
                <w:tcPr>
                  <w:tcW w:w="346" w:type="dxa"/>
                  <w:vAlign w:val="center"/>
                </w:tcPr>
                <w:p w14:paraId="3ABFD1FB">
                  <w:pPr>
                    <w:bidi w:val="0"/>
                    <w:jc w:val="center"/>
                    <w:rPr>
                      <w:rFonts w:ascii="Times New Roman" w:hAnsi="Times New Roman" w:eastAsia="宋体" w:cs="Times New Roman"/>
                      <w:color w:val="000000" w:themeColor="text1"/>
                      <w:spacing w:val="0"/>
                      <w:sz w:val="21"/>
                      <w:szCs w:val="21"/>
                      <w:highlight w:val="none"/>
                      <w14:textFill>
                        <w14:solidFill>
                          <w14:schemeClr w14:val="tx1"/>
                        </w14:solidFill>
                      </w14:textFill>
                    </w:rPr>
                  </w:pPr>
                  <w:r>
                    <w:rPr>
                      <w:rFonts w:ascii="Times New Roman" w:hAnsi="Times New Roman" w:eastAsia="宋体" w:cs="Times New Roman"/>
                      <w:color w:val="000000" w:themeColor="text1"/>
                      <w:spacing w:val="0"/>
                      <w:sz w:val="21"/>
                      <w:szCs w:val="21"/>
                      <w:highlight w:val="none"/>
                      <w14:textFill>
                        <w14:solidFill>
                          <w14:schemeClr w14:val="tx1"/>
                        </w14:solidFill>
                      </w14:textFill>
                    </w:rPr>
                    <w:t>监测项目</w:t>
                  </w:r>
                </w:p>
              </w:tc>
              <w:tc>
                <w:tcPr>
                  <w:tcW w:w="714" w:type="dxa"/>
                  <w:vAlign w:val="center"/>
                </w:tcPr>
                <w:p w14:paraId="7DF0F33C">
                  <w:pPr>
                    <w:bidi w:val="0"/>
                    <w:jc w:val="center"/>
                    <w:rPr>
                      <w:rFonts w:ascii="Times New Roman" w:hAnsi="Times New Roman" w:eastAsia="宋体" w:cs="Times New Roman"/>
                      <w:color w:val="000000" w:themeColor="text1"/>
                      <w:spacing w:val="0"/>
                      <w:sz w:val="21"/>
                      <w:szCs w:val="21"/>
                      <w:highlight w:val="none"/>
                      <w14:textFill>
                        <w14:solidFill>
                          <w14:schemeClr w14:val="tx1"/>
                        </w14:solidFill>
                      </w14:textFill>
                    </w:rPr>
                  </w:pPr>
                  <w:r>
                    <w:rPr>
                      <w:rFonts w:ascii="Times New Roman" w:hAnsi="Times New Roman" w:eastAsia="宋体" w:cs="Times New Roman"/>
                      <w:color w:val="000000" w:themeColor="text1"/>
                      <w:spacing w:val="0"/>
                      <w:sz w:val="21"/>
                      <w:szCs w:val="21"/>
                      <w:highlight w:val="none"/>
                      <w14:textFill>
                        <w14:solidFill>
                          <w14:schemeClr w14:val="tx1"/>
                        </w14:solidFill>
                      </w14:textFill>
                    </w:rPr>
                    <w:t>监测点位</w:t>
                  </w:r>
                </w:p>
              </w:tc>
              <w:tc>
                <w:tcPr>
                  <w:tcW w:w="948" w:type="dxa"/>
                  <w:vAlign w:val="center"/>
                </w:tcPr>
                <w:p w14:paraId="38F002D9">
                  <w:pPr>
                    <w:bidi w:val="0"/>
                    <w:jc w:val="center"/>
                    <w:rPr>
                      <w:rFonts w:ascii="Times New Roman" w:hAnsi="Times New Roman" w:eastAsia="宋体" w:cs="Times New Roman"/>
                      <w:color w:val="000000" w:themeColor="text1"/>
                      <w:spacing w:val="0"/>
                      <w:sz w:val="21"/>
                      <w:szCs w:val="21"/>
                      <w:highlight w:val="none"/>
                      <w14:textFill>
                        <w14:solidFill>
                          <w14:schemeClr w14:val="tx1"/>
                        </w14:solidFill>
                      </w14:textFill>
                    </w:rPr>
                  </w:pPr>
                  <w:r>
                    <w:rPr>
                      <w:rFonts w:ascii="Times New Roman" w:hAnsi="Times New Roman" w:eastAsia="宋体" w:cs="Times New Roman"/>
                      <w:color w:val="000000" w:themeColor="text1"/>
                      <w:spacing w:val="0"/>
                      <w:sz w:val="21"/>
                      <w:szCs w:val="21"/>
                      <w:highlight w:val="none"/>
                      <w14:textFill>
                        <w14:solidFill>
                          <w14:schemeClr w14:val="tx1"/>
                        </w14:solidFill>
                      </w14:textFill>
                    </w:rPr>
                    <w:t>监测因子</w:t>
                  </w:r>
                </w:p>
              </w:tc>
              <w:tc>
                <w:tcPr>
                  <w:tcW w:w="907" w:type="dxa"/>
                  <w:vAlign w:val="center"/>
                </w:tcPr>
                <w:p w14:paraId="206E0A11">
                  <w:pPr>
                    <w:bidi w:val="0"/>
                    <w:jc w:val="center"/>
                    <w:rPr>
                      <w:rFonts w:ascii="Times New Roman" w:hAnsi="Times New Roman" w:eastAsia="宋体" w:cs="Times New Roman"/>
                      <w:color w:val="000000" w:themeColor="text1"/>
                      <w:spacing w:val="0"/>
                      <w:sz w:val="21"/>
                      <w:szCs w:val="21"/>
                      <w:highlight w:val="none"/>
                      <w14:textFill>
                        <w14:solidFill>
                          <w14:schemeClr w14:val="tx1"/>
                        </w14:solidFill>
                      </w14:textFill>
                    </w:rPr>
                  </w:pPr>
                  <w:r>
                    <w:rPr>
                      <w:rFonts w:ascii="Times New Roman" w:hAnsi="Times New Roman" w:eastAsia="宋体" w:cs="Times New Roman"/>
                      <w:color w:val="000000" w:themeColor="text1"/>
                      <w:spacing w:val="0"/>
                      <w:sz w:val="21"/>
                      <w:szCs w:val="21"/>
                      <w:highlight w:val="none"/>
                      <w14:textFill>
                        <w14:solidFill>
                          <w14:schemeClr w14:val="tx1"/>
                        </w14:solidFill>
                      </w14:textFill>
                    </w:rPr>
                    <w:t>监测频次</w:t>
                  </w:r>
                </w:p>
              </w:tc>
              <w:tc>
                <w:tcPr>
                  <w:tcW w:w="3574" w:type="dxa"/>
                  <w:vAlign w:val="center"/>
                </w:tcPr>
                <w:p w14:paraId="6D7DBB3A">
                  <w:pPr>
                    <w:bidi w:val="0"/>
                    <w:jc w:val="center"/>
                    <w:rPr>
                      <w:rFonts w:ascii="Times New Roman" w:hAnsi="Times New Roman" w:eastAsia="宋体" w:cs="Times New Roman"/>
                      <w:color w:val="000000" w:themeColor="text1"/>
                      <w:spacing w:val="0"/>
                      <w:sz w:val="21"/>
                      <w:szCs w:val="21"/>
                      <w:highlight w:val="none"/>
                      <w14:textFill>
                        <w14:solidFill>
                          <w14:schemeClr w14:val="tx1"/>
                        </w14:solidFill>
                      </w14:textFill>
                    </w:rPr>
                  </w:pPr>
                  <w:r>
                    <w:rPr>
                      <w:rFonts w:ascii="Times New Roman" w:hAnsi="Times New Roman" w:eastAsia="宋体" w:cs="Times New Roman"/>
                      <w:color w:val="000000" w:themeColor="text1"/>
                      <w:spacing w:val="0"/>
                      <w:sz w:val="21"/>
                      <w:szCs w:val="21"/>
                      <w:highlight w:val="none"/>
                      <w14:textFill>
                        <w14:solidFill>
                          <w14:schemeClr w14:val="tx1"/>
                        </w14:solidFill>
                      </w14:textFill>
                    </w:rPr>
                    <w:t>控制指标</w:t>
                  </w:r>
                </w:p>
              </w:tc>
              <w:tc>
                <w:tcPr>
                  <w:tcW w:w="1492" w:type="dxa"/>
                  <w:vAlign w:val="center"/>
                </w:tcPr>
                <w:p w14:paraId="6C42AF26">
                  <w:pPr>
                    <w:bidi w:val="0"/>
                    <w:jc w:val="center"/>
                    <w:rPr>
                      <w:rFonts w:hint="eastAsia" w:ascii="Times New Roman" w:hAnsi="Times New Roman" w:eastAsia="宋体" w:cs="Times New Roman"/>
                      <w:color w:val="000000" w:themeColor="text1"/>
                      <w:spacing w:val="0"/>
                      <w:sz w:val="21"/>
                      <w:szCs w:val="21"/>
                      <w:highlight w:val="none"/>
                      <w:lang w:val="en-US" w:eastAsia="zh-CN"/>
                      <w14:textFill>
                        <w14:solidFill>
                          <w14:schemeClr w14:val="tx1"/>
                        </w14:solidFill>
                      </w14:textFill>
                    </w:rPr>
                  </w:pPr>
                  <w:r>
                    <w:rPr>
                      <w:rFonts w:hint="eastAsia" w:cs="Times New Roman"/>
                      <w:color w:val="000000" w:themeColor="text1"/>
                      <w:spacing w:val="0"/>
                      <w:sz w:val="21"/>
                      <w:szCs w:val="21"/>
                      <w:highlight w:val="none"/>
                      <w:lang w:val="en-US" w:eastAsia="zh-CN"/>
                      <w14:textFill>
                        <w14:solidFill>
                          <w14:schemeClr w14:val="tx1"/>
                        </w14:solidFill>
                      </w14:textFill>
                    </w:rPr>
                    <w:t>备注</w:t>
                  </w:r>
                </w:p>
              </w:tc>
            </w:tr>
            <w:tr w14:paraId="7FB288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57" w:hRule="atLeast"/>
              </w:trPr>
              <w:tc>
                <w:tcPr>
                  <w:tcW w:w="346" w:type="dxa"/>
                  <w:vMerge w:val="restart"/>
                  <w:vAlign w:val="center"/>
                </w:tcPr>
                <w:p w14:paraId="1B292C94">
                  <w:pPr>
                    <w:bidi w:val="0"/>
                    <w:jc w:val="center"/>
                    <w:rPr>
                      <w:rFonts w:hint="eastAsia" w:eastAsia="宋体"/>
                      <w:color w:val="000000" w:themeColor="text1"/>
                      <w:spacing w:val="0"/>
                      <w:sz w:val="21"/>
                      <w:szCs w:val="21"/>
                      <w:highlight w:val="none"/>
                      <w:lang w:val="en-US" w:eastAsia="zh-CN"/>
                      <w14:textFill>
                        <w14:solidFill>
                          <w14:schemeClr w14:val="tx1"/>
                        </w14:solidFill>
                      </w14:textFill>
                    </w:rPr>
                  </w:pPr>
                  <w:r>
                    <w:rPr>
                      <w:rFonts w:hint="eastAsia"/>
                      <w:color w:val="000000" w:themeColor="text1"/>
                      <w:spacing w:val="0"/>
                      <w:sz w:val="21"/>
                      <w:szCs w:val="21"/>
                      <w:highlight w:val="none"/>
                      <w:lang w:val="en-US" w:eastAsia="zh-CN"/>
                      <w14:textFill>
                        <w14:solidFill>
                          <w14:schemeClr w14:val="tx1"/>
                        </w14:solidFill>
                      </w14:textFill>
                    </w:rPr>
                    <w:t>有组织废气</w:t>
                  </w:r>
                </w:p>
              </w:tc>
              <w:tc>
                <w:tcPr>
                  <w:tcW w:w="714" w:type="dxa"/>
                  <w:vAlign w:val="center"/>
                </w:tcPr>
                <w:p w14:paraId="29AF25D6">
                  <w:pPr>
                    <w:bidi w:val="0"/>
                    <w:jc w:val="center"/>
                    <w:rPr>
                      <w:rFonts w:hint="default"/>
                      <w:color w:val="000000" w:themeColor="text1"/>
                      <w:spacing w:val="0"/>
                      <w:sz w:val="21"/>
                      <w:szCs w:val="21"/>
                      <w:highlight w:val="none"/>
                      <w:lang w:val="en-US" w:eastAsia="zh-CN"/>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骨料烘干工序废气（</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1#</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w:t>
                  </w:r>
                </w:p>
              </w:tc>
              <w:tc>
                <w:tcPr>
                  <w:tcW w:w="948" w:type="dxa"/>
                  <w:vAlign w:val="center"/>
                </w:tcPr>
                <w:p w14:paraId="49B061E2">
                  <w:pPr>
                    <w:bidi w:val="0"/>
                    <w:jc w:val="center"/>
                    <w:rPr>
                      <w:rFonts w:hint="default" w:eastAsia="宋体"/>
                      <w:color w:val="000000" w:themeColor="text1"/>
                      <w:spacing w:val="0"/>
                      <w:sz w:val="21"/>
                      <w:szCs w:val="21"/>
                      <w:highlight w:val="none"/>
                      <w:lang w:val="en-US" w:eastAsia="zh-CN"/>
                      <w14:textFill>
                        <w14:solidFill>
                          <w14:schemeClr w14:val="tx1"/>
                        </w14:solidFill>
                      </w14:textFill>
                    </w:rPr>
                  </w:pPr>
                  <w:r>
                    <w:rPr>
                      <w:rFonts w:hint="eastAsia"/>
                      <w:color w:val="000000" w:themeColor="text1"/>
                      <w:spacing w:val="0"/>
                      <w:sz w:val="21"/>
                      <w:szCs w:val="21"/>
                      <w:highlight w:val="none"/>
                      <w:lang w:val="en-US" w:eastAsia="zh-CN"/>
                      <w14:textFill>
                        <w14:solidFill>
                          <w14:schemeClr w14:val="tx1"/>
                        </w14:solidFill>
                      </w14:textFill>
                    </w:rPr>
                    <w:t>TSP、二氧化硫、氮氧化物</w:t>
                  </w:r>
                </w:p>
              </w:tc>
              <w:tc>
                <w:tcPr>
                  <w:tcW w:w="907" w:type="dxa"/>
                  <w:vAlign w:val="center"/>
                </w:tcPr>
                <w:p w14:paraId="2C69FC38">
                  <w:pPr>
                    <w:bidi w:val="0"/>
                    <w:jc w:val="center"/>
                    <w:rPr>
                      <w:rFonts w:hint="eastAsia"/>
                      <w:color w:val="000000" w:themeColor="text1"/>
                      <w:spacing w:val="0"/>
                      <w:sz w:val="21"/>
                      <w:szCs w:val="21"/>
                      <w:highlight w:val="none"/>
                      <w:lang w:val="en-US" w:eastAsia="zh-CN"/>
                      <w14:textFill>
                        <w14:solidFill>
                          <w14:schemeClr w14:val="tx1"/>
                        </w14:solidFill>
                      </w14:textFill>
                    </w:rPr>
                  </w:pPr>
                  <w:r>
                    <w:rPr>
                      <w:rFonts w:hint="eastAsia"/>
                      <w:color w:val="000000" w:themeColor="text1"/>
                      <w:spacing w:val="0"/>
                      <w:sz w:val="21"/>
                      <w:szCs w:val="21"/>
                      <w:highlight w:val="none"/>
                      <w:lang w:val="en-US" w:eastAsia="zh-CN"/>
                      <w14:textFill>
                        <w14:solidFill>
                          <w14:schemeClr w14:val="tx1"/>
                        </w14:solidFill>
                      </w14:textFill>
                    </w:rPr>
                    <w:t>1</w:t>
                  </w:r>
                  <w:r>
                    <w:rPr>
                      <w:color w:val="000000" w:themeColor="text1"/>
                      <w:spacing w:val="0"/>
                      <w:sz w:val="21"/>
                      <w:szCs w:val="21"/>
                      <w:highlight w:val="none"/>
                      <w14:textFill>
                        <w14:solidFill>
                          <w14:schemeClr w14:val="tx1"/>
                        </w14:solidFill>
                      </w14:textFill>
                    </w:rPr>
                    <w:t>次/年</w:t>
                  </w:r>
                </w:p>
              </w:tc>
              <w:tc>
                <w:tcPr>
                  <w:tcW w:w="3574" w:type="dxa"/>
                  <w:vAlign w:val="center"/>
                </w:tcPr>
                <w:p w14:paraId="4BA0B4A8">
                  <w:pPr>
                    <w:bidi w:val="0"/>
                    <w:jc w:val="center"/>
                    <w:rPr>
                      <w:color w:val="000000" w:themeColor="text1"/>
                      <w:spacing w:val="0"/>
                      <w:sz w:val="21"/>
                      <w:szCs w:val="21"/>
                      <w:highlight w:val="none"/>
                      <w14:textFill>
                        <w14:solidFill>
                          <w14:schemeClr w14:val="tx1"/>
                        </w14:solidFill>
                      </w14:textFill>
                    </w:rPr>
                  </w:pPr>
                  <w:r>
                    <w:rPr>
                      <w:rFonts w:hint="eastAsia"/>
                      <w:color w:val="000000" w:themeColor="text1"/>
                      <w:spacing w:val="0"/>
                      <w:sz w:val="21"/>
                      <w:szCs w:val="21"/>
                      <w:highlight w:val="none"/>
                      <w:lang w:val="en-US" w:eastAsia="zh-CN"/>
                      <w14:textFill>
                        <w14:solidFill>
                          <w14:schemeClr w14:val="tx1"/>
                        </w14:solidFill>
                      </w14:textFill>
                    </w:rPr>
                    <w:t>二氧化硫排放执行《工业炉窑大气污染物排放标准》(GB9078-1996)表4中燃煤(油)炉窑二级标准，氮氧化物、颗粒物执行《大气污染物综合排放标准》(GB16297-1996)中表2新污染源二级标准。</w:t>
                  </w:r>
                </w:p>
              </w:tc>
              <w:tc>
                <w:tcPr>
                  <w:tcW w:w="1492" w:type="dxa"/>
                  <w:vAlign w:val="center"/>
                </w:tcPr>
                <w:p w14:paraId="6D325515">
                  <w:pPr>
                    <w:bidi w:val="0"/>
                    <w:jc w:val="center"/>
                    <w:rPr>
                      <w:rFonts w:hint="default"/>
                      <w:color w:val="000000" w:themeColor="text1"/>
                      <w:spacing w:val="0"/>
                      <w:sz w:val="21"/>
                      <w:szCs w:val="21"/>
                      <w:highlight w:val="none"/>
                      <w:lang w:val="en-US" w:eastAsia="zh-CN"/>
                      <w14:textFill>
                        <w14:solidFill>
                          <w14:schemeClr w14:val="tx1"/>
                        </w14:solidFill>
                      </w14:textFill>
                    </w:rPr>
                  </w:pPr>
                  <w:r>
                    <w:rPr>
                      <w:rFonts w:hint="eastAsia"/>
                      <w:color w:val="000000" w:themeColor="text1"/>
                      <w:spacing w:val="0"/>
                      <w:sz w:val="21"/>
                      <w:szCs w:val="21"/>
                      <w:highlight w:val="none"/>
                      <w:lang w:val="en-US" w:eastAsia="zh-CN"/>
                      <w14:textFill>
                        <w14:solidFill>
                          <w14:schemeClr w14:val="tx1"/>
                        </w14:solidFill>
                      </w14:textFill>
                    </w:rPr>
                    <w:t>依托</w:t>
                  </w:r>
                </w:p>
              </w:tc>
            </w:tr>
            <w:tr w14:paraId="5F0C1B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57" w:hRule="atLeast"/>
              </w:trPr>
              <w:tc>
                <w:tcPr>
                  <w:tcW w:w="346" w:type="dxa"/>
                  <w:vMerge w:val="continue"/>
                  <w:vAlign w:val="center"/>
                </w:tcPr>
                <w:p w14:paraId="0001AC5F">
                  <w:pPr>
                    <w:bidi w:val="0"/>
                    <w:jc w:val="center"/>
                    <w:rPr>
                      <w:rFonts w:hint="eastAsia" w:eastAsia="宋体"/>
                      <w:color w:val="000000" w:themeColor="text1"/>
                      <w:spacing w:val="0"/>
                      <w:sz w:val="21"/>
                      <w:szCs w:val="21"/>
                      <w:highlight w:val="none"/>
                      <w:lang w:val="en-US" w:eastAsia="zh-CN"/>
                      <w14:textFill>
                        <w14:solidFill>
                          <w14:schemeClr w14:val="tx1"/>
                        </w14:solidFill>
                      </w14:textFill>
                    </w:rPr>
                  </w:pPr>
                </w:p>
              </w:tc>
              <w:tc>
                <w:tcPr>
                  <w:tcW w:w="714" w:type="dxa"/>
                  <w:vAlign w:val="center"/>
                </w:tcPr>
                <w:p w14:paraId="47FEAD22">
                  <w:pPr>
                    <w:bidi w:val="0"/>
                    <w:jc w:val="center"/>
                    <w:rPr>
                      <w:rFonts w:hint="default"/>
                      <w:color w:val="000000" w:themeColor="text1"/>
                      <w:spacing w:val="0"/>
                      <w:sz w:val="21"/>
                      <w:szCs w:val="21"/>
                      <w:highlight w:val="none"/>
                      <w:lang w:val="en-US" w:eastAsia="zh-CN"/>
                      <w14:textFill>
                        <w14:solidFill>
                          <w14:schemeClr w14:val="tx1"/>
                        </w14:solidFill>
                      </w14:textFill>
                    </w:rPr>
                  </w:pPr>
                  <w:r>
                    <w:rPr>
                      <w:rFonts w:hint="eastAsia"/>
                      <w:color w:val="000000" w:themeColor="text1"/>
                      <w:spacing w:val="0"/>
                      <w:sz w:val="21"/>
                      <w:szCs w:val="21"/>
                      <w:highlight w:val="none"/>
                      <w:lang w:val="en-US" w:eastAsia="zh-CN"/>
                      <w14:textFill>
                        <w14:solidFill>
                          <w14:schemeClr w14:val="tx1"/>
                        </w14:solidFill>
                      </w14:textFill>
                    </w:rPr>
                    <w:t>活性炭吸附装置排气筒（2#）</w:t>
                  </w:r>
                </w:p>
              </w:tc>
              <w:tc>
                <w:tcPr>
                  <w:tcW w:w="948" w:type="dxa"/>
                  <w:vAlign w:val="center"/>
                </w:tcPr>
                <w:p w14:paraId="36A6BE93">
                  <w:pPr>
                    <w:bidi w:val="0"/>
                    <w:jc w:val="center"/>
                    <w:rPr>
                      <w:color w:val="000000" w:themeColor="text1"/>
                      <w:spacing w:val="0"/>
                      <w:sz w:val="21"/>
                      <w:szCs w:val="21"/>
                      <w:highlight w:val="none"/>
                      <w14:textFill>
                        <w14:solidFill>
                          <w14:schemeClr w14:val="tx1"/>
                        </w14:solidFill>
                      </w14:textFill>
                    </w:rPr>
                  </w:pPr>
                  <w:r>
                    <w:rPr>
                      <w:color w:val="000000" w:themeColor="text1"/>
                      <w:spacing w:val="0"/>
                      <w:sz w:val="21"/>
                      <w:szCs w:val="21"/>
                      <w:highlight w:val="none"/>
                      <w14:textFill>
                        <w14:solidFill>
                          <w14:schemeClr w14:val="tx1"/>
                        </w14:solidFill>
                      </w14:textFill>
                    </w:rPr>
                    <w:t>沥青烟、苯并[a]芘、非甲烷总烃</w:t>
                  </w:r>
                </w:p>
              </w:tc>
              <w:tc>
                <w:tcPr>
                  <w:tcW w:w="907" w:type="dxa"/>
                  <w:vAlign w:val="center"/>
                </w:tcPr>
                <w:p w14:paraId="7F6E9FDE">
                  <w:pPr>
                    <w:bidi w:val="0"/>
                    <w:jc w:val="center"/>
                    <w:rPr>
                      <w:color w:val="000000" w:themeColor="text1"/>
                      <w:spacing w:val="0"/>
                      <w:sz w:val="21"/>
                      <w:szCs w:val="21"/>
                      <w:highlight w:val="none"/>
                      <w14:textFill>
                        <w14:solidFill>
                          <w14:schemeClr w14:val="tx1"/>
                        </w14:solidFill>
                      </w14:textFill>
                    </w:rPr>
                  </w:pPr>
                  <w:r>
                    <w:rPr>
                      <w:rFonts w:hint="eastAsia"/>
                      <w:color w:val="000000" w:themeColor="text1"/>
                      <w:spacing w:val="0"/>
                      <w:sz w:val="21"/>
                      <w:szCs w:val="21"/>
                      <w:highlight w:val="none"/>
                      <w:lang w:val="en-US" w:eastAsia="zh-CN"/>
                      <w14:textFill>
                        <w14:solidFill>
                          <w14:schemeClr w14:val="tx1"/>
                        </w14:solidFill>
                      </w14:textFill>
                    </w:rPr>
                    <w:t>1</w:t>
                  </w:r>
                  <w:r>
                    <w:rPr>
                      <w:color w:val="000000" w:themeColor="text1"/>
                      <w:spacing w:val="0"/>
                      <w:sz w:val="21"/>
                      <w:szCs w:val="21"/>
                      <w:highlight w:val="none"/>
                      <w14:textFill>
                        <w14:solidFill>
                          <w14:schemeClr w14:val="tx1"/>
                        </w14:solidFill>
                      </w14:textFill>
                    </w:rPr>
                    <w:t>次/年</w:t>
                  </w:r>
                </w:p>
              </w:tc>
              <w:tc>
                <w:tcPr>
                  <w:tcW w:w="3574" w:type="dxa"/>
                  <w:vAlign w:val="center"/>
                </w:tcPr>
                <w:p w14:paraId="05A0DFAD">
                  <w:pPr>
                    <w:bidi w:val="0"/>
                    <w:jc w:val="center"/>
                    <w:rPr>
                      <w:rFonts w:hint="default"/>
                      <w:color w:val="000000" w:themeColor="text1"/>
                      <w:spacing w:val="0"/>
                      <w:sz w:val="21"/>
                      <w:szCs w:val="21"/>
                      <w:highlight w:val="none"/>
                      <w:lang w:val="en-US"/>
                      <w14:textFill>
                        <w14:solidFill>
                          <w14:schemeClr w14:val="tx1"/>
                        </w14:solidFill>
                      </w14:textFill>
                    </w:rPr>
                  </w:pPr>
                  <w:r>
                    <w:rPr>
                      <w:color w:val="000000" w:themeColor="text1"/>
                      <w:spacing w:val="0"/>
                      <w:sz w:val="21"/>
                      <w:szCs w:val="21"/>
                      <w:highlight w:val="none"/>
                      <w14:textFill>
                        <w14:solidFill>
                          <w14:schemeClr w14:val="tx1"/>
                        </w14:solidFill>
                      </w14:textFill>
                    </w:rPr>
                    <w:t>《大气污染物综合排放标准》</w:t>
                  </w:r>
                  <w:r>
                    <w:rPr>
                      <w:rFonts w:hint="eastAsia"/>
                      <w:color w:val="000000" w:themeColor="text1"/>
                      <w:spacing w:val="0"/>
                      <w:sz w:val="21"/>
                      <w:szCs w:val="21"/>
                      <w:highlight w:val="none"/>
                      <w:lang w:eastAsia="zh-CN"/>
                      <w14:textFill>
                        <w14:solidFill>
                          <w14:schemeClr w14:val="tx1"/>
                        </w14:solidFill>
                      </w14:textFill>
                    </w:rPr>
                    <w:t>（</w:t>
                  </w:r>
                  <w:r>
                    <w:rPr>
                      <w:color w:val="000000" w:themeColor="text1"/>
                      <w:spacing w:val="0"/>
                      <w:sz w:val="21"/>
                      <w:szCs w:val="21"/>
                      <w:highlight w:val="none"/>
                      <w14:textFill>
                        <w14:solidFill>
                          <w14:schemeClr w14:val="tx1"/>
                        </w14:solidFill>
                      </w14:textFill>
                    </w:rPr>
                    <w:t>GB16297-1996</w:t>
                  </w:r>
                  <w:r>
                    <w:rPr>
                      <w:rFonts w:hint="eastAsia"/>
                      <w:color w:val="000000" w:themeColor="text1"/>
                      <w:spacing w:val="0"/>
                      <w:sz w:val="21"/>
                      <w:szCs w:val="21"/>
                      <w:highlight w:val="none"/>
                      <w:lang w:eastAsia="zh-CN"/>
                      <w14:textFill>
                        <w14:solidFill>
                          <w14:schemeClr w14:val="tx1"/>
                        </w14:solidFill>
                      </w14:textFill>
                    </w:rPr>
                    <w:t>）</w:t>
                  </w:r>
                  <w:r>
                    <w:rPr>
                      <w:rFonts w:hint="eastAsia"/>
                      <w:color w:val="000000" w:themeColor="text1"/>
                      <w:spacing w:val="0"/>
                      <w:sz w:val="21"/>
                      <w:szCs w:val="21"/>
                      <w:highlight w:val="none"/>
                      <w:lang w:val="en-US" w:eastAsia="zh-CN"/>
                      <w14:textFill>
                        <w14:solidFill>
                          <w14:schemeClr w14:val="tx1"/>
                        </w14:solidFill>
                      </w14:textFill>
                    </w:rPr>
                    <w:t>中表2新污染源二级标准限值</w:t>
                  </w:r>
                </w:p>
              </w:tc>
              <w:tc>
                <w:tcPr>
                  <w:tcW w:w="1492" w:type="dxa"/>
                  <w:vAlign w:val="center"/>
                </w:tcPr>
                <w:p w14:paraId="07F753FC">
                  <w:pPr>
                    <w:bidi w:val="0"/>
                    <w:jc w:val="center"/>
                    <w:rPr>
                      <w:rFonts w:hint="eastAsia" w:eastAsia="宋体"/>
                      <w:color w:val="000000" w:themeColor="text1"/>
                      <w:spacing w:val="0"/>
                      <w:sz w:val="21"/>
                      <w:szCs w:val="21"/>
                      <w:highlight w:val="none"/>
                      <w:lang w:val="en-US" w:eastAsia="zh-CN"/>
                      <w14:textFill>
                        <w14:solidFill>
                          <w14:schemeClr w14:val="tx1"/>
                        </w14:solidFill>
                      </w14:textFill>
                    </w:rPr>
                  </w:pPr>
                  <w:r>
                    <w:rPr>
                      <w:rFonts w:hint="eastAsia"/>
                      <w:color w:val="000000" w:themeColor="text1"/>
                      <w:spacing w:val="0"/>
                      <w:sz w:val="21"/>
                      <w:szCs w:val="21"/>
                      <w:highlight w:val="none"/>
                      <w:lang w:val="en-US" w:eastAsia="zh-CN"/>
                      <w14:textFill>
                        <w14:solidFill>
                          <w14:schemeClr w14:val="tx1"/>
                        </w14:solidFill>
                      </w14:textFill>
                    </w:rPr>
                    <w:t>依托</w:t>
                  </w:r>
                </w:p>
              </w:tc>
            </w:tr>
            <w:tr w14:paraId="0825D9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9" w:hRule="atLeast"/>
              </w:trPr>
              <w:tc>
                <w:tcPr>
                  <w:tcW w:w="346" w:type="dxa"/>
                  <w:vMerge w:val="continue"/>
                  <w:vAlign w:val="center"/>
                </w:tcPr>
                <w:p w14:paraId="4BAB2490">
                  <w:pPr>
                    <w:bidi w:val="0"/>
                    <w:jc w:val="center"/>
                    <w:rPr>
                      <w:color w:val="000000" w:themeColor="text1"/>
                      <w:spacing w:val="0"/>
                      <w:sz w:val="21"/>
                      <w:szCs w:val="21"/>
                      <w:highlight w:val="none"/>
                      <w14:textFill>
                        <w14:solidFill>
                          <w14:schemeClr w14:val="tx1"/>
                        </w14:solidFill>
                      </w14:textFill>
                    </w:rPr>
                  </w:pPr>
                </w:p>
              </w:tc>
              <w:tc>
                <w:tcPr>
                  <w:tcW w:w="714" w:type="dxa"/>
                  <w:vAlign w:val="center"/>
                </w:tcPr>
                <w:p w14:paraId="41C5AFF8">
                  <w:pPr>
                    <w:bidi w:val="0"/>
                    <w:jc w:val="both"/>
                    <w:rPr>
                      <w:rFonts w:hint="default"/>
                      <w:color w:val="000000" w:themeColor="text1"/>
                      <w:spacing w:val="0"/>
                      <w:sz w:val="21"/>
                      <w:szCs w:val="21"/>
                      <w:highlight w:val="none"/>
                      <w:lang w:val="en-US"/>
                      <w14:textFill>
                        <w14:solidFill>
                          <w14:schemeClr w14:val="tx1"/>
                        </w14:solidFill>
                      </w14:textFill>
                    </w:rPr>
                  </w:pPr>
                  <w:r>
                    <w:rPr>
                      <w:rFonts w:hint="eastAsia"/>
                      <w:color w:val="000000" w:themeColor="text1"/>
                      <w:spacing w:val="0"/>
                      <w:sz w:val="21"/>
                      <w:szCs w:val="21"/>
                      <w:highlight w:val="none"/>
                      <w:lang w:val="en-US" w:eastAsia="zh-CN"/>
                      <w14:textFill>
                        <w14:solidFill>
                          <w14:schemeClr w14:val="tx1"/>
                        </w14:solidFill>
                      </w14:textFill>
                    </w:rPr>
                    <w:t>筛分破碎排气筒（3#）</w:t>
                  </w:r>
                </w:p>
              </w:tc>
              <w:tc>
                <w:tcPr>
                  <w:tcW w:w="948" w:type="dxa"/>
                  <w:vAlign w:val="center"/>
                </w:tcPr>
                <w:p w14:paraId="4BDF3F7E">
                  <w:pPr>
                    <w:bidi w:val="0"/>
                    <w:jc w:val="center"/>
                    <w:rPr>
                      <w:rFonts w:hint="eastAsia" w:ascii="Times New Roman" w:hAnsi="Times New Roman" w:eastAsia="宋体" w:cs="Times New Roman"/>
                      <w:color w:val="000000" w:themeColor="text1"/>
                      <w:spacing w:val="0"/>
                      <w:sz w:val="21"/>
                      <w:szCs w:val="21"/>
                      <w:highlight w:val="none"/>
                      <w:lang w:eastAsia="zh-CN"/>
                      <w14:textFill>
                        <w14:solidFill>
                          <w14:schemeClr w14:val="tx1"/>
                        </w14:solidFill>
                      </w14:textFill>
                    </w:rPr>
                  </w:pPr>
                  <w:r>
                    <w:rPr>
                      <w:rFonts w:hint="eastAsia" w:ascii="Times New Roman" w:hAnsi="Times New Roman" w:eastAsia="宋体" w:cs="Times New Roman"/>
                      <w:color w:val="000000" w:themeColor="text1"/>
                      <w:spacing w:val="0"/>
                      <w:sz w:val="21"/>
                      <w:szCs w:val="21"/>
                      <w:highlight w:val="none"/>
                      <w:lang w:val="en-US" w:eastAsia="zh-CN"/>
                      <w14:textFill>
                        <w14:solidFill>
                          <w14:schemeClr w14:val="tx1"/>
                        </w14:solidFill>
                      </w14:textFill>
                    </w:rPr>
                    <w:t>颗粒物</w:t>
                  </w:r>
                </w:p>
              </w:tc>
              <w:tc>
                <w:tcPr>
                  <w:tcW w:w="907" w:type="dxa"/>
                  <w:vAlign w:val="center"/>
                </w:tcPr>
                <w:p w14:paraId="7B507B9D">
                  <w:pPr>
                    <w:bidi w:val="0"/>
                    <w:jc w:val="center"/>
                    <w:rPr>
                      <w:rFonts w:ascii="Times New Roman" w:hAnsi="Times New Roman" w:eastAsia="宋体" w:cs="Times New Roman"/>
                      <w:color w:val="000000" w:themeColor="text1"/>
                      <w:spacing w:val="0"/>
                      <w:sz w:val="21"/>
                      <w:szCs w:val="21"/>
                      <w:highlight w:val="none"/>
                      <w14:textFill>
                        <w14:solidFill>
                          <w14:schemeClr w14:val="tx1"/>
                        </w14:solidFill>
                      </w14:textFill>
                    </w:rPr>
                  </w:pPr>
                  <w:r>
                    <w:rPr>
                      <w:rFonts w:hint="eastAsia"/>
                      <w:color w:val="000000" w:themeColor="text1"/>
                      <w:spacing w:val="0"/>
                      <w:sz w:val="21"/>
                      <w:szCs w:val="21"/>
                      <w:highlight w:val="none"/>
                      <w:lang w:val="en-US" w:eastAsia="zh-CN"/>
                      <w14:textFill>
                        <w14:solidFill>
                          <w14:schemeClr w14:val="tx1"/>
                        </w14:solidFill>
                      </w14:textFill>
                    </w:rPr>
                    <w:t>1</w:t>
                  </w:r>
                  <w:r>
                    <w:rPr>
                      <w:color w:val="000000" w:themeColor="text1"/>
                      <w:spacing w:val="0"/>
                      <w:sz w:val="21"/>
                      <w:szCs w:val="21"/>
                      <w:highlight w:val="none"/>
                      <w14:textFill>
                        <w14:solidFill>
                          <w14:schemeClr w14:val="tx1"/>
                        </w14:solidFill>
                      </w14:textFill>
                    </w:rPr>
                    <w:t>次/年</w:t>
                  </w:r>
                </w:p>
              </w:tc>
              <w:tc>
                <w:tcPr>
                  <w:tcW w:w="3574" w:type="dxa"/>
                  <w:vAlign w:val="center"/>
                </w:tcPr>
                <w:p w14:paraId="0E7965FD">
                  <w:pPr>
                    <w:bidi w:val="0"/>
                    <w:jc w:val="center"/>
                    <w:rPr>
                      <w:rFonts w:hint="default" w:ascii="Times New Roman" w:hAnsi="Times New Roman" w:eastAsia="宋体" w:cs="Times New Roman"/>
                      <w:color w:val="000000" w:themeColor="text1"/>
                      <w:spacing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0"/>
                      <w:sz w:val="21"/>
                      <w:szCs w:val="21"/>
                      <w:highlight w:val="none"/>
                      <w:lang w:val="en-US" w:eastAsia="zh-CN"/>
                      <w14:textFill>
                        <w14:solidFill>
                          <w14:schemeClr w14:val="tx1"/>
                        </w14:solidFill>
                      </w14:textFill>
                    </w:rPr>
                    <w:t>《大气污染物综合排放标准》（GB16297-1996）中表2新污染源二级标准限值</w:t>
                  </w:r>
                </w:p>
              </w:tc>
              <w:tc>
                <w:tcPr>
                  <w:tcW w:w="1492" w:type="dxa"/>
                  <w:vAlign w:val="center"/>
                </w:tcPr>
                <w:p w14:paraId="7C2E2DB2">
                  <w:pPr>
                    <w:bidi w:val="0"/>
                    <w:jc w:val="center"/>
                    <w:rPr>
                      <w:rFonts w:hint="eastAsia" w:ascii="Times New Roman" w:hAnsi="Times New Roman" w:eastAsia="宋体" w:cs="Times New Roman"/>
                      <w:color w:val="000000" w:themeColor="text1"/>
                      <w:spacing w:val="0"/>
                      <w:sz w:val="21"/>
                      <w:szCs w:val="21"/>
                      <w:highlight w:val="none"/>
                      <w:lang w:val="en-US" w:eastAsia="zh-CN"/>
                      <w14:textFill>
                        <w14:solidFill>
                          <w14:schemeClr w14:val="tx1"/>
                        </w14:solidFill>
                      </w14:textFill>
                    </w:rPr>
                  </w:pPr>
                  <w:r>
                    <w:rPr>
                      <w:rFonts w:hint="eastAsia" w:cs="Times New Roman"/>
                      <w:color w:val="000000" w:themeColor="text1"/>
                      <w:spacing w:val="0"/>
                      <w:sz w:val="21"/>
                      <w:szCs w:val="21"/>
                      <w:highlight w:val="none"/>
                      <w:lang w:val="en-US" w:eastAsia="zh-CN"/>
                      <w14:textFill>
                        <w14:solidFill>
                          <w14:schemeClr w14:val="tx1"/>
                        </w14:solidFill>
                      </w14:textFill>
                    </w:rPr>
                    <w:t>新增</w:t>
                  </w:r>
                </w:p>
              </w:tc>
            </w:tr>
            <w:tr w14:paraId="228DDB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0" w:hRule="atLeast"/>
              </w:trPr>
              <w:tc>
                <w:tcPr>
                  <w:tcW w:w="346" w:type="dxa"/>
                  <w:vMerge w:val="restart"/>
                  <w:vAlign w:val="center"/>
                </w:tcPr>
                <w:p w14:paraId="199EBDFA">
                  <w:pPr>
                    <w:bidi w:val="0"/>
                    <w:jc w:val="center"/>
                    <w:rPr>
                      <w:rFonts w:hint="default" w:eastAsia="宋体"/>
                      <w:color w:val="000000" w:themeColor="text1"/>
                      <w:spacing w:val="0"/>
                      <w:sz w:val="21"/>
                      <w:szCs w:val="21"/>
                      <w:highlight w:val="none"/>
                      <w:lang w:val="en-US" w:eastAsia="zh-CN"/>
                      <w14:textFill>
                        <w14:solidFill>
                          <w14:schemeClr w14:val="tx1"/>
                        </w14:solidFill>
                      </w14:textFill>
                    </w:rPr>
                  </w:pPr>
                  <w:r>
                    <w:rPr>
                      <w:rFonts w:hint="eastAsia"/>
                      <w:color w:val="000000" w:themeColor="text1"/>
                      <w:spacing w:val="0"/>
                      <w:sz w:val="21"/>
                      <w:szCs w:val="21"/>
                      <w:highlight w:val="none"/>
                      <w:lang w:val="en-US" w:eastAsia="zh-CN"/>
                      <w14:textFill>
                        <w14:solidFill>
                          <w14:schemeClr w14:val="tx1"/>
                        </w14:solidFill>
                      </w14:textFill>
                    </w:rPr>
                    <w:t>无组织废气</w:t>
                  </w:r>
                </w:p>
              </w:tc>
              <w:tc>
                <w:tcPr>
                  <w:tcW w:w="714" w:type="dxa"/>
                  <w:vAlign w:val="center"/>
                </w:tcPr>
                <w:p w14:paraId="50079B2E">
                  <w:pPr>
                    <w:bidi w:val="0"/>
                    <w:jc w:val="center"/>
                    <w:rPr>
                      <w:rFonts w:hint="eastAsia" w:eastAsia="宋体"/>
                      <w:color w:val="000000" w:themeColor="text1"/>
                      <w:spacing w:val="0"/>
                      <w:sz w:val="21"/>
                      <w:szCs w:val="21"/>
                      <w:highlight w:val="none"/>
                      <w:lang w:val="en-US" w:eastAsia="zh-CN"/>
                      <w14:textFill>
                        <w14:solidFill>
                          <w14:schemeClr w14:val="tx1"/>
                        </w14:solidFill>
                      </w14:textFill>
                    </w:rPr>
                  </w:pPr>
                  <w:r>
                    <w:rPr>
                      <w:color w:val="000000" w:themeColor="text1"/>
                      <w:spacing w:val="0"/>
                      <w:sz w:val="21"/>
                      <w:szCs w:val="21"/>
                      <w:highlight w:val="none"/>
                      <w14:textFill>
                        <w14:solidFill>
                          <w14:schemeClr w14:val="tx1"/>
                        </w14:solidFill>
                      </w14:textFill>
                    </w:rPr>
                    <w:t>厂界</w:t>
                  </w:r>
                  <w:r>
                    <w:rPr>
                      <w:rFonts w:hint="eastAsia"/>
                      <w:color w:val="000000" w:themeColor="text1"/>
                      <w:spacing w:val="0"/>
                      <w:sz w:val="21"/>
                      <w:szCs w:val="21"/>
                      <w:highlight w:val="none"/>
                      <w:lang w:val="en-US" w:eastAsia="zh-CN"/>
                      <w14:textFill>
                        <w14:solidFill>
                          <w14:schemeClr w14:val="tx1"/>
                        </w14:solidFill>
                      </w14:textFill>
                    </w:rPr>
                    <w:t>内</w:t>
                  </w:r>
                </w:p>
              </w:tc>
              <w:tc>
                <w:tcPr>
                  <w:tcW w:w="948" w:type="dxa"/>
                  <w:vAlign w:val="center"/>
                </w:tcPr>
                <w:p w14:paraId="5139942C">
                  <w:pPr>
                    <w:bidi w:val="0"/>
                    <w:jc w:val="center"/>
                    <w:rPr>
                      <w:rFonts w:hint="default" w:eastAsia="宋体"/>
                      <w:color w:val="000000" w:themeColor="text1"/>
                      <w:spacing w:val="0"/>
                      <w:sz w:val="21"/>
                      <w:szCs w:val="21"/>
                      <w:highlight w:val="none"/>
                      <w:lang w:val="en-US" w:eastAsia="zh-CN"/>
                      <w14:textFill>
                        <w14:solidFill>
                          <w14:schemeClr w14:val="tx1"/>
                        </w14:solidFill>
                      </w14:textFill>
                    </w:rPr>
                  </w:pPr>
                  <w:r>
                    <w:rPr>
                      <w:rFonts w:hint="eastAsia"/>
                      <w:color w:val="000000" w:themeColor="text1"/>
                      <w:spacing w:val="0"/>
                      <w:sz w:val="21"/>
                      <w:szCs w:val="21"/>
                      <w:highlight w:val="none"/>
                      <w:lang w:val="en-US" w:eastAsia="zh-CN"/>
                      <w14:textFill>
                        <w14:solidFill>
                          <w14:schemeClr w14:val="tx1"/>
                        </w14:solidFill>
                      </w14:textFill>
                    </w:rPr>
                    <w:t>非甲烷总烃</w:t>
                  </w:r>
                </w:p>
              </w:tc>
              <w:tc>
                <w:tcPr>
                  <w:tcW w:w="907" w:type="dxa"/>
                  <w:vAlign w:val="center"/>
                </w:tcPr>
                <w:p w14:paraId="0AE47054">
                  <w:pPr>
                    <w:bidi w:val="0"/>
                    <w:jc w:val="center"/>
                    <w:rPr>
                      <w:color w:val="000000" w:themeColor="text1"/>
                      <w:spacing w:val="0"/>
                      <w:sz w:val="21"/>
                      <w:szCs w:val="21"/>
                      <w:highlight w:val="none"/>
                      <w14:textFill>
                        <w14:solidFill>
                          <w14:schemeClr w14:val="tx1"/>
                        </w14:solidFill>
                      </w14:textFill>
                    </w:rPr>
                  </w:pPr>
                  <w:r>
                    <w:rPr>
                      <w:rFonts w:hint="eastAsia"/>
                      <w:color w:val="000000" w:themeColor="text1"/>
                      <w:spacing w:val="0"/>
                      <w:sz w:val="21"/>
                      <w:szCs w:val="21"/>
                      <w:highlight w:val="none"/>
                      <w:lang w:val="en-US" w:eastAsia="zh-CN"/>
                      <w14:textFill>
                        <w14:solidFill>
                          <w14:schemeClr w14:val="tx1"/>
                        </w14:solidFill>
                      </w14:textFill>
                    </w:rPr>
                    <w:t>1</w:t>
                  </w:r>
                  <w:r>
                    <w:rPr>
                      <w:color w:val="000000" w:themeColor="text1"/>
                      <w:spacing w:val="0"/>
                      <w:sz w:val="21"/>
                      <w:szCs w:val="21"/>
                      <w:highlight w:val="none"/>
                      <w14:textFill>
                        <w14:solidFill>
                          <w14:schemeClr w14:val="tx1"/>
                        </w14:solidFill>
                      </w14:textFill>
                    </w:rPr>
                    <w:t>次/年</w:t>
                  </w:r>
                </w:p>
              </w:tc>
              <w:tc>
                <w:tcPr>
                  <w:tcW w:w="3574" w:type="dxa"/>
                  <w:vAlign w:val="center"/>
                </w:tcPr>
                <w:p w14:paraId="1E239FA4">
                  <w:pPr>
                    <w:bidi w:val="0"/>
                    <w:jc w:val="center"/>
                    <w:rPr>
                      <w:color w:val="000000" w:themeColor="text1"/>
                      <w:spacing w:val="0"/>
                      <w:sz w:val="21"/>
                      <w:szCs w:val="21"/>
                      <w:highlight w:val="none"/>
                      <w14:textFill>
                        <w14:solidFill>
                          <w14:schemeClr w14:val="tx1"/>
                        </w14:solidFill>
                      </w14:textFill>
                    </w:rPr>
                  </w:pPr>
                  <w:r>
                    <w:rPr>
                      <w:rFonts w:hint="eastAsia"/>
                      <w:color w:val="000000" w:themeColor="text1"/>
                      <w:spacing w:val="0"/>
                      <w:sz w:val="21"/>
                      <w:szCs w:val="21"/>
                      <w:highlight w:val="none"/>
                      <w:lang w:val="en-US" w:eastAsia="zh-CN"/>
                      <w14:textFill>
                        <w14:solidFill>
                          <w14:schemeClr w14:val="tx1"/>
                        </w14:solidFill>
                      </w14:textFill>
                    </w:rPr>
                    <w:t>厂区内非甲烷总烃无组织排放执行《挥发性有机物无组织排放控制标准》（GB37822-2019）表A.1厂区内VOCs无组织排放限值；</w:t>
                  </w:r>
                </w:p>
              </w:tc>
              <w:tc>
                <w:tcPr>
                  <w:tcW w:w="1492" w:type="dxa"/>
                  <w:vAlign w:val="center"/>
                </w:tcPr>
                <w:p w14:paraId="4437F425">
                  <w:pPr>
                    <w:bidi w:val="0"/>
                    <w:jc w:val="center"/>
                    <w:rPr>
                      <w:rFonts w:hint="eastAsia" w:eastAsia="宋体"/>
                      <w:color w:val="000000" w:themeColor="text1"/>
                      <w:spacing w:val="0"/>
                      <w:sz w:val="21"/>
                      <w:szCs w:val="21"/>
                      <w:highlight w:val="none"/>
                      <w:lang w:val="en-US" w:eastAsia="zh-CN"/>
                      <w14:textFill>
                        <w14:solidFill>
                          <w14:schemeClr w14:val="tx1"/>
                        </w14:solidFill>
                      </w14:textFill>
                    </w:rPr>
                  </w:pPr>
                  <w:r>
                    <w:rPr>
                      <w:rFonts w:hint="eastAsia"/>
                      <w:color w:val="000000" w:themeColor="text1"/>
                      <w:spacing w:val="0"/>
                      <w:sz w:val="21"/>
                      <w:szCs w:val="21"/>
                      <w:highlight w:val="none"/>
                      <w:lang w:val="en-US" w:eastAsia="zh-CN"/>
                      <w14:textFill>
                        <w14:solidFill>
                          <w14:schemeClr w14:val="tx1"/>
                        </w14:solidFill>
                      </w14:textFill>
                    </w:rPr>
                    <w:t>-</w:t>
                  </w:r>
                </w:p>
              </w:tc>
            </w:tr>
            <w:tr w14:paraId="058602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0" w:hRule="atLeast"/>
              </w:trPr>
              <w:tc>
                <w:tcPr>
                  <w:tcW w:w="346" w:type="dxa"/>
                  <w:vMerge w:val="continue"/>
                  <w:vAlign w:val="center"/>
                </w:tcPr>
                <w:p w14:paraId="4E71CA0C">
                  <w:pPr>
                    <w:bidi w:val="0"/>
                    <w:jc w:val="center"/>
                    <w:rPr>
                      <w:color w:val="000000" w:themeColor="text1"/>
                      <w:spacing w:val="0"/>
                      <w:sz w:val="21"/>
                      <w:szCs w:val="21"/>
                      <w:highlight w:val="none"/>
                      <w14:textFill>
                        <w14:solidFill>
                          <w14:schemeClr w14:val="tx1"/>
                        </w14:solidFill>
                      </w14:textFill>
                    </w:rPr>
                  </w:pPr>
                </w:p>
              </w:tc>
              <w:tc>
                <w:tcPr>
                  <w:tcW w:w="714" w:type="dxa"/>
                  <w:vAlign w:val="center"/>
                </w:tcPr>
                <w:p w14:paraId="790E8953">
                  <w:pPr>
                    <w:bidi w:val="0"/>
                    <w:jc w:val="center"/>
                    <w:rPr>
                      <w:rFonts w:hint="eastAsia" w:eastAsia="宋体"/>
                      <w:color w:val="000000" w:themeColor="text1"/>
                      <w:spacing w:val="0"/>
                      <w:sz w:val="21"/>
                      <w:szCs w:val="21"/>
                      <w:highlight w:val="none"/>
                      <w:lang w:val="en-US" w:eastAsia="zh-CN"/>
                      <w14:textFill>
                        <w14:solidFill>
                          <w14:schemeClr w14:val="tx1"/>
                        </w14:solidFill>
                      </w14:textFill>
                    </w:rPr>
                  </w:pPr>
                  <w:r>
                    <w:rPr>
                      <w:rFonts w:hint="eastAsia"/>
                      <w:color w:val="000000" w:themeColor="text1"/>
                      <w:spacing w:val="0"/>
                      <w:sz w:val="21"/>
                      <w:szCs w:val="21"/>
                      <w:highlight w:val="none"/>
                      <w:lang w:val="en-US" w:eastAsia="zh-CN"/>
                      <w14:textFill>
                        <w14:solidFill>
                          <w14:schemeClr w14:val="tx1"/>
                        </w14:solidFill>
                      </w14:textFill>
                    </w:rPr>
                    <w:t>厂界外</w:t>
                  </w:r>
                </w:p>
              </w:tc>
              <w:tc>
                <w:tcPr>
                  <w:tcW w:w="948" w:type="dxa"/>
                  <w:vAlign w:val="center"/>
                </w:tcPr>
                <w:p w14:paraId="3F4B3121">
                  <w:pPr>
                    <w:bidi w:val="0"/>
                    <w:jc w:val="center"/>
                    <w:rPr>
                      <w:color w:val="000000" w:themeColor="text1"/>
                      <w:spacing w:val="0"/>
                      <w:sz w:val="21"/>
                      <w:szCs w:val="21"/>
                      <w:highlight w:val="none"/>
                      <w14:textFill>
                        <w14:solidFill>
                          <w14:schemeClr w14:val="tx1"/>
                        </w14:solidFill>
                      </w14:textFill>
                    </w:rPr>
                  </w:pPr>
                  <w:r>
                    <w:rPr>
                      <w:color w:val="000000" w:themeColor="text1"/>
                      <w:spacing w:val="0"/>
                      <w:sz w:val="21"/>
                      <w:szCs w:val="21"/>
                      <w:highlight w:val="none"/>
                      <w14:textFill>
                        <w14:solidFill>
                          <w14:schemeClr w14:val="tx1"/>
                        </w14:solidFill>
                      </w14:textFill>
                    </w:rPr>
                    <w:t>TSP、沥青烟、苯并[a]芘、</w:t>
                  </w:r>
                  <w:r>
                    <w:rPr>
                      <w:rFonts w:hint="eastAsia"/>
                      <w:color w:val="000000" w:themeColor="text1"/>
                      <w:spacing w:val="0"/>
                      <w:sz w:val="21"/>
                      <w:szCs w:val="21"/>
                      <w:highlight w:val="none"/>
                      <w:lang w:val="en-US" w:eastAsia="zh-CN"/>
                      <w14:textFill>
                        <w14:solidFill>
                          <w14:schemeClr w14:val="tx1"/>
                        </w14:solidFill>
                      </w14:textFill>
                    </w:rPr>
                    <w:t>非甲烷总烃</w:t>
                  </w:r>
                </w:p>
              </w:tc>
              <w:tc>
                <w:tcPr>
                  <w:tcW w:w="907" w:type="dxa"/>
                  <w:vAlign w:val="center"/>
                </w:tcPr>
                <w:p w14:paraId="11B50A4E">
                  <w:pPr>
                    <w:bidi w:val="0"/>
                    <w:jc w:val="center"/>
                    <w:rPr>
                      <w:rFonts w:hint="eastAsia"/>
                      <w:color w:val="000000" w:themeColor="text1"/>
                      <w:spacing w:val="0"/>
                      <w:sz w:val="21"/>
                      <w:szCs w:val="21"/>
                      <w:highlight w:val="none"/>
                      <w:lang w:val="en-US" w:eastAsia="zh-CN"/>
                      <w14:textFill>
                        <w14:solidFill>
                          <w14:schemeClr w14:val="tx1"/>
                        </w14:solidFill>
                      </w14:textFill>
                    </w:rPr>
                  </w:pPr>
                  <w:r>
                    <w:rPr>
                      <w:rFonts w:hint="eastAsia"/>
                      <w:color w:val="000000" w:themeColor="text1"/>
                      <w:spacing w:val="0"/>
                      <w:sz w:val="21"/>
                      <w:szCs w:val="21"/>
                      <w:highlight w:val="none"/>
                      <w:lang w:val="en-US" w:eastAsia="zh-CN"/>
                      <w14:textFill>
                        <w14:solidFill>
                          <w14:schemeClr w14:val="tx1"/>
                        </w14:solidFill>
                      </w14:textFill>
                    </w:rPr>
                    <w:t>1</w:t>
                  </w:r>
                  <w:r>
                    <w:rPr>
                      <w:color w:val="000000" w:themeColor="text1"/>
                      <w:spacing w:val="0"/>
                      <w:sz w:val="21"/>
                      <w:szCs w:val="21"/>
                      <w:highlight w:val="none"/>
                      <w14:textFill>
                        <w14:solidFill>
                          <w14:schemeClr w14:val="tx1"/>
                        </w14:solidFill>
                      </w14:textFill>
                    </w:rPr>
                    <w:t>次/年</w:t>
                  </w:r>
                </w:p>
              </w:tc>
              <w:tc>
                <w:tcPr>
                  <w:tcW w:w="3574" w:type="dxa"/>
                  <w:vAlign w:val="center"/>
                </w:tcPr>
                <w:p w14:paraId="578315BD">
                  <w:pPr>
                    <w:bidi w:val="0"/>
                    <w:jc w:val="center"/>
                    <w:rPr>
                      <w:color w:val="000000" w:themeColor="text1"/>
                      <w:spacing w:val="0"/>
                      <w:sz w:val="21"/>
                      <w:szCs w:val="21"/>
                      <w:highlight w:val="none"/>
                      <w14:textFill>
                        <w14:solidFill>
                          <w14:schemeClr w14:val="tx1"/>
                        </w14:solidFill>
                      </w14:textFill>
                    </w:rPr>
                  </w:pPr>
                  <w:r>
                    <w:rPr>
                      <w:color w:val="000000" w:themeColor="text1"/>
                      <w:spacing w:val="0"/>
                      <w:sz w:val="21"/>
                      <w:szCs w:val="21"/>
                      <w:highlight w:val="none"/>
                      <w14:textFill>
                        <w14:solidFill>
                          <w14:schemeClr w14:val="tx1"/>
                        </w14:solidFill>
                      </w14:textFill>
                    </w:rPr>
                    <w:t>《大气污染物综合排放标准》</w:t>
                  </w:r>
                  <w:r>
                    <w:rPr>
                      <w:rFonts w:hint="eastAsia"/>
                      <w:color w:val="000000" w:themeColor="text1"/>
                      <w:spacing w:val="0"/>
                      <w:sz w:val="21"/>
                      <w:szCs w:val="21"/>
                      <w:highlight w:val="none"/>
                      <w:lang w:eastAsia="zh-CN"/>
                      <w14:textFill>
                        <w14:solidFill>
                          <w14:schemeClr w14:val="tx1"/>
                        </w14:solidFill>
                      </w14:textFill>
                    </w:rPr>
                    <w:t>（</w:t>
                  </w:r>
                  <w:r>
                    <w:rPr>
                      <w:color w:val="000000" w:themeColor="text1"/>
                      <w:spacing w:val="0"/>
                      <w:sz w:val="21"/>
                      <w:szCs w:val="21"/>
                      <w:highlight w:val="none"/>
                      <w14:textFill>
                        <w14:solidFill>
                          <w14:schemeClr w14:val="tx1"/>
                        </w14:solidFill>
                      </w14:textFill>
                    </w:rPr>
                    <w:t>GB16297-1996</w:t>
                  </w:r>
                  <w:r>
                    <w:rPr>
                      <w:rFonts w:hint="eastAsia"/>
                      <w:color w:val="000000" w:themeColor="text1"/>
                      <w:spacing w:val="0"/>
                      <w:sz w:val="21"/>
                      <w:szCs w:val="21"/>
                      <w:highlight w:val="none"/>
                      <w:lang w:eastAsia="zh-CN"/>
                      <w14:textFill>
                        <w14:solidFill>
                          <w14:schemeClr w14:val="tx1"/>
                        </w14:solidFill>
                      </w14:textFill>
                    </w:rPr>
                    <w:t>）</w:t>
                  </w:r>
                  <w:r>
                    <w:rPr>
                      <w:rFonts w:hint="eastAsia"/>
                      <w:color w:val="000000" w:themeColor="text1"/>
                      <w:spacing w:val="0"/>
                      <w:sz w:val="21"/>
                      <w:szCs w:val="21"/>
                      <w:highlight w:val="none"/>
                      <w:lang w:val="en-US" w:eastAsia="zh-CN"/>
                      <w14:textFill>
                        <w14:solidFill>
                          <w14:schemeClr w14:val="tx1"/>
                        </w14:solidFill>
                      </w14:textFill>
                    </w:rPr>
                    <w:t>中表2新污染源无组织排放监控浓度限值要求。</w:t>
                  </w:r>
                </w:p>
              </w:tc>
              <w:tc>
                <w:tcPr>
                  <w:tcW w:w="1492" w:type="dxa"/>
                  <w:vAlign w:val="center"/>
                </w:tcPr>
                <w:p w14:paraId="0EA26291">
                  <w:pPr>
                    <w:bidi w:val="0"/>
                    <w:jc w:val="center"/>
                    <w:rPr>
                      <w:rFonts w:hint="default"/>
                      <w:color w:val="000000" w:themeColor="text1"/>
                      <w:spacing w:val="0"/>
                      <w:sz w:val="21"/>
                      <w:szCs w:val="21"/>
                      <w:highlight w:val="none"/>
                      <w:lang w:val="en-US" w:eastAsia="zh-CN"/>
                      <w14:textFill>
                        <w14:solidFill>
                          <w14:schemeClr w14:val="tx1"/>
                        </w14:solidFill>
                      </w14:textFill>
                    </w:rPr>
                  </w:pPr>
                  <w:r>
                    <w:rPr>
                      <w:rFonts w:hint="eastAsia"/>
                      <w:color w:val="000000" w:themeColor="text1"/>
                      <w:spacing w:val="0"/>
                      <w:sz w:val="21"/>
                      <w:szCs w:val="21"/>
                      <w:highlight w:val="none"/>
                      <w:lang w:val="en-US" w:eastAsia="zh-CN"/>
                      <w14:textFill>
                        <w14:solidFill>
                          <w14:schemeClr w14:val="tx1"/>
                        </w14:solidFill>
                      </w14:textFill>
                    </w:rPr>
                    <w:t>-</w:t>
                  </w:r>
                </w:p>
              </w:tc>
            </w:tr>
          </w:tbl>
          <w:p w14:paraId="4821B3E0">
            <w:pPr>
              <w:pStyle w:val="51"/>
              <w:keepNext/>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2、</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水环境影响及其保护措施</w:t>
            </w:r>
          </w:p>
          <w:p w14:paraId="20EA9A54">
            <w:pPr>
              <w:spacing w:line="360" w:lineRule="auto"/>
              <w:ind w:firstLine="480" w:firstLineChars="200"/>
              <w:rPr>
                <w:rFonts w:hint="eastAsia" w:ascii="Times New Roman" w:hAnsi="Times New Roman" w:eastAsia="宋体" w:cs="Times New Roman"/>
                <w:bCs/>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sz w:val="24"/>
                <w:highlight w:val="none"/>
                <w:lang w:val="en-US" w:eastAsia="zh-CN"/>
                <w14:textFill>
                  <w14:solidFill>
                    <w14:schemeClr w14:val="tx1"/>
                  </w14:solidFill>
                </w14:textFill>
              </w:rPr>
              <w:t>本项目运营期的废水主要为生活污水</w:t>
            </w:r>
            <w:r>
              <w:rPr>
                <w:rFonts w:hint="eastAsia" w:cs="Times New Roman"/>
                <w:bCs/>
                <w:color w:val="000000" w:themeColor="text1"/>
                <w:sz w:val="24"/>
                <w:highlight w:val="none"/>
                <w:lang w:val="en-US" w:eastAsia="zh-CN"/>
                <w14:textFill>
                  <w14:solidFill>
                    <w14:schemeClr w14:val="tx1"/>
                  </w14:solidFill>
                </w14:textFill>
              </w:rPr>
              <w:t>，不产生生产废水</w:t>
            </w:r>
            <w:r>
              <w:rPr>
                <w:rFonts w:hint="eastAsia" w:ascii="Times New Roman" w:hAnsi="Times New Roman" w:eastAsia="宋体" w:cs="Times New Roman"/>
                <w:bCs/>
                <w:color w:val="000000" w:themeColor="text1"/>
                <w:sz w:val="24"/>
                <w:highlight w:val="none"/>
                <w:lang w:val="en-US" w:eastAsia="zh-CN"/>
                <w14:textFill>
                  <w14:solidFill>
                    <w14:schemeClr w14:val="tx1"/>
                  </w14:solidFill>
                </w14:textFill>
              </w:rPr>
              <w:t>。</w:t>
            </w:r>
          </w:p>
          <w:p w14:paraId="102181CD">
            <w:pPr>
              <w:spacing w:line="360" w:lineRule="auto"/>
              <w:ind w:firstLine="480" w:firstLineChars="200"/>
              <w:rPr>
                <w:rFonts w:hint="eastAsia" w:ascii="Times New Roman" w:hAnsi="Times New Roman" w:eastAsia="宋体" w:cs="Times New Roman"/>
                <w:bCs/>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sz w:val="24"/>
                <w:highlight w:val="none"/>
                <w:lang w:val="en-US" w:eastAsia="zh-CN"/>
                <w14:textFill>
                  <w14:solidFill>
                    <w14:schemeClr w14:val="tx1"/>
                  </w14:solidFill>
                </w14:textFill>
              </w:rPr>
              <w:t>本次改扩建项目不新增劳动定员，无新增生活污水产生。原有项目产生的生活污水经化粪池处理后，拉运至当地污水处理厂集中处理。</w:t>
            </w:r>
          </w:p>
          <w:p w14:paraId="787A1B85">
            <w:pPr>
              <w:keepNext/>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pacing w:val="0"/>
                <w:highlight w:val="none"/>
                <w:lang w:val="en-US" w:eastAsia="zh-CN"/>
                <w14:textFill>
                  <w14:solidFill>
                    <w14:schemeClr w14:val="tx1"/>
                  </w14:solidFill>
                </w14:textFill>
              </w:rPr>
            </w:pPr>
            <w:r>
              <w:rPr>
                <w:rFonts w:hint="eastAsia" w:ascii="宋体" w:hAnsi="宋体" w:cs="宋体"/>
                <w:b/>
                <w:bCs/>
                <w:color w:val="000000" w:themeColor="text1"/>
                <w:spacing w:val="0"/>
                <w:highlight w:val="none"/>
                <w:lang w:val="en-US" w:eastAsia="zh-CN"/>
                <w14:textFill>
                  <w14:solidFill>
                    <w14:schemeClr w14:val="tx1"/>
                  </w14:solidFill>
                </w14:textFill>
              </w:rPr>
              <w:t>3</w:t>
            </w:r>
            <w:r>
              <w:rPr>
                <w:rFonts w:hint="eastAsia" w:ascii="宋体" w:hAnsi="宋体" w:eastAsia="宋体" w:cs="宋体"/>
                <w:b/>
                <w:bCs/>
                <w:color w:val="000000" w:themeColor="text1"/>
                <w:spacing w:val="0"/>
                <w:highlight w:val="none"/>
                <w:lang w:val="en-US" w:eastAsia="zh-CN"/>
                <w14:textFill>
                  <w14:solidFill>
                    <w14:schemeClr w14:val="tx1"/>
                  </w14:solidFill>
                </w14:textFill>
              </w:rPr>
              <w:t>、声环境影响及其保护措施</w:t>
            </w:r>
          </w:p>
          <w:p w14:paraId="31408EF4">
            <w:pPr>
              <w:keepNext/>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pacing w:val="0"/>
                <w:highlight w:val="none"/>
                <w:lang w:val="en-US" w:eastAsia="zh-CN"/>
                <w14:textFill>
                  <w14:solidFill>
                    <w14:schemeClr w14:val="tx1"/>
                  </w14:solidFill>
                </w14:textFill>
              </w:rPr>
            </w:pPr>
            <w:r>
              <w:rPr>
                <w:rFonts w:hint="eastAsia" w:ascii="宋体" w:hAnsi="宋体" w:cs="宋体"/>
                <w:color w:val="000000" w:themeColor="text1"/>
                <w:spacing w:val="0"/>
                <w:highlight w:val="none"/>
                <w:lang w:val="en-US" w:eastAsia="zh-CN"/>
                <w14:textFill>
                  <w14:solidFill>
                    <w14:schemeClr w14:val="tx1"/>
                  </w14:solidFill>
                </w14:textFill>
              </w:rPr>
              <w:t>（1）</w:t>
            </w:r>
            <w:r>
              <w:rPr>
                <w:rFonts w:hint="eastAsia" w:ascii="宋体" w:hAnsi="宋体" w:eastAsia="宋体" w:cs="宋体"/>
                <w:color w:val="000000" w:themeColor="text1"/>
                <w:spacing w:val="0"/>
                <w:highlight w:val="none"/>
                <w:lang w:val="en-US" w:eastAsia="zh-CN"/>
                <w14:textFill>
                  <w14:solidFill>
                    <w14:schemeClr w14:val="tx1"/>
                  </w14:solidFill>
                </w14:textFill>
              </w:rPr>
              <w:t>噪声污染环境影响分析</w:t>
            </w:r>
          </w:p>
          <w:p w14:paraId="34AE5F9E">
            <w:pPr>
              <w:spacing w:line="360" w:lineRule="auto"/>
              <w:ind w:firstLine="480" w:firstLineChars="200"/>
              <w:rPr>
                <w:color w:val="000000" w:themeColor="text1"/>
                <w:sz w:val="24"/>
                <w:highlight w:val="none"/>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本次改扩建</w:t>
            </w:r>
            <w:r>
              <w:rPr>
                <w:bCs/>
                <w:color w:val="000000" w:themeColor="text1"/>
                <w:sz w:val="24"/>
                <w:highlight w:val="none"/>
                <w14:textFill>
                  <w14:solidFill>
                    <w14:schemeClr w14:val="tx1"/>
                  </w14:solidFill>
                </w14:textFill>
              </w:rPr>
              <w:t>项目运营过程中主要</w:t>
            </w:r>
            <w:r>
              <w:rPr>
                <w:rFonts w:hint="eastAsia"/>
                <w:bCs/>
                <w:color w:val="000000" w:themeColor="text1"/>
                <w:sz w:val="24"/>
                <w:highlight w:val="none"/>
                <w:lang w:val="en-US" w:eastAsia="zh-CN"/>
                <w14:textFill>
                  <w14:solidFill>
                    <w14:schemeClr w14:val="tx1"/>
                  </w14:solidFill>
                </w14:textFill>
              </w:rPr>
              <w:t>新增噪声源</w:t>
            </w:r>
            <w:r>
              <w:rPr>
                <w:bCs/>
                <w:color w:val="000000" w:themeColor="text1"/>
                <w:sz w:val="24"/>
                <w:highlight w:val="none"/>
                <w14:textFill>
                  <w14:solidFill>
                    <w14:schemeClr w14:val="tx1"/>
                  </w14:solidFill>
                </w14:textFill>
              </w:rPr>
              <w:t>为</w:t>
            </w:r>
            <w:r>
              <w:rPr>
                <w:rFonts w:hint="eastAsia"/>
                <w:bCs/>
                <w:color w:val="000000" w:themeColor="text1"/>
                <w:sz w:val="24"/>
                <w:highlight w:val="none"/>
                <w:lang w:val="en-US" w:eastAsia="zh-CN"/>
                <w14:textFill>
                  <w14:solidFill>
                    <w14:schemeClr w14:val="tx1"/>
                  </w14:solidFill>
                </w14:textFill>
              </w:rPr>
              <w:t>破碎机、皮带输送机</w:t>
            </w:r>
            <w:r>
              <w:rPr>
                <w:bCs/>
                <w:color w:val="000000" w:themeColor="text1"/>
                <w:sz w:val="24"/>
                <w:highlight w:val="none"/>
                <w14:textFill>
                  <w14:solidFill>
                    <w14:schemeClr w14:val="tx1"/>
                  </w14:solidFill>
                </w14:textFill>
              </w:rPr>
              <w:t>等设备运行时产生的噪声，</w:t>
            </w:r>
            <w:r>
              <w:rPr>
                <w:rFonts w:hint="eastAsia"/>
                <w:bCs/>
                <w:color w:val="000000" w:themeColor="text1"/>
                <w:sz w:val="24"/>
                <w:highlight w:val="none"/>
                <w14:textFill>
                  <w14:solidFill>
                    <w14:schemeClr w14:val="tx1"/>
                  </w14:solidFill>
                </w14:textFill>
              </w:rPr>
              <w:t>噪声源强约为75~85</w:t>
            </w:r>
            <w:r>
              <w:rPr>
                <w:bCs/>
                <w:color w:val="000000" w:themeColor="text1"/>
                <w:sz w:val="24"/>
                <w:highlight w:val="none"/>
                <w14:textFill>
                  <w14:solidFill>
                    <w14:schemeClr w14:val="tx1"/>
                  </w14:solidFill>
                </w14:textFill>
              </w:rPr>
              <w:t>dB(A)，</w:t>
            </w:r>
            <w:r>
              <w:rPr>
                <w:rFonts w:hint="eastAsia"/>
                <w:bCs/>
                <w:color w:val="000000" w:themeColor="text1"/>
                <w:sz w:val="24"/>
                <w:highlight w:val="none"/>
                <w14:textFill>
                  <w14:solidFill>
                    <w14:schemeClr w14:val="tx1"/>
                  </w14:solidFill>
                </w14:textFill>
              </w:rPr>
              <w:t>具体噪声值见下表</w:t>
            </w:r>
            <w:r>
              <w:rPr>
                <w:rFonts w:hint="eastAsia"/>
                <w:color w:val="000000" w:themeColor="text1"/>
                <w:sz w:val="24"/>
                <w:highlight w:val="none"/>
                <w14:textFill>
                  <w14:solidFill>
                    <w14:schemeClr w14:val="tx1"/>
                  </w14:solidFill>
                </w14:textFill>
              </w:rPr>
              <w:t>。</w:t>
            </w:r>
          </w:p>
          <w:p w14:paraId="12DA29F1">
            <w:pPr>
              <w:keepNext/>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pacing w:val="0"/>
                <w:highlight w:val="none"/>
                <w:lang w:val="en-US" w:eastAsia="zh-CN"/>
                <w14:textFill>
                  <w14:solidFill>
                    <w14:schemeClr w14:val="tx1"/>
                  </w14:solidFill>
                </w14:textFill>
              </w:rPr>
            </w:pPr>
            <w:r>
              <w:rPr>
                <w:rFonts w:hint="eastAsia" w:ascii="宋体" w:hAnsi="宋体" w:eastAsia="宋体" w:cs="宋体"/>
                <w:color w:val="000000" w:themeColor="text1"/>
                <w:spacing w:val="0"/>
                <w:highlight w:val="none"/>
                <w:lang w:val="en-US" w:eastAsia="zh-CN"/>
                <w14:textFill>
                  <w14:solidFill>
                    <w14:schemeClr w14:val="tx1"/>
                  </w14:solidFill>
                </w14:textFill>
              </w:rPr>
              <w:t>具体噪声值见表</w:t>
            </w:r>
            <w:r>
              <w:rPr>
                <w:rFonts w:hint="eastAsia" w:ascii="宋体" w:hAnsi="宋体" w:cs="宋体"/>
                <w:color w:val="000000" w:themeColor="text1"/>
                <w:spacing w:val="0"/>
                <w:highlight w:val="none"/>
                <w:lang w:val="en-US" w:eastAsia="zh-CN"/>
                <w14:textFill>
                  <w14:solidFill>
                    <w14:schemeClr w14:val="tx1"/>
                  </w14:solidFill>
                </w14:textFill>
              </w:rPr>
              <w:t>4-4</w:t>
            </w:r>
            <w:r>
              <w:rPr>
                <w:rFonts w:hint="eastAsia" w:ascii="宋体" w:hAnsi="宋体" w:eastAsia="宋体" w:cs="宋体"/>
                <w:color w:val="000000" w:themeColor="text1"/>
                <w:spacing w:val="0"/>
                <w:highlight w:val="none"/>
                <w:lang w:val="en-US" w:eastAsia="zh-CN"/>
                <w14:textFill>
                  <w14:solidFill>
                    <w14:schemeClr w14:val="tx1"/>
                  </w14:solidFill>
                </w14:textFill>
              </w:rPr>
              <w:t>。</w:t>
            </w:r>
          </w:p>
          <w:p w14:paraId="784D816A">
            <w:pPr>
              <w:pStyle w:val="73"/>
              <w:ind w:firstLine="482"/>
              <w:jc w:val="center"/>
              <w:rPr>
                <w:rFonts w:hint="eastAsia" w:ascii="Times New Roman" w:hAnsi="Times New Roman" w:eastAsia="宋体" w:cs="Times New Roman"/>
                <w:b/>
                <w:bCs/>
                <w:color w:val="000000" w:themeColor="text1"/>
                <w:spacing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spacing w:val="0"/>
                <w:sz w:val="24"/>
                <w:szCs w:val="24"/>
                <w:highlight w:val="none"/>
                <w:lang w:val="en-US" w:eastAsia="zh-CN" w:bidi="ar"/>
                <w14:textFill>
                  <w14:solidFill>
                    <w14:schemeClr w14:val="tx1"/>
                  </w14:solidFill>
                </w14:textFill>
              </w:rPr>
              <w:t>表4-</w:t>
            </w:r>
            <w:r>
              <w:rPr>
                <w:rFonts w:hint="eastAsia" w:cs="Times New Roman"/>
                <w:b/>
                <w:bCs/>
                <w:color w:val="000000" w:themeColor="text1"/>
                <w:spacing w:val="0"/>
                <w:sz w:val="24"/>
                <w:szCs w:val="24"/>
                <w:highlight w:val="none"/>
                <w:lang w:val="en-US" w:eastAsia="zh-CN" w:bidi="ar"/>
                <w14:textFill>
                  <w14:solidFill>
                    <w14:schemeClr w14:val="tx1"/>
                  </w14:solidFill>
                </w14:textFill>
              </w:rPr>
              <w:t>4</w:t>
            </w:r>
            <w:r>
              <w:rPr>
                <w:rFonts w:hint="eastAsia" w:ascii="Times New Roman" w:hAnsi="Times New Roman" w:eastAsia="宋体" w:cs="Times New Roman"/>
                <w:b/>
                <w:bCs/>
                <w:color w:val="000000" w:themeColor="text1"/>
                <w:spacing w:val="0"/>
                <w:sz w:val="24"/>
                <w:szCs w:val="24"/>
                <w:highlight w:val="none"/>
                <w:lang w:val="en-US" w:eastAsia="zh-CN" w:bidi="ar"/>
                <w14:textFill>
                  <w14:solidFill>
                    <w14:schemeClr w14:val="tx1"/>
                  </w14:solidFill>
                </w14:textFill>
              </w:rPr>
              <w:t>噪声污染情况</w:t>
            </w:r>
          </w:p>
          <w:tbl>
            <w:tblPr>
              <w:tblStyle w:val="22"/>
              <w:tblW w:w="4913"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57"/>
              <w:gridCol w:w="1704"/>
              <w:gridCol w:w="1392"/>
              <w:gridCol w:w="1530"/>
              <w:gridCol w:w="1459"/>
              <w:gridCol w:w="1323"/>
            </w:tblGrid>
            <w:tr w14:paraId="57B55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8" w:hRule="atLeast"/>
              </w:trPr>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01041">
                  <w:pPr>
                    <w:keepNext/>
                    <w:keepLines w:val="0"/>
                    <w:pageBreakBefore w:val="0"/>
                    <w:widowControl w:val="0"/>
                    <w:suppressLineNumbers w:val="0"/>
                    <w:kinsoku/>
                    <w:wordWrap/>
                    <w:topLinePunct w:val="0"/>
                    <w:bidi w:val="0"/>
                    <w:jc w:val="center"/>
                    <w:textAlignment w:val="center"/>
                    <w:rPr>
                      <w:rFonts w:hint="eastAsia" w:ascii="宋体" w:hAnsi="宋体" w:eastAsia="宋体" w:cs="宋体"/>
                      <w:i w:val="0"/>
                      <w:iCs w:val="0"/>
                      <w:color w:val="000000" w:themeColor="text1"/>
                      <w:spacing w:val="0"/>
                      <w:sz w:val="21"/>
                      <w:szCs w:val="21"/>
                      <w:highlight w:val="none"/>
                      <w:u w:val="none"/>
                      <w14:textFill>
                        <w14:solidFill>
                          <w14:schemeClr w14:val="tx1"/>
                        </w14:solidFill>
                      </w14:textFill>
                    </w:rPr>
                  </w:pPr>
                  <w:r>
                    <w:rPr>
                      <w:rFonts w:hint="eastAsia" w:ascii="宋体" w:hAnsi="宋体" w:eastAsia="宋体" w:cs="宋体"/>
                      <w:i w:val="0"/>
                      <w:iCs w:val="0"/>
                      <w:color w:val="000000" w:themeColor="text1"/>
                      <w:spacing w:val="0"/>
                      <w:kern w:val="0"/>
                      <w:sz w:val="21"/>
                      <w:szCs w:val="21"/>
                      <w:highlight w:val="none"/>
                      <w:u w:val="none"/>
                      <w:lang w:val="en-US" w:eastAsia="zh-CN" w:bidi="ar"/>
                      <w14:textFill>
                        <w14:solidFill>
                          <w14:schemeClr w14:val="tx1"/>
                        </w14:solidFill>
                      </w14:textFill>
                    </w:rPr>
                    <w:t>序号</w:t>
                  </w:r>
                </w:p>
              </w:tc>
              <w:tc>
                <w:tcPr>
                  <w:tcW w:w="10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8D034">
                  <w:pPr>
                    <w:keepNext/>
                    <w:keepLines w:val="0"/>
                    <w:pageBreakBefore w:val="0"/>
                    <w:widowControl w:val="0"/>
                    <w:suppressLineNumbers w:val="0"/>
                    <w:kinsoku/>
                    <w:wordWrap/>
                    <w:topLinePunct w:val="0"/>
                    <w:bidi w:val="0"/>
                    <w:jc w:val="center"/>
                    <w:textAlignment w:val="center"/>
                    <w:rPr>
                      <w:rFonts w:hint="default" w:ascii="宋体" w:hAnsi="宋体" w:eastAsia="宋体" w:cs="宋体"/>
                      <w:i w:val="0"/>
                      <w:iCs w:val="0"/>
                      <w:color w:val="000000" w:themeColor="text1"/>
                      <w:spacing w:val="0"/>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spacing w:val="0"/>
                      <w:kern w:val="0"/>
                      <w:sz w:val="21"/>
                      <w:szCs w:val="21"/>
                      <w:highlight w:val="none"/>
                      <w:u w:val="none"/>
                      <w:lang w:val="en-US" w:eastAsia="zh-CN" w:bidi="ar"/>
                      <w14:textFill>
                        <w14:solidFill>
                          <w14:schemeClr w14:val="tx1"/>
                        </w14:solidFill>
                      </w14:textFill>
                    </w:rPr>
                    <w:t>设备</w:t>
                  </w:r>
                  <w:r>
                    <w:rPr>
                      <w:rFonts w:hint="eastAsia" w:ascii="宋体" w:hAnsi="宋体" w:cs="宋体"/>
                      <w:i w:val="0"/>
                      <w:iCs w:val="0"/>
                      <w:color w:val="000000" w:themeColor="text1"/>
                      <w:spacing w:val="0"/>
                      <w:kern w:val="0"/>
                      <w:sz w:val="21"/>
                      <w:szCs w:val="21"/>
                      <w:highlight w:val="none"/>
                      <w:u w:val="none"/>
                      <w:lang w:val="en-US" w:eastAsia="zh-CN" w:bidi="ar"/>
                      <w14:textFill>
                        <w14:solidFill>
                          <w14:schemeClr w14:val="tx1"/>
                        </w14:solidFill>
                      </w14:textFill>
                    </w:rPr>
                    <w:t>名称</w:t>
                  </w:r>
                </w:p>
              </w:tc>
              <w:tc>
                <w:tcPr>
                  <w:tcW w:w="8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CC1E4">
                  <w:pPr>
                    <w:keepNext/>
                    <w:keepLines w:val="0"/>
                    <w:pageBreakBefore w:val="0"/>
                    <w:widowControl w:val="0"/>
                    <w:suppressLineNumbers w:val="0"/>
                    <w:kinsoku/>
                    <w:wordWrap/>
                    <w:topLinePunct w:val="0"/>
                    <w:bidi w:val="0"/>
                    <w:jc w:val="center"/>
                    <w:textAlignment w:val="center"/>
                    <w:rPr>
                      <w:rFonts w:hint="eastAsia" w:ascii="宋体" w:hAnsi="宋体" w:eastAsia="宋体" w:cs="宋体"/>
                      <w:i w:val="0"/>
                      <w:iCs w:val="0"/>
                      <w:color w:val="000000" w:themeColor="text1"/>
                      <w:spacing w:val="0"/>
                      <w:sz w:val="21"/>
                      <w:szCs w:val="21"/>
                      <w:highlight w:val="none"/>
                      <w:u w:val="none"/>
                      <w14:textFill>
                        <w14:solidFill>
                          <w14:schemeClr w14:val="tx1"/>
                        </w14:solidFill>
                      </w14:textFill>
                    </w:rPr>
                  </w:pPr>
                  <w:r>
                    <w:rPr>
                      <w:rFonts w:hint="eastAsia" w:ascii="宋体" w:hAnsi="宋体" w:eastAsia="宋体" w:cs="宋体"/>
                      <w:i w:val="0"/>
                      <w:iCs w:val="0"/>
                      <w:color w:val="000000" w:themeColor="text1"/>
                      <w:spacing w:val="0"/>
                      <w:kern w:val="0"/>
                      <w:sz w:val="21"/>
                      <w:szCs w:val="21"/>
                      <w:highlight w:val="none"/>
                      <w:u w:val="none"/>
                      <w:lang w:val="en-US" w:eastAsia="zh-CN" w:bidi="ar"/>
                      <w14:textFill>
                        <w14:solidFill>
                          <w14:schemeClr w14:val="tx1"/>
                        </w14:solidFill>
                      </w14:textFill>
                    </w:rPr>
                    <w:t>数量(台/套)</w:t>
                  </w:r>
                </w:p>
              </w:tc>
              <w:tc>
                <w:tcPr>
                  <w:tcW w:w="9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98B79">
                  <w:pPr>
                    <w:keepNext/>
                    <w:keepLines w:val="0"/>
                    <w:pageBreakBefore w:val="0"/>
                    <w:widowControl w:val="0"/>
                    <w:suppressLineNumbers w:val="0"/>
                    <w:kinsoku/>
                    <w:wordWrap/>
                    <w:topLinePunct w:val="0"/>
                    <w:bidi w:val="0"/>
                    <w:jc w:val="center"/>
                    <w:textAlignment w:val="center"/>
                    <w:rPr>
                      <w:rFonts w:hint="eastAsia" w:ascii="宋体" w:hAnsi="宋体" w:eastAsia="宋体" w:cs="宋体"/>
                      <w:i w:val="0"/>
                      <w:iCs w:val="0"/>
                      <w:color w:val="000000" w:themeColor="text1"/>
                      <w:spacing w:val="0"/>
                      <w:sz w:val="21"/>
                      <w:szCs w:val="21"/>
                      <w:highlight w:val="none"/>
                      <w:u w:val="none"/>
                      <w14:textFill>
                        <w14:solidFill>
                          <w14:schemeClr w14:val="tx1"/>
                        </w14:solidFill>
                      </w14:textFill>
                    </w:rPr>
                  </w:pPr>
                  <w:r>
                    <w:rPr>
                      <w:rFonts w:hint="eastAsia" w:ascii="宋体" w:hAnsi="宋体" w:cs="宋体"/>
                      <w:i w:val="0"/>
                      <w:iCs w:val="0"/>
                      <w:color w:val="000000" w:themeColor="text1"/>
                      <w:spacing w:val="0"/>
                      <w:kern w:val="0"/>
                      <w:sz w:val="21"/>
                      <w:szCs w:val="21"/>
                      <w:highlight w:val="none"/>
                      <w:u w:val="none"/>
                      <w:lang w:val="en-US" w:eastAsia="zh-CN" w:bidi="ar"/>
                      <w14:textFill>
                        <w14:solidFill>
                          <w14:schemeClr w14:val="tx1"/>
                        </w14:solidFill>
                      </w14:textFill>
                    </w:rPr>
                    <w:t>位置</w:t>
                  </w:r>
                </w:p>
              </w:tc>
              <w:tc>
                <w:tcPr>
                  <w:tcW w:w="9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592B9">
                  <w:pPr>
                    <w:keepNext/>
                    <w:keepLines w:val="0"/>
                    <w:pageBreakBefore w:val="0"/>
                    <w:widowControl w:val="0"/>
                    <w:suppressLineNumbers w:val="0"/>
                    <w:kinsoku/>
                    <w:wordWrap/>
                    <w:topLinePunct w:val="0"/>
                    <w:bidi w:val="0"/>
                    <w:jc w:val="center"/>
                    <w:textAlignment w:val="center"/>
                    <w:rPr>
                      <w:rFonts w:hint="eastAsia" w:ascii="宋体" w:hAnsi="宋体" w:eastAsia="宋体" w:cs="宋体"/>
                      <w:i w:val="0"/>
                      <w:iCs w:val="0"/>
                      <w:color w:val="000000" w:themeColor="text1"/>
                      <w:spacing w:val="0"/>
                      <w:sz w:val="21"/>
                      <w:szCs w:val="21"/>
                      <w:highlight w:val="none"/>
                      <w:u w:val="none"/>
                      <w14:textFill>
                        <w14:solidFill>
                          <w14:schemeClr w14:val="tx1"/>
                        </w14:solidFill>
                      </w14:textFill>
                    </w:rPr>
                  </w:pPr>
                  <w:r>
                    <w:rPr>
                      <w:rFonts w:hint="eastAsia"/>
                      <w:color w:val="000000" w:themeColor="text1"/>
                      <w:highlight w:val="none"/>
                      <w14:textFill>
                        <w14:solidFill>
                          <w14:schemeClr w14:val="tx1"/>
                        </w14:solidFill>
                      </w14:textFill>
                    </w:rPr>
                    <w:t>发生持续事件</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0235B">
                  <w:pPr>
                    <w:keepNext/>
                    <w:keepLines w:val="0"/>
                    <w:pageBreakBefore w:val="0"/>
                    <w:widowControl w:val="0"/>
                    <w:suppressLineNumbers w:val="0"/>
                    <w:kinsoku/>
                    <w:wordWrap/>
                    <w:topLinePunct w:val="0"/>
                    <w:bidi w:val="0"/>
                    <w:jc w:val="center"/>
                    <w:textAlignment w:val="center"/>
                    <w:rPr>
                      <w:rFonts w:hint="eastAsia" w:ascii="宋体" w:hAnsi="宋体" w:eastAsia="宋体" w:cs="宋体"/>
                      <w:i w:val="0"/>
                      <w:iCs w:val="0"/>
                      <w:color w:val="000000" w:themeColor="text1"/>
                      <w:spacing w:val="0"/>
                      <w:sz w:val="21"/>
                      <w:szCs w:val="21"/>
                      <w:highlight w:val="none"/>
                      <w:u w:val="none"/>
                      <w14:textFill>
                        <w14:solidFill>
                          <w14:schemeClr w14:val="tx1"/>
                        </w14:solidFill>
                      </w14:textFill>
                    </w:rPr>
                  </w:pPr>
                  <w:r>
                    <w:rPr>
                      <w:rFonts w:hint="eastAsia"/>
                      <w:color w:val="000000" w:themeColor="text1"/>
                      <w:highlight w:val="none"/>
                      <w14:textFill>
                        <w14:solidFill>
                          <w14:schemeClr w14:val="tx1"/>
                        </w14:solidFill>
                      </w14:textFill>
                    </w:rPr>
                    <w:t>声级dB</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A</w:t>
                  </w:r>
                  <w:r>
                    <w:rPr>
                      <w:rFonts w:hint="eastAsia"/>
                      <w:color w:val="000000" w:themeColor="text1"/>
                      <w:highlight w:val="none"/>
                      <w:lang w:eastAsia="zh-CN"/>
                      <w14:textFill>
                        <w14:solidFill>
                          <w14:schemeClr w14:val="tx1"/>
                        </w14:solidFill>
                      </w14:textFill>
                    </w:rPr>
                    <w:t>）</w:t>
                  </w:r>
                </w:p>
              </w:tc>
            </w:tr>
            <w:tr w14:paraId="658B3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2" w:hRule="atLeast"/>
              </w:trPr>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CEE64">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宋体" w:hAnsi="宋体" w:eastAsia="宋体" w:cs="宋体"/>
                      <w:i w:val="0"/>
                      <w:iCs w:val="0"/>
                      <w:color w:val="000000" w:themeColor="text1"/>
                      <w:spacing w:val="0"/>
                      <w:sz w:val="21"/>
                      <w:szCs w:val="21"/>
                      <w:highlight w:val="none"/>
                      <w:u w:val="none"/>
                      <w14:textFill>
                        <w14:solidFill>
                          <w14:schemeClr w14:val="tx1"/>
                        </w14:solidFill>
                      </w14:textFill>
                    </w:rPr>
                  </w:pP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0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7BB2B">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宋体" w:hAnsi="宋体" w:eastAsia="宋体" w:cs="宋体"/>
                      <w:i w:val="0"/>
                      <w:iCs w:val="0"/>
                      <w:color w:val="000000" w:themeColor="text1"/>
                      <w:spacing w:val="0"/>
                      <w:sz w:val="20"/>
                      <w:szCs w:val="20"/>
                      <w:highlight w:val="none"/>
                      <w:u w:val="none"/>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锤式破碎机</w:t>
                  </w:r>
                </w:p>
              </w:tc>
              <w:tc>
                <w:tcPr>
                  <w:tcW w:w="8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3420C">
                  <w:pPr>
                    <w:keepNext/>
                    <w:keepLines w:val="0"/>
                    <w:pageBreakBefore w:val="0"/>
                    <w:widowControl w:val="0"/>
                    <w:suppressLineNumbers w:val="0"/>
                    <w:kinsoku/>
                    <w:wordWrap/>
                    <w:topLinePunct w:val="0"/>
                    <w:bidi w:val="0"/>
                    <w:jc w:val="center"/>
                    <w:textAlignment w:val="center"/>
                    <w:rPr>
                      <w:rFonts w:hint="default" w:ascii="Times New Roman" w:hAnsi="Times New Roman" w:eastAsia="宋体" w:cs="Times New Roman"/>
                      <w:i w:val="0"/>
                      <w:iCs w:val="0"/>
                      <w:color w:val="000000" w:themeColor="text1"/>
                      <w:spacing w:val="0"/>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spacing w:val="0"/>
                      <w:kern w:val="0"/>
                      <w:sz w:val="21"/>
                      <w:szCs w:val="21"/>
                      <w:highlight w:val="none"/>
                      <w:u w:val="none"/>
                      <w:lang w:val="en-US" w:eastAsia="zh-CN" w:bidi="ar"/>
                      <w14:textFill>
                        <w14:solidFill>
                          <w14:schemeClr w14:val="tx1"/>
                        </w14:solidFill>
                      </w14:textFill>
                    </w:rPr>
                    <w:t>1</w:t>
                  </w:r>
                </w:p>
              </w:tc>
              <w:tc>
                <w:tcPr>
                  <w:tcW w:w="9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4CD55">
                  <w:pPr>
                    <w:keepNext/>
                    <w:keepLines w:val="0"/>
                    <w:pageBreakBefore w:val="0"/>
                    <w:widowControl w:val="0"/>
                    <w:suppressLineNumbers w:val="0"/>
                    <w:kinsoku/>
                    <w:wordWrap/>
                    <w:topLinePunct w:val="0"/>
                    <w:bidi w:val="0"/>
                    <w:jc w:val="center"/>
                    <w:textAlignment w:val="center"/>
                    <w:rPr>
                      <w:rFonts w:hint="default" w:ascii="宋体" w:hAnsi="宋体" w:eastAsia="宋体" w:cs="宋体"/>
                      <w:i w:val="0"/>
                      <w:iCs w:val="0"/>
                      <w:color w:val="000000" w:themeColor="text1"/>
                      <w:spacing w:val="0"/>
                      <w:sz w:val="21"/>
                      <w:szCs w:val="21"/>
                      <w:highlight w:val="none"/>
                      <w:u w:val="none"/>
                      <w:lang w:val="en-US"/>
                      <w14:textFill>
                        <w14:solidFill>
                          <w14:schemeClr w14:val="tx1"/>
                        </w14:solidFill>
                      </w14:textFill>
                    </w:rPr>
                  </w:pPr>
                  <w:r>
                    <w:rPr>
                      <w:rFonts w:hint="eastAsia" w:ascii="宋体" w:hAnsi="宋体" w:cs="宋体"/>
                      <w:i w:val="0"/>
                      <w:iCs w:val="0"/>
                      <w:color w:val="000000" w:themeColor="text1"/>
                      <w:spacing w:val="0"/>
                      <w:kern w:val="0"/>
                      <w:sz w:val="21"/>
                      <w:szCs w:val="21"/>
                      <w:highlight w:val="none"/>
                      <w:u w:val="none"/>
                      <w:lang w:val="en-US" w:eastAsia="zh-CN" w:bidi="ar"/>
                      <w14:textFill>
                        <w14:solidFill>
                          <w14:schemeClr w14:val="tx1"/>
                        </w14:solidFill>
                      </w14:textFill>
                    </w:rPr>
                    <w:t>破碎仓内</w:t>
                  </w:r>
                </w:p>
              </w:tc>
              <w:tc>
                <w:tcPr>
                  <w:tcW w:w="9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DB141">
                  <w:pPr>
                    <w:bidi w:val="0"/>
                    <w:jc w:val="center"/>
                    <w:rPr>
                      <w:rFonts w:hint="eastAsia" w:ascii="宋体" w:hAnsi="宋体" w:eastAsia="宋体" w:cs="宋体"/>
                      <w:i w:val="0"/>
                      <w:iCs w:val="0"/>
                      <w:color w:val="000000" w:themeColor="text1"/>
                      <w:spacing w:val="0"/>
                      <w:sz w:val="21"/>
                      <w:szCs w:val="21"/>
                      <w:highlight w:val="none"/>
                      <w:u w:val="none"/>
                      <w14:textFill>
                        <w14:solidFill>
                          <w14:schemeClr w14:val="tx1"/>
                        </w14:solidFill>
                      </w14:textFill>
                    </w:rPr>
                  </w:pPr>
                  <w:r>
                    <w:rPr>
                      <w:rFonts w:hint="eastAsia"/>
                      <w:color w:val="000000" w:themeColor="text1"/>
                      <w:highlight w:val="none"/>
                      <w14:textFill>
                        <w14:solidFill>
                          <w14:schemeClr w14:val="tx1"/>
                        </w14:solidFill>
                      </w14:textFill>
                    </w:rPr>
                    <w:t>8h</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5402B">
                  <w:pPr>
                    <w:keepNext/>
                    <w:keepLines w:val="0"/>
                    <w:pageBreakBefore w:val="0"/>
                    <w:widowControl w:val="0"/>
                    <w:suppressLineNumbers w:val="0"/>
                    <w:kinsoku/>
                    <w:wordWrap/>
                    <w:topLinePunct w:val="0"/>
                    <w:bidi w:val="0"/>
                    <w:jc w:val="center"/>
                    <w:textAlignment w:val="center"/>
                    <w:rPr>
                      <w:rFonts w:hint="default" w:ascii="Times New Roman" w:hAnsi="Times New Roman" w:eastAsia="宋体" w:cs="Times New Roman"/>
                      <w:i w:val="0"/>
                      <w:iCs w:val="0"/>
                      <w:color w:val="000000" w:themeColor="text1"/>
                      <w:spacing w:val="0"/>
                      <w:sz w:val="21"/>
                      <w:szCs w:val="21"/>
                      <w:highlight w:val="none"/>
                      <w:u w:val="none"/>
                      <w:lang w:val="en-US"/>
                      <w14:textFill>
                        <w14:solidFill>
                          <w14:schemeClr w14:val="tx1"/>
                        </w14:solidFill>
                      </w14:textFill>
                    </w:rPr>
                  </w:pPr>
                  <w:r>
                    <w:rPr>
                      <w:rFonts w:hint="default" w:ascii="Times New Roman" w:hAnsi="Times New Roman" w:cs="Times New Roman"/>
                      <w:i w:val="0"/>
                      <w:iCs w:val="0"/>
                      <w:color w:val="000000" w:themeColor="text1"/>
                      <w:spacing w:val="0"/>
                      <w:kern w:val="0"/>
                      <w:sz w:val="21"/>
                      <w:szCs w:val="21"/>
                      <w:highlight w:val="none"/>
                      <w:u w:val="none"/>
                      <w:lang w:val="en-US" w:eastAsia="zh-CN" w:bidi="ar"/>
                      <w14:textFill>
                        <w14:solidFill>
                          <w14:schemeClr w14:val="tx1"/>
                        </w14:solidFill>
                      </w14:textFill>
                    </w:rPr>
                    <w:t>80</w:t>
                  </w:r>
                </w:p>
              </w:tc>
            </w:tr>
            <w:tr w14:paraId="1E4C9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0A6EC">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宋体" w:hAnsi="宋体" w:eastAsia="宋体" w:cs="宋体"/>
                      <w:i w:val="0"/>
                      <w:iCs w:val="0"/>
                      <w:color w:val="000000" w:themeColor="text1"/>
                      <w:spacing w:val="0"/>
                      <w:sz w:val="21"/>
                      <w:szCs w:val="21"/>
                      <w:highlight w:val="none"/>
                      <w:u w:val="none"/>
                      <w14:textFill>
                        <w14:solidFill>
                          <w14:schemeClr w14:val="tx1"/>
                        </w14:solidFill>
                      </w14:textFill>
                    </w:rPr>
                  </w:pP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10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48309">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宋体" w:hAnsi="宋体" w:eastAsia="宋体" w:cs="宋体"/>
                      <w:i w:val="0"/>
                      <w:iCs w:val="0"/>
                      <w:color w:val="000000" w:themeColor="text1"/>
                      <w:spacing w:val="0"/>
                      <w:sz w:val="20"/>
                      <w:szCs w:val="20"/>
                      <w:highlight w:val="none"/>
                      <w:u w:val="none"/>
                      <w14:textFill>
                        <w14:solidFill>
                          <w14:schemeClr w14:val="tx1"/>
                        </w14:solidFill>
                      </w14:textFill>
                    </w:rPr>
                  </w:pP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颚</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式破碎机</w:t>
                  </w:r>
                </w:p>
              </w:tc>
              <w:tc>
                <w:tcPr>
                  <w:tcW w:w="8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17CDD">
                  <w:pPr>
                    <w:keepNext/>
                    <w:keepLines w:val="0"/>
                    <w:pageBreakBefore w:val="0"/>
                    <w:widowControl w:val="0"/>
                    <w:suppressLineNumbers w:val="0"/>
                    <w:kinsoku/>
                    <w:wordWrap/>
                    <w:topLinePunct w:val="0"/>
                    <w:bidi w:val="0"/>
                    <w:jc w:val="center"/>
                    <w:textAlignment w:val="center"/>
                    <w:rPr>
                      <w:rFonts w:hint="default" w:ascii="Times New Roman" w:hAnsi="Times New Roman" w:eastAsia="宋体" w:cs="Times New Roman"/>
                      <w:i w:val="0"/>
                      <w:iCs w:val="0"/>
                      <w:color w:val="000000" w:themeColor="text1"/>
                      <w:spacing w:val="0"/>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spacing w:val="0"/>
                      <w:kern w:val="0"/>
                      <w:sz w:val="21"/>
                      <w:szCs w:val="21"/>
                      <w:highlight w:val="none"/>
                      <w:u w:val="none"/>
                      <w:lang w:val="en-US" w:eastAsia="zh-CN" w:bidi="ar"/>
                      <w14:textFill>
                        <w14:solidFill>
                          <w14:schemeClr w14:val="tx1"/>
                        </w14:solidFill>
                      </w14:textFill>
                    </w:rPr>
                    <w:t>1</w:t>
                  </w:r>
                </w:p>
              </w:tc>
              <w:tc>
                <w:tcPr>
                  <w:tcW w:w="9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4987C">
                  <w:pPr>
                    <w:keepNext/>
                    <w:keepLines w:val="0"/>
                    <w:pageBreakBefore w:val="0"/>
                    <w:widowControl w:val="0"/>
                    <w:suppressLineNumbers w:val="0"/>
                    <w:kinsoku/>
                    <w:wordWrap/>
                    <w:topLinePunct w:val="0"/>
                    <w:bidi w:val="0"/>
                    <w:jc w:val="center"/>
                    <w:textAlignment w:val="center"/>
                    <w:rPr>
                      <w:rFonts w:hint="eastAsia" w:ascii="宋体" w:hAnsi="宋体" w:eastAsia="宋体" w:cs="宋体"/>
                      <w:i w:val="0"/>
                      <w:iCs w:val="0"/>
                      <w:color w:val="000000" w:themeColor="text1"/>
                      <w:spacing w:val="0"/>
                      <w:sz w:val="21"/>
                      <w:szCs w:val="21"/>
                      <w:highlight w:val="none"/>
                      <w:u w:val="none"/>
                      <w14:textFill>
                        <w14:solidFill>
                          <w14:schemeClr w14:val="tx1"/>
                        </w14:solidFill>
                      </w14:textFill>
                    </w:rPr>
                  </w:pPr>
                  <w:r>
                    <w:rPr>
                      <w:rFonts w:hint="eastAsia" w:ascii="宋体" w:hAnsi="宋体" w:cs="宋体"/>
                      <w:i w:val="0"/>
                      <w:iCs w:val="0"/>
                      <w:color w:val="000000" w:themeColor="text1"/>
                      <w:spacing w:val="0"/>
                      <w:kern w:val="0"/>
                      <w:sz w:val="21"/>
                      <w:szCs w:val="21"/>
                      <w:highlight w:val="none"/>
                      <w:u w:val="none"/>
                      <w:lang w:val="en-US" w:eastAsia="zh-CN" w:bidi="ar"/>
                      <w14:textFill>
                        <w14:solidFill>
                          <w14:schemeClr w14:val="tx1"/>
                        </w14:solidFill>
                      </w14:textFill>
                    </w:rPr>
                    <w:t>破碎仓内</w:t>
                  </w:r>
                </w:p>
              </w:tc>
              <w:tc>
                <w:tcPr>
                  <w:tcW w:w="9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EBE74">
                  <w:pPr>
                    <w:bidi w:val="0"/>
                    <w:jc w:val="center"/>
                    <w:rPr>
                      <w:rFonts w:hint="eastAsia" w:ascii="宋体" w:hAnsi="宋体" w:eastAsia="宋体" w:cs="宋体"/>
                      <w:i w:val="0"/>
                      <w:iCs w:val="0"/>
                      <w:color w:val="000000" w:themeColor="text1"/>
                      <w:spacing w:val="0"/>
                      <w:sz w:val="21"/>
                      <w:szCs w:val="21"/>
                      <w:highlight w:val="none"/>
                      <w:u w:val="none"/>
                      <w14:textFill>
                        <w14:solidFill>
                          <w14:schemeClr w14:val="tx1"/>
                        </w14:solidFill>
                      </w14:textFill>
                    </w:rPr>
                  </w:pPr>
                  <w:r>
                    <w:rPr>
                      <w:rFonts w:hint="eastAsia"/>
                      <w:color w:val="000000" w:themeColor="text1"/>
                      <w:highlight w:val="none"/>
                      <w14:textFill>
                        <w14:solidFill>
                          <w14:schemeClr w14:val="tx1"/>
                        </w14:solidFill>
                      </w14:textFill>
                    </w:rPr>
                    <w:t>8h</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03F08">
                  <w:pPr>
                    <w:keepNext/>
                    <w:keepLines w:val="0"/>
                    <w:pageBreakBefore w:val="0"/>
                    <w:widowControl w:val="0"/>
                    <w:suppressLineNumbers w:val="0"/>
                    <w:kinsoku/>
                    <w:wordWrap/>
                    <w:topLinePunct w:val="0"/>
                    <w:bidi w:val="0"/>
                    <w:jc w:val="center"/>
                    <w:textAlignment w:val="center"/>
                    <w:rPr>
                      <w:rFonts w:hint="default" w:ascii="Times New Roman" w:hAnsi="Times New Roman" w:eastAsia="宋体" w:cs="Times New Roman"/>
                      <w:i w:val="0"/>
                      <w:iCs w:val="0"/>
                      <w:color w:val="000000" w:themeColor="text1"/>
                      <w:spacing w:val="0"/>
                      <w:sz w:val="21"/>
                      <w:szCs w:val="21"/>
                      <w:highlight w:val="none"/>
                      <w:u w:val="none"/>
                      <w:lang w:val="en-US"/>
                      <w14:textFill>
                        <w14:solidFill>
                          <w14:schemeClr w14:val="tx1"/>
                        </w14:solidFill>
                      </w14:textFill>
                    </w:rPr>
                  </w:pPr>
                  <w:r>
                    <w:rPr>
                      <w:rFonts w:hint="default" w:ascii="Times New Roman" w:hAnsi="Times New Roman" w:cs="Times New Roman"/>
                      <w:i w:val="0"/>
                      <w:iCs w:val="0"/>
                      <w:color w:val="000000" w:themeColor="text1"/>
                      <w:spacing w:val="0"/>
                      <w:kern w:val="0"/>
                      <w:sz w:val="21"/>
                      <w:szCs w:val="21"/>
                      <w:highlight w:val="none"/>
                      <w:u w:val="none"/>
                      <w:lang w:val="en-US" w:eastAsia="zh-CN" w:bidi="ar"/>
                      <w14:textFill>
                        <w14:solidFill>
                          <w14:schemeClr w14:val="tx1"/>
                        </w14:solidFill>
                      </w14:textFill>
                    </w:rPr>
                    <w:t>80</w:t>
                  </w:r>
                </w:p>
              </w:tc>
            </w:tr>
            <w:tr w14:paraId="6D319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96FE4">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default" w:ascii="宋体" w:hAnsi="宋体" w:eastAsia="宋体" w:cs="宋体"/>
                      <w:i w:val="0"/>
                      <w:iCs w:val="0"/>
                      <w:color w:val="000000" w:themeColor="text1"/>
                      <w:spacing w:val="0"/>
                      <w:kern w:val="0"/>
                      <w:sz w:val="21"/>
                      <w:szCs w:val="21"/>
                      <w:highlight w:val="none"/>
                      <w:u w:val="none"/>
                      <w:lang w:val="en-US" w:eastAsia="zh-CN" w:bidi="ar"/>
                      <w14:textFill>
                        <w14:solidFill>
                          <w14:schemeClr w14:val="tx1"/>
                        </w14:solidFill>
                      </w14:textFill>
                    </w:rPr>
                  </w:pP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3</w:t>
                  </w:r>
                </w:p>
              </w:tc>
              <w:tc>
                <w:tcPr>
                  <w:tcW w:w="10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A3CC8">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宋体" w:hAnsi="宋体" w:eastAsia="宋体" w:cs="宋体"/>
                      <w:i w:val="0"/>
                      <w:iCs w:val="0"/>
                      <w:color w:val="000000" w:themeColor="text1"/>
                      <w:spacing w:val="0"/>
                      <w:kern w:val="0"/>
                      <w:sz w:val="20"/>
                      <w:szCs w:val="20"/>
                      <w:highlight w:val="none"/>
                      <w:u w:val="none"/>
                      <w:lang w:val="en-US" w:eastAsia="zh-CN" w:bidi="ar"/>
                      <w14:textFill>
                        <w14:solidFill>
                          <w14:schemeClr w14:val="tx1"/>
                        </w14:solidFill>
                      </w14:textFill>
                    </w:rPr>
                  </w:pP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振动筛</w:t>
                  </w:r>
                </w:p>
              </w:tc>
              <w:tc>
                <w:tcPr>
                  <w:tcW w:w="8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9F51E">
                  <w:pPr>
                    <w:keepNext/>
                    <w:keepLines w:val="0"/>
                    <w:pageBreakBefore w:val="0"/>
                    <w:widowControl w:val="0"/>
                    <w:suppressLineNumbers w:val="0"/>
                    <w:kinsoku/>
                    <w:wordWrap/>
                    <w:topLinePunct w:val="0"/>
                    <w:bidi w:val="0"/>
                    <w:jc w:val="center"/>
                    <w:textAlignment w:val="center"/>
                    <w:rPr>
                      <w:rFonts w:hint="default" w:ascii="Times New Roman" w:hAnsi="Times New Roman" w:eastAsia="宋体" w:cs="Times New Roman"/>
                      <w:i w:val="0"/>
                      <w:iCs w:val="0"/>
                      <w:color w:val="000000" w:themeColor="text1"/>
                      <w:spacing w:val="0"/>
                      <w:kern w:val="0"/>
                      <w:sz w:val="20"/>
                      <w:szCs w:val="20"/>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spacing w:val="0"/>
                      <w:kern w:val="0"/>
                      <w:sz w:val="20"/>
                      <w:szCs w:val="20"/>
                      <w:highlight w:val="none"/>
                      <w:u w:val="none"/>
                      <w:lang w:val="en-US" w:eastAsia="zh-CN" w:bidi="ar"/>
                      <w14:textFill>
                        <w14:solidFill>
                          <w14:schemeClr w14:val="tx1"/>
                        </w14:solidFill>
                      </w14:textFill>
                    </w:rPr>
                    <w:t>1</w:t>
                  </w:r>
                </w:p>
              </w:tc>
              <w:tc>
                <w:tcPr>
                  <w:tcW w:w="9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D0D17">
                  <w:pPr>
                    <w:keepNext/>
                    <w:keepLines w:val="0"/>
                    <w:pageBreakBefore w:val="0"/>
                    <w:widowControl w:val="0"/>
                    <w:suppressLineNumbers w:val="0"/>
                    <w:kinsoku/>
                    <w:wordWrap/>
                    <w:topLinePunct w:val="0"/>
                    <w:bidi w:val="0"/>
                    <w:jc w:val="center"/>
                    <w:textAlignment w:val="center"/>
                    <w:rPr>
                      <w:rFonts w:hint="eastAsia" w:ascii="宋体" w:hAnsi="宋体" w:cs="宋体"/>
                      <w:i w:val="0"/>
                      <w:iCs w:val="0"/>
                      <w:color w:val="000000" w:themeColor="text1"/>
                      <w:spacing w:val="0"/>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spacing w:val="0"/>
                      <w:kern w:val="0"/>
                      <w:sz w:val="21"/>
                      <w:szCs w:val="21"/>
                      <w:highlight w:val="none"/>
                      <w:u w:val="none"/>
                      <w:lang w:val="en-US" w:eastAsia="zh-CN" w:bidi="ar"/>
                      <w14:textFill>
                        <w14:solidFill>
                          <w14:schemeClr w14:val="tx1"/>
                        </w14:solidFill>
                      </w14:textFill>
                    </w:rPr>
                    <w:t>破碎仓内</w:t>
                  </w:r>
                </w:p>
              </w:tc>
              <w:tc>
                <w:tcPr>
                  <w:tcW w:w="9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11AAF">
                  <w:pPr>
                    <w:bidi w:val="0"/>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8h</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22BD4">
                  <w:pPr>
                    <w:keepNext/>
                    <w:keepLines w:val="0"/>
                    <w:pageBreakBefore w:val="0"/>
                    <w:widowControl w:val="0"/>
                    <w:suppressLineNumbers w:val="0"/>
                    <w:kinsoku/>
                    <w:wordWrap/>
                    <w:topLinePunct w:val="0"/>
                    <w:bidi w:val="0"/>
                    <w:jc w:val="center"/>
                    <w:textAlignment w:val="center"/>
                    <w:rPr>
                      <w:rFonts w:hint="default" w:ascii="宋体" w:hAnsi="宋体" w:eastAsia="宋体" w:cs="宋体"/>
                      <w:i w:val="0"/>
                      <w:iCs w:val="0"/>
                      <w:color w:val="000000" w:themeColor="text1"/>
                      <w:spacing w:val="0"/>
                      <w:kern w:val="0"/>
                      <w:sz w:val="21"/>
                      <w:szCs w:val="21"/>
                      <w:highlight w:val="none"/>
                      <w:u w:val="none"/>
                      <w:lang w:val="en-US" w:eastAsia="zh-CN" w:bidi="ar"/>
                      <w14:textFill>
                        <w14:solidFill>
                          <w14:schemeClr w14:val="tx1"/>
                        </w14:solidFill>
                      </w14:textFill>
                    </w:rPr>
                  </w:pPr>
                  <w:r>
                    <w:rPr>
                      <w:rFonts w:hint="eastAsia"/>
                      <w:color w:val="000000" w:themeColor="text1"/>
                      <w:highlight w:val="none"/>
                      <w:lang w:val="en-US" w:eastAsia="zh-CN"/>
                      <w14:textFill>
                        <w14:solidFill>
                          <w14:schemeClr w14:val="tx1"/>
                        </w14:solidFill>
                      </w14:textFill>
                    </w:rPr>
                    <w:t>70</w:t>
                  </w:r>
                </w:p>
              </w:tc>
            </w:tr>
            <w:tr w14:paraId="0BD37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35F47">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宋体" w:hAnsi="宋体" w:cs="宋体"/>
                      <w:i w:val="0"/>
                      <w:iCs w:val="0"/>
                      <w:color w:val="000000" w:themeColor="text1"/>
                      <w:spacing w:val="0"/>
                      <w:kern w:val="0"/>
                      <w:sz w:val="21"/>
                      <w:szCs w:val="21"/>
                      <w:highlight w:val="none"/>
                      <w:u w:val="none"/>
                      <w:lang w:val="en-US" w:eastAsia="zh-CN" w:bidi="ar"/>
                      <w14:textFill>
                        <w14:solidFill>
                          <w14:schemeClr w14:val="tx1"/>
                        </w14:solidFill>
                      </w14:textFill>
                    </w:rPr>
                  </w:pP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10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63328">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宋体" w:hAnsi="宋体" w:eastAsia="宋体" w:cs="宋体"/>
                      <w:i w:val="0"/>
                      <w:iCs w:val="0"/>
                      <w:color w:val="000000" w:themeColor="text1"/>
                      <w:spacing w:val="0"/>
                      <w:kern w:val="0"/>
                      <w:sz w:val="20"/>
                      <w:szCs w:val="20"/>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破碎仓除尘设备</w:t>
                  </w:r>
                </w:p>
              </w:tc>
              <w:tc>
                <w:tcPr>
                  <w:tcW w:w="8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57A69">
                  <w:pPr>
                    <w:keepNext/>
                    <w:keepLines w:val="0"/>
                    <w:pageBreakBefore w:val="0"/>
                    <w:widowControl w:val="0"/>
                    <w:suppressLineNumbers w:val="0"/>
                    <w:kinsoku/>
                    <w:wordWrap/>
                    <w:topLinePunct w:val="0"/>
                    <w:bidi w:val="0"/>
                    <w:jc w:val="center"/>
                    <w:textAlignment w:val="center"/>
                    <w:rPr>
                      <w:rFonts w:hint="default" w:ascii="Times New Roman" w:hAnsi="Times New Roman" w:eastAsia="宋体" w:cs="Times New Roman"/>
                      <w:i w:val="0"/>
                      <w:iCs w:val="0"/>
                      <w:color w:val="000000" w:themeColor="text1"/>
                      <w:spacing w:val="0"/>
                      <w:kern w:val="0"/>
                      <w:sz w:val="20"/>
                      <w:szCs w:val="20"/>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spacing w:val="0"/>
                      <w:kern w:val="0"/>
                      <w:sz w:val="20"/>
                      <w:szCs w:val="20"/>
                      <w:highlight w:val="none"/>
                      <w:u w:val="none"/>
                      <w:lang w:val="en-US" w:eastAsia="zh-CN" w:bidi="ar"/>
                      <w14:textFill>
                        <w14:solidFill>
                          <w14:schemeClr w14:val="tx1"/>
                        </w14:solidFill>
                      </w14:textFill>
                    </w:rPr>
                    <w:t>1</w:t>
                  </w:r>
                </w:p>
              </w:tc>
              <w:tc>
                <w:tcPr>
                  <w:tcW w:w="9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F49F0">
                  <w:pPr>
                    <w:keepNext/>
                    <w:keepLines w:val="0"/>
                    <w:pageBreakBefore w:val="0"/>
                    <w:widowControl w:val="0"/>
                    <w:suppressLineNumbers w:val="0"/>
                    <w:kinsoku/>
                    <w:wordWrap/>
                    <w:topLinePunct w:val="0"/>
                    <w:bidi w:val="0"/>
                    <w:jc w:val="center"/>
                    <w:textAlignment w:val="center"/>
                    <w:rPr>
                      <w:rFonts w:hint="eastAsia" w:ascii="宋体" w:hAnsi="宋体" w:cs="宋体"/>
                      <w:i w:val="0"/>
                      <w:iCs w:val="0"/>
                      <w:color w:val="000000" w:themeColor="text1"/>
                      <w:spacing w:val="0"/>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spacing w:val="0"/>
                      <w:kern w:val="0"/>
                      <w:sz w:val="21"/>
                      <w:szCs w:val="21"/>
                      <w:highlight w:val="none"/>
                      <w:u w:val="none"/>
                      <w:lang w:val="en-US" w:eastAsia="zh-CN" w:bidi="ar"/>
                      <w14:textFill>
                        <w14:solidFill>
                          <w14:schemeClr w14:val="tx1"/>
                        </w14:solidFill>
                      </w14:textFill>
                    </w:rPr>
                    <w:t>破碎仓内</w:t>
                  </w:r>
                </w:p>
              </w:tc>
              <w:tc>
                <w:tcPr>
                  <w:tcW w:w="9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FDFEA">
                  <w:pPr>
                    <w:bidi w:val="0"/>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8h</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95E9F">
                  <w:pPr>
                    <w:keepNext/>
                    <w:keepLines w:val="0"/>
                    <w:pageBreakBefore w:val="0"/>
                    <w:widowControl w:val="0"/>
                    <w:suppressLineNumbers w:val="0"/>
                    <w:kinsoku/>
                    <w:wordWrap/>
                    <w:topLinePunct w:val="0"/>
                    <w:bidi w:val="0"/>
                    <w:jc w:val="center"/>
                    <w:textAlignment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65</w:t>
                  </w:r>
                </w:p>
              </w:tc>
            </w:tr>
            <w:tr w14:paraId="661CA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3FA52">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宋体" w:hAnsi="宋体" w:cs="宋体"/>
                      <w:i w:val="0"/>
                      <w:iCs w:val="0"/>
                      <w:color w:val="000000" w:themeColor="text1"/>
                      <w:spacing w:val="0"/>
                      <w:kern w:val="0"/>
                      <w:sz w:val="21"/>
                      <w:szCs w:val="21"/>
                      <w:highlight w:val="none"/>
                      <w:u w:val="none"/>
                      <w:lang w:val="en-US" w:eastAsia="zh-CN" w:bidi="ar"/>
                      <w14:textFill>
                        <w14:solidFill>
                          <w14:schemeClr w14:val="tx1"/>
                        </w14:solidFill>
                      </w14:textFill>
                    </w:rPr>
                  </w:pP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5</w:t>
                  </w:r>
                </w:p>
              </w:tc>
              <w:tc>
                <w:tcPr>
                  <w:tcW w:w="10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28880">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宋体" w:hAnsi="宋体" w:eastAsia="宋体" w:cs="宋体"/>
                      <w:i w:val="0"/>
                      <w:iCs w:val="0"/>
                      <w:color w:val="000000" w:themeColor="text1"/>
                      <w:spacing w:val="0"/>
                      <w:kern w:val="0"/>
                      <w:sz w:val="20"/>
                      <w:szCs w:val="20"/>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改性沥青设备</w:t>
                  </w:r>
                </w:p>
              </w:tc>
              <w:tc>
                <w:tcPr>
                  <w:tcW w:w="8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94887">
                  <w:pPr>
                    <w:keepNext/>
                    <w:keepLines w:val="0"/>
                    <w:pageBreakBefore w:val="0"/>
                    <w:widowControl w:val="0"/>
                    <w:suppressLineNumbers w:val="0"/>
                    <w:kinsoku/>
                    <w:wordWrap/>
                    <w:topLinePunct w:val="0"/>
                    <w:bidi w:val="0"/>
                    <w:jc w:val="center"/>
                    <w:textAlignment w:val="center"/>
                    <w:rPr>
                      <w:rFonts w:hint="default" w:ascii="Times New Roman" w:hAnsi="Times New Roman" w:eastAsia="宋体" w:cs="Times New Roman"/>
                      <w:i w:val="0"/>
                      <w:iCs w:val="0"/>
                      <w:color w:val="000000" w:themeColor="text1"/>
                      <w:spacing w:val="0"/>
                      <w:kern w:val="0"/>
                      <w:sz w:val="20"/>
                      <w:szCs w:val="20"/>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spacing w:val="0"/>
                      <w:kern w:val="0"/>
                      <w:sz w:val="20"/>
                      <w:szCs w:val="20"/>
                      <w:highlight w:val="none"/>
                      <w:u w:val="none"/>
                      <w:lang w:val="en-US" w:eastAsia="zh-CN" w:bidi="ar"/>
                      <w14:textFill>
                        <w14:solidFill>
                          <w14:schemeClr w14:val="tx1"/>
                        </w14:solidFill>
                      </w14:textFill>
                    </w:rPr>
                    <w:t>1</w:t>
                  </w:r>
                </w:p>
              </w:tc>
              <w:tc>
                <w:tcPr>
                  <w:tcW w:w="9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34DD5">
                  <w:pPr>
                    <w:keepNext/>
                    <w:keepLines w:val="0"/>
                    <w:pageBreakBefore w:val="0"/>
                    <w:widowControl w:val="0"/>
                    <w:suppressLineNumbers w:val="0"/>
                    <w:kinsoku/>
                    <w:wordWrap/>
                    <w:topLinePunct w:val="0"/>
                    <w:bidi w:val="0"/>
                    <w:jc w:val="center"/>
                    <w:textAlignment w:val="center"/>
                    <w:rPr>
                      <w:rFonts w:hint="default" w:ascii="宋体" w:hAnsi="宋体" w:cs="宋体"/>
                      <w:i w:val="0"/>
                      <w:iCs w:val="0"/>
                      <w:color w:val="000000" w:themeColor="text1"/>
                      <w:spacing w:val="0"/>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spacing w:val="0"/>
                      <w:kern w:val="0"/>
                      <w:sz w:val="21"/>
                      <w:szCs w:val="21"/>
                      <w:highlight w:val="none"/>
                      <w:u w:val="none"/>
                      <w:lang w:val="en-US" w:eastAsia="zh-CN" w:bidi="ar"/>
                      <w14:textFill>
                        <w14:solidFill>
                          <w14:schemeClr w14:val="tx1"/>
                        </w14:solidFill>
                      </w14:textFill>
                    </w:rPr>
                    <w:t>改性沥青生产系统</w:t>
                  </w:r>
                </w:p>
              </w:tc>
              <w:tc>
                <w:tcPr>
                  <w:tcW w:w="9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2F5B5">
                  <w:pPr>
                    <w:bidi w:val="0"/>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8h</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64647">
                  <w:pPr>
                    <w:keepNext/>
                    <w:keepLines w:val="0"/>
                    <w:pageBreakBefore w:val="0"/>
                    <w:widowControl w:val="0"/>
                    <w:suppressLineNumbers w:val="0"/>
                    <w:kinsoku/>
                    <w:wordWrap/>
                    <w:topLinePunct w:val="0"/>
                    <w:bidi w:val="0"/>
                    <w:jc w:val="center"/>
                    <w:textAlignment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60</w:t>
                  </w:r>
                </w:p>
              </w:tc>
            </w:tr>
            <w:tr w14:paraId="7C1DB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B2668">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宋体" w:hAnsi="宋体" w:cs="宋体"/>
                      <w:i w:val="0"/>
                      <w:iCs w:val="0"/>
                      <w:color w:val="000000" w:themeColor="text1"/>
                      <w:spacing w:val="0"/>
                      <w:kern w:val="0"/>
                      <w:sz w:val="21"/>
                      <w:szCs w:val="21"/>
                      <w:highlight w:val="none"/>
                      <w:u w:val="none"/>
                      <w:lang w:val="en-US" w:eastAsia="zh-CN" w:bidi="ar"/>
                      <w14:textFill>
                        <w14:solidFill>
                          <w14:schemeClr w14:val="tx1"/>
                        </w14:solidFill>
                      </w14:textFill>
                    </w:rPr>
                  </w:pP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6</w:t>
                  </w:r>
                </w:p>
              </w:tc>
              <w:tc>
                <w:tcPr>
                  <w:tcW w:w="10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AA4DA">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宋体" w:hAnsi="宋体" w:eastAsia="宋体" w:cs="宋体"/>
                      <w:i w:val="0"/>
                      <w:iCs w:val="0"/>
                      <w:color w:val="000000" w:themeColor="text1"/>
                      <w:spacing w:val="0"/>
                      <w:kern w:val="0"/>
                      <w:sz w:val="20"/>
                      <w:szCs w:val="20"/>
                      <w:highlight w:val="none"/>
                      <w:u w:val="none"/>
                      <w:lang w:val="en-US" w:eastAsia="zh-CN" w:bidi="ar"/>
                      <w14:textFill>
                        <w14:solidFill>
                          <w14:schemeClr w14:val="tx1"/>
                        </w14:solidFill>
                      </w14:textFill>
                    </w:rPr>
                  </w:pP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乳化沥青设备</w:t>
                  </w:r>
                </w:p>
              </w:tc>
              <w:tc>
                <w:tcPr>
                  <w:tcW w:w="8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41204">
                  <w:pPr>
                    <w:keepNext/>
                    <w:keepLines w:val="0"/>
                    <w:pageBreakBefore w:val="0"/>
                    <w:widowControl w:val="0"/>
                    <w:suppressLineNumbers w:val="0"/>
                    <w:kinsoku/>
                    <w:wordWrap/>
                    <w:topLinePunct w:val="0"/>
                    <w:bidi w:val="0"/>
                    <w:jc w:val="center"/>
                    <w:textAlignment w:val="center"/>
                    <w:rPr>
                      <w:rFonts w:hint="default" w:ascii="Times New Roman" w:hAnsi="Times New Roman" w:eastAsia="宋体" w:cs="Times New Roman"/>
                      <w:i w:val="0"/>
                      <w:iCs w:val="0"/>
                      <w:color w:val="000000" w:themeColor="text1"/>
                      <w:spacing w:val="0"/>
                      <w:kern w:val="0"/>
                      <w:sz w:val="20"/>
                      <w:szCs w:val="20"/>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spacing w:val="0"/>
                      <w:kern w:val="0"/>
                      <w:sz w:val="20"/>
                      <w:szCs w:val="20"/>
                      <w:highlight w:val="none"/>
                      <w:u w:val="none"/>
                      <w:lang w:val="en-US" w:eastAsia="zh-CN" w:bidi="ar"/>
                      <w14:textFill>
                        <w14:solidFill>
                          <w14:schemeClr w14:val="tx1"/>
                        </w14:solidFill>
                      </w14:textFill>
                    </w:rPr>
                    <w:t>1</w:t>
                  </w:r>
                </w:p>
              </w:tc>
              <w:tc>
                <w:tcPr>
                  <w:tcW w:w="9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678FD">
                  <w:pPr>
                    <w:keepNext/>
                    <w:keepLines w:val="0"/>
                    <w:pageBreakBefore w:val="0"/>
                    <w:widowControl w:val="0"/>
                    <w:suppressLineNumbers w:val="0"/>
                    <w:kinsoku/>
                    <w:wordWrap/>
                    <w:topLinePunct w:val="0"/>
                    <w:bidi w:val="0"/>
                    <w:jc w:val="center"/>
                    <w:textAlignment w:val="center"/>
                    <w:rPr>
                      <w:rFonts w:hint="eastAsia" w:ascii="宋体" w:hAnsi="宋体" w:cs="宋体"/>
                      <w:i w:val="0"/>
                      <w:iCs w:val="0"/>
                      <w:color w:val="000000" w:themeColor="text1"/>
                      <w:spacing w:val="0"/>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spacing w:val="0"/>
                      <w:kern w:val="0"/>
                      <w:sz w:val="21"/>
                      <w:szCs w:val="21"/>
                      <w:highlight w:val="none"/>
                      <w:u w:val="none"/>
                      <w:lang w:val="en-US" w:eastAsia="zh-CN" w:bidi="ar"/>
                      <w14:textFill>
                        <w14:solidFill>
                          <w14:schemeClr w14:val="tx1"/>
                        </w14:solidFill>
                      </w14:textFill>
                    </w:rPr>
                    <w:t>乳化沥青生产系统</w:t>
                  </w:r>
                </w:p>
              </w:tc>
              <w:tc>
                <w:tcPr>
                  <w:tcW w:w="9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C364F">
                  <w:pPr>
                    <w:bidi w:val="0"/>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8h</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57066">
                  <w:pPr>
                    <w:keepNext/>
                    <w:keepLines w:val="0"/>
                    <w:pageBreakBefore w:val="0"/>
                    <w:widowControl w:val="0"/>
                    <w:suppressLineNumbers w:val="0"/>
                    <w:kinsoku/>
                    <w:wordWrap/>
                    <w:topLinePunct w:val="0"/>
                    <w:bidi w:val="0"/>
                    <w:jc w:val="center"/>
                    <w:textAlignment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60</w:t>
                  </w:r>
                </w:p>
              </w:tc>
            </w:tr>
            <w:tr w14:paraId="18D85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7F468">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宋体" w:hAnsi="宋体" w:cs="宋体"/>
                      <w:i w:val="0"/>
                      <w:iCs w:val="0"/>
                      <w:color w:val="000000" w:themeColor="text1"/>
                      <w:spacing w:val="0"/>
                      <w:kern w:val="0"/>
                      <w:sz w:val="21"/>
                      <w:szCs w:val="21"/>
                      <w:highlight w:val="none"/>
                      <w:u w:val="none"/>
                      <w:lang w:val="en-US" w:eastAsia="zh-CN" w:bidi="ar"/>
                      <w14:textFill>
                        <w14:solidFill>
                          <w14:schemeClr w14:val="tx1"/>
                        </w14:solidFill>
                      </w14:textFill>
                    </w:rPr>
                  </w:pPr>
                  <w:r>
                    <w:rPr>
                      <w:rFonts w:hint="eastAsia" w:ascii="Times New Roman" w:hAnsi="Times New Roman" w:cs="宋体"/>
                      <w:i w:val="0"/>
                      <w:iCs w:val="0"/>
                      <w:color w:val="000000" w:themeColor="text1"/>
                      <w:kern w:val="0"/>
                      <w:sz w:val="21"/>
                      <w:szCs w:val="21"/>
                      <w:highlight w:val="none"/>
                      <w:u w:val="none"/>
                      <w:lang w:val="en-US" w:eastAsia="zh-CN" w:bidi="ar"/>
                      <w14:textFill>
                        <w14:solidFill>
                          <w14:schemeClr w14:val="tx1"/>
                        </w14:solidFill>
                      </w14:textFill>
                    </w:rPr>
                    <w:t>7</w:t>
                  </w:r>
                </w:p>
              </w:tc>
              <w:tc>
                <w:tcPr>
                  <w:tcW w:w="10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706EB">
                  <w:pPr>
                    <w:keepNext/>
                    <w:keepLines w:val="0"/>
                    <w:pageBreakBefore w:val="0"/>
                    <w:widowControl w:val="0"/>
                    <w:suppressLineNumbers w:val="0"/>
                    <w:kinsoku/>
                    <w:wordWrap/>
                    <w:overflowPunct/>
                    <w:topLinePunct w:val="0"/>
                    <w:autoSpaceDE/>
                    <w:autoSpaceDN/>
                    <w:bidi w:val="0"/>
                    <w:adjustRightInd/>
                    <w:spacing w:line="360" w:lineRule="auto"/>
                    <w:jc w:val="center"/>
                    <w:textAlignment w:val="center"/>
                    <w:rPr>
                      <w:rFonts w:hint="eastAsia" w:ascii="宋体" w:hAnsi="宋体" w:eastAsia="宋体" w:cs="宋体"/>
                      <w:i w:val="0"/>
                      <w:iCs w:val="0"/>
                      <w:color w:val="000000" w:themeColor="text1"/>
                      <w:spacing w:val="0"/>
                      <w:kern w:val="0"/>
                      <w:sz w:val="20"/>
                      <w:szCs w:val="20"/>
                      <w:highlight w:val="none"/>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皮带输送机</w:t>
                  </w:r>
                </w:p>
              </w:tc>
              <w:tc>
                <w:tcPr>
                  <w:tcW w:w="8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EF590">
                  <w:pPr>
                    <w:keepNext/>
                    <w:keepLines w:val="0"/>
                    <w:pageBreakBefore w:val="0"/>
                    <w:widowControl w:val="0"/>
                    <w:suppressLineNumbers w:val="0"/>
                    <w:kinsoku/>
                    <w:wordWrap/>
                    <w:topLinePunct w:val="0"/>
                    <w:bidi w:val="0"/>
                    <w:jc w:val="center"/>
                    <w:textAlignment w:val="center"/>
                    <w:rPr>
                      <w:rFonts w:hint="default" w:ascii="Times New Roman" w:hAnsi="Times New Roman" w:eastAsia="宋体" w:cs="Times New Roman"/>
                      <w:i w:val="0"/>
                      <w:iCs w:val="0"/>
                      <w:color w:val="000000" w:themeColor="text1"/>
                      <w:spacing w:val="0"/>
                      <w:kern w:val="0"/>
                      <w:sz w:val="20"/>
                      <w:szCs w:val="20"/>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spacing w:val="0"/>
                      <w:kern w:val="0"/>
                      <w:sz w:val="20"/>
                      <w:szCs w:val="20"/>
                      <w:highlight w:val="none"/>
                      <w:u w:val="none"/>
                      <w:lang w:val="en-US" w:eastAsia="zh-CN" w:bidi="ar"/>
                      <w14:textFill>
                        <w14:solidFill>
                          <w14:schemeClr w14:val="tx1"/>
                        </w14:solidFill>
                      </w14:textFill>
                    </w:rPr>
                    <w:t>2</w:t>
                  </w:r>
                </w:p>
              </w:tc>
              <w:tc>
                <w:tcPr>
                  <w:tcW w:w="9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6D8CB">
                  <w:pPr>
                    <w:keepNext/>
                    <w:keepLines w:val="0"/>
                    <w:pageBreakBefore w:val="0"/>
                    <w:widowControl w:val="0"/>
                    <w:suppressLineNumbers w:val="0"/>
                    <w:kinsoku/>
                    <w:wordWrap/>
                    <w:topLinePunct w:val="0"/>
                    <w:bidi w:val="0"/>
                    <w:jc w:val="center"/>
                    <w:textAlignment w:val="center"/>
                    <w:rPr>
                      <w:rFonts w:hint="eastAsia" w:ascii="宋体" w:hAnsi="宋体" w:cs="宋体"/>
                      <w:i w:val="0"/>
                      <w:iCs w:val="0"/>
                      <w:color w:val="000000" w:themeColor="text1"/>
                      <w:spacing w:val="0"/>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spacing w:val="0"/>
                      <w:kern w:val="0"/>
                      <w:sz w:val="21"/>
                      <w:szCs w:val="21"/>
                      <w:highlight w:val="none"/>
                      <w:u w:val="none"/>
                      <w:lang w:val="en-US" w:eastAsia="zh-CN" w:bidi="ar"/>
                      <w14:textFill>
                        <w14:solidFill>
                          <w14:schemeClr w14:val="tx1"/>
                        </w14:solidFill>
                      </w14:textFill>
                    </w:rPr>
                    <w:t>破碎仓内</w:t>
                  </w:r>
                </w:p>
              </w:tc>
              <w:tc>
                <w:tcPr>
                  <w:tcW w:w="9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7B566">
                  <w:pPr>
                    <w:bidi w:val="0"/>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8h</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D448D">
                  <w:pPr>
                    <w:keepNext/>
                    <w:keepLines w:val="0"/>
                    <w:pageBreakBefore w:val="0"/>
                    <w:widowControl w:val="0"/>
                    <w:suppressLineNumbers w:val="0"/>
                    <w:kinsoku/>
                    <w:wordWrap/>
                    <w:topLinePunct w:val="0"/>
                    <w:bidi w:val="0"/>
                    <w:jc w:val="center"/>
                    <w:textAlignment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65</w:t>
                  </w:r>
                </w:p>
              </w:tc>
            </w:tr>
          </w:tbl>
          <w:p w14:paraId="200F17B6">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按照《环境影响评价技术导则 声环境》（HJ2.4-2021）的要求，计算项目运营期对厂界的贡献值。</w:t>
            </w:r>
          </w:p>
          <w:p w14:paraId="7E0D667F">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本项目噪声</w:t>
            </w:r>
            <w:r>
              <w:rPr>
                <w:rFonts w:hint="eastAsia"/>
                <w:color w:val="000000" w:themeColor="text1"/>
                <w:sz w:val="24"/>
                <w:highlight w:val="none"/>
                <w14:textFill>
                  <w14:solidFill>
                    <w14:schemeClr w14:val="tx1"/>
                  </w14:solidFill>
                </w14:textFill>
              </w:rPr>
              <w:t>贡献值</w:t>
            </w:r>
            <w:r>
              <w:rPr>
                <w:rFonts w:hint="eastAsia"/>
                <w:color w:val="000000" w:themeColor="text1"/>
                <w:sz w:val="24"/>
                <w:highlight w:val="none"/>
                <w:lang w:eastAsia="zh-CN"/>
                <w14:textFill>
                  <w14:solidFill>
                    <w14:schemeClr w14:val="tx1"/>
                  </w14:solidFill>
                </w14:textFill>
              </w:rPr>
              <w:t>的</w:t>
            </w:r>
            <w:r>
              <w:rPr>
                <w:rFonts w:hint="eastAsia"/>
                <w:color w:val="000000" w:themeColor="text1"/>
                <w:sz w:val="24"/>
                <w:highlight w:val="none"/>
                <w14:textFill>
                  <w14:solidFill>
                    <w14:schemeClr w14:val="tx1"/>
                  </w14:solidFill>
                </w14:textFill>
              </w:rPr>
              <w:t>计算公式为</w:t>
            </w:r>
            <w:r>
              <w:rPr>
                <w:color w:val="000000" w:themeColor="text1"/>
                <w:sz w:val="24"/>
                <w:highlight w:val="none"/>
                <w14:textFill>
                  <w14:solidFill>
                    <w14:schemeClr w14:val="tx1"/>
                  </w14:solidFill>
                </w14:textFill>
              </w:rPr>
              <w:t>：</w:t>
            </w:r>
          </w:p>
          <w:p w14:paraId="63221DFB">
            <w:pPr>
              <w:spacing w:line="360" w:lineRule="auto"/>
              <w:jc w:val="center"/>
              <w:rPr>
                <w:b/>
                <w:bCs/>
                <w:color w:val="000000" w:themeColor="text1"/>
                <w:sz w:val="24"/>
                <w:highlight w:val="none"/>
                <w14:textFill>
                  <w14:solidFill>
                    <w14:schemeClr w14:val="tx1"/>
                  </w14:solidFill>
                </w14:textFill>
              </w:rPr>
            </w:pPr>
            <w:r>
              <w:rPr>
                <w:rFonts w:hint="eastAsia"/>
                <w:b/>
                <w:bCs/>
                <w:color w:val="000000" w:themeColor="text1"/>
                <w:position w:val="-30"/>
                <w:sz w:val="24"/>
                <w:highlight w:val="none"/>
                <w14:textFill>
                  <w14:solidFill>
                    <w14:schemeClr w14:val="tx1"/>
                  </w14:solidFill>
                </w14:textFill>
              </w:rPr>
              <w:object>
                <v:shape id="_x0000_i1025" o:spt="75" type="#_x0000_t75" style="height:36pt;width:129.05pt;" o:ole="t" filled="f" o:preferrelative="t" stroked="f" coordsize="21600,21600">
                  <v:path/>
                  <v:fill on="f" focussize="0,0"/>
                  <v:stroke on="f" joinstyle="miter"/>
                  <v:imagedata r:id="rId21" o:title=""/>
                  <o:lock v:ext="edit" aspectratio="t"/>
                  <w10:wrap type="none"/>
                  <w10:anchorlock/>
                </v:shape>
                <o:OLEObject Type="Embed" ProgID="Equation.3" ShapeID="_x0000_i1025" DrawAspect="Content" ObjectID="_1468075725" r:id="rId20">
                  <o:LockedField>false</o:LockedField>
                </o:OLEObject>
              </w:object>
            </w:r>
          </w:p>
          <w:p w14:paraId="2EE50C2A">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式中：</w:t>
            </w:r>
            <w:r>
              <w:rPr>
                <w:color w:val="000000" w:themeColor="text1"/>
                <w:sz w:val="24"/>
                <w:highlight w:val="none"/>
                <w14:textFill>
                  <w14:solidFill>
                    <w14:schemeClr w14:val="tx1"/>
                  </w14:solidFill>
                </w14:textFill>
              </w:rPr>
              <w:drawing>
                <wp:inline distT="0" distB="0" distL="114300" distR="114300">
                  <wp:extent cx="257175" cy="238125"/>
                  <wp:effectExtent l="0" t="0" r="9525" b="7620"/>
                  <wp:docPr id="13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4"/>
                          <pic:cNvPicPr>
                            <a:picLocks noChangeAspect="1"/>
                          </pic:cNvPicPr>
                        </pic:nvPicPr>
                        <pic:blipFill>
                          <a:blip r:embed="rId22"/>
                          <a:stretch>
                            <a:fillRect/>
                          </a:stretch>
                        </pic:blipFill>
                        <pic:spPr>
                          <a:xfrm>
                            <a:off x="0" y="0"/>
                            <a:ext cx="257175" cy="238125"/>
                          </a:xfrm>
                          <a:prstGeom prst="rect">
                            <a:avLst/>
                          </a:prstGeom>
                          <a:noFill/>
                          <a:ln>
                            <a:noFill/>
                          </a:ln>
                        </pic:spPr>
                      </pic:pic>
                    </a:graphicData>
                  </a:graphic>
                </wp:inline>
              </w:drawing>
            </w:r>
            <w:r>
              <w:rPr>
                <w:rFonts w:hint="eastAsia"/>
                <w:color w:val="000000" w:themeColor="text1"/>
                <w:sz w:val="24"/>
                <w:highlight w:val="none"/>
                <w14:textFill>
                  <w14:solidFill>
                    <w14:schemeClr w14:val="tx1"/>
                  </w14:solidFill>
                </w14:textFill>
              </w:rPr>
              <w:t>—噪声贡献值，dB；</w:t>
            </w:r>
          </w:p>
          <w:p w14:paraId="241062E7">
            <w:pPr>
              <w:spacing w:line="360" w:lineRule="auto"/>
              <w:ind w:firstLine="1200" w:firstLineChars="500"/>
              <w:rPr>
                <w:color w:val="000000" w:themeColor="text1"/>
                <w:sz w:val="24"/>
                <w:highlight w:val="none"/>
                <w14:textFill>
                  <w14:solidFill>
                    <w14:schemeClr w14:val="tx1"/>
                  </w14:solidFill>
                </w14:textFill>
              </w:rPr>
            </w:pPr>
            <w:r>
              <w:rPr>
                <w:rFonts w:hint="eastAsia"/>
                <w:i/>
                <w:iCs/>
                <w:color w:val="000000" w:themeColor="text1"/>
                <w:sz w:val="24"/>
                <w:highlight w:val="none"/>
                <w14:textFill>
                  <w14:solidFill>
                    <w14:schemeClr w14:val="tx1"/>
                  </w14:solidFill>
                </w14:textFill>
              </w:rPr>
              <w:t>T—</w:t>
            </w:r>
            <w:r>
              <w:rPr>
                <w:rFonts w:hint="eastAsia"/>
                <w:color w:val="000000" w:themeColor="text1"/>
                <w:sz w:val="24"/>
                <w:highlight w:val="none"/>
                <w14:textFill>
                  <w14:solidFill>
                    <w14:schemeClr w14:val="tx1"/>
                  </w14:solidFill>
                </w14:textFill>
              </w:rPr>
              <w:t>预测计算的时间段，s</w:t>
            </w:r>
            <w:r>
              <w:rPr>
                <w:color w:val="000000" w:themeColor="text1"/>
                <w:sz w:val="24"/>
                <w:highlight w:val="none"/>
                <w14:textFill>
                  <w14:solidFill>
                    <w14:schemeClr w14:val="tx1"/>
                  </w14:solidFill>
                </w14:textFill>
              </w:rPr>
              <w:t>；</w:t>
            </w:r>
          </w:p>
          <w:p w14:paraId="23AF01E0">
            <w:pPr>
              <w:spacing w:line="360" w:lineRule="auto"/>
              <w:ind w:firstLine="1200" w:firstLineChars="500"/>
              <w:rPr>
                <w:color w:val="000000" w:themeColor="text1"/>
                <w:sz w:val="24"/>
                <w:highlight w:val="none"/>
                <w14:textFill>
                  <w14:solidFill>
                    <w14:schemeClr w14:val="tx1"/>
                  </w14:solidFill>
                </w14:textFill>
              </w:rPr>
            </w:pPr>
            <w:r>
              <w:rPr>
                <w:rFonts w:hint="eastAsia"/>
                <w:i/>
                <w:iCs/>
                <w:color w:val="000000" w:themeColor="text1"/>
                <w:sz w:val="24"/>
                <w:highlight w:val="none"/>
                <w14:textFill>
                  <w14:solidFill>
                    <w14:schemeClr w14:val="tx1"/>
                  </w14:solidFill>
                </w14:textFill>
              </w:rPr>
              <w:t>t</w:t>
            </w:r>
            <w:r>
              <w:rPr>
                <w:rFonts w:hint="eastAsia"/>
                <w:i/>
                <w:iCs/>
                <w:color w:val="000000" w:themeColor="text1"/>
                <w:sz w:val="24"/>
                <w:highlight w:val="none"/>
                <w:vertAlign w:val="subscript"/>
                <w14:textFill>
                  <w14:solidFill>
                    <w14:schemeClr w14:val="tx1"/>
                  </w14:solidFill>
                </w14:textFill>
              </w:rPr>
              <w:t>i</w:t>
            </w:r>
            <w:r>
              <w:rPr>
                <w:rFonts w:hint="eastAsia"/>
                <w:i/>
                <w:iCs/>
                <w:color w:val="000000" w:themeColor="text1"/>
                <w:sz w:val="24"/>
                <w:highlight w:val="none"/>
                <w14:textFill>
                  <w14:solidFill>
                    <w14:schemeClr w14:val="tx1"/>
                  </w14:solidFill>
                </w14:textFill>
              </w:rPr>
              <w:t>—i</w:t>
            </w:r>
            <w:r>
              <w:rPr>
                <w:rFonts w:hint="eastAsia"/>
                <w:color w:val="000000" w:themeColor="text1"/>
                <w:sz w:val="24"/>
                <w:highlight w:val="none"/>
                <w14:textFill>
                  <w14:solidFill>
                    <w14:schemeClr w14:val="tx1"/>
                  </w14:solidFill>
                </w14:textFill>
              </w:rPr>
              <w:t>声源在</w:t>
            </w:r>
            <w:r>
              <w:rPr>
                <w:rFonts w:hint="eastAsia"/>
                <w:i/>
                <w:iCs/>
                <w:color w:val="000000" w:themeColor="text1"/>
                <w:sz w:val="24"/>
                <w:highlight w:val="none"/>
                <w14:textFill>
                  <w14:solidFill>
                    <w14:schemeClr w14:val="tx1"/>
                  </w14:solidFill>
                </w14:textFill>
              </w:rPr>
              <w:t>T</w:t>
            </w:r>
            <w:r>
              <w:rPr>
                <w:rFonts w:hint="eastAsia"/>
                <w:color w:val="000000" w:themeColor="text1"/>
                <w:sz w:val="24"/>
                <w:highlight w:val="none"/>
                <w14:textFill>
                  <w14:solidFill>
                    <w14:schemeClr w14:val="tx1"/>
                  </w14:solidFill>
                </w14:textFill>
              </w:rPr>
              <w:t>时间段内的运行时间，s</w:t>
            </w:r>
            <w:r>
              <w:rPr>
                <w:color w:val="000000" w:themeColor="text1"/>
                <w:sz w:val="24"/>
                <w:highlight w:val="none"/>
                <w14:textFill>
                  <w14:solidFill>
                    <w14:schemeClr w14:val="tx1"/>
                  </w14:solidFill>
                </w14:textFill>
              </w:rPr>
              <w:t>；</w:t>
            </w:r>
          </w:p>
          <w:p w14:paraId="0BE7AC92">
            <w:pPr>
              <w:spacing w:line="360" w:lineRule="auto"/>
              <w:ind w:firstLine="1200" w:firstLineChars="500"/>
              <w:rPr>
                <w:color w:val="000000" w:themeColor="text1"/>
                <w:sz w:val="24"/>
                <w:highlight w:val="none"/>
                <w14:textFill>
                  <w14:solidFill>
                    <w14:schemeClr w14:val="tx1"/>
                  </w14:solidFill>
                </w14:textFill>
              </w:rPr>
            </w:pPr>
            <w:r>
              <w:rPr>
                <w:rFonts w:hint="eastAsia"/>
                <w:i/>
                <w:iCs/>
                <w:color w:val="000000" w:themeColor="text1"/>
                <w:sz w:val="24"/>
                <w:highlight w:val="none"/>
                <w14:textFill>
                  <w14:solidFill>
                    <w14:schemeClr w14:val="tx1"/>
                  </w14:solidFill>
                </w14:textFill>
              </w:rPr>
              <w:t>L</w:t>
            </w:r>
            <w:r>
              <w:rPr>
                <w:rFonts w:hint="eastAsia"/>
                <w:i/>
                <w:iCs/>
                <w:color w:val="000000" w:themeColor="text1"/>
                <w:sz w:val="24"/>
                <w:highlight w:val="none"/>
                <w:vertAlign w:val="subscript"/>
                <w14:textFill>
                  <w14:solidFill>
                    <w14:schemeClr w14:val="tx1"/>
                  </w14:solidFill>
                </w14:textFill>
              </w:rPr>
              <w:t>Ai</w:t>
            </w:r>
            <w:r>
              <w:rPr>
                <w:rFonts w:hint="eastAsia"/>
                <w:i/>
                <w:iCs/>
                <w:color w:val="000000" w:themeColor="text1"/>
                <w:sz w:val="24"/>
                <w:highlight w:val="none"/>
                <w14:textFill>
                  <w14:solidFill>
                    <w14:schemeClr w14:val="tx1"/>
                  </w14:solidFill>
                </w14:textFill>
              </w:rPr>
              <w:t>—i</w:t>
            </w:r>
            <w:r>
              <w:rPr>
                <w:rFonts w:hint="eastAsia"/>
                <w:color w:val="000000" w:themeColor="text1"/>
                <w:sz w:val="24"/>
                <w:highlight w:val="none"/>
                <w14:textFill>
                  <w14:solidFill>
                    <w14:schemeClr w14:val="tx1"/>
                  </w14:solidFill>
                </w14:textFill>
              </w:rPr>
              <w:t>声源在预测点产生的等效连续A声级</w:t>
            </w:r>
            <w:r>
              <w:rPr>
                <w:rFonts w:hint="eastAsia"/>
                <w:color w:val="000000" w:themeColor="text1"/>
                <w:highlight w:val="none"/>
                <w14:textFill>
                  <w14:solidFill>
                    <w14:schemeClr w14:val="tx1"/>
                  </w14:solidFill>
                </w14:textFill>
              </w:rPr>
              <w:t>，dB</w:t>
            </w:r>
            <w:r>
              <w:rPr>
                <w:color w:val="000000" w:themeColor="text1"/>
                <w:sz w:val="24"/>
                <w:highlight w:val="none"/>
                <w14:textFill>
                  <w14:solidFill>
                    <w14:schemeClr w14:val="tx1"/>
                  </w14:solidFill>
                </w14:textFill>
              </w:rPr>
              <w:t>；</w:t>
            </w:r>
          </w:p>
          <w:p w14:paraId="51D4075F">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本项目噪声预测采用下列公式：</w:t>
            </w:r>
          </w:p>
          <w:p w14:paraId="4E2BB967">
            <w:pPr>
              <w:spacing w:line="360" w:lineRule="auto"/>
              <w:jc w:val="center"/>
              <w:rPr>
                <w:b/>
                <w:bCs/>
                <w:color w:val="000000" w:themeColor="text1"/>
                <w:sz w:val="24"/>
                <w:highlight w:val="none"/>
                <w14:textFill>
                  <w14:solidFill>
                    <w14:schemeClr w14:val="tx1"/>
                  </w14:solidFill>
                </w14:textFill>
              </w:rPr>
            </w:pPr>
            <w:r>
              <w:rPr>
                <w:rFonts w:hint="eastAsia"/>
                <w:b/>
                <w:bCs/>
                <w:color w:val="000000" w:themeColor="text1"/>
                <w:position w:val="-14"/>
                <w:sz w:val="24"/>
                <w:highlight w:val="none"/>
                <w14:textFill>
                  <w14:solidFill>
                    <w14:schemeClr w14:val="tx1"/>
                  </w14:solidFill>
                </w14:textFill>
              </w:rPr>
              <w:object>
                <v:shape id="_x0000_i1026" o:spt="75" type="#_x0000_t75" style="height:20.4pt;width:135.15pt;" o:ole="t" filled="f" o:preferrelative="t" stroked="f" coordsize="21600,21600">
                  <v:path/>
                  <v:fill on="f" focussize="0,0"/>
                  <v:stroke on="f" joinstyle="miter"/>
                  <v:imagedata r:id="rId24" o:title=""/>
                  <o:lock v:ext="edit" aspectratio="t"/>
                  <w10:wrap type="none"/>
                  <w10:anchorlock/>
                </v:shape>
                <o:OLEObject Type="Embed" ProgID="Equation.3" ShapeID="_x0000_i1026" DrawAspect="Content" ObjectID="_1468075726" r:id="rId23">
                  <o:LockedField>false</o:LockedField>
                </o:OLEObject>
              </w:object>
            </w:r>
          </w:p>
          <w:p w14:paraId="7E7481DA">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式中：</w:t>
            </w:r>
            <w:r>
              <w:rPr>
                <w:color w:val="000000" w:themeColor="text1"/>
                <w:sz w:val="24"/>
                <w:highlight w:val="none"/>
                <w14:textFill>
                  <w14:solidFill>
                    <w14:schemeClr w14:val="tx1"/>
                  </w14:solidFill>
                </w14:textFill>
              </w:rPr>
              <w:drawing>
                <wp:inline distT="0" distB="0" distL="114300" distR="114300">
                  <wp:extent cx="209550" cy="238125"/>
                  <wp:effectExtent l="0" t="0" r="0" b="7620"/>
                  <wp:docPr id="12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6"/>
                          <pic:cNvPicPr>
                            <a:picLocks noChangeAspect="1"/>
                          </pic:cNvPicPr>
                        </pic:nvPicPr>
                        <pic:blipFill>
                          <a:blip r:embed="rId25"/>
                          <a:stretch>
                            <a:fillRect/>
                          </a:stretch>
                        </pic:blipFill>
                        <pic:spPr>
                          <a:xfrm>
                            <a:off x="0" y="0"/>
                            <a:ext cx="209550" cy="238125"/>
                          </a:xfrm>
                          <a:prstGeom prst="rect">
                            <a:avLst/>
                          </a:prstGeom>
                          <a:noFill/>
                          <a:ln>
                            <a:noFill/>
                          </a:ln>
                        </pic:spPr>
                      </pic:pic>
                    </a:graphicData>
                  </a:graphic>
                </wp:inline>
              </w:drawing>
            </w:r>
            <w:r>
              <w:rPr>
                <w:rFonts w:hint="eastAsia"/>
                <w:color w:val="000000" w:themeColor="text1"/>
                <w:sz w:val="24"/>
                <w:highlight w:val="none"/>
                <w14:textFill>
                  <w14:solidFill>
                    <w14:schemeClr w14:val="tx1"/>
                  </w14:solidFill>
                </w14:textFill>
              </w:rPr>
              <w:t>—预测点的噪声预测值，dB；</w:t>
            </w:r>
          </w:p>
          <w:p w14:paraId="56A67571">
            <w:pPr>
              <w:spacing w:line="360" w:lineRule="auto"/>
              <w:ind w:firstLine="1440" w:firstLineChars="6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drawing>
                <wp:inline distT="0" distB="0" distL="114300" distR="114300">
                  <wp:extent cx="257175" cy="238125"/>
                  <wp:effectExtent l="0" t="0" r="9525" b="7620"/>
                  <wp:docPr id="11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7"/>
                          <pic:cNvPicPr>
                            <a:picLocks noChangeAspect="1"/>
                          </pic:cNvPicPr>
                        </pic:nvPicPr>
                        <pic:blipFill>
                          <a:blip r:embed="rId22"/>
                          <a:stretch>
                            <a:fillRect/>
                          </a:stretch>
                        </pic:blipFill>
                        <pic:spPr>
                          <a:xfrm>
                            <a:off x="0" y="0"/>
                            <a:ext cx="257175" cy="238125"/>
                          </a:xfrm>
                          <a:prstGeom prst="rect">
                            <a:avLst/>
                          </a:prstGeom>
                          <a:noFill/>
                          <a:ln>
                            <a:noFill/>
                          </a:ln>
                        </pic:spPr>
                      </pic:pic>
                    </a:graphicData>
                  </a:graphic>
                </wp:inline>
              </w:drawing>
            </w:r>
            <w:r>
              <w:rPr>
                <w:rFonts w:hint="eastAsia"/>
                <w:color w:val="000000" w:themeColor="text1"/>
                <w:sz w:val="24"/>
                <w:highlight w:val="none"/>
                <w14:textFill>
                  <w14:solidFill>
                    <w14:schemeClr w14:val="tx1"/>
                  </w14:solidFill>
                </w14:textFill>
              </w:rPr>
              <w:t>—建设项目声源在预测点产生的噪声贡献值，dB；</w:t>
            </w:r>
          </w:p>
          <w:p w14:paraId="4AF44398">
            <w:pPr>
              <w:spacing w:line="360" w:lineRule="auto"/>
              <w:ind w:firstLine="1440" w:firstLineChars="6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drawing>
                <wp:inline distT="0" distB="0" distL="114300" distR="114300">
                  <wp:extent cx="283210" cy="251460"/>
                  <wp:effectExtent l="0" t="0" r="0" b="15875"/>
                  <wp:docPr id="11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8"/>
                          <pic:cNvPicPr>
                            <a:picLocks noChangeAspect="1"/>
                          </pic:cNvPicPr>
                        </pic:nvPicPr>
                        <pic:blipFill>
                          <a:blip r:embed="rId26"/>
                          <a:stretch>
                            <a:fillRect/>
                          </a:stretch>
                        </pic:blipFill>
                        <pic:spPr>
                          <a:xfrm>
                            <a:off x="0" y="0"/>
                            <a:ext cx="283210" cy="251460"/>
                          </a:xfrm>
                          <a:prstGeom prst="rect">
                            <a:avLst/>
                          </a:prstGeom>
                          <a:noFill/>
                          <a:ln>
                            <a:noFill/>
                          </a:ln>
                        </pic:spPr>
                      </pic:pic>
                    </a:graphicData>
                  </a:graphic>
                </wp:inline>
              </w:drawing>
            </w:r>
            <w:r>
              <w:rPr>
                <w:rFonts w:hint="eastAsia"/>
                <w:color w:val="000000" w:themeColor="text1"/>
                <w:sz w:val="24"/>
                <w:highlight w:val="none"/>
                <w14:textFill>
                  <w14:solidFill>
                    <w14:schemeClr w14:val="tx1"/>
                  </w14:solidFill>
                </w14:textFill>
              </w:rPr>
              <w:t>—预测点的背景噪声值，dB</w:t>
            </w:r>
            <w:r>
              <w:rPr>
                <w:color w:val="000000" w:themeColor="text1"/>
                <w:sz w:val="24"/>
                <w:highlight w:val="none"/>
                <w14:textFill>
                  <w14:solidFill>
                    <w14:schemeClr w14:val="tx1"/>
                  </w14:solidFill>
                </w14:textFill>
              </w:rPr>
              <w:t>；</w:t>
            </w:r>
          </w:p>
          <w:p w14:paraId="17D20C5E">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项目厂界预测结果如下：</w:t>
            </w:r>
          </w:p>
          <w:p w14:paraId="70312612">
            <w:pPr>
              <w:jc w:val="center"/>
              <w:rPr>
                <w:b/>
                <w:snapToGrid w:val="0"/>
                <w:color w:val="000000" w:themeColor="text1"/>
                <w:kern w:val="0"/>
                <w:szCs w:val="21"/>
                <w:highlight w:val="none"/>
                <w14:textFill>
                  <w14:solidFill>
                    <w14:schemeClr w14:val="tx1"/>
                  </w14:solidFill>
                </w14:textFill>
              </w:rPr>
            </w:pPr>
            <w:r>
              <w:rPr>
                <w:b/>
                <w:snapToGrid w:val="0"/>
                <w:color w:val="000000" w:themeColor="text1"/>
                <w:kern w:val="0"/>
                <w:szCs w:val="21"/>
                <w:highlight w:val="none"/>
                <w14:textFill>
                  <w14:solidFill>
                    <w14:schemeClr w14:val="tx1"/>
                  </w14:solidFill>
                </w14:textFill>
              </w:rPr>
              <w:t>表</w:t>
            </w:r>
            <w:r>
              <w:rPr>
                <w:rFonts w:hint="eastAsia"/>
                <w:b/>
                <w:snapToGrid w:val="0"/>
                <w:color w:val="000000" w:themeColor="text1"/>
                <w:kern w:val="0"/>
                <w:szCs w:val="21"/>
                <w:highlight w:val="none"/>
                <w14:textFill>
                  <w14:solidFill>
                    <w14:schemeClr w14:val="tx1"/>
                  </w14:solidFill>
                </w14:textFill>
              </w:rPr>
              <w:t>4-</w:t>
            </w:r>
            <w:r>
              <w:rPr>
                <w:rFonts w:hint="eastAsia"/>
                <w:b/>
                <w:snapToGrid w:val="0"/>
                <w:color w:val="000000" w:themeColor="text1"/>
                <w:kern w:val="0"/>
                <w:szCs w:val="21"/>
                <w:highlight w:val="none"/>
                <w:lang w:val="en-US" w:eastAsia="zh-CN"/>
                <w14:textFill>
                  <w14:solidFill>
                    <w14:schemeClr w14:val="tx1"/>
                  </w14:solidFill>
                </w14:textFill>
              </w:rPr>
              <w:t>5</w:t>
            </w:r>
            <w:r>
              <w:rPr>
                <w:b/>
                <w:snapToGrid w:val="0"/>
                <w:color w:val="000000" w:themeColor="text1"/>
                <w:kern w:val="0"/>
                <w:szCs w:val="21"/>
                <w:highlight w:val="none"/>
                <w14:textFill>
                  <w14:solidFill>
                    <w14:schemeClr w14:val="tx1"/>
                  </w14:solidFill>
                </w14:textFill>
              </w:rPr>
              <w:t xml:space="preserve"> </w:t>
            </w:r>
            <w:r>
              <w:rPr>
                <w:rFonts w:hint="eastAsia"/>
                <w:b/>
                <w:color w:val="000000" w:themeColor="text1"/>
                <w:kern w:val="0"/>
                <w:szCs w:val="21"/>
                <w:highlight w:val="none"/>
                <w14:textFill>
                  <w14:solidFill>
                    <w14:schemeClr w14:val="tx1"/>
                  </w14:solidFill>
                </w14:textFill>
              </w:rPr>
              <w:t>厂界噪声预测</w:t>
            </w:r>
            <w:r>
              <w:rPr>
                <w:b/>
                <w:color w:val="000000" w:themeColor="text1"/>
                <w:kern w:val="0"/>
                <w:szCs w:val="21"/>
                <w:highlight w:val="none"/>
                <w14:textFill>
                  <w14:solidFill>
                    <w14:schemeClr w14:val="tx1"/>
                  </w14:solidFill>
                </w14:textFill>
              </w:rPr>
              <w:t>结果一览表</w:t>
            </w:r>
            <w:r>
              <w:rPr>
                <w:rFonts w:hint="eastAsia" w:ascii="宋体" w:hAnsi="宋体" w:eastAsia="宋体" w:cs="宋体"/>
                <w:b/>
                <w:color w:val="000000" w:themeColor="text1"/>
                <w:kern w:val="0"/>
                <w:szCs w:val="21"/>
                <w:highlight w:val="none"/>
                <w14:textFill>
                  <w14:solidFill>
                    <w14:schemeClr w14:val="tx1"/>
                  </w14:solidFill>
                </w14:textFill>
              </w:rPr>
              <w:t>[</w:t>
            </w:r>
            <w:r>
              <w:rPr>
                <w:rFonts w:hint="eastAsia"/>
                <w:b/>
                <w:color w:val="000000" w:themeColor="text1"/>
                <w:kern w:val="0"/>
                <w:szCs w:val="21"/>
                <w:highlight w:val="none"/>
                <w14:textFill>
                  <w14:solidFill>
                    <w14:schemeClr w14:val="tx1"/>
                  </w14:solidFill>
                </w14:textFill>
              </w:rPr>
              <w:t>单位：dB（A）</w:t>
            </w:r>
            <w:r>
              <w:rPr>
                <w:rFonts w:hint="eastAsia" w:ascii="宋体" w:hAnsi="宋体" w:eastAsia="宋体" w:cs="宋体"/>
                <w:b/>
                <w:color w:val="000000" w:themeColor="text1"/>
                <w:kern w:val="0"/>
                <w:szCs w:val="21"/>
                <w:highlight w:val="none"/>
                <w14:textFill>
                  <w14:solidFill>
                    <w14:schemeClr w14:val="tx1"/>
                  </w14:solidFill>
                </w14:textFill>
              </w:rPr>
              <w:t>]</w:t>
            </w:r>
          </w:p>
          <w:tbl>
            <w:tblPr>
              <w:tblStyle w:val="50"/>
              <w:tblW w:w="7878" w:type="dxa"/>
              <w:tblInd w:w="-5" w:type="dxa"/>
              <w:tblBorders>
                <w:top w:val="single" w:color="auto" w:sz="4" w:space="0"/>
                <w:left w:val="single" w:color="auto" w:sz="4" w:space="0"/>
                <w:bottom w:val="single" w:color="auto" w:sz="4" w:space="0"/>
                <w:right w:val="single" w:color="auto" w:sz="4" w:space="0"/>
                <w:insideH w:val="dotted" w:color="000000" w:sz="2" w:space="0"/>
                <w:insideV w:val="dotted" w:color="000000" w:sz="2" w:space="0"/>
              </w:tblBorders>
              <w:tblLayout w:type="fixed"/>
              <w:tblCellMar>
                <w:top w:w="0" w:type="dxa"/>
                <w:left w:w="0" w:type="dxa"/>
                <w:bottom w:w="0" w:type="dxa"/>
                <w:right w:w="0" w:type="dxa"/>
              </w:tblCellMar>
            </w:tblPr>
            <w:tblGrid>
              <w:gridCol w:w="499"/>
              <w:gridCol w:w="1437"/>
              <w:gridCol w:w="967"/>
              <w:gridCol w:w="989"/>
              <w:gridCol w:w="1004"/>
              <w:gridCol w:w="989"/>
              <w:gridCol w:w="990"/>
              <w:gridCol w:w="1003"/>
            </w:tblGrid>
            <w:tr w14:paraId="3B7AC314">
              <w:tblPrEx>
                <w:tblBorders>
                  <w:top w:val="single" w:color="auto" w:sz="4" w:space="0"/>
                  <w:left w:val="single" w:color="auto" w:sz="4" w:space="0"/>
                  <w:bottom w:val="single" w:color="auto" w:sz="4" w:space="0"/>
                  <w:right w:val="single" w:color="auto" w:sz="4" w:space="0"/>
                  <w:insideH w:val="dotted" w:color="000000" w:sz="2" w:space="0"/>
                  <w:insideV w:val="dotted" w:color="000000" w:sz="2" w:space="0"/>
                </w:tblBorders>
                <w:tblCellMar>
                  <w:top w:w="0" w:type="dxa"/>
                  <w:left w:w="0" w:type="dxa"/>
                  <w:bottom w:w="0" w:type="dxa"/>
                  <w:right w:w="0" w:type="dxa"/>
                </w:tblCellMar>
              </w:tblPrEx>
              <w:trPr>
                <w:trHeight w:val="90" w:hRule="atLeast"/>
              </w:trPr>
              <w:tc>
                <w:tcPr>
                  <w:tcW w:w="499" w:type="dxa"/>
                  <w:vMerge w:val="restart"/>
                  <w:tcBorders>
                    <w:bottom w:val="nil"/>
                  </w:tcBorders>
                  <w:vAlign w:val="center"/>
                </w:tcPr>
                <w:p w14:paraId="2DFB26AE">
                  <w:pPr>
                    <w:pStyle w:val="10"/>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highlight w:val="none"/>
                    </w:rPr>
                  </w:pPr>
                  <w:r>
                    <w:rPr>
                      <w:highlight w:val="none"/>
                    </w:rPr>
                    <w:t>序号</w:t>
                  </w:r>
                </w:p>
              </w:tc>
              <w:tc>
                <w:tcPr>
                  <w:tcW w:w="1437" w:type="dxa"/>
                  <w:vMerge w:val="restart"/>
                  <w:tcBorders>
                    <w:bottom w:val="nil"/>
                  </w:tcBorders>
                  <w:vAlign w:val="center"/>
                </w:tcPr>
                <w:p w14:paraId="3046DBD7">
                  <w:pPr>
                    <w:pStyle w:val="10"/>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highlight w:val="none"/>
                    </w:rPr>
                  </w:pPr>
                  <w:r>
                    <w:rPr>
                      <w:rFonts w:hint="eastAsia"/>
                      <w:highlight w:val="none"/>
                      <w:lang w:val="en-US" w:eastAsia="zh-CN"/>
                    </w:rPr>
                    <w:t>预测点位置</w:t>
                  </w:r>
                </w:p>
              </w:tc>
              <w:tc>
                <w:tcPr>
                  <w:tcW w:w="2960" w:type="dxa"/>
                  <w:gridSpan w:val="3"/>
                  <w:vAlign w:val="center"/>
                </w:tcPr>
                <w:p w14:paraId="16EEBDA1">
                  <w:pPr>
                    <w:pStyle w:val="10"/>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highlight w:val="none"/>
                    </w:rPr>
                  </w:pPr>
                  <w:r>
                    <w:rPr>
                      <w:highlight w:val="none"/>
                    </w:rPr>
                    <w:t>昼间</w:t>
                  </w:r>
                </w:p>
              </w:tc>
              <w:tc>
                <w:tcPr>
                  <w:tcW w:w="2982" w:type="dxa"/>
                  <w:gridSpan w:val="3"/>
                  <w:vAlign w:val="center"/>
                </w:tcPr>
                <w:p w14:paraId="7B532B75">
                  <w:pPr>
                    <w:pStyle w:val="10"/>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highlight w:val="none"/>
                    </w:rPr>
                  </w:pPr>
                  <w:r>
                    <w:rPr>
                      <w:highlight w:val="none"/>
                    </w:rPr>
                    <w:t>夜间</w:t>
                  </w:r>
                </w:p>
              </w:tc>
            </w:tr>
            <w:tr w14:paraId="692484AD">
              <w:tblPrEx>
                <w:tblBorders>
                  <w:top w:val="single" w:color="auto" w:sz="4" w:space="0"/>
                  <w:left w:val="single" w:color="auto" w:sz="4" w:space="0"/>
                  <w:bottom w:val="single" w:color="auto" w:sz="4" w:space="0"/>
                  <w:right w:val="single" w:color="auto" w:sz="4" w:space="0"/>
                  <w:insideH w:val="dotted" w:color="000000" w:sz="2" w:space="0"/>
                  <w:insideV w:val="dotted" w:color="000000" w:sz="2" w:space="0"/>
                </w:tblBorders>
                <w:tblCellMar>
                  <w:top w:w="0" w:type="dxa"/>
                  <w:left w:w="0" w:type="dxa"/>
                  <w:bottom w:w="0" w:type="dxa"/>
                  <w:right w:w="0" w:type="dxa"/>
                </w:tblCellMar>
              </w:tblPrEx>
              <w:trPr>
                <w:trHeight w:val="90" w:hRule="atLeast"/>
              </w:trPr>
              <w:tc>
                <w:tcPr>
                  <w:tcW w:w="499" w:type="dxa"/>
                  <w:vMerge w:val="continue"/>
                  <w:tcBorders>
                    <w:top w:val="nil"/>
                  </w:tcBorders>
                  <w:vAlign w:val="center"/>
                </w:tcPr>
                <w:p w14:paraId="31E7EDE5">
                  <w:pPr>
                    <w:pStyle w:val="10"/>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highlight w:val="none"/>
                    </w:rPr>
                  </w:pPr>
                </w:p>
              </w:tc>
              <w:tc>
                <w:tcPr>
                  <w:tcW w:w="1437" w:type="dxa"/>
                  <w:vMerge w:val="continue"/>
                  <w:tcBorders>
                    <w:top w:val="nil"/>
                  </w:tcBorders>
                  <w:vAlign w:val="center"/>
                </w:tcPr>
                <w:p w14:paraId="6EF4552E">
                  <w:pPr>
                    <w:pStyle w:val="10"/>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highlight w:val="none"/>
                    </w:rPr>
                  </w:pPr>
                </w:p>
              </w:tc>
              <w:tc>
                <w:tcPr>
                  <w:tcW w:w="967" w:type="dxa"/>
                  <w:vAlign w:val="center"/>
                </w:tcPr>
                <w:p w14:paraId="184975A3">
                  <w:pPr>
                    <w:pStyle w:val="10"/>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highlight w:val="none"/>
                    </w:rPr>
                  </w:pPr>
                  <w:r>
                    <w:rPr>
                      <w:highlight w:val="none"/>
                    </w:rPr>
                    <w:t>贡献值</w:t>
                  </w:r>
                </w:p>
              </w:tc>
              <w:tc>
                <w:tcPr>
                  <w:tcW w:w="989" w:type="dxa"/>
                  <w:vAlign w:val="center"/>
                </w:tcPr>
                <w:p w14:paraId="608B5BBC">
                  <w:pPr>
                    <w:pStyle w:val="10"/>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highlight w:val="none"/>
                    </w:rPr>
                  </w:pPr>
                  <w:r>
                    <w:rPr>
                      <w:rFonts w:hint="eastAsia"/>
                      <w:highlight w:val="none"/>
                      <w:lang w:val="en-US" w:eastAsia="zh-CN"/>
                    </w:rPr>
                    <w:t>背景</w:t>
                  </w:r>
                  <w:r>
                    <w:rPr>
                      <w:highlight w:val="none"/>
                    </w:rPr>
                    <w:t>值</w:t>
                  </w:r>
                </w:p>
              </w:tc>
              <w:tc>
                <w:tcPr>
                  <w:tcW w:w="1004" w:type="dxa"/>
                  <w:vAlign w:val="center"/>
                </w:tcPr>
                <w:p w14:paraId="33591135">
                  <w:pPr>
                    <w:pStyle w:val="10"/>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highlight w:val="none"/>
                    </w:rPr>
                  </w:pPr>
                  <w:r>
                    <w:rPr>
                      <w:highlight w:val="none"/>
                    </w:rPr>
                    <w:t>预测值</w:t>
                  </w:r>
                </w:p>
              </w:tc>
              <w:tc>
                <w:tcPr>
                  <w:tcW w:w="989" w:type="dxa"/>
                  <w:vAlign w:val="center"/>
                </w:tcPr>
                <w:p w14:paraId="30BB69B3">
                  <w:pPr>
                    <w:pStyle w:val="10"/>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highlight w:val="none"/>
                    </w:rPr>
                  </w:pPr>
                  <w:r>
                    <w:rPr>
                      <w:highlight w:val="none"/>
                    </w:rPr>
                    <w:t>贡献值</w:t>
                  </w:r>
                </w:p>
              </w:tc>
              <w:tc>
                <w:tcPr>
                  <w:tcW w:w="990" w:type="dxa"/>
                  <w:vAlign w:val="center"/>
                </w:tcPr>
                <w:p w14:paraId="395132AF">
                  <w:pPr>
                    <w:pStyle w:val="10"/>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highlight w:val="none"/>
                    </w:rPr>
                  </w:pPr>
                  <w:r>
                    <w:rPr>
                      <w:rFonts w:hint="eastAsia"/>
                      <w:highlight w:val="none"/>
                      <w:lang w:val="en-US" w:eastAsia="zh-CN"/>
                    </w:rPr>
                    <w:t>背景</w:t>
                  </w:r>
                  <w:r>
                    <w:rPr>
                      <w:highlight w:val="none"/>
                    </w:rPr>
                    <w:t>值</w:t>
                  </w:r>
                </w:p>
              </w:tc>
              <w:tc>
                <w:tcPr>
                  <w:tcW w:w="1003" w:type="dxa"/>
                  <w:vAlign w:val="center"/>
                </w:tcPr>
                <w:p w14:paraId="41FE86FC">
                  <w:pPr>
                    <w:pStyle w:val="10"/>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highlight w:val="none"/>
                    </w:rPr>
                  </w:pPr>
                  <w:r>
                    <w:rPr>
                      <w:highlight w:val="none"/>
                    </w:rPr>
                    <w:t>预测值</w:t>
                  </w:r>
                </w:p>
              </w:tc>
            </w:tr>
            <w:tr w14:paraId="2EAC3981">
              <w:tblPrEx>
                <w:tblBorders>
                  <w:top w:val="single" w:color="auto" w:sz="4" w:space="0"/>
                  <w:left w:val="single" w:color="auto" w:sz="4" w:space="0"/>
                  <w:bottom w:val="single" w:color="auto" w:sz="4" w:space="0"/>
                  <w:right w:val="single" w:color="auto" w:sz="4" w:space="0"/>
                  <w:insideH w:val="dotted" w:color="000000" w:sz="2" w:space="0"/>
                  <w:insideV w:val="dotted" w:color="000000" w:sz="2" w:space="0"/>
                </w:tblBorders>
                <w:tblCellMar>
                  <w:top w:w="0" w:type="dxa"/>
                  <w:left w:w="0" w:type="dxa"/>
                  <w:bottom w:w="0" w:type="dxa"/>
                  <w:right w:w="0" w:type="dxa"/>
                </w:tblCellMar>
              </w:tblPrEx>
              <w:trPr>
                <w:trHeight w:val="90" w:hRule="atLeast"/>
              </w:trPr>
              <w:tc>
                <w:tcPr>
                  <w:tcW w:w="499" w:type="dxa"/>
                  <w:vAlign w:val="center"/>
                </w:tcPr>
                <w:p w14:paraId="33CD79DD">
                  <w:pPr>
                    <w:pStyle w:val="10"/>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highlight w:val="none"/>
                    </w:rPr>
                  </w:pPr>
                  <w:r>
                    <w:rPr>
                      <w:highlight w:val="none"/>
                    </w:rPr>
                    <w:t>1#</w:t>
                  </w:r>
                </w:p>
              </w:tc>
              <w:tc>
                <w:tcPr>
                  <w:tcW w:w="1437" w:type="dxa"/>
                  <w:vAlign w:val="center"/>
                </w:tcPr>
                <w:p w14:paraId="5C59BB95">
                  <w:pPr>
                    <w:pStyle w:val="10"/>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highlight w:val="none"/>
                      <w:lang w:val="en-US" w:eastAsia="zh-CN"/>
                    </w:rPr>
                  </w:pPr>
                  <w:r>
                    <w:rPr>
                      <w:rFonts w:hint="eastAsia"/>
                      <w:highlight w:val="none"/>
                      <w:lang w:val="en-US" w:eastAsia="zh-CN"/>
                    </w:rPr>
                    <w:t>厂界东侧</w:t>
                  </w:r>
                </w:p>
              </w:tc>
              <w:tc>
                <w:tcPr>
                  <w:tcW w:w="967" w:type="dxa"/>
                  <w:vAlign w:val="center"/>
                </w:tcPr>
                <w:p w14:paraId="2106204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39.6</w:t>
                  </w:r>
                </w:p>
              </w:tc>
              <w:tc>
                <w:tcPr>
                  <w:tcW w:w="989" w:type="dxa"/>
                  <w:vAlign w:val="center"/>
                </w:tcPr>
                <w:p w14:paraId="3272132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52</w:t>
                  </w:r>
                </w:p>
              </w:tc>
              <w:tc>
                <w:tcPr>
                  <w:tcW w:w="1004" w:type="dxa"/>
                  <w:vAlign w:val="center"/>
                </w:tcPr>
                <w:p w14:paraId="17FB329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 xml:space="preserve">52.24 </w:t>
                  </w:r>
                </w:p>
              </w:tc>
              <w:tc>
                <w:tcPr>
                  <w:tcW w:w="989" w:type="dxa"/>
                  <w:vAlign w:val="center"/>
                </w:tcPr>
                <w:p w14:paraId="7568697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39.6</w:t>
                  </w:r>
                </w:p>
              </w:tc>
              <w:tc>
                <w:tcPr>
                  <w:tcW w:w="990" w:type="dxa"/>
                  <w:vAlign w:val="center"/>
                </w:tcPr>
                <w:p w14:paraId="0725B4D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40</w:t>
                  </w:r>
                </w:p>
              </w:tc>
              <w:tc>
                <w:tcPr>
                  <w:tcW w:w="1003" w:type="dxa"/>
                  <w:vAlign w:val="center"/>
                </w:tcPr>
                <w:p w14:paraId="7980E5F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 xml:space="preserve">42.81 </w:t>
                  </w:r>
                </w:p>
              </w:tc>
            </w:tr>
            <w:tr w14:paraId="0F18EF3E">
              <w:tblPrEx>
                <w:tblBorders>
                  <w:top w:val="single" w:color="auto" w:sz="4" w:space="0"/>
                  <w:left w:val="single" w:color="auto" w:sz="4" w:space="0"/>
                  <w:bottom w:val="single" w:color="auto" w:sz="4" w:space="0"/>
                  <w:right w:val="single" w:color="auto" w:sz="4" w:space="0"/>
                  <w:insideH w:val="dotted" w:color="000000" w:sz="2" w:space="0"/>
                  <w:insideV w:val="dotted" w:color="000000" w:sz="2" w:space="0"/>
                </w:tblBorders>
                <w:tblCellMar>
                  <w:top w:w="0" w:type="dxa"/>
                  <w:left w:w="0" w:type="dxa"/>
                  <w:bottom w:w="0" w:type="dxa"/>
                  <w:right w:w="0" w:type="dxa"/>
                </w:tblCellMar>
              </w:tblPrEx>
              <w:trPr>
                <w:trHeight w:val="90" w:hRule="atLeast"/>
              </w:trPr>
              <w:tc>
                <w:tcPr>
                  <w:tcW w:w="499" w:type="dxa"/>
                  <w:vAlign w:val="center"/>
                </w:tcPr>
                <w:p w14:paraId="16CD6C37">
                  <w:pPr>
                    <w:pStyle w:val="10"/>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highlight w:val="none"/>
                    </w:rPr>
                  </w:pPr>
                  <w:r>
                    <w:rPr>
                      <w:highlight w:val="none"/>
                    </w:rPr>
                    <w:t>2#</w:t>
                  </w:r>
                </w:p>
              </w:tc>
              <w:tc>
                <w:tcPr>
                  <w:tcW w:w="1437" w:type="dxa"/>
                  <w:vAlign w:val="center"/>
                </w:tcPr>
                <w:p w14:paraId="3ABFF41B">
                  <w:pPr>
                    <w:pStyle w:val="10"/>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highlight w:val="none"/>
                      <w:lang w:val="en-US" w:eastAsia="zh-CN"/>
                    </w:rPr>
                  </w:pPr>
                  <w:r>
                    <w:rPr>
                      <w:rFonts w:hint="eastAsia"/>
                      <w:highlight w:val="none"/>
                      <w:lang w:val="en-US" w:eastAsia="zh-CN"/>
                    </w:rPr>
                    <w:t>厂界南侧</w:t>
                  </w:r>
                </w:p>
              </w:tc>
              <w:tc>
                <w:tcPr>
                  <w:tcW w:w="967" w:type="dxa"/>
                  <w:vAlign w:val="center"/>
                </w:tcPr>
                <w:p w14:paraId="280710E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28.1</w:t>
                  </w:r>
                </w:p>
              </w:tc>
              <w:tc>
                <w:tcPr>
                  <w:tcW w:w="989" w:type="dxa"/>
                  <w:vAlign w:val="center"/>
                </w:tcPr>
                <w:p w14:paraId="4A9CFF6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53</w:t>
                  </w:r>
                </w:p>
              </w:tc>
              <w:tc>
                <w:tcPr>
                  <w:tcW w:w="1004" w:type="dxa"/>
                  <w:vAlign w:val="center"/>
                </w:tcPr>
                <w:p w14:paraId="53A126E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 xml:space="preserve">53.01 </w:t>
                  </w:r>
                </w:p>
              </w:tc>
              <w:tc>
                <w:tcPr>
                  <w:tcW w:w="989" w:type="dxa"/>
                  <w:vAlign w:val="center"/>
                </w:tcPr>
                <w:p w14:paraId="05CA0AF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28.1</w:t>
                  </w:r>
                </w:p>
              </w:tc>
              <w:tc>
                <w:tcPr>
                  <w:tcW w:w="990" w:type="dxa"/>
                  <w:vAlign w:val="center"/>
                </w:tcPr>
                <w:p w14:paraId="133B0D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40</w:t>
                  </w:r>
                </w:p>
              </w:tc>
              <w:tc>
                <w:tcPr>
                  <w:tcW w:w="1003" w:type="dxa"/>
                  <w:vAlign w:val="center"/>
                </w:tcPr>
                <w:p w14:paraId="71220A2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 xml:space="preserve">40.27 </w:t>
                  </w:r>
                </w:p>
              </w:tc>
            </w:tr>
            <w:tr w14:paraId="43FFA510">
              <w:tblPrEx>
                <w:tblBorders>
                  <w:top w:val="single" w:color="auto" w:sz="4" w:space="0"/>
                  <w:left w:val="single" w:color="auto" w:sz="4" w:space="0"/>
                  <w:bottom w:val="single" w:color="auto" w:sz="4" w:space="0"/>
                  <w:right w:val="single" w:color="auto" w:sz="4" w:space="0"/>
                  <w:insideH w:val="dotted" w:color="000000" w:sz="2" w:space="0"/>
                  <w:insideV w:val="dotted" w:color="000000" w:sz="2" w:space="0"/>
                </w:tblBorders>
                <w:tblCellMar>
                  <w:top w:w="0" w:type="dxa"/>
                  <w:left w:w="0" w:type="dxa"/>
                  <w:bottom w:w="0" w:type="dxa"/>
                  <w:right w:w="0" w:type="dxa"/>
                </w:tblCellMar>
              </w:tblPrEx>
              <w:trPr>
                <w:trHeight w:val="90" w:hRule="atLeast"/>
              </w:trPr>
              <w:tc>
                <w:tcPr>
                  <w:tcW w:w="499" w:type="dxa"/>
                  <w:vAlign w:val="center"/>
                </w:tcPr>
                <w:p w14:paraId="7CFA89B2">
                  <w:pPr>
                    <w:pStyle w:val="10"/>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highlight w:val="none"/>
                    </w:rPr>
                  </w:pPr>
                  <w:r>
                    <w:rPr>
                      <w:highlight w:val="none"/>
                    </w:rPr>
                    <w:t>3#</w:t>
                  </w:r>
                </w:p>
              </w:tc>
              <w:tc>
                <w:tcPr>
                  <w:tcW w:w="1437" w:type="dxa"/>
                  <w:vAlign w:val="center"/>
                </w:tcPr>
                <w:p w14:paraId="0A805FB6">
                  <w:pPr>
                    <w:pStyle w:val="10"/>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highlight w:val="none"/>
                      <w:lang w:val="en-US" w:eastAsia="zh-CN"/>
                    </w:rPr>
                  </w:pPr>
                  <w:r>
                    <w:rPr>
                      <w:rFonts w:hint="eastAsia"/>
                      <w:highlight w:val="none"/>
                      <w:lang w:val="en-US" w:eastAsia="zh-CN"/>
                    </w:rPr>
                    <w:t>厂界西侧</w:t>
                  </w:r>
                </w:p>
              </w:tc>
              <w:tc>
                <w:tcPr>
                  <w:tcW w:w="967" w:type="dxa"/>
                  <w:vAlign w:val="center"/>
                </w:tcPr>
                <w:p w14:paraId="2ADFE51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34.6</w:t>
                  </w:r>
                </w:p>
              </w:tc>
              <w:tc>
                <w:tcPr>
                  <w:tcW w:w="989" w:type="dxa"/>
                  <w:vAlign w:val="center"/>
                </w:tcPr>
                <w:p w14:paraId="226FD3D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51</w:t>
                  </w:r>
                </w:p>
              </w:tc>
              <w:tc>
                <w:tcPr>
                  <w:tcW w:w="1004" w:type="dxa"/>
                  <w:vAlign w:val="center"/>
                </w:tcPr>
                <w:p w14:paraId="7278E77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 xml:space="preserve">51.10 </w:t>
                  </w:r>
                </w:p>
              </w:tc>
              <w:tc>
                <w:tcPr>
                  <w:tcW w:w="989" w:type="dxa"/>
                  <w:vAlign w:val="center"/>
                </w:tcPr>
                <w:p w14:paraId="391955F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34.6</w:t>
                  </w:r>
                </w:p>
              </w:tc>
              <w:tc>
                <w:tcPr>
                  <w:tcW w:w="990" w:type="dxa"/>
                  <w:vAlign w:val="center"/>
                </w:tcPr>
                <w:p w14:paraId="181198A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40</w:t>
                  </w:r>
                </w:p>
              </w:tc>
              <w:tc>
                <w:tcPr>
                  <w:tcW w:w="1003" w:type="dxa"/>
                  <w:vAlign w:val="center"/>
                </w:tcPr>
                <w:p w14:paraId="6A8B451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 xml:space="preserve">41.10 </w:t>
                  </w:r>
                </w:p>
              </w:tc>
            </w:tr>
            <w:tr w14:paraId="365440E1">
              <w:tblPrEx>
                <w:tblBorders>
                  <w:top w:val="single" w:color="auto" w:sz="4" w:space="0"/>
                  <w:left w:val="single" w:color="auto" w:sz="4" w:space="0"/>
                  <w:bottom w:val="single" w:color="auto" w:sz="4" w:space="0"/>
                  <w:right w:val="single" w:color="auto" w:sz="4" w:space="0"/>
                  <w:insideH w:val="dotted" w:color="000000" w:sz="2" w:space="0"/>
                  <w:insideV w:val="dotted" w:color="000000" w:sz="2" w:space="0"/>
                </w:tblBorders>
                <w:tblCellMar>
                  <w:top w:w="0" w:type="dxa"/>
                  <w:left w:w="0" w:type="dxa"/>
                  <w:bottom w:w="0" w:type="dxa"/>
                  <w:right w:w="0" w:type="dxa"/>
                </w:tblCellMar>
              </w:tblPrEx>
              <w:trPr>
                <w:trHeight w:val="90" w:hRule="atLeast"/>
              </w:trPr>
              <w:tc>
                <w:tcPr>
                  <w:tcW w:w="499" w:type="dxa"/>
                  <w:vAlign w:val="center"/>
                </w:tcPr>
                <w:p w14:paraId="329546BC">
                  <w:pPr>
                    <w:pStyle w:val="10"/>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highlight w:val="none"/>
                    </w:rPr>
                  </w:pPr>
                  <w:r>
                    <w:rPr>
                      <w:highlight w:val="none"/>
                    </w:rPr>
                    <w:t>4#</w:t>
                  </w:r>
                </w:p>
              </w:tc>
              <w:tc>
                <w:tcPr>
                  <w:tcW w:w="1437" w:type="dxa"/>
                  <w:vAlign w:val="center"/>
                </w:tcPr>
                <w:p w14:paraId="06300A66">
                  <w:pPr>
                    <w:pStyle w:val="10"/>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highlight w:val="none"/>
                      <w:lang w:val="en-US" w:eastAsia="zh-CN"/>
                    </w:rPr>
                  </w:pPr>
                  <w:r>
                    <w:rPr>
                      <w:rFonts w:hint="eastAsia"/>
                      <w:highlight w:val="none"/>
                      <w:lang w:val="en-US" w:eastAsia="zh-CN"/>
                    </w:rPr>
                    <w:t>厂界北侧</w:t>
                  </w:r>
                </w:p>
              </w:tc>
              <w:tc>
                <w:tcPr>
                  <w:tcW w:w="967" w:type="dxa"/>
                  <w:vAlign w:val="center"/>
                </w:tcPr>
                <w:p w14:paraId="25C8CFE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38.03</w:t>
                  </w:r>
                </w:p>
              </w:tc>
              <w:tc>
                <w:tcPr>
                  <w:tcW w:w="989" w:type="dxa"/>
                  <w:vAlign w:val="center"/>
                </w:tcPr>
                <w:p w14:paraId="59F3299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52</w:t>
                  </w:r>
                </w:p>
              </w:tc>
              <w:tc>
                <w:tcPr>
                  <w:tcW w:w="1004" w:type="dxa"/>
                  <w:vAlign w:val="center"/>
                </w:tcPr>
                <w:p w14:paraId="6615314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 xml:space="preserve">52.17 </w:t>
                  </w:r>
                </w:p>
              </w:tc>
              <w:tc>
                <w:tcPr>
                  <w:tcW w:w="989" w:type="dxa"/>
                  <w:vAlign w:val="center"/>
                </w:tcPr>
                <w:p w14:paraId="1E3B967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38.03</w:t>
                  </w:r>
                </w:p>
              </w:tc>
              <w:tc>
                <w:tcPr>
                  <w:tcW w:w="990" w:type="dxa"/>
                  <w:vAlign w:val="center"/>
                </w:tcPr>
                <w:p w14:paraId="6F48B36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42</w:t>
                  </w:r>
                </w:p>
              </w:tc>
              <w:tc>
                <w:tcPr>
                  <w:tcW w:w="1003" w:type="dxa"/>
                  <w:vAlign w:val="center"/>
                </w:tcPr>
                <w:p w14:paraId="43D93A6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 xml:space="preserve">43.46 </w:t>
                  </w:r>
                </w:p>
              </w:tc>
            </w:tr>
          </w:tbl>
          <w:p w14:paraId="7A5DF927">
            <w:pPr>
              <w:adjustRightInd w:val="0"/>
              <w:snapToGrid w:val="0"/>
              <w:spacing w:line="360" w:lineRule="auto"/>
              <w:ind w:firstLine="480" w:firstLineChars="200"/>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由表</w:t>
            </w:r>
            <w:r>
              <w:rPr>
                <w:rFonts w:hint="eastAsia"/>
                <w:color w:val="000000" w:themeColor="text1"/>
                <w:kern w:val="0"/>
                <w:sz w:val="24"/>
                <w:highlight w:val="none"/>
                <w14:textFill>
                  <w14:solidFill>
                    <w14:schemeClr w14:val="tx1"/>
                  </w14:solidFill>
                </w14:textFill>
              </w:rPr>
              <w:t>4-</w:t>
            </w:r>
            <w:r>
              <w:rPr>
                <w:rFonts w:hint="eastAsia"/>
                <w:color w:val="000000" w:themeColor="text1"/>
                <w:kern w:val="0"/>
                <w:sz w:val="24"/>
                <w:highlight w:val="none"/>
                <w:lang w:val="en-US" w:eastAsia="zh-CN"/>
                <w14:textFill>
                  <w14:solidFill>
                    <w14:schemeClr w14:val="tx1"/>
                  </w14:solidFill>
                </w14:textFill>
              </w:rPr>
              <w:t>5</w:t>
            </w:r>
            <w:r>
              <w:rPr>
                <w:rFonts w:hint="eastAsia"/>
                <w:color w:val="000000" w:themeColor="text1"/>
                <w:kern w:val="0"/>
                <w:sz w:val="24"/>
                <w:highlight w:val="none"/>
                <w14:textFill>
                  <w14:solidFill>
                    <w14:schemeClr w14:val="tx1"/>
                  </w14:solidFill>
                </w14:textFill>
              </w:rPr>
              <w:t>厂界噪声预测结果</w:t>
            </w:r>
            <w:r>
              <w:rPr>
                <w:color w:val="000000" w:themeColor="text1"/>
                <w:kern w:val="0"/>
                <w:sz w:val="24"/>
                <w:highlight w:val="none"/>
                <w14:textFill>
                  <w14:solidFill>
                    <w14:schemeClr w14:val="tx1"/>
                  </w14:solidFill>
                </w14:textFill>
              </w:rPr>
              <w:t>可知，</w:t>
            </w:r>
            <w:r>
              <w:rPr>
                <w:rFonts w:hint="eastAsia"/>
                <w:color w:val="000000" w:themeColor="text1"/>
                <w:kern w:val="0"/>
                <w:sz w:val="24"/>
                <w:highlight w:val="none"/>
                <w14:textFill>
                  <w14:solidFill>
                    <w14:schemeClr w14:val="tx1"/>
                  </w14:solidFill>
                </w14:textFill>
              </w:rPr>
              <w:t>在采取低噪声设备</w:t>
            </w:r>
            <w:r>
              <w:rPr>
                <w:rFonts w:hint="eastAsia"/>
                <w:color w:val="000000" w:themeColor="text1"/>
                <w:kern w:val="0"/>
                <w:sz w:val="24"/>
                <w:highlight w:val="none"/>
                <w:lang w:eastAsia="zh-CN"/>
                <w14:textFill>
                  <w14:solidFill>
                    <w14:schemeClr w14:val="tx1"/>
                  </w14:solidFill>
                </w14:textFill>
              </w:rPr>
              <w:t>、</w:t>
            </w:r>
            <w:r>
              <w:rPr>
                <w:rFonts w:hint="eastAsia"/>
                <w:color w:val="000000" w:themeColor="text1"/>
                <w:kern w:val="0"/>
                <w:sz w:val="24"/>
                <w:highlight w:val="none"/>
                <w14:textFill>
                  <w14:solidFill>
                    <w14:schemeClr w14:val="tx1"/>
                  </w14:solidFill>
                </w14:textFill>
              </w:rPr>
              <w:t>基础减震和厂房隔声等措施以及距离衰减后，厂界</w:t>
            </w:r>
            <w:r>
              <w:rPr>
                <w:color w:val="000000" w:themeColor="text1"/>
                <w:kern w:val="0"/>
                <w:sz w:val="24"/>
                <w:highlight w:val="none"/>
                <w14:textFill>
                  <w14:solidFill>
                    <w14:schemeClr w14:val="tx1"/>
                  </w14:solidFill>
                </w14:textFill>
              </w:rPr>
              <w:t>昼间噪声值在</w:t>
            </w:r>
            <w:r>
              <w:rPr>
                <w:rFonts w:hint="eastAsia"/>
                <w:color w:val="000000" w:themeColor="text1"/>
                <w:kern w:val="0"/>
                <w:sz w:val="24"/>
                <w:highlight w:val="none"/>
                <w:lang w:val="en-US" w:eastAsia="zh-CN"/>
                <w14:textFill>
                  <w14:solidFill>
                    <w14:schemeClr w14:val="tx1"/>
                  </w14:solidFill>
                </w14:textFill>
              </w:rPr>
              <w:t>51.1</w:t>
            </w:r>
            <w:r>
              <w:rPr>
                <w:color w:val="000000" w:themeColor="text1"/>
                <w:kern w:val="0"/>
                <w:sz w:val="24"/>
                <w:highlight w:val="none"/>
                <w14:textFill>
                  <w14:solidFill>
                    <w14:schemeClr w14:val="tx1"/>
                  </w14:solidFill>
                </w14:textFill>
              </w:rPr>
              <w:t>-</w:t>
            </w:r>
            <w:r>
              <w:rPr>
                <w:rFonts w:hint="eastAsia"/>
                <w:color w:val="000000" w:themeColor="text1"/>
                <w:kern w:val="0"/>
                <w:sz w:val="24"/>
                <w:highlight w:val="none"/>
                <w:lang w:val="en-US" w:eastAsia="zh-CN"/>
                <w14:textFill>
                  <w14:solidFill>
                    <w14:schemeClr w14:val="tx1"/>
                  </w14:solidFill>
                </w14:textFill>
              </w:rPr>
              <w:t>53.01</w:t>
            </w:r>
            <w:r>
              <w:rPr>
                <w:color w:val="000000" w:themeColor="text1"/>
                <w:kern w:val="0"/>
                <w:sz w:val="24"/>
                <w:highlight w:val="none"/>
                <w14:textFill>
                  <w14:solidFill>
                    <w14:schemeClr w14:val="tx1"/>
                  </w14:solidFill>
                </w14:textFill>
              </w:rPr>
              <w:t>dB</w:t>
            </w:r>
            <w:r>
              <w:rPr>
                <w:rFonts w:hint="eastAsia"/>
                <w:color w:val="000000" w:themeColor="text1"/>
                <w:kern w:val="0"/>
                <w:sz w:val="24"/>
                <w:highlight w:val="none"/>
                <w:lang w:eastAsia="zh-CN"/>
                <w14:textFill>
                  <w14:solidFill>
                    <w14:schemeClr w14:val="tx1"/>
                  </w14:solidFill>
                </w14:textFill>
              </w:rPr>
              <w:t>（</w:t>
            </w:r>
            <w:r>
              <w:rPr>
                <w:color w:val="000000" w:themeColor="text1"/>
                <w:kern w:val="0"/>
                <w:sz w:val="24"/>
                <w:highlight w:val="none"/>
                <w14:textFill>
                  <w14:solidFill>
                    <w14:schemeClr w14:val="tx1"/>
                  </w14:solidFill>
                </w14:textFill>
              </w:rPr>
              <w:t>A</w:t>
            </w:r>
            <w:r>
              <w:rPr>
                <w:rFonts w:hint="eastAsia"/>
                <w:color w:val="000000" w:themeColor="text1"/>
                <w:kern w:val="0"/>
                <w:sz w:val="24"/>
                <w:highlight w:val="none"/>
                <w:lang w:eastAsia="zh-CN"/>
                <w14:textFill>
                  <w14:solidFill>
                    <w14:schemeClr w14:val="tx1"/>
                  </w14:solidFill>
                </w14:textFill>
              </w:rPr>
              <w:t>）</w:t>
            </w:r>
            <w:r>
              <w:rPr>
                <w:color w:val="000000" w:themeColor="text1"/>
                <w:kern w:val="0"/>
                <w:sz w:val="24"/>
                <w:highlight w:val="none"/>
                <w14:textFill>
                  <w14:solidFill>
                    <w14:schemeClr w14:val="tx1"/>
                  </w14:solidFill>
                </w14:textFill>
              </w:rPr>
              <w:t>之间，</w:t>
            </w:r>
            <w:r>
              <w:rPr>
                <w:rFonts w:hint="eastAsia"/>
                <w:color w:val="000000" w:themeColor="text1"/>
                <w:kern w:val="0"/>
                <w:sz w:val="24"/>
                <w:highlight w:val="none"/>
                <w14:textFill>
                  <w14:solidFill>
                    <w14:schemeClr w14:val="tx1"/>
                  </w14:solidFill>
                </w14:textFill>
              </w:rPr>
              <w:t>项目厂界噪声能达到</w:t>
            </w:r>
            <w:r>
              <w:rPr>
                <w:bCs/>
                <w:color w:val="000000" w:themeColor="text1"/>
                <w:sz w:val="24"/>
                <w:highlight w:val="none"/>
                <w14:textFill>
                  <w14:solidFill>
                    <w14:schemeClr w14:val="tx1"/>
                  </w14:solidFill>
                </w14:textFill>
              </w:rPr>
              <w:t>《工业企业厂界环境噪声排放标准》（GB12348-2008）</w:t>
            </w:r>
            <w:r>
              <w:rPr>
                <w:rFonts w:hint="eastAsia"/>
                <w:bCs/>
                <w:color w:val="000000" w:themeColor="text1"/>
                <w:sz w:val="24"/>
                <w:highlight w:val="none"/>
                <w:lang w:val="en-US" w:eastAsia="zh-CN"/>
                <w14:textFill>
                  <w14:solidFill>
                    <w14:schemeClr w14:val="tx1"/>
                  </w14:solidFill>
                </w14:textFill>
              </w:rPr>
              <w:t>2</w:t>
            </w:r>
            <w:r>
              <w:rPr>
                <w:bCs/>
                <w:color w:val="000000" w:themeColor="text1"/>
                <w:sz w:val="24"/>
                <w:highlight w:val="none"/>
                <w14:textFill>
                  <w14:solidFill>
                    <w14:schemeClr w14:val="tx1"/>
                  </w14:solidFill>
                </w14:textFill>
              </w:rPr>
              <w:t>类标准</w:t>
            </w:r>
            <w:r>
              <w:rPr>
                <w:color w:val="000000" w:themeColor="text1"/>
                <w:kern w:val="0"/>
                <w:sz w:val="24"/>
                <w:highlight w:val="none"/>
                <w14:textFill>
                  <w14:solidFill>
                    <w14:schemeClr w14:val="tx1"/>
                  </w14:solidFill>
                </w14:textFill>
              </w:rPr>
              <w:t>要求。</w:t>
            </w:r>
            <w:r>
              <w:rPr>
                <w:rFonts w:hint="eastAsia"/>
                <w:color w:val="000000" w:themeColor="text1"/>
                <w:kern w:val="0"/>
                <w:sz w:val="24"/>
                <w:highlight w:val="none"/>
                <w14:textFill>
                  <w14:solidFill>
                    <w14:schemeClr w14:val="tx1"/>
                  </w14:solidFill>
                </w14:textFill>
              </w:rPr>
              <w:t>本项目周围</w:t>
            </w:r>
            <w:r>
              <w:rPr>
                <w:color w:val="000000" w:themeColor="text1"/>
                <w:kern w:val="0"/>
                <w:sz w:val="24"/>
                <w:highlight w:val="none"/>
                <w14:textFill>
                  <w14:solidFill>
                    <w14:schemeClr w14:val="tx1"/>
                  </w14:solidFill>
                </w14:textFill>
              </w:rPr>
              <w:t>50m</w:t>
            </w:r>
            <w:r>
              <w:rPr>
                <w:rFonts w:hint="eastAsia"/>
                <w:color w:val="000000" w:themeColor="text1"/>
                <w:kern w:val="0"/>
                <w:sz w:val="24"/>
                <w:highlight w:val="none"/>
                <w14:textFill>
                  <w14:solidFill>
                    <w14:schemeClr w14:val="tx1"/>
                  </w14:solidFill>
                </w14:textFill>
              </w:rPr>
              <w:t>内无声环境敏感点，</w:t>
            </w:r>
            <w:r>
              <w:rPr>
                <w:rFonts w:hint="eastAsia"/>
                <w:color w:val="000000" w:themeColor="text1"/>
                <w:kern w:val="0"/>
                <w:sz w:val="24"/>
                <w:highlight w:val="none"/>
                <w:lang w:eastAsia="zh-CN"/>
                <w14:textFill>
                  <w14:solidFill>
                    <w14:schemeClr w14:val="tx1"/>
                  </w14:solidFill>
                </w14:textFill>
              </w:rPr>
              <w:t>因此</w:t>
            </w:r>
            <w:r>
              <w:rPr>
                <w:rFonts w:hint="eastAsia"/>
                <w:color w:val="000000" w:themeColor="text1"/>
                <w:kern w:val="0"/>
                <w:sz w:val="24"/>
                <w:highlight w:val="none"/>
                <w14:textFill>
                  <w14:solidFill>
                    <w14:schemeClr w14:val="tx1"/>
                  </w14:solidFill>
                </w14:textFill>
              </w:rPr>
              <w:t>不会造成声环境污染。</w:t>
            </w:r>
          </w:p>
          <w:p w14:paraId="022C4582">
            <w:pPr>
              <w:adjustRightInd w:val="0"/>
              <w:snapToGri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项目拟采取</w:t>
            </w:r>
            <w:r>
              <w:rPr>
                <w:rFonts w:hint="eastAsia"/>
                <w:bCs/>
                <w:color w:val="000000" w:themeColor="text1"/>
                <w:sz w:val="24"/>
                <w:highlight w:val="none"/>
                <w:lang w:eastAsia="zh-CN"/>
                <w14:textFill>
                  <w14:solidFill>
                    <w14:schemeClr w14:val="tx1"/>
                  </w14:solidFill>
                </w14:textFill>
              </w:rPr>
              <w:t>的</w:t>
            </w:r>
            <w:r>
              <w:rPr>
                <w:bCs/>
                <w:color w:val="000000" w:themeColor="text1"/>
                <w:sz w:val="24"/>
                <w:highlight w:val="none"/>
                <w14:textFill>
                  <w14:solidFill>
                    <w14:schemeClr w14:val="tx1"/>
                  </w14:solidFill>
                </w14:textFill>
              </w:rPr>
              <w:t>噪声</w:t>
            </w:r>
            <w:r>
              <w:rPr>
                <w:rFonts w:hint="eastAsia"/>
                <w:bCs/>
                <w:color w:val="000000" w:themeColor="text1"/>
                <w:sz w:val="24"/>
                <w:highlight w:val="none"/>
                <w:lang w:eastAsia="zh-CN"/>
                <w14:textFill>
                  <w14:solidFill>
                    <w14:schemeClr w14:val="tx1"/>
                  </w14:solidFill>
                </w14:textFill>
              </w:rPr>
              <w:t>控制</w:t>
            </w:r>
            <w:r>
              <w:rPr>
                <w:bCs/>
                <w:color w:val="000000" w:themeColor="text1"/>
                <w:sz w:val="24"/>
                <w:highlight w:val="none"/>
                <w14:textFill>
                  <w14:solidFill>
                    <w14:schemeClr w14:val="tx1"/>
                  </w14:solidFill>
                </w14:textFill>
              </w:rPr>
              <w:t>措施还包括：</w:t>
            </w:r>
          </w:p>
          <w:p w14:paraId="777334E9">
            <w:pPr>
              <w:adjustRightInd w:val="0"/>
              <w:snapToGrid w:val="0"/>
              <w:spacing w:line="360" w:lineRule="auto"/>
              <w:ind w:firstLine="480" w:firstLineChars="2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①</w:t>
            </w:r>
            <w:r>
              <w:rPr>
                <w:rFonts w:hint="eastAsia"/>
                <w:bCs/>
                <w:color w:val="000000" w:themeColor="text1"/>
                <w:sz w:val="24"/>
                <w:highlight w:val="none"/>
                <w14:textFill>
                  <w14:solidFill>
                    <w14:schemeClr w14:val="tx1"/>
                  </w14:solidFill>
                </w14:textFill>
              </w:rPr>
              <w:t>加强设备管理，使生产设备保持良好运转；</w:t>
            </w:r>
          </w:p>
          <w:p w14:paraId="19C1C0B1">
            <w:pPr>
              <w:adjustRightInd w:val="0"/>
              <w:snapToGrid w:val="0"/>
              <w:spacing w:line="360" w:lineRule="auto"/>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②</w:t>
            </w:r>
            <w:r>
              <w:rPr>
                <w:bCs/>
                <w:color w:val="000000" w:themeColor="text1"/>
                <w:sz w:val="24"/>
                <w:highlight w:val="none"/>
                <w14:textFill>
                  <w14:solidFill>
                    <w14:schemeClr w14:val="tx1"/>
                  </w14:solidFill>
                </w14:textFill>
              </w:rPr>
              <w:t>在厂界四周、高噪声车间周围、厂区道路两侧种植灌木、乔木和绿化带，起到</w:t>
            </w:r>
            <w:r>
              <w:rPr>
                <w:rFonts w:hint="eastAsia"/>
                <w:bCs/>
                <w:color w:val="000000" w:themeColor="text1"/>
                <w:sz w:val="24"/>
                <w:highlight w:val="none"/>
                <w14:textFill>
                  <w14:solidFill>
                    <w14:schemeClr w14:val="tx1"/>
                  </w14:solidFill>
                </w14:textFill>
              </w:rPr>
              <w:t>减缓</w:t>
            </w:r>
            <w:r>
              <w:rPr>
                <w:bCs/>
                <w:color w:val="000000" w:themeColor="text1"/>
                <w:sz w:val="24"/>
                <w:highlight w:val="none"/>
                <w14:textFill>
                  <w14:solidFill>
                    <w14:schemeClr w14:val="tx1"/>
                  </w14:solidFill>
                </w14:textFill>
              </w:rPr>
              <w:t>噪声传播的作用；</w:t>
            </w:r>
          </w:p>
          <w:p w14:paraId="4F165516">
            <w:pPr>
              <w:adjustRightInd w:val="0"/>
              <w:snapToGrid w:val="0"/>
              <w:spacing w:line="360" w:lineRule="auto"/>
              <w:ind w:firstLine="480" w:firstLineChars="200"/>
              <w:rPr>
                <w:bCs/>
                <w:color w:val="000000" w:themeColor="text1"/>
                <w:spacing w:val="-10"/>
                <w:sz w:val="24"/>
                <w:highlight w:val="none"/>
                <w14:textFill>
                  <w14:solidFill>
                    <w14:schemeClr w14:val="tx1"/>
                  </w14:solidFill>
                </w14:textFill>
              </w:rPr>
            </w:pPr>
            <w:r>
              <w:rPr>
                <w:bCs/>
                <w:color w:val="000000" w:themeColor="text1"/>
                <w:sz w:val="24"/>
                <w:highlight w:val="none"/>
                <w14:textFill>
                  <w14:solidFill>
                    <w14:schemeClr w14:val="tx1"/>
                  </w14:solidFill>
                </w14:textFill>
              </w:rPr>
              <w:t>各声源经采取以上措施后，可确保厂界噪声满足昼间≤6</w:t>
            </w:r>
            <w:r>
              <w:rPr>
                <w:rFonts w:hint="eastAsia"/>
                <w:bCs/>
                <w:color w:val="000000" w:themeColor="text1"/>
                <w:sz w:val="24"/>
                <w:highlight w:val="none"/>
                <w:lang w:val="en-US" w:eastAsia="zh-CN"/>
                <w14:textFill>
                  <w14:solidFill>
                    <w14:schemeClr w14:val="tx1"/>
                  </w14:solidFill>
                </w14:textFill>
              </w:rPr>
              <w:t>0</w:t>
            </w:r>
            <w:r>
              <w:rPr>
                <w:bCs/>
                <w:color w:val="000000" w:themeColor="text1"/>
                <w:sz w:val="24"/>
                <w:highlight w:val="none"/>
                <w14:textFill>
                  <w14:solidFill>
                    <w14:schemeClr w14:val="tx1"/>
                  </w14:solidFill>
                </w14:textFill>
              </w:rPr>
              <w:t>dB</w:t>
            </w:r>
            <w:r>
              <w:rPr>
                <w:rFonts w:hint="eastAsia"/>
                <w:bCs/>
                <w:color w:val="000000" w:themeColor="text1"/>
                <w:sz w:val="24"/>
                <w:highlight w:val="none"/>
                <w:lang w:eastAsia="zh-CN"/>
                <w14:textFill>
                  <w14:solidFill>
                    <w14:schemeClr w14:val="tx1"/>
                  </w14:solidFill>
                </w14:textFill>
              </w:rPr>
              <w:t>（</w:t>
            </w:r>
            <w:r>
              <w:rPr>
                <w:bCs/>
                <w:color w:val="000000" w:themeColor="text1"/>
                <w:sz w:val="24"/>
                <w:highlight w:val="none"/>
                <w14:textFill>
                  <w14:solidFill>
                    <w14:schemeClr w14:val="tx1"/>
                  </w14:solidFill>
                </w14:textFill>
              </w:rPr>
              <w:t>A</w:t>
            </w:r>
            <w:r>
              <w:rPr>
                <w:rFonts w:hint="eastAsia"/>
                <w:bCs/>
                <w:color w:val="000000" w:themeColor="text1"/>
                <w:sz w:val="24"/>
                <w:highlight w:val="none"/>
                <w:lang w:eastAsia="zh-CN"/>
                <w14:textFill>
                  <w14:solidFill>
                    <w14:schemeClr w14:val="tx1"/>
                  </w14:solidFill>
                </w14:textFill>
              </w:rPr>
              <w:t>）</w:t>
            </w:r>
            <w:r>
              <w:rPr>
                <w:bCs/>
                <w:color w:val="000000" w:themeColor="text1"/>
                <w:sz w:val="24"/>
                <w:highlight w:val="none"/>
                <w14:textFill>
                  <w14:solidFill>
                    <w14:schemeClr w14:val="tx1"/>
                  </w14:solidFill>
                </w14:textFill>
              </w:rPr>
              <w:t>、夜间≤5</w:t>
            </w:r>
            <w:r>
              <w:rPr>
                <w:rFonts w:hint="eastAsia"/>
                <w:bCs/>
                <w:color w:val="000000" w:themeColor="text1"/>
                <w:sz w:val="24"/>
                <w:highlight w:val="none"/>
                <w:lang w:val="en-US" w:eastAsia="zh-CN"/>
                <w14:textFill>
                  <w14:solidFill>
                    <w14:schemeClr w14:val="tx1"/>
                  </w14:solidFill>
                </w14:textFill>
              </w:rPr>
              <w:t>0</w:t>
            </w:r>
            <w:r>
              <w:rPr>
                <w:bCs/>
                <w:color w:val="000000" w:themeColor="text1"/>
                <w:sz w:val="24"/>
                <w:highlight w:val="none"/>
                <w14:textFill>
                  <w14:solidFill>
                    <w14:schemeClr w14:val="tx1"/>
                  </w14:solidFill>
                </w14:textFill>
              </w:rPr>
              <w:t>dB</w:t>
            </w:r>
            <w:r>
              <w:rPr>
                <w:rFonts w:hint="eastAsia"/>
                <w:bCs/>
                <w:color w:val="000000" w:themeColor="text1"/>
                <w:sz w:val="24"/>
                <w:highlight w:val="none"/>
                <w:lang w:eastAsia="zh-CN"/>
                <w14:textFill>
                  <w14:solidFill>
                    <w14:schemeClr w14:val="tx1"/>
                  </w14:solidFill>
                </w14:textFill>
              </w:rPr>
              <w:t>（</w:t>
            </w:r>
            <w:r>
              <w:rPr>
                <w:bCs/>
                <w:color w:val="000000" w:themeColor="text1"/>
                <w:sz w:val="24"/>
                <w:highlight w:val="none"/>
                <w14:textFill>
                  <w14:solidFill>
                    <w14:schemeClr w14:val="tx1"/>
                  </w14:solidFill>
                </w14:textFill>
              </w:rPr>
              <w:t>A</w:t>
            </w:r>
            <w:r>
              <w:rPr>
                <w:rFonts w:hint="eastAsia"/>
                <w:bCs/>
                <w:color w:val="000000" w:themeColor="text1"/>
                <w:sz w:val="24"/>
                <w:highlight w:val="none"/>
                <w:lang w:eastAsia="zh-CN"/>
                <w14:textFill>
                  <w14:solidFill>
                    <w14:schemeClr w14:val="tx1"/>
                  </w14:solidFill>
                </w14:textFill>
              </w:rPr>
              <w:t>）</w:t>
            </w:r>
            <w:r>
              <w:rPr>
                <w:bCs/>
                <w:color w:val="000000" w:themeColor="text1"/>
                <w:sz w:val="24"/>
                <w:highlight w:val="none"/>
                <w14:textFill>
                  <w14:solidFill>
                    <w14:schemeClr w14:val="tx1"/>
                  </w14:solidFill>
                </w14:textFill>
              </w:rPr>
              <w:t>，因此</w:t>
            </w:r>
            <w:r>
              <w:rPr>
                <w:rFonts w:hint="eastAsia"/>
                <w:bCs/>
                <w:color w:val="000000" w:themeColor="text1"/>
                <w:sz w:val="24"/>
                <w:highlight w:val="none"/>
                <w14:textFill>
                  <w14:solidFill>
                    <w14:schemeClr w14:val="tx1"/>
                  </w14:solidFill>
                </w14:textFill>
              </w:rPr>
              <w:t>本项目</w:t>
            </w:r>
            <w:r>
              <w:rPr>
                <w:bCs/>
                <w:color w:val="000000" w:themeColor="text1"/>
                <w:sz w:val="24"/>
                <w:highlight w:val="none"/>
                <w14:textFill>
                  <w14:solidFill>
                    <w14:schemeClr w14:val="tx1"/>
                  </w14:solidFill>
                </w14:textFill>
              </w:rPr>
              <w:t>产生的噪声对周边环境影响较小</w:t>
            </w:r>
            <w:r>
              <w:rPr>
                <w:bCs/>
                <w:color w:val="000000" w:themeColor="text1"/>
                <w:spacing w:val="-10"/>
                <w:sz w:val="24"/>
                <w:highlight w:val="none"/>
                <w14:textFill>
                  <w14:solidFill>
                    <w14:schemeClr w14:val="tx1"/>
                  </w14:solidFill>
                </w14:textFill>
              </w:rPr>
              <w:t>。</w:t>
            </w:r>
          </w:p>
          <w:p w14:paraId="6ACD4983">
            <w:pPr>
              <w:keepNext/>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pacing w:val="0"/>
                <w:highlight w:val="none"/>
                <w:lang w:val="en-US" w:eastAsia="zh-CN"/>
                <w14:textFill>
                  <w14:solidFill>
                    <w14:schemeClr w14:val="tx1"/>
                  </w14:solidFill>
                </w14:textFill>
              </w:rPr>
            </w:pPr>
            <w:r>
              <w:rPr>
                <w:rFonts w:hint="eastAsia" w:ascii="宋体" w:hAnsi="宋体" w:cs="宋体"/>
                <w:b/>
                <w:bCs/>
                <w:color w:val="000000" w:themeColor="text1"/>
                <w:spacing w:val="0"/>
                <w:highlight w:val="none"/>
                <w:lang w:val="en-US" w:eastAsia="zh-CN"/>
                <w14:textFill>
                  <w14:solidFill>
                    <w14:schemeClr w14:val="tx1"/>
                  </w14:solidFill>
                </w14:textFill>
              </w:rPr>
              <w:t>4</w:t>
            </w:r>
            <w:r>
              <w:rPr>
                <w:rFonts w:hint="eastAsia" w:ascii="宋体" w:hAnsi="宋体" w:eastAsia="宋体" w:cs="宋体"/>
                <w:b/>
                <w:bCs/>
                <w:color w:val="000000" w:themeColor="text1"/>
                <w:spacing w:val="0"/>
                <w:highlight w:val="none"/>
                <w:lang w:val="en-US" w:eastAsia="zh-CN"/>
                <w14:textFill>
                  <w14:solidFill>
                    <w14:schemeClr w14:val="tx1"/>
                  </w14:solidFill>
                </w14:textFill>
              </w:rPr>
              <w:t>、固体废物影响及其保护措施</w:t>
            </w:r>
          </w:p>
          <w:p w14:paraId="4B304E8A">
            <w:pPr>
              <w:keepNext/>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pacing w:val="0"/>
                <w:highlight w:val="none"/>
                <w:lang w:val="en-US" w:eastAsia="zh-CN"/>
                <w14:textFill>
                  <w14:solidFill>
                    <w14:schemeClr w14:val="tx1"/>
                  </w14:solidFill>
                </w14:textFill>
              </w:rPr>
            </w:pPr>
            <w:r>
              <w:rPr>
                <w:rFonts w:hint="eastAsia" w:ascii="宋体" w:hAnsi="宋体" w:eastAsia="宋体" w:cs="宋体"/>
                <w:color w:val="000000" w:themeColor="text1"/>
                <w:spacing w:val="0"/>
                <w:highlight w:val="none"/>
                <w:lang w:val="en-US" w:eastAsia="zh-CN"/>
                <w14:textFill>
                  <w14:solidFill>
                    <w14:schemeClr w14:val="tx1"/>
                  </w14:solidFill>
                </w14:textFill>
              </w:rPr>
              <w:t>(1)固废污染环境影响分析</w:t>
            </w:r>
          </w:p>
          <w:p w14:paraId="7B556FD3">
            <w:pPr>
              <w:keepNext/>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pacing w:val="0"/>
                <w:highlight w:val="none"/>
                <w:lang w:val="en-US" w:eastAsia="zh-CN"/>
                <w14:textFill>
                  <w14:solidFill>
                    <w14:schemeClr w14:val="tx1"/>
                  </w14:solidFill>
                </w14:textFill>
              </w:rPr>
            </w:pPr>
            <w:r>
              <w:rPr>
                <w:rFonts w:hint="eastAsia" w:ascii="宋体" w:hAnsi="宋体" w:eastAsia="宋体" w:cs="宋体"/>
                <w:color w:val="000000" w:themeColor="text1"/>
                <w:spacing w:val="0"/>
                <w:highlight w:val="none"/>
                <w:lang w:val="en-US" w:eastAsia="zh-CN"/>
                <w14:textFill>
                  <w14:solidFill>
                    <w14:schemeClr w14:val="tx1"/>
                  </w14:solidFill>
                </w14:textFill>
              </w:rPr>
              <w:t>运营期新增固废包含</w:t>
            </w:r>
            <w:r>
              <w:rPr>
                <w:rFonts w:hint="eastAsia" w:ascii="宋体" w:hAnsi="宋体" w:cs="宋体"/>
                <w:color w:val="000000" w:themeColor="text1"/>
                <w:spacing w:val="0"/>
                <w:highlight w:val="none"/>
                <w:lang w:val="en-US" w:eastAsia="zh-CN"/>
                <w14:textFill>
                  <w14:solidFill>
                    <w14:schemeClr w14:val="tx1"/>
                  </w14:solidFill>
                </w14:textFill>
              </w:rPr>
              <w:t>骨料破碎筛分收尘器收集的粉尘</w:t>
            </w:r>
            <w:r>
              <w:rPr>
                <w:rFonts w:hint="eastAsia" w:ascii="宋体" w:hAnsi="宋体" w:eastAsia="宋体" w:cs="宋体"/>
                <w:color w:val="000000" w:themeColor="text1"/>
                <w:spacing w:val="0"/>
                <w:highlight w:val="none"/>
                <w:lang w:val="en-US" w:eastAsia="zh-CN"/>
                <w14:textFill>
                  <w14:solidFill>
                    <w14:schemeClr w14:val="tx1"/>
                  </w14:solidFill>
                </w14:textFill>
              </w:rPr>
              <w:t>、废活性炭、机械维修保养的废机油。</w:t>
            </w:r>
          </w:p>
          <w:p w14:paraId="35AD48CC">
            <w:pPr>
              <w:keepNext/>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pacing w:val="0"/>
                <w:highlight w:val="none"/>
                <w:lang w:val="en-US" w:eastAsia="zh-CN"/>
                <w14:textFill>
                  <w14:solidFill>
                    <w14:schemeClr w14:val="tx1"/>
                  </w14:solidFill>
                </w14:textFill>
              </w:rPr>
            </w:pPr>
            <w:r>
              <w:rPr>
                <w:rFonts w:hint="eastAsia" w:ascii="宋体" w:hAnsi="宋体" w:eastAsia="宋体" w:cs="宋体"/>
                <w:color w:val="000000" w:themeColor="text1"/>
                <w:spacing w:val="0"/>
                <w:highlight w:val="none"/>
                <w:lang w:val="en-US" w:eastAsia="zh-CN"/>
                <w14:textFill>
                  <w14:solidFill>
                    <w14:schemeClr w14:val="tx1"/>
                  </w14:solidFill>
                </w14:textFill>
              </w:rPr>
              <w:t>①</w:t>
            </w:r>
            <w:r>
              <w:rPr>
                <w:rFonts w:hint="eastAsia" w:ascii="宋体" w:hAnsi="宋体" w:cs="宋体"/>
                <w:color w:val="000000" w:themeColor="text1"/>
                <w:spacing w:val="0"/>
                <w:highlight w:val="none"/>
                <w:lang w:val="en-US" w:eastAsia="zh-CN"/>
                <w14:textFill>
                  <w14:solidFill>
                    <w14:schemeClr w14:val="tx1"/>
                  </w14:solidFill>
                </w14:textFill>
              </w:rPr>
              <w:t>破碎筛分收尘器</w:t>
            </w:r>
            <w:r>
              <w:rPr>
                <w:rFonts w:hint="eastAsia" w:ascii="宋体" w:hAnsi="宋体" w:eastAsia="宋体" w:cs="宋体"/>
                <w:color w:val="000000" w:themeColor="text1"/>
                <w:spacing w:val="0"/>
                <w:highlight w:val="none"/>
                <w:lang w:val="en-US" w:eastAsia="zh-CN"/>
                <w14:textFill>
                  <w14:solidFill>
                    <w14:schemeClr w14:val="tx1"/>
                  </w14:solidFill>
                </w14:textFill>
              </w:rPr>
              <w:t>收集的粉尘(一般固废)</w:t>
            </w:r>
          </w:p>
          <w:p w14:paraId="12E9F41E">
            <w:pPr>
              <w:keepNext/>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pacing w:val="0"/>
                <w:highlight w:val="none"/>
                <w:lang w:val="en-US" w:eastAsia="zh-CN"/>
                <w14:textFill>
                  <w14:solidFill>
                    <w14:schemeClr w14:val="tx1"/>
                  </w14:solidFill>
                </w14:textFill>
              </w:rPr>
            </w:pPr>
            <w:r>
              <w:rPr>
                <w:rFonts w:hint="eastAsia" w:ascii="宋体" w:hAnsi="宋体" w:eastAsia="宋体" w:cs="宋体"/>
                <w:color w:val="000000" w:themeColor="text1"/>
                <w:spacing w:val="0"/>
                <w:highlight w:val="none"/>
                <w:lang w:val="en-US" w:eastAsia="zh-CN"/>
                <w14:textFill>
                  <w14:solidFill>
                    <w14:schemeClr w14:val="tx1"/>
                  </w14:solidFill>
                </w14:textFill>
              </w:rPr>
              <w:t>新增</w:t>
            </w:r>
            <w:r>
              <w:rPr>
                <w:rFonts w:hint="eastAsia" w:ascii="宋体" w:hAnsi="宋体" w:cs="宋体"/>
                <w:color w:val="000000" w:themeColor="text1"/>
                <w:spacing w:val="0"/>
                <w:highlight w:val="none"/>
                <w:lang w:val="en-US" w:eastAsia="zh-CN"/>
                <w14:textFill>
                  <w14:solidFill>
                    <w14:schemeClr w14:val="tx1"/>
                  </w14:solidFill>
                </w14:textFill>
              </w:rPr>
              <w:t>砂石骨料破碎</w:t>
            </w:r>
            <w:r>
              <w:rPr>
                <w:rFonts w:hint="eastAsia" w:ascii="宋体" w:hAnsi="宋体" w:eastAsia="宋体" w:cs="宋体"/>
                <w:color w:val="000000" w:themeColor="text1"/>
                <w:spacing w:val="0"/>
                <w:highlight w:val="none"/>
                <w:lang w:val="en-US" w:eastAsia="zh-CN"/>
                <w14:textFill>
                  <w14:solidFill>
                    <w14:schemeClr w14:val="tx1"/>
                  </w14:solidFill>
                </w14:textFill>
              </w:rPr>
              <w:t>生产线产生的粉尘，</w:t>
            </w:r>
            <w:r>
              <w:rPr>
                <w:rFonts w:hint="eastAsia" w:ascii="宋体" w:hAnsi="宋体" w:cs="宋体"/>
                <w:color w:val="000000" w:themeColor="text1"/>
                <w:spacing w:val="0"/>
                <w:highlight w:val="none"/>
                <w:lang w:val="en-US" w:eastAsia="zh-CN"/>
                <w14:textFill>
                  <w14:solidFill>
                    <w14:schemeClr w14:val="tx1"/>
                  </w14:solidFill>
                </w14:textFill>
              </w:rPr>
              <w:t>经布袋除尘器</w:t>
            </w:r>
            <w:r>
              <w:rPr>
                <w:rFonts w:hint="eastAsia" w:ascii="宋体" w:hAnsi="宋体" w:eastAsia="宋体" w:cs="宋体"/>
                <w:color w:val="000000" w:themeColor="text1"/>
                <w:spacing w:val="0"/>
                <w:highlight w:val="none"/>
                <w:lang w:val="en-US" w:eastAsia="zh-CN"/>
                <w14:textFill>
                  <w14:solidFill>
                    <w14:schemeClr w14:val="tx1"/>
                  </w14:solidFill>
                </w14:textFill>
              </w:rPr>
              <w:t>集中收集后可作为原材料返回生产线</w:t>
            </w:r>
            <w:r>
              <w:rPr>
                <w:rFonts w:hint="eastAsia" w:ascii="宋体" w:hAnsi="宋体" w:cs="宋体"/>
                <w:color w:val="000000" w:themeColor="text1"/>
                <w:spacing w:val="0"/>
                <w:highlight w:val="none"/>
                <w:lang w:val="en-US" w:eastAsia="zh-CN"/>
                <w14:textFill>
                  <w14:solidFill>
                    <w14:schemeClr w14:val="tx1"/>
                  </w14:solidFill>
                </w14:textFill>
              </w:rPr>
              <w:t>，本项目</w:t>
            </w:r>
            <w:r>
              <w:rPr>
                <w:rFonts w:hint="eastAsia" w:ascii="宋体" w:hAnsi="宋体" w:eastAsia="宋体" w:cs="宋体"/>
                <w:color w:val="000000" w:themeColor="text1"/>
                <w:spacing w:val="0"/>
                <w:highlight w:val="none"/>
                <w:lang w:val="en-US" w:eastAsia="zh-CN"/>
                <w14:textFill>
                  <w14:solidFill>
                    <w14:schemeClr w14:val="tx1"/>
                  </w14:solidFill>
                </w14:textFill>
              </w:rPr>
              <w:t>收集粉尘</w:t>
            </w:r>
            <w:r>
              <w:rPr>
                <w:rFonts w:hint="eastAsia" w:cs="Times New Roman"/>
                <w:color w:val="000000" w:themeColor="text1"/>
                <w:spacing w:val="0"/>
                <w:highlight w:val="none"/>
                <w:lang w:val="en-US" w:eastAsia="zh-CN"/>
                <w14:textFill>
                  <w14:solidFill>
                    <w14:schemeClr w14:val="tx1"/>
                  </w14:solidFill>
                </w14:textFill>
              </w:rPr>
              <w:t>5.61</w:t>
            </w:r>
            <w:r>
              <w:rPr>
                <w:rFonts w:hint="eastAsia" w:ascii="Times New Roman" w:hAnsi="Times New Roman" w:eastAsia="宋体" w:cs="Times New Roman"/>
                <w:color w:val="000000" w:themeColor="text1"/>
                <w:spacing w:val="0"/>
                <w:highlight w:val="none"/>
                <w:lang w:val="en-US" w:eastAsia="zh-CN"/>
                <w14:textFill>
                  <w14:solidFill>
                    <w14:schemeClr w14:val="tx1"/>
                  </w14:solidFill>
                </w14:textFill>
              </w:rPr>
              <w:t>t。</w:t>
            </w:r>
          </w:p>
          <w:p w14:paraId="3A78AF04">
            <w:pPr>
              <w:keepNext/>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pacing w:val="0"/>
                <w:highlight w:val="none"/>
                <w:lang w:val="en-US" w:eastAsia="zh-CN"/>
                <w14:textFill>
                  <w14:solidFill>
                    <w14:schemeClr w14:val="tx1"/>
                  </w14:solidFill>
                </w14:textFill>
              </w:rPr>
            </w:pPr>
            <w:r>
              <w:rPr>
                <w:rFonts w:hint="eastAsia" w:ascii="宋体" w:hAnsi="宋体" w:cs="宋体"/>
                <w:color w:val="000000" w:themeColor="text1"/>
                <w:spacing w:val="0"/>
                <w:highlight w:val="none"/>
                <w:lang w:val="en-US" w:eastAsia="zh-CN"/>
                <w14:textFill>
                  <w14:solidFill>
                    <w14:schemeClr w14:val="tx1"/>
                  </w14:solidFill>
                </w14:textFill>
              </w:rPr>
              <w:fldChar w:fldCharType="begin"/>
            </w:r>
            <w:r>
              <w:rPr>
                <w:rFonts w:hint="eastAsia" w:ascii="宋体" w:hAnsi="宋体" w:cs="宋体"/>
                <w:color w:val="000000" w:themeColor="text1"/>
                <w:spacing w:val="0"/>
                <w:highlight w:val="none"/>
                <w:lang w:val="en-US" w:eastAsia="zh-CN"/>
                <w14:textFill>
                  <w14:solidFill>
                    <w14:schemeClr w14:val="tx1"/>
                  </w14:solidFill>
                </w14:textFill>
              </w:rPr>
              <w:instrText xml:space="preserve"> = 2 \* GB3 \* MERGEFORMAT </w:instrText>
            </w:r>
            <w:r>
              <w:rPr>
                <w:rFonts w:hint="eastAsia" w:ascii="宋体" w:hAnsi="宋体" w:cs="宋体"/>
                <w:color w:val="000000" w:themeColor="text1"/>
                <w:spacing w:val="0"/>
                <w:highlight w:val="none"/>
                <w:lang w:val="en-US" w:eastAsia="zh-CN"/>
                <w14:textFill>
                  <w14:solidFill>
                    <w14:schemeClr w14:val="tx1"/>
                  </w14:solidFill>
                </w14:textFill>
              </w:rPr>
              <w:fldChar w:fldCharType="separate"/>
            </w:r>
            <w:r>
              <w:rPr>
                <w:color w:val="000000" w:themeColor="text1"/>
                <w:highlight w:val="none"/>
                <w14:textFill>
                  <w14:solidFill>
                    <w14:schemeClr w14:val="tx1"/>
                  </w14:solidFill>
                </w14:textFill>
              </w:rPr>
              <w:t>②</w:t>
            </w:r>
            <w:r>
              <w:rPr>
                <w:rFonts w:hint="eastAsia" w:ascii="宋体" w:hAnsi="宋体" w:cs="宋体"/>
                <w:color w:val="000000" w:themeColor="text1"/>
                <w:spacing w:val="0"/>
                <w:highlight w:val="none"/>
                <w:lang w:val="en-US" w:eastAsia="zh-CN"/>
                <w14:textFill>
                  <w14:solidFill>
                    <w14:schemeClr w14:val="tx1"/>
                  </w14:solidFill>
                </w14:textFill>
              </w:rPr>
              <w:fldChar w:fldCharType="end"/>
            </w:r>
            <w:r>
              <w:rPr>
                <w:rFonts w:hint="eastAsia" w:ascii="宋体" w:hAnsi="宋体" w:eastAsia="宋体" w:cs="宋体"/>
                <w:color w:val="000000" w:themeColor="text1"/>
                <w:spacing w:val="0"/>
                <w:highlight w:val="none"/>
                <w:lang w:val="en-US" w:eastAsia="zh-CN"/>
                <w14:textFill>
                  <w14:solidFill>
                    <w14:schemeClr w14:val="tx1"/>
                  </w14:solidFill>
                </w14:textFill>
              </w:rPr>
              <w:t>危险固废</w:t>
            </w:r>
          </w:p>
          <w:p w14:paraId="1A1241C7">
            <w:pPr>
              <w:keepNext/>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pacing w:val="0"/>
                <w:highlight w:val="none"/>
                <w:lang w:val="en-US" w:eastAsia="zh-CN"/>
                <w14:textFill>
                  <w14:solidFill>
                    <w14:schemeClr w14:val="tx1"/>
                  </w14:solidFill>
                </w14:textFill>
              </w:rPr>
            </w:pPr>
            <w:r>
              <w:rPr>
                <w:rFonts w:hint="eastAsia" w:ascii="宋体" w:hAnsi="宋体" w:eastAsia="宋体" w:cs="宋体"/>
                <w:color w:val="000000" w:themeColor="text1"/>
                <w:spacing w:val="0"/>
                <w:highlight w:val="none"/>
                <w:lang w:val="en-US" w:eastAsia="zh-CN"/>
                <w14:textFill>
                  <w14:solidFill>
                    <w14:schemeClr w14:val="tx1"/>
                  </w14:solidFill>
                </w14:textFill>
              </w:rPr>
              <w:t>a废活性炭</w:t>
            </w:r>
          </w:p>
          <w:p w14:paraId="47604815">
            <w:pPr>
              <w:keepNext/>
              <w:keepLines w:val="0"/>
              <w:pageBreakBefore w:val="0"/>
              <w:widowControl w:val="0"/>
              <w:numPr>
                <w:ilvl w:val="0"/>
                <w:numId w:val="0"/>
              </w:numPr>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本项目采用活性炭吸附处理含苯并[a]芘、非甲烷总烃的沥青烟气，活性炭达到饱和后需要进行更换。对照《国家危险废物名录》(202</w:t>
            </w:r>
            <w:r>
              <w:rPr>
                <w:rFonts w:hint="eastAsia" w:ascii="宋体" w:hAnsi="宋体" w:cs="宋体"/>
                <w:color w:val="000000" w:themeColor="text1"/>
                <w:spacing w:val="0"/>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版)</w:t>
            </w:r>
            <w:r>
              <w:rPr>
                <w:rFonts w:hint="eastAsia" w:ascii="宋体" w:hAnsi="宋体" w:eastAsia="宋体" w:cs="宋体"/>
                <w:color w:val="000000" w:themeColor="text1"/>
                <w:spacing w:val="0"/>
                <w:sz w:val="24"/>
                <w:szCs w:val="24"/>
                <w:highlight w:val="none"/>
                <w14:textFill>
                  <w14:solidFill>
                    <w14:schemeClr w14:val="tx1"/>
                  </w14:solidFill>
                </w14:textFill>
              </w:rPr>
              <w:t>,废活性炭危废编号为HW49其他废物，为非代码为900-041-49“含有或沾染毒性、感染性危险废物的废弃包装物、容器、过滤吸附介质”</w:t>
            </w:r>
            <w:r>
              <w:rPr>
                <w:rFonts w:hint="eastAsia" w:ascii="宋体" w:hAnsi="宋体" w:cs="宋体"/>
                <w:color w:val="000000" w:themeColor="text1"/>
                <w:spacing w:val="0"/>
                <w:sz w:val="24"/>
                <w:szCs w:val="24"/>
                <w:highlight w:val="none"/>
                <w:lang w:eastAsia="zh-CN"/>
                <w14:textFill>
                  <w14:solidFill>
                    <w14:schemeClr w14:val="tx1"/>
                  </w14:solidFill>
                </w14:textFill>
              </w:rPr>
              <w:t>。</w:t>
            </w:r>
          </w:p>
          <w:p w14:paraId="2EFE7012">
            <w:pPr>
              <w:keepNext/>
              <w:keepLines w:val="0"/>
              <w:pageBreakBefore w:val="0"/>
              <w:widowControl w:val="0"/>
              <w:numPr>
                <w:ilvl w:val="0"/>
                <w:numId w:val="0"/>
              </w:numPr>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cs="宋体"/>
                <w:color w:val="000000" w:themeColor="text1"/>
                <w:spacing w:val="0"/>
                <w:sz w:val="24"/>
                <w:szCs w:val="24"/>
                <w:highlight w:val="none"/>
                <w:lang w:eastAsia="zh-CN"/>
                <w14:textFill>
                  <w14:solidFill>
                    <w14:schemeClr w14:val="tx1"/>
                  </w14:solidFill>
                </w14:textFill>
              </w:rPr>
              <w:t>本项目</w:t>
            </w:r>
            <w:r>
              <w:rPr>
                <w:rFonts w:hint="eastAsia" w:ascii="宋体" w:hAnsi="宋体" w:cs="宋体"/>
                <w:color w:val="000000" w:themeColor="text1"/>
                <w:spacing w:val="0"/>
                <w:sz w:val="24"/>
                <w:szCs w:val="24"/>
                <w:highlight w:val="none"/>
                <w:lang w:val="en-US" w:eastAsia="zh-CN"/>
                <w14:textFill>
                  <w14:solidFill>
                    <w14:schemeClr w14:val="tx1"/>
                  </w14:solidFill>
                </w14:textFill>
              </w:rPr>
              <w:t>改扩建</w:t>
            </w:r>
            <w:r>
              <w:rPr>
                <w:rFonts w:hint="eastAsia" w:ascii="宋体" w:hAnsi="宋体" w:cs="宋体"/>
                <w:color w:val="000000" w:themeColor="text1"/>
                <w:spacing w:val="0"/>
                <w:sz w:val="24"/>
                <w:szCs w:val="24"/>
                <w:highlight w:val="none"/>
                <w:lang w:eastAsia="zh-CN"/>
                <w14:textFill>
                  <w14:solidFill>
                    <w14:schemeClr w14:val="tx1"/>
                  </w14:solidFill>
                </w14:textFill>
              </w:rPr>
              <w:t>后，沥青烟气依托原有活性炭吸附装置，本项目新增</w:t>
            </w:r>
            <w:r>
              <w:rPr>
                <w:rFonts w:hint="eastAsia" w:ascii="宋体" w:hAnsi="宋体" w:eastAsia="宋体" w:cs="宋体"/>
                <w:color w:val="000000" w:themeColor="text1"/>
                <w:spacing w:val="0"/>
                <w:sz w:val="24"/>
                <w:szCs w:val="24"/>
                <w:highlight w:val="none"/>
                <w14:textFill>
                  <w14:solidFill>
                    <w14:schemeClr w14:val="tx1"/>
                  </w14:solidFill>
                </w14:textFill>
              </w:rPr>
              <w:t>活性炭吸附的废气污染物</w:t>
            </w:r>
            <w:r>
              <w:rPr>
                <w:rFonts w:hint="eastAsia" w:ascii="宋体" w:hAnsi="宋体" w:cs="宋体"/>
                <w:color w:val="000000" w:themeColor="text1"/>
                <w:spacing w:val="0"/>
                <w:sz w:val="24"/>
                <w:szCs w:val="24"/>
                <w:highlight w:val="none"/>
                <w:lang w:val="en-US" w:eastAsia="zh-CN"/>
                <w14:textFill>
                  <w14:solidFill>
                    <w14:schemeClr w14:val="tx1"/>
                  </w14:solidFill>
                </w14:textFill>
              </w:rPr>
              <w:t>0.06</w:t>
            </w:r>
            <w:r>
              <w:rPr>
                <w:rFonts w:hint="eastAsia" w:ascii="宋体" w:hAnsi="宋体" w:eastAsia="宋体" w:cs="宋体"/>
                <w:color w:val="000000" w:themeColor="text1"/>
                <w:spacing w:val="0"/>
                <w:sz w:val="24"/>
                <w:szCs w:val="24"/>
                <w:highlight w:val="none"/>
                <w14:textFill>
                  <w14:solidFill>
                    <w14:schemeClr w14:val="tx1"/>
                  </w14:solidFill>
                </w14:textFill>
              </w:rPr>
              <w:t>t/a</w:t>
            </w:r>
            <w:r>
              <w:rPr>
                <w:rFonts w:hint="eastAsia" w:ascii="宋体" w:hAnsi="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项目采</w:t>
            </w:r>
            <w:r>
              <w:rPr>
                <w:rFonts w:hint="eastAsia" w:ascii="宋体" w:hAnsi="宋体" w:cs="宋体"/>
                <w:color w:val="000000" w:themeColor="text1"/>
                <w:spacing w:val="0"/>
                <w:sz w:val="24"/>
                <w:szCs w:val="24"/>
                <w:highlight w:val="none"/>
                <w:lang w:val="en-US" w:eastAsia="zh-CN"/>
                <w14:textFill>
                  <w14:solidFill>
                    <w14:schemeClr w14:val="tx1"/>
                  </w14:solidFill>
                </w14:textFill>
              </w:rPr>
              <w:t>用吸</w:t>
            </w:r>
            <w:r>
              <w:rPr>
                <w:rFonts w:hint="eastAsia" w:ascii="宋体" w:hAnsi="宋体" w:eastAsia="宋体" w:cs="宋体"/>
                <w:color w:val="000000" w:themeColor="text1"/>
                <w:spacing w:val="0"/>
                <w:sz w:val="24"/>
                <w:szCs w:val="24"/>
                <w:highlight w:val="none"/>
                <w14:textFill>
                  <w14:solidFill>
                    <w14:schemeClr w14:val="tx1"/>
                  </w14:solidFill>
                </w14:textFill>
              </w:rPr>
              <w:t>附效率较好的活性炭，根据《挥发性有机物的物化性质与活性炭饱和吸附量的相关性研究》(《化工环保》2007年第27卷第5期)中内容，活性炭吸附饱和容量按照0.3计算，吸附0.</w:t>
            </w:r>
            <w:r>
              <w:rPr>
                <w:rFonts w:hint="eastAsia" w:ascii="宋体" w:hAnsi="宋体" w:cs="宋体"/>
                <w:color w:val="000000" w:themeColor="text1"/>
                <w:spacing w:val="0"/>
                <w:sz w:val="24"/>
                <w:szCs w:val="24"/>
                <w:highlight w:val="none"/>
                <w:lang w:val="en-US" w:eastAsia="zh-CN"/>
                <w14:textFill>
                  <w14:solidFill>
                    <w14:schemeClr w14:val="tx1"/>
                  </w14:solidFill>
                </w14:textFill>
              </w:rPr>
              <w:t>06</w:t>
            </w:r>
            <w:r>
              <w:rPr>
                <w:rFonts w:hint="eastAsia" w:ascii="宋体" w:hAnsi="宋体" w:eastAsia="宋体" w:cs="宋体"/>
                <w:color w:val="000000" w:themeColor="text1"/>
                <w:spacing w:val="0"/>
                <w:sz w:val="24"/>
                <w:szCs w:val="24"/>
                <w:highlight w:val="none"/>
                <w14:textFill>
                  <w14:solidFill>
                    <w14:schemeClr w14:val="tx1"/>
                  </w14:solidFill>
                </w14:textFill>
              </w:rPr>
              <w:t>t/a的废气理论需要活性炭量为</w:t>
            </w:r>
            <w:r>
              <w:rPr>
                <w:rFonts w:hint="eastAsia" w:ascii="宋体" w:hAnsi="宋体" w:cs="宋体"/>
                <w:color w:val="000000" w:themeColor="text1"/>
                <w:spacing w:val="0"/>
                <w:sz w:val="24"/>
                <w:szCs w:val="24"/>
                <w:highlight w:val="none"/>
                <w:lang w:val="en-US" w:eastAsia="zh-CN"/>
                <w14:textFill>
                  <w14:solidFill>
                    <w14:schemeClr w14:val="tx1"/>
                  </w14:solidFill>
                </w14:textFill>
              </w:rPr>
              <w:t>0.018</w:t>
            </w:r>
            <w:r>
              <w:rPr>
                <w:rFonts w:hint="eastAsia" w:ascii="宋体" w:hAnsi="宋体" w:eastAsia="宋体" w:cs="宋体"/>
                <w:color w:val="000000" w:themeColor="text1"/>
                <w:spacing w:val="0"/>
                <w:sz w:val="24"/>
                <w:szCs w:val="24"/>
                <w:highlight w:val="none"/>
                <w14:textFill>
                  <w14:solidFill>
                    <w14:schemeClr w14:val="tx1"/>
                  </w14:solidFill>
                </w14:textFill>
              </w:rPr>
              <w:t>t/a。</w:t>
            </w:r>
          </w:p>
          <w:p w14:paraId="685E7C09">
            <w:pPr>
              <w:keepNext/>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pacing w:val="0"/>
                <w:highlight w:val="none"/>
                <w:lang w:val="en-US" w:eastAsia="zh-CN"/>
                <w14:textFill>
                  <w14:solidFill>
                    <w14:schemeClr w14:val="tx1"/>
                  </w14:solidFill>
                </w14:textFill>
              </w:rPr>
            </w:pPr>
            <w:r>
              <w:rPr>
                <w:rFonts w:hint="eastAsia" w:ascii="宋体" w:hAnsi="宋体" w:eastAsia="宋体" w:cs="宋体"/>
                <w:color w:val="000000" w:themeColor="text1"/>
                <w:spacing w:val="0"/>
                <w:highlight w:val="none"/>
                <w:lang w:val="en-US" w:eastAsia="zh-CN"/>
                <w14:textFill>
                  <w14:solidFill>
                    <w14:schemeClr w14:val="tx1"/>
                  </w14:solidFill>
                </w14:textFill>
              </w:rPr>
              <w:t>b机修固废</w:t>
            </w:r>
          </w:p>
          <w:p w14:paraId="494EAF61">
            <w:pPr>
              <w:pStyle w:val="51"/>
              <w:keepNext/>
              <w:keepLines w:val="0"/>
              <w:pageBreakBefore w:val="0"/>
              <w:widowControl w:val="0"/>
              <w:kinsoku/>
              <w:wordWrap/>
              <w:overflowPunct/>
              <w:topLinePunct w:val="0"/>
              <w:autoSpaceDE/>
              <w:autoSpaceDN/>
              <w:bidi w:val="0"/>
              <w:adjustRightInd/>
              <w:snapToGrid/>
              <w:spacing w:line="360" w:lineRule="auto"/>
              <w:ind w:left="0" w:right="0" w:firstLine="480" w:firstLineChars="200"/>
              <w:jc w:val="both"/>
              <w:textAlignment w:val="auto"/>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kern w:val="2"/>
                <w:sz w:val="24"/>
                <w:szCs w:val="24"/>
                <w:highlight w:val="none"/>
                <w:lang w:val="en-US" w:eastAsia="zh-CN" w:bidi="ar-SA"/>
                <w14:textFill>
                  <w14:solidFill>
                    <w14:schemeClr w14:val="tx1"/>
                  </w14:solidFill>
                </w14:textFill>
              </w:rPr>
              <w:t>本项目机械设备运行、维修将产生少量废机油，本项目新增骨料破碎筛分设备、改性沥青设备、乳化沥青设备</w:t>
            </w:r>
            <w:r>
              <w:rPr>
                <w:rFonts w:hint="eastAsia" w:ascii="宋体" w:hAnsi="宋体" w:eastAsia="宋体" w:cs="宋体"/>
                <w:color w:val="000000" w:themeColor="text1"/>
                <w:spacing w:val="0"/>
                <w:sz w:val="24"/>
                <w:szCs w:val="24"/>
                <w:highlight w:val="none"/>
                <w14:textFill>
                  <w14:solidFill>
                    <w14:schemeClr w14:val="tx1"/>
                  </w14:solidFill>
                </w14:textFill>
              </w:rPr>
              <w:t>，全年机修约1次，每次废机油产生量约为</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pacing w:val="0"/>
                <w:sz w:val="24"/>
                <w:szCs w:val="24"/>
                <w:highlight w:val="none"/>
                <w14:textFill>
                  <w14:solidFill>
                    <w14:schemeClr w14:val="tx1"/>
                  </w14:solidFill>
                </w14:textFill>
              </w:rPr>
              <w:t>0kg,则年产生量约为0.</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05</w:t>
            </w:r>
            <w:r>
              <w:rPr>
                <w:rFonts w:hint="eastAsia" w:ascii="宋体" w:hAnsi="宋体" w:eastAsia="宋体" w:cs="宋体"/>
                <w:color w:val="000000" w:themeColor="text1"/>
                <w:spacing w:val="0"/>
                <w:sz w:val="24"/>
                <w:szCs w:val="24"/>
                <w:highlight w:val="none"/>
                <w14:textFill>
                  <w14:solidFill>
                    <w14:schemeClr w14:val="tx1"/>
                  </w14:solidFill>
                </w14:textFill>
              </w:rPr>
              <w:t>t/a。</w:t>
            </w:r>
          </w:p>
          <w:p w14:paraId="22B5FBD6">
            <w:pPr>
              <w:pStyle w:val="51"/>
              <w:keepNext/>
              <w:keepLines w:val="0"/>
              <w:pageBreakBefore w:val="0"/>
              <w:widowControl w:val="0"/>
              <w:kinsoku/>
              <w:wordWrap/>
              <w:overflowPunct/>
              <w:topLinePunct w:val="0"/>
              <w:autoSpaceDE/>
              <w:autoSpaceDN/>
              <w:bidi w:val="0"/>
              <w:adjustRightInd/>
              <w:snapToGrid/>
              <w:spacing w:line="360" w:lineRule="auto"/>
              <w:ind w:left="0" w:right="0" w:firstLine="480" w:firstLineChars="200"/>
              <w:jc w:val="both"/>
              <w:textAlignment w:val="auto"/>
              <w:rPr>
                <w:rFonts w:hint="eastAsia" w:ascii="宋体" w:hAnsi="宋体" w:eastAsia="宋体" w:cs="宋体"/>
                <w:color w:val="000000" w:themeColor="text1"/>
                <w:spacing w:val="0"/>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0"/>
                <w:kern w:val="2"/>
                <w:sz w:val="24"/>
                <w:szCs w:val="24"/>
                <w:highlight w:val="none"/>
                <w:lang w:val="en-US" w:eastAsia="zh-CN" w:bidi="ar-SA"/>
                <w14:textFill>
                  <w14:solidFill>
                    <w14:schemeClr w14:val="tx1"/>
                  </w14:solidFill>
                </w14:textFill>
              </w:rPr>
              <w:t>（3）固废污染物防治措施</w:t>
            </w:r>
          </w:p>
          <w:p w14:paraId="12A2D992">
            <w:pPr>
              <w:pStyle w:val="51"/>
              <w:keepNext/>
              <w:keepLines w:val="0"/>
              <w:pageBreakBefore w:val="0"/>
              <w:widowControl w:val="0"/>
              <w:kinsoku/>
              <w:wordWrap/>
              <w:overflowPunct/>
              <w:topLinePunct w:val="0"/>
              <w:autoSpaceDE/>
              <w:autoSpaceDN/>
              <w:bidi w:val="0"/>
              <w:adjustRightInd/>
              <w:snapToGrid/>
              <w:spacing w:line="360" w:lineRule="auto"/>
              <w:ind w:left="0" w:right="0" w:firstLine="480" w:firstLineChars="200"/>
              <w:jc w:val="both"/>
              <w:textAlignment w:val="auto"/>
              <w:rPr>
                <w:rFonts w:hint="eastAsia" w:ascii="宋体" w:hAnsi="宋体" w:eastAsia="宋体" w:cs="宋体"/>
                <w:color w:val="000000" w:themeColor="text1"/>
                <w:spacing w:val="0"/>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0"/>
                <w:kern w:val="2"/>
                <w:sz w:val="24"/>
                <w:szCs w:val="24"/>
                <w:highlight w:val="none"/>
                <w:lang w:val="en-US" w:eastAsia="zh-CN" w:bidi="ar-SA"/>
                <w14:textFill>
                  <w14:solidFill>
                    <w14:schemeClr w14:val="tx1"/>
                  </w14:solidFill>
                </w14:textFill>
              </w:rPr>
              <w:t>本项目产生的废弃活性炭按照3个月更换一次，集中收集并暂存在危险废物仓库内，定期委托有资质单位处置；废机油经专门的收集桶收集后，放置在危险废物暂存间中，定期委托有资质单位处置；</w:t>
            </w:r>
          </w:p>
          <w:p w14:paraId="652D6646">
            <w:pPr>
              <w:pStyle w:val="51"/>
              <w:keepNext/>
              <w:keepLines w:val="0"/>
              <w:pageBreakBefore w:val="0"/>
              <w:widowControl w:val="0"/>
              <w:kinsoku/>
              <w:wordWrap/>
              <w:overflowPunct/>
              <w:topLinePunct w:val="0"/>
              <w:autoSpaceDE/>
              <w:autoSpaceDN/>
              <w:bidi w:val="0"/>
              <w:adjustRightInd/>
              <w:snapToGrid/>
              <w:spacing w:line="360" w:lineRule="auto"/>
              <w:ind w:left="0" w:right="0" w:firstLine="480" w:firstLineChars="200"/>
              <w:jc w:val="both"/>
              <w:textAlignment w:val="auto"/>
              <w:rPr>
                <w:rFonts w:hint="eastAsia" w:ascii="宋体" w:hAnsi="宋体" w:eastAsia="宋体" w:cs="宋体"/>
                <w:color w:val="000000" w:themeColor="text1"/>
                <w:spacing w:val="0"/>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0"/>
                <w:kern w:val="2"/>
                <w:sz w:val="24"/>
                <w:szCs w:val="24"/>
                <w:highlight w:val="none"/>
                <w:lang w:val="en-US" w:eastAsia="zh-CN" w:bidi="ar-SA"/>
                <w14:textFill>
                  <w14:solidFill>
                    <w14:schemeClr w14:val="tx1"/>
                  </w14:solidFill>
                </w14:textFill>
              </w:rPr>
              <w:t>①贮存情况</w:t>
            </w:r>
          </w:p>
          <w:p w14:paraId="3D6B83B4">
            <w:pPr>
              <w:pStyle w:val="51"/>
              <w:keepNext/>
              <w:keepLines w:val="0"/>
              <w:pageBreakBefore w:val="0"/>
              <w:widowControl w:val="0"/>
              <w:kinsoku/>
              <w:wordWrap/>
              <w:overflowPunct/>
              <w:topLinePunct w:val="0"/>
              <w:autoSpaceDE/>
              <w:autoSpaceDN/>
              <w:bidi w:val="0"/>
              <w:adjustRightInd/>
              <w:snapToGrid/>
              <w:spacing w:line="360" w:lineRule="auto"/>
              <w:ind w:left="0" w:right="0" w:firstLine="480" w:firstLineChars="200"/>
              <w:jc w:val="both"/>
              <w:textAlignment w:val="auto"/>
              <w:rPr>
                <w:rFonts w:hint="eastAsia" w:ascii="宋体" w:hAnsi="宋体" w:eastAsia="宋体" w:cs="宋体"/>
                <w:color w:val="000000" w:themeColor="text1"/>
                <w:spacing w:val="0"/>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0"/>
                <w:kern w:val="2"/>
                <w:sz w:val="24"/>
                <w:szCs w:val="24"/>
                <w:highlight w:val="none"/>
                <w:lang w:val="en-US" w:eastAsia="zh-CN" w:bidi="ar-SA"/>
                <w14:textFill>
                  <w14:solidFill>
                    <w14:schemeClr w14:val="tx1"/>
                  </w14:solidFill>
                </w14:textFill>
              </w:rPr>
              <w:t>本项目产生的废弃活性炭采用防渗防漏的桶装或者塑料袋分类收集，分类贮存于危险废物贮存仓库内；废机油由专门的收集桶收集后，暂存在危险废物仓库间内；废导热油直接委托有资质单位上门清理。危险废物的转运严格按照《危险废物转移联单管理办法》有关规定，实行联单制度。</w:t>
            </w:r>
          </w:p>
          <w:p w14:paraId="72C8270F">
            <w:pPr>
              <w:pStyle w:val="51"/>
              <w:keepNext/>
              <w:keepLines w:val="0"/>
              <w:pageBreakBefore w:val="0"/>
              <w:widowControl w:val="0"/>
              <w:kinsoku/>
              <w:wordWrap/>
              <w:overflowPunct/>
              <w:topLinePunct w:val="0"/>
              <w:autoSpaceDE/>
              <w:autoSpaceDN/>
              <w:bidi w:val="0"/>
              <w:adjustRightInd/>
              <w:snapToGrid/>
              <w:spacing w:line="360" w:lineRule="auto"/>
              <w:ind w:left="0" w:right="0" w:firstLine="480" w:firstLineChars="200"/>
              <w:jc w:val="both"/>
              <w:textAlignment w:val="auto"/>
              <w:rPr>
                <w:rFonts w:hint="eastAsia" w:ascii="宋体" w:hAnsi="宋体" w:eastAsia="宋体" w:cs="宋体"/>
                <w:color w:val="000000" w:themeColor="text1"/>
                <w:spacing w:val="0"/>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0"/>
                <w:kern w:val="2"/>
                <w:sz w:val="24"/>
                <w:szCs w:val="24"/>
                <w:highlight w:val="none"/>
                <w:lang w:val="en-US" w:eastAsia="zh-CN" w:bidi="ar-SA"/>
                <w14:textFill>
                  <w14:solidFill>
                    <w14:schemeClr w14:val="tx1"/>
                  </w14:solidFill>
                </w14:textFill>
              </w:rPr>
              <w:t>②危险废物仓库建设按照《危险废物贮存污染控制标准》(GB18597-2023)建设，做好防渗措施，具体要求如下：</w:t>
            </w:r>
          </w:p>
          <w:p w14:paraId="1A1E2984">
            <w:pPr>
              <w:pStyle w:val="51"/>
              <w:keepNext/>
              <w:keepLines w:val="0"/>
              <w:pageBreakBefore w:val="0"/>
              <w:widowControl w:val="0"/>
              <w:kinsoku/>
              <w:wordWrap/>
              <w:overflowPunct/>
              <w:topLinePunct w:val="0"/>
              <w:autoSpaceDE/>
              <w:autoSpaceDN/>
              <w:bidi w:val="0"/>
              <w:adjustRightInd/>
              <w:snapToGrid/>
              <w:spacing w:line="360" w:lineRule="auto"/>
              <w:ind w:left="0" w:right="0" w:firstLine="480" w:firstLineChars="200"/>
              <w:jc w:val="both"/>
              <w:textAlignment w:val="auto"/>
              <w:rPr>
                <w:rFonts w:hint="eastAsia" w:ascii="宋体" w:hAnsi="宋体" w:eastAsia="宋体" w:cs="宋体"/>
                <w:color w:val="000000" w:themeColor="text1"/>
                <w:spacing w:val="0"/>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0"/>
                <w:kern w:val="2"/>
                <w:sz w:val="24"/>
                <w:szCs w:val="24"/>
                <w:highlight w:val="none"/>
                <w:lang w:val="en-US" w:eastAsia="zh-CN" w:bidi="ar-SA"/>
                <w14:textFill>
                  <w14:solidFill>
                    <w14:schemeClr w14:val="tx1"/>
                  </w14:solidFill>
                </w14:textFill>
              </w:rPr>
              <w:t>a、地面采用坚固、防渗材料建造</w:t>
            </w:r>
          </w:p>
          <w:p w14:paraId="5FB4BBD5">
            <w:pPr>
              <w:pStyle w:val="51"/>
              <w:keepNext/>
              <w:keepLines w:val="0"/>
              <w:pageBreakBefore w:val="0"/>
              <w:widowControl w:val="0"/>
              <w:kinsoku/>
              <w:wordWrap/>
              <w:overflowPunct/>
              <w:topLinePunct w:val="0"/>
              <w:autoSpaceDE/>
              <w:autoSpaceDN/>
              <w:bidi w:val="0"/>
              <w:adjustRightInd/>
              <w:snapToGrid/>
              <w:spacing w:line="360" w:lineRule="auto"/>
              <w:ind w:left="0" w:right="0" w:firstLine="480" w:firstLineChars="200"/>
              <w:jc w:val="both"/>
              <w:textAlignment w:val="auto"/>
              <w:rPr>
                <w:rFonts w:hint="eastAsia" w:ascii="宋体" w:hAnsi="宋体" w:eastAsia="宋体" w:cs="宋体"/>
                <w:color w:val="000000" w:themeColor="text1"/>
                <w:spacing w:val="0"/>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0"/>
                <w:kern w:val="2"/>
                <w:sz w:val="24"/>
                <w:szCs w:val="24"/>
                <w:highlight w:val="none"/>
                <w:lang w:val="en-US" w:eastAsia="zh-CN" w:bidi="ar-SA"/>
                <w14:textFill>
                  <w14:solidFill>
                    <w14:schemeClr w14:val="tx1"/>
                  </w14:solidFill>
                </w14:textFill>
              </w:rPr>
              <w:t>b、具备安全照明设施和观察窗口</w:t>
            </w:r>
          </w:p>
          <w:p w14:paraId="2D67EC6E">
            <w:pPr>
              <w:pStyle w:val="51"/>
              <w:keepNext/>
              <w:keepLines w:val="0"/>
              <w:pageBreakBefore w:val="0"/>
              <w:widowControl w:val="0"/>
              <w:kinsoku/>
              <w:wordWrap/>
              <w:overflowPunct/>
              <w:topLinePunct w:val="0"/>
              <w:autoSpaceDE/>
              <w:autoSpaceDN/>
              <w:bidi w:val="0"/>
              <w:adjustRightInd/>
              <w:snapToGrid/>
              <w:spacing w:line="360" w:lineRule="auto"/>
              <w:ind w:left="0" w:right="0" w:firstLine="480" w:firstLineChars="200"/>
              <w:jc w:val="both"/>
              <w:textAlignment w:val="auto"/>
              <w:rPr>
                <w:rFonts w:hint="eastAsia" w:ascii="宋体" w:hAnsi="宋体" w:eastAsia="宋体" w:cs="宋体"/>
                <w:color w:val="000000" w:themeColor="text1"/>
                <w:spacing w:val="0"/>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0"/>
                <w:kern w:val="2"/>
                <w:sz w:val="24"/>
                <w:szCs w:val="24"/>
                <w:highlight w:val="none"/>
                <w:lang w:val="en-US" w:eastAsia="zh-CN" w:bidi="ar-SA"/>
                <w14:textFill>
                  <w14:solidFill>
                    <w14:schemeClr w14:val="tx1"/>
                  </w14:solidFill>
                </w14:textFill>
              </w:rPr>
              <w:t>c、基础必须防渗，2mm厚高密度聚乙烯，或至少2mm厚的其他人工材料，渗透系数≤1.0×10</w:t>
            </w:r>
            <w:r>
              <w:rPr>
                <w:rFonts w:hint="eastAsia" w:ascii="宋体" w:hAnsi="宋体" w:eastAsia="宋体" w:cs="宋体"/>
                <w:color w:val="000000" w:themeColor="text1"/>
                <w:spacing w:val="0"/>
                <w:kern w:val="2"/>
                <w:sz w:val="24"/>
                <w:szCs w:val="24"/>
                <w:highlight w:val="none"/>
                <w:vertAlign w:val="superscript"/>
                <w:lang w:val="en-US" w:eastAsia="zh-CN" w:bidi="ar-SA"/>
                <w14:textFill>
                  <w14:solidFill>
                    <w14:schemeClr w14:val="tx1"/>
                  </w14:solidFill>
                </w14:textFill>
              </w:rPr>
              <w:t>-10</w:t>
            </w:r>
            <w:r>
              <w:rPr>
                <w:rFonts w:hint="eastAsia" w:ascii="宋体" w:hAnsi="宋体" w:eastAsia="宋体" w:cs="宋体"/>
                <w:color w:val="000000" w:themeColor="text1"/>
                <w:spacing w:val="0"/>
                <w:kern w:val="2"/>
                <w:sz w:val="24"/>
                <w:szCs w:val="24"/>
                <w:highlight w:val="none"/>
                <w:lang w:val="en-US" w:eastAsia="zh-CN" w:bidi="ar-SA"/>
                <w14:textFill>
                  <w14:solidFill>
                    <w14:schemeClr w14:val="tx1"/>
                  </w14:solidFill>
                </w14:textFill>
              </w:rPr>
              <w:t>cm/s</w:t>
            </w:r>
          </w:p>
          <w:p w14:paraId="0197C4F3">
            <w:pPr>
              <w:pStyle w:val="51"/>
              <w:keepNext/>
              <w:keepLines w:val="0"/>
              <w:pageBreakBefore w:val="0"/>
              <w:widowControl w:val="0"/>
              <w:kinsoku/>
              <w:wordWrap/>
              <w:overflowPunct/>
              <w:topLinePunct w:val="0"/>
              <w:autoSpaceDE/>
              <w:autoSpaceDN/>
              <w:bidi w:val="0"/>
              <w:adjustRightInd/>
              <w:snapToGrid/>
              <w:spacing w:line="360" w:lineRule="auto"/>
              <w:ind w:left="0" w:right="0" w:firstLine="480" w:firstLineChars="200"/>
              <w:jc w:val="both"/>
              <w:textAlignment w:val="auto"/>
              <w:rPr>
                <w:rFonts w:hint="eastAsia" w:ascii="宋体" w:hAnsi="宋体" w:eastAsia="宋体" w:cs="宋体"/>
                <w:color w:val="000000" w:themeColor="text1"/>
                <w:spacing w:val="0"/>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0"/>
                <w:kern w:val="2"/>
                <w:sz w:val="24"/>
                <w:szCs w:val="24"/>
                <w:highlight w:val="none"/>
                <w:lang w:val="en-US" w:eastAsia="zh-CN" w:bidi="ar-SA"/>
                <w14:textFill>
                  <w14:solidFill>
                    <w14:schemeClr w14:val="tx1"/>
                  </w14:solidFill>
                </w14:textFill>
              </w:rPr>
              <w:t>d、有防风、防雨、防晒措施</w:t>
            </w:r>
          </w:p>
          <w:p w14:paraId="391CC56E">
            <w:pPr>
              <w:pStyle w:val="51"/>
              <w:keepNext/>
              <w:keepLines w:val="0"/>
              <w:pageBreakBefore w:val="0"/>
              <w:widowControl w:val="0"/>
              <w:kinsoku/>
              <w:wordWrap/>
              <w:overflowPunct/>
              <w:topLinePunct w:val="0"/>
              <w:autoSpaceDE/>
              <w:autoSpaceDN/>
              <w:bidi w:val="0"/>
              <w:adjustRightInd/>
              <w:snapToGrid/>
              <w:spacing w:line="360" w:lineRule="auto"/>
              <w:ind w:left="0" w:right="0" w:firstLine="480" w:firstLineChars="200"/>
              <w:jc w:val="both"/>
              <w:textAlignment w:val="auto"/>
              <w:rPr>
                <w:rFonts w:hint="eastAsia" w:ascii="宋体" w:hAnsi="宋体" w:eastAsia="宋体" w:cs="宋体"/>
                <w:color w:val="000000" w:themeColor="text1"/>
                <w:spacing w:val="0"/>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0"/>
                <w:kern w:val="2"/>
                <w:sz w:val="24"/>
                <w:szCs w:val="24"/>
                <w:highlight w:val="none"/>
                <w:lang w:val="en-US" w:eastAsia="zh-CN" w:bidi="ar-SA"/>
                <w14:textFill>
                  <w14:solidFill>
                    <w14:schemeClr w14:val="tx1"/>
                  </w14:solidFill>
                </w14:textFill>
              </w:rPr>
              <w:t>e、按照《环境保护图形标志-固体废物贮存(处置)场》(GB15562.2)要求标示环保标识。</w:t>
            </w:r>
          </w:p>
          <w:p w14:paraId="03C628FE">
            <w:pPr>
              <w:pStyle w:val="51"/>
              <w:keepNext/>
              <w:keepLines w:val="0"/>
              <w:pageBreakBefore w:val="0"/>
              <w:widowControl w:val="0"/>
              <w:kinsoku/>
              <w:wordWrap/>
              <w:overflowPunct/>
              <w:topLinePunct w:val="0"/>
              <w:autoSpaceDE/>
              <w:autoSpaceDN/>
              <w:bidi w:val="0"/>
              <w:adjustRightInd/>
              <w:snapToGrid/>
              <w:spacing w:line="360" w:lineRule="auto"/>
              <w:ind w:left="0" w:right="0" w:firstLine="480" w:firstLineChars="200"/>
              <w:jc w:val="both"/>
              <w:textAlignment w:val="auto"/>
              <w:rPr>
                <w:rFonts w:hint="eastAsia" w:ascii="宋体" w:hAnsi="宋体" w:eastAsia="宋体" w:cs="宋体"/>
                <w:color w:val="000000" w:themeColor="text1"/>
                <w:spacing w:val="0"/>
                <w:kern w:val="2"/>
                <w:sz w:val="24"/>
                <w:szCs w:val="24"/>
                <w:highlight w:val="none"/>
                <w:lang w:val="en-US" w:eastAsia="zh-CN" w:bidi="ar-SA"/>
                <w14:textFill>
                  <w14:solidFill>
                    <w14:schemeClr w14:val="tx1"/>
                  </w14:solidFill>
                </w14:textFill>
              </w:rPr>
            </w:pPr>
            <w:r>
              <w:rPr>
                <w:rFonts w:hint="eastAsia" w:ascii="Calibri" w:hAnsi="Calibri" w:eastAsia="宋体" w:cs="Calibri"/>
                <w:color w:val="000000" w:themeColor="text1"/>
                <w:spacing w:val="0"/>
                <w:kern w:val="2"/>
                <w:sz w:val="24"/>
                <w:szCs w:val="24"/>
                <w:highlight w:val="none"/>
                <w:lang w:val="en-US" w:eastAsia="zh-CN" w:bidi="ar-SA"/>
                <w14:textFill>
                  <w14:solidFill>
                    <w14:schemeClr w14:val="tx1"/>
                  </w14:solidFill>
                </w14:textFill>
              </w:rPr>
              <w:fldChar w:fldCharType="begin"/>
            </w:r>
            <w:r>
              <w:rPr>
                <w:rFonts w:hint="eastAsia" w:ascii="Calibri" w:hAnsi="Calibri" w:eastAsia="宋体" w:cs="Calibri"/>
                <w:color w:val="000000" w:themeColor="text1"/>
                <w:spacing w:val="0"/>
                <w:kern w:val="2"/>
                <w:sz w:val="24"/>
                <w:szCs w:val="24"/>
                <w:highlight w:val="none"/>
                <w:lang w:val="en-US" w:eastAsia="zh-CN" w:bidi="ar-SA"/>
                <w14:textFill>
                  <w14:solidFill>
                    <w14:schemeClr w14:val="tx1"/>
                  </w14:solidFill>
                </w14:textFill>
              </w:rPr>
              <w:instrText xml:space="preserve"> = 3 \* GB3 \* MERGEFORMAT </w:instrText>
            </w:r>
            <w:r>
              <w:rPr>
                <w:rFonts w:hint="eastAsia" w:ascii="Calibri" w:hAnsi="Calibri" w:eastAsia="宋体" w:cs="Calibri"/>
                <w:color w:val="000000" w:themeColor="text1"/>
                <w:spacing w:val="0"/>
                <w:kern w:val="2"/>
                <w:sz w:val="24"/>
                <w:szCs w:val="24"/>
                <w:highlight w:val="none"/>
                <w:lang w:val="en-US" w:eastAsia="zh-CN" w:bidi="ar-SA"/>
                <w14:textFill>
                  <w14:solidFill>
                    <w14:schemeClr w14:val="tx1"/>
                  </w14:solidFill>
                </w14:textFill>
              </w:rPr>
              <w:fldChar w:fldCharType="separate"/>
            </w:r>
            <w:r>
              <w:rPr>
                <w:color w:val="000000" w:themeColor="text1"/>
                <w:highlight w:val="none"/>
                <w14:textFill>
                  <w14:solidFill>
                    <w14:schemeClr w14:val="tx1"/>
                  </w14:solidFill>
                </w14:textFill>
              </w:rPr>
              <w:t>③</w:t>
            </w:r>
            <w:r>
              <w:rPr>
                <w:rFonts w:hint="eastAsia" w:ascii="Calibri" w:hAnsi="Calibri" w:eastAsia="宋体" w:cs="Calibri"/>
                <w:color w:val="000000" w:themeColor="text1"/>
                <w:spacing w:val="0"/>
                <w:kern w:val="2"/>
                <w:sz w:val="24"/>
                <w:szCs w:val="24"/>
                <w:highlight w:val="none"/>
                <w:lang w:val="en-US" w:eastAsia="zh-CN" w:bidi="ar-SA"/>
                <w14:textFill>
                  <w14:solidFill>
                    <w14:schemeClr w14:val="tx1"/>
                  </w14:solidFill>
                </w14:textFill>
              </w:rPr>
              <w:fldChar w:fldCharType="end"/>
            </w:r>
            <w:r>
              <w:rPr>
                <w:rFonts w:hint="eastAsia" w:ascii="宋体" w:hAnsi="宋体" w:eastAsia="宋体" w:cs="宋体"/>
                <w:color w:val="000000" w:themeColor="text1"/>
                <w:spacing w:val="0"/>
                <w:kern w:val="2"/>
                <w:sz w:val="24"/>
                <w:szCs w:val="24"/>
                <w:highlight w:val="none"/>
                <w:lang w:val="en-US" w:eastAsia="zh-CN" w:bidi="ar-SA"/>
                <w14:textFill>
                  <w14:solidFill>
                    <w14:schemeClr w14:val="tx1"/>
                  </w14:solidFill>
                </w14:textFill>
              </w:rPr>
              <w:t>管理要求</w:t>
            </w:r>
          </w:p>
          <w:p w14:paraId="57FEFA28">
            <w:pPr>
              <w:pStyle w:val="51"/>
              <w:keepNext/>
              <w:keepLines w:val="0"/>
              <w:pageBreakBefore w:val="0"/>
              <w:widowControl w:val="0"/>
              <w:kinsoku/>
              <w:wordWrap/>
              <w:overflowPunct/>
              <w:topLinePunct w:val="0"/>
              <w:autoSpaceDE/>
              <w:autoSpaceDN/>
              <w:bidi w:val="0"/>
              <w:adjustRightInd/>
              <w:snapToGrid/>
              <w:spacing w:line="360" w:lineRule="auto"/>
              <w:ind w:left="0" w:right="0" w:firstLine="480" w:firstLineChars="200"/>
              <w:jc w:val="both"/>
              <w:textAlignment w:val="auto"/>
              <w:rPr>
                <w:rFonts w:hint="eastAsia" w:ascii="宋体" w:hAnsi="宋体" w:eastAsia="宋体" w:cs="宋体"/>
                <w:color w:val="000000" w:themeColor="text1"/>
                <w:spacing w:val="0"/>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0"/>
                <w:kern w:val="2"/>
                <w:sz w:val="24"/>
                <w:szCs w:val="24"/>
                <w:highlight w:val="none"/>
                <w:lang w:val="en-US" w:eastAsia="zh-CN" w:bidi="ar-SA"/>
                <w14:textFill>
                  <w14:solidFill>
                    <w14:schemeClr w14:val="tx1"/>
                  </w14:solidFill>
                </w14:textFill>
              </w:rPr>
              <w:t>a、建设单位应做好废弃活性炭和废机油的更换的记录台账；并按照危废管理台账做好台账本的管理</w:t>
            </w:r>
          </w:p>
          <w:p w14:paraId="327C67F0">
            <w:pPr>
              <w:pStyle w:val="51"/>
              <w:keepNext/>
              <w:keepLines w:val="0"/>
              <w:pageBreakBefore w:val="0"/>
              <w:widowControl w:val="0"/>
              <w:kinsoku/>
              <w:wordWrap/>
              <w:overflowPunct/>
              <w:topLinePunct w:val="0"/>
              <w:autoSpaceDE/>
              <w:autoSpaceDN/>
              <w:bidi w:val="0"/>
              <w:adjustRightInd/>
              <w:snapToGrid/>
              <w:spacing w:line="360" w:lineRule="auto"/>
              <w:ind w:left="0" w:right="0" w:firstLine="480" w:firstLineChars="200"/>
              <w:jc w:val="both"/>
              <w:textAlignment w:val="auto"/>
              <w:rPr>
                <w:rFonts w:hint="eastAsia" w:ascii="宋体" w:hAnsi="宋体" w:eastAsia="宋体" w:cs="宋体"/>
                <w:color w:val="000000" w:themeColor="text1"/>
                <w:spacing w:val="0"/>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0"/>
                <w:kern w:val="2"/>
                <w:sz w:val="24"/>
                <w:szCs w:val="24"/>
                <w:highlight w:val="none"/>
                <w:lang w:val="en-US" w:eastAsia="zh-CN" w:bidi="ar-SA"/>
                <w14:textFill>
                  <w14:solidFill>
                    <w14:schemeClr w14:val="tx1"/>
                  </w14:solidFill>
                </w14:textFill>
              </w:rPr>
              <w:t>b、禁止一般工业固体废物和生活垃圾混入；贮存间设置搬运通道</w:t>
            </w:r>
          </w:p>
          <w:p w14:paraId="4A76A0A1">
            <w:pPr>
              <w:pStyle w:val="51"/>
              <w:keepNext/>
              <w:keepLines w:val="0"/>
              <w:pageBreakBefore w:val="0"/>
              <w:widowControl w:val="0"/>
              <w:kinsoku/>
              <w:wordWrap/>
              <w:overflowPunct/>
              <w:topLinePunct w:val="0"/>
              <w:autoSpaceDE/>
              <w:autoSpaceDN/>
              <w:bidi w:val="0"/>
              <w:adjustRightInd/>
              <w:snapToGrid/>
              <w:spacing w:line="360" w:lineRule="auto"/>
              <w:ind w:left="0" w:right="0" w:firstLine="480" w:firstLineChars="200"/>
              <w:jc w:val="both"/>
              <w:textAlignment w:val="auto"/>
              <w:rPr>
                <w:rFonts w:hint="eastAsia" w:ascii="宋体" w:hAnsi="宋体" w:eastAsia="宋体" w:cs="宋体"/>
                <w:color w:val="000000" w:themeColor="text1"/>
                <w:spacing w:val="0"/>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0"/>
                <w:kern w:val="2"/>
                <w:sz w:val="24"/>
                <w:szCs w:val="24"/>
                <w:highlight w:val="none"/>
                <w:lang w:val="en-US" w:eastAsia="zh-CN" w:bidi="ar-SA"/>
                <w14:textFill>
                  <w14:solidFill>
                    <w14:schemeClr w14:val="tx1"/>
                  </w14:solidFill>
                </w14:textFill>
              </w:rPr>
              <w:t>c、建立档案制度，危险废物贮存前应进行检验，确保同预定接受的危险废物一致，并登记注册做好危险废物情况的记录，记录上须注明危险废物的名称、来源、数量、特性和包装容器的类别、入库日期、存放库位、废物出库日期及接收单位名称，并建立台账</w:t>
            </w:r>
          </w:p>
          <w:p w14:paraId="078FE5B9">
            <w:pPr>
              <w:pStyle w:val="51"/>
              <w:keepNext/>
              <w:keepLines w:val="0"/>
              <w:pageBreakBefore w:val="0"/>
              <w:widowControl w:val="0"/>
              <w:kinsoku/>
              <w:wordWrap/>
              <w:overflowPunct/>
              <w:topLinePunct w:val="0"/>
              <w:autoSpaceDE/>
              <w:autoSpaceDN/>
              <w:bidi w:val="0"/>
              <w:adjustRightInd/>
              <w:snapToGrid/>
              <w:spacing w:line="360" w:lineRule="auto"/>
              <w:ind w:left="0" w:right="0" w:firstLine="480" w:firstLineChars="200"/>
              <w:jc w:val="both"/>
              <w:textAlignment w:val="auto"/>
              <w:rPr>
                <w:rFonts w:hint="eastAsia" w:ascii="宋体" w:hAnsi="宋体" w:eastAsia="宋体" w:cs="宋体"/>
                <w:color w:val="000000" w:themeColor="text1"/>
                <w:spacing w:val="0"/>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0"/>
                <w:kern w:val="2"/>
                <w:sz w:val="24"/>
                <w:szCs w:val="24"/>
                <w:highlight w:val="none"/>
                <w:lang w:val="en-US" w:eastAsia="zh-CN" w:bidi="ar-SA"/>
                <w14:textFill>
                  <w14:solidFill>
                    <w14:schemeClr w14:val="tx1"/>
                  </w14:solidFill>
                </w14:textFill>
              </w:rPr>
              <w:t>d、定期对临时贮存的危险废物包装容器及设施进行检查，发现破损，应及时采取措施清理更换。</w:t>
            </w:r>
          </w:p>
          <w:p w14:paraId="3D9DDDD5">
            <w:pPr>
              <w:pStyle w:val="51"/>
              <w:keepNext/>
              <w:keepLines w:val="0"/>
              <w:pageBreakBefore w:val="0"/>
              <w:widowControl w:val="0"/>
              <w:kinsoku/>
              <w:wordWrap/>
              <w:overflowPunct/>
              <w:topLinePunct w:val="0"/>
              <w:autoSpaceDE/>
              <w:autoSpaceDN/>
              <w:bidi w:val="0"/>
              <w:adjustRightInd/>
              <w:snapToGrid/>
              <w:spacing w:line="360" w:lineRule="auto"/>
              <w:ind w:left="0" w:right="0" w:firstLine="480" w:firstLineChars="200"/>
              <w:jc w:val="both"/>
              <w:textAlignment w:val="auto"/>
              <w:rPr>
                <w:rFonts w:hint="eastAsia" w:ascii="宋体" w:hAnsi="宋体" w:eastAsia="宋体" w:cs="宋体"/>
                <w:color w:val="000000" w:themeColor="text1"/>
                <w:spacing w:val="0"/>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0"/>
                <w:kern w:val="2"/>
                <w:sz w:val="24"/>
                <w:szCs w:val="24"/>
                <w:highlight w:val="none"/>
                <w:lang w:val="en-US" w:eastAsia="zh-CN" w:bidi="ar-SA"/>
                <w14:textFill>
                  <w14:solidFill>
                    <w14:schemeClr w14:val="tx1"/>
                  </w14:solidFill>
                </w14:textFill>
              </w:rPr>
              <w:t>通过以上处理方案后，项目产生的危险废物对环境影响不大。</w:t>
            </w:r>
          </w:p>
          <w:p w14:paraId="33B8E19C">
            <w:pPr>
              <w:pStyle w:val="9"/>
              <w:keepNext w:val="0"/>
              <w:keepLines w:val="0"/>
              <w:pageBreakBefore w:val="0"/>
              <w:widowControl w:val="0"/>
              <w:kinsoku/>
              <w:wordWrap/>
              <w:overflowPunct/>
              <w:topLinePunct w:val="0"/>
              <w:autoSpaceDE/>
              <w:autoSpaceDN/>
              <w:bidi w:val="0"/>
              <w:adjustRightInd/>
              <w:snapToGrid/>
              <w:spacing w:line="240" w:lineRule="auto"/>
              <w:jc w:val="center"/>
              <w:textAlignment w:val="auto"/>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表4-</w:t>
            </w:r>
            <w:r>
              <w:rPr>
                <w:rFonts w:hint="eastAsia"/>
                <w:b/>
                <w:bCs/>
                <w:color w:val="000000" w:themeColor="text1"/>
                <w:highlight w:val="none"/>
                <w:lang w:val="en-US" w:eastAsia="zh-CN"/>
                <w14:textFill>
                  <w14:solidFill>
                    <w14:schemeClr w14:val="tx1"/>
                  </w14:solidFill>
                </w14:textFill>
              </w:rPr>
              <w:t>6</w:t>
            </w:r>
            <w:r>
              <w:rPr>
                <w:rFonts w:hint="eastAsia"/>
                <w:b/>
                <w:bCs/>
                <w:color w:val="000000" w:themeColor="text1"/>
                <w:highlight w:val="none"/>
                <w14:textFill>
                  <w14:solidFill>
                    <w14:schemeClr w14:val="tx1"/>
                  </w14:solidFill>
                </w14:textFill>
              </w:rPr>
              <w:t xml:space="preserve"> 固体废物产生情况一览表</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903"/>
              <w:gridCol w:w="1686"/>
              <w:gridCol w:w="1188"/>
              <w:gridCol w:w="2545"/>
            </w:tblGrid>
            <w:tr w14:paraId="4B274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vAlign w:val="center"/>
                </w:tcPr>
                <w:p w14:paraId="6825EBC4">
                  <w:pPr>
                    <w:pStyle w:val="9"/>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编号</w:t>
                  </w:r>
                </w:p>
              </w:tc>
              <w:tc>
                <w:tcPr>
                  <w:tcW w:w="1903" w:type="dxa"/>
                  <w:vAlign w:val="center"/>
                </w:tcPr>
                <w:p w14:paraId="408B6E82">
                  <w:pPr>
                    <w:pStyle w:val="9"/>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产生装置</w:t>
                  </w:r>
                </w:p>
              </w:tc>
              <w:tc>
                <w:tcPr>
                  <w:tcW w:w="1686" w:type="dxa"/>
                  <w:vAlign w:val="center"/>
                </w:tcPr>
                <w:p w14:paraId="21BAD990">
                  <w:pPr>
                    <w:pStyle w:val="9"/>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污染物</w:t>
                  </w:r>
                </w:p>
              </w:tc>
              <w:tc>
                <w:tcPr>
                  <w:tcW w:w="1188" w:type="dxa"/>
                  <w:vAlign w:val="center"/>
                </w:tcPr>
                <w:p w14:paraId="3F9F7EE1">
                  <w:pPr>
                    <w:pStyle w:val="9"/>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产生量</w:t>
                  </w:r>
                </w:p>
              </w:tc>
              <w:tc>
                <w:tcPr>
                  <w:tcW w:w="2545" w:type="dxa"/>
                  <w:vAlign w:val="center"/>
                </w:tcPr>
                <w:p w14:paraId="7FEAFCD4">
                  <w:pPr>
                    <w:pStyle w:val="9"/>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处置方式</w:t>
                  </w:r>
                </w:p>
              </w:tc>
            </w:tr>
            <w:tr w14:paraId="52C8E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vAlign w:val="center"/>
                </w:tcPr>
                <w:p w14:paraId="35061994">
                  <w:pPr>
                    <w:pStyle w:val="9"/>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w:t>
                  </w:r>
                </w:p>
              </w:tc>
              <w:tc>
                <w:tcPr>
                  <w:tcW w:w="1903" w:type="dxa"/>
                  <w:vAlign w:val="center"/>
                </w:tcPr>
                <w:p w14:paraId="48569C00">
                  <w:pPr>
                    <w:pStyle w:val="9"/>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破碎筛分收集粉尘</w:t>
                  </w:r>
                </w:p>
              </w:tc>
              <w:tc>
                <w:tcPr>
                  <w:tcW w:w="1686" w:type="dxa"/>
                  <w:vAlign w:val="center"/>
                </w:tcPr>
                <w:p w14:paraId="75083DDF">
                  <w:pPr>
                    <w:pStyle w:val="9"/>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除尘器灰</w:t>
                  </w:r>
                </w:p>
              </w:tc>
              <w:tc>
                <w:tcPr>
                  <w:tcW w:w="1188" w:type="dxa"/>
                  <w:vAlign w:val="center"/>
                </w:tcPr>
                <w:p w14:paraId="59827A47">
                  <w:pPr>
                    <w:pStyle w:val="9"/>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5.61</w:t>
                  </w:r>
                  <w:r>
                    <w:rPr>
                      <w:color w:val="000000" w:themeColor="text1"/>
                      <w:sz w:val="21"/>
                      <w:szCs w:val="21"/>
                      <w:highlight w:val="none"/>
                      <w14:textFill>
                        <w14:solidFill>
                          <w14:schemeClr w14:val="tx1"/>
                        </w14:solidFill>
                      </w14:textFill>
                    </w:rPr>
                    <w:t>t/a</w:t>
                  </w:r>
                </w:p>
              </w:tc>
              <w:tc>
                <w:tcPr>
                  <w:tcW w:w="2545" w:type="dxa"/>
                  <w:vAlign w:val="center"/>
                </w:tcPr>
                <w:p w14:paraId="05982272">
                  <w:pPr>
                    <w:pStyle w:val="9"/>
                    <w:jc w:val="center"/>
                    <w:rPr>
                      <w:rFonts w:hint="eastAsia" w:eastAsia="宋体"/>
                      <w:color w:val="000000" w:themeColor="text1"/>
                      <w:sz w:val="21"/>
                      <w:szCs w:val="21"/>
                      <w:highlight w:val="none"/>
                      <w:lang w:eastAsia="zh-CN"/>
                      <w14:textFill>
                        <w14:solidFill>
                          <w14:schemeClr w14:val="tx1"/>
                        </w14:solidFill>
                      </w14:textFill>
                    </w:rPr>
                  </w:pPr>
                  <w:r>
                    <w:rPr>
                      <w:color w:val="000000" w:themeColor="text1"/>
                      <w:sz w:val="21"/>
                      <w:szCs w:val="21"/>
                      <w:highlight w:val="none"/>
                      <w14:textFill>
                        <w14:solidFill>
                          <w14:schemeClr w14:val="tx1"/>
                        </w14:solidFill>
                      </w14:textFill>
                    </w:rPr>
                    <w:t>收集后回用于生产</w:t>
                  </w:r>
                </w:p>
              </w:tc>
            </w:tr>
            <w:tr w14:paraId="3F722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 w:hRule="atLeast"/>
                <w:jc w:val="center"/>
              </w:trPr>
              <w:tc>
                <w:tcPr>
                  <w:tcW w:w="720" w:type="dxa"/>
                  <w:vAlign w:val="center"/>
                </w:tcPr>
                <w:p w14:paraId="56264AAE">
                  <w:pPr>
                    <w:pStyle w:val="9"/>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2</w:t>
                  </w:r>
                </w:p>
              </w:tc>
              <w:tc>
                <w:tcPr>
                  <w:tcW w:w="1903" w:type="dxa"/>
                  <w:vAlign w:val="center"/>
                </w:tcPr>
                <w:p w14:paraId="66719C8B">
                  <w:pPr>
                    <w:pStyle w:val="9"/>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废活性炭</w:t>
                  </w:r>
                </w:p>
              </w:tc>
              <w:tc>
                <w:tcPr>
                  <w:tcW w:w="1686" w:type="dxa"/>
                  <w:vAlign w:val="center"/>
                </w:tcPr>
                <w:p w14:paraId="13FEB8B9">
                  <w:pPr>
                    <w:pStyle w:val="9"/>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活性炭吸附装置</w:t>
                  </w:r>
                </w:p>
              </w:tc>
              <w:tc>
                <w:tcPr>
                  <w:tcW w:w="1188" w:type="dxa"/>
                  <w:vAlign w:val="center"/>
                </w:tcPr>
                <w:p w14:paraId="60CB1315">
                  <w:pPr>
                    <w:pStyle w:val="9"/>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0.018</w:t>
                  </w:r>
                  <w:r>
                    <w:rPr>
                      <w:rFonts w:hint="eastAsia"/>
                      <w:color w:val="000000" w:themeColor="text1"/>
                      <w:sz w:val="21"/>
                      <w:szCs w:val="21"/>
                      <w:highlight w:val="none"/>
                      <w14:textFill>
                        <w14:solidFill>
                          <w14:schemeClr w14:val="tx1"/>
                        </w14:solidFill>
                      </w14:textFill>
                    </w:rPr>
                    <w:t>t/a</w:t>
                  </w:r>
                </w:p>
              </w:tc>
              <w:tc>
                <w:tcPr>
                  <w:tcW w:w="2545" w:type="dxa"/>
                  <w:vAlign w:val="center"/>
                </w:tcPr>
                <w:p w14:paraId="3402C100">
                  <w:pPr>
                    <w:pStyle w:val="9"/>
                    <w:jc w:val="center"/>
                    <w:rPr>
                      <w:rFonts w:hint="eastAsia" w:eastAsia="宋体"/>
                      <w:color w:val="000000" w:themeColor="text1"/>
                      <w:sz w:val="21"/>
                      <w:szCs w:val="21"/>
                      <w:highlight w:val="none"/>
                      <w:lang w:eastAsia="zh-CN"/>
                      <w14:textFill>
                        <w14:solidFill>
                          <w14:schemeClr w14:val="tx1"/>
                        </w14:solidFill>
                      </w14:textFill>
                    </w:rPr>
                  </w:pPr>
                  <w:r>
                    <w:rPr>
                      <w:rFonts w:hint="eastAsia" w:eastAsia="宋体"/>
                      <w:color w:val="000000" w:themeColor="text1"/>
                      <w:sz w:val="21"/>
                      <w:szCs w:val="21"/>
                      <w:highlight w:val="none"/>
                      <w:lang w:val="en-US" w:eastAsia="zh-CN"/>
                      <w14:textFill>
                        <w14:solidFill>
                          <w14:schemeClr w14:val="tx1"/>
                        </w14:solidFill>
                      </w14:textFill>
                    </w:rPr>
                    <w:t>定期委托有资质单位处置</w:t>
                  </w:r>
                </w:p>
              </w:tc>
            </w:tr>
            <w:tr w14:paraId="620C6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vAlign w:val="center"/>
                </w:tcPr>
                <w:p w14:paraId="0A90239E">
                  <w:pPr>
                    <w:pStyle w:val="9"/>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3</w:t>
                  </w:r>
                </w:p>
              </w:tc>
              <w:tc>
                <w:tcPr>
                  <w:tcW w:w="1903" w:type="dxa"/>
                  <w:vAlign w:val="center"/>
                </w:tcPr>
                <w:p w14:paraId="416DE7A5">
                  <w:pPr>
                    <w:pStyle w:val="9"/>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废机油</w:t>
                  </w:r>
                </w:p>
              </w:tc>
              <w:tc>
                <w:tcPr>
                  <w:tcW w:w="1686" w:type="dxa"/>
                  <w:vAlign w:val="center"/>
                </w:tcPr>
                <w:p w14:paraId="2C6AB7FA">
                  <w:pPr>
                    <w:pStyle w:val="9"/>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机修固废</w:t>
                  </w:r>
                </w:p>
              </w:tc>
              <w:tc>
                <w:tcPr>
                  <w:tcW w:w="1188" w:type="dxa"/>
                  <w:vAlign w:val="center"/>
                </w:tcPr>
                <w:p w14:paraId="526BC382">
                  <w:pPr>
                    <w:pStyle w:val="9"/>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0.</w:t>
                  </w:r>
                  <w:r>
                    <w:rPr>
                      <w:rFonts w:hint="eastAsia"/>
                      <w:color w:val="000000" w:themeColor="text1"/>
                      <w:sz w:val="21"/>
                      <w:szCs w:val="21"/>
                      <w:highlight w:val="none"/>
                      <w:lang w:val="en-US" w:eastAsia="zh-CN"/>
                      <w14:textFill>
                        <w14:solidFill>
                          <w14:schemeClr w14:val="tx1"/>
                        </w14:solidFill>
                      </w14:textFill>
                    </w:rPr>
                    <w:t>05</w:t>
                  </w:r>
                  <w:r>
                    <w:rPr>
                      <w:rFonts w:hint="eastAsia"/>
                      <w:color w:val="000000" w:themeColor="text1"/>
                      <w:sz w:val="21"/>
                      <w:szCs w:val="21"/>
                      <w:highlight w:val="none"/>
                      <w14:textFill>
                        <w14:solidFill>
                          <w14:schemeClr w14:val="tx1"/>
                        </w14:solidFill>
                      </w14:textFill>
                    </w:rPr>
                    <w:t>t/a</w:t>
                  </w:r>
                </w:p>
              </w:tc>
              <w:tc>
                <w:tcPr>
                  <w:tcW w:w="2545" w:type="dxa"/>
                  <w:vAlign w:val="center"/>
                </w:tcPr>
                <w:p w14:paraId="7E6789AF">
                  <w:pPr>
                    <w:pStyle w:val="9"/>
                    <w:jc w:val="center"/>
                    <w:rPr>
                      <w:rFonts w:hint="eastAsia" w:eastAsia="宋体"/>
                      <w:color w:val="000000" w:themeColor="text1"/>
                      <w:sz w:val="21"/>
                      <w:szCs w:val="21"/>
                      <w:highlight w:val="none"/>
                      <w:lang w:eastAsia="zh-CN"/>
                      <w14:textFill>
                        <w14:solidFill>
                          <w14:schemeClr w14:val="tx1"/>
                        </w14:solidFill>
                      </w14:textFill>
                    </w:rPr>
                  </w:pPr>
                  <w:r>
                    <w:rPr>
                      <w:rFonts w:hint="eastAsia" w:eastAsia="宋体"/>
                      <w:color w:val="000000" w:themeColor="text1"/>
                      <w:sz w:val="21"/>
                      <w:szCs w:val="21"/>
                      <w:highlight w:val="none"/>
                      <w:lang w:val="en-US" w:eastAsia="zh-CN"/>
                      <w14:textFill>
                        <w14:solidFill>
                          <w14:schemeClr w14:val="tx1"/>
                        </w14:solidFill>
                      </w14:textFill>
                    </w:rPr>
                    <w:t>定期委托有资质单位处置</w:t>
                  </w:r>
                </w:p>
              </w:tc>
            </w:tr>
          </w:tbl>
          <w:p w14:paraId="654DBD9C">
            <w:pPr>
              <w:pStyle w:val="4"/>
              <w:numPr>
                <w:ilvl w:val="0"/>
                <w:numId w:val="9"/>
              </w:numPr>
              <w:rPr>
                <w:rFonts w:hint="eastAsia" w:ascii="Times New Roman" w:hAnsi="Times New Roman" w:cs="Times New Roman"/>
                <w:highlight w:val="none"/>
              </w:rPr>
            </w:pPr>
            <w:r>
              <w:rPr>
                <w:rFonts w:hint="eastAsia"/>
                <w:highlight w:val="none"/>
                <w:lang w:val="en-US" w:eastAsia="zh-CN"/>
              </w:rPr>
              <w:t>地下水及土壤环境影响及保护措施</w:t>
            </w:r>
          </w:p>
          <w:p w14:paraId="473F7EC0">
            <w:pPr>
              <w:pStyle w:val="10"/>
              <w:ind w:firstLine="480"/>
              <w:rPr>
                <w:rFonts w:hint="default" w:cs="Times New Roman"/>
                <w:highlight w:val="none"/>
                <w:lang w:val="en-US" w:eastAsia="zh-CN"/>
              </w:rPr>
            </w:pPr>
            <w:r>
              <w:rPr>
                <w:rFonts w:hint="eastAsia" w:ascii="Times New Roman" w:hAnsi="Times New Roman" w:cs="Times New Roman"/>
                <w:highlight w:val="none"/>
                <w:lang w:val="en-US" w:eastAsia="zh-CN"/>
              </w:rPr>
              <w:t>本项目主体工程占用土地类型为工业用地，本次改扩建不新增占地，本项目生活污水、沥青储罐沥青在非正常状况下泄漏可能对地下水及土壤造成污染，主要污染来源为化粪池、沥青储罐。</w:t>
            </w:r>
          </w:p>
          <w:p w14:paraId="1C7B2C28">
            <w:pPr>
              <w:pStyle w:val="19"/>
              <w:keepNext w:val="0"/>
              <w:keepLines w:val="0"/>
              <w:widowControl/>
              <w:suppressLineNumbers w:val="0"/>
              <w:autoSpaceDE w:val="0"/>
              <w:autoSpaceDN/>
              <w:adjustRightInd w:val="0"/>
              <w:snapToGrid w:val="0"/>
              <w:spacing w:before="0" w:beforeAutospacing="0" w:after="0" w:afterAutospacing="0" w:line="360" w:lineRule="auto"/>
              <w:ind w:left="0" w:right="0" w:firstLine="480" w:firstLineChars="200"/>
              <w:jc w:val="both"/>
              <w:rPr>
                <w:rFonts w:hint="eastAsia" w:ascii="Times New Roman" w:hAnsi="Times New Roman" w:eastAsia="宋体" w:cs="Times New Roman"/>
                <w:snapToGrid/>
                <w:kern w:val="0"/>
                <w:sz w:val="24"/>
                <w:szCs w:val="24"/>
                <w:highlight w:val="none"/>
                <w:lang w:val="en-US" w:eastAsia="zh-CN" w:bidi="ar"/>
              </w:rPr>
            </w:pPr>
            <w:r>
              <w:rPr>
                <w:rFonts w:hint="eastAsia" w:ascii="宋体" w:hAnsi="宋体" w:eastAsia="宋体" w:cs="宋体"/>
                <w:snapToGrid/>
                <w:kern w:val="0"/>
                <w:sz w:val="24"/>
                <w:szCs w:val="24"/>
                <w:highlight w:val="none"/>
                <w:lang w:val="en-US" w:eastAsia="zh-CN" w:bidi="ar"/>
              </w:rPr>
              <w:t>本项目办公区、道路进行简单防渗，采用混凝土硬化措施；化粪池进行一般防渗，主体为30cm厚的C30抗渗等级为P6的混凝土结构，内部抹防水砂浆；</w:t>
            </w:r>
            <w:r>
              <w:rPr>
                <w:rFonts w:hint="eastAsia" w:ascii="Times New Roman" w:hAnsi="Times New Roman" w:eastAsia="宋体" w:cs="Times New Roman"/>
                <w:snapToGrid/>
                <w:kern w:val="0"/>
                <w:sz w:val="24"/>
                <w:szCs w:val="24"/>
                <w:highlight w:val="none"/>
                <w:lang w:val="en-US" w:eastAsia="zh-CN" w:bidi="ar"/>
              </w:rPr>
              <w:t>沥青罐区</w:t>
            </w:r>
            <w:r>
              <w:rPr>
                <w:rFonts w:hint="default" w:ascii="Times New Roman" w:hAnsi="Times New Roman" w:eastAsia="宋体" w:cs="Times New Roman"/>
                <w:snapToGrid/>
                <w:kern w:val="0"/>
                <w:sz w:val="24"/>
                <w:szCs w:val="24"/>
                <w:highlight w:val="none"/>
                <w:lang w:val="en-US" w:eastAsia="zh-CN" w:bidi="ar"/>
              </w:rPr>
              <w:t>地面</w:t>
            </w:r>
            <w:r>
              <w:rPr>
                <w:rFonts w:hint="eastAsia" w:ascii="Times New Roman" w:hAnsi="Times New Roman" w:eastAsia="宋体" w:cs="Times New Roman"/>
                <w:snapToGrid/>
                <w:kern w:val="0"/>
                <w:sz w:val="24"/>
                <w:szCs w:val="24"/>
                <w:highlight w:val="none"/>
                <w:lang w:val="en-US" w:eastAsia="zh-CN" w:bidi="ar"/>
              </w:rPr>
              <w:t>、</w:t>
            </w:r>
            <w:r>
              <w:rPr>
                <w:rFonts w:hint="eastAsia" w:ascii="宋体" w:hAnsi="宋体" w:eastAsia="宋体" w:cs="宋体"/>
                <w:snapToGrid/>
                <w:kern w:val="0"/>
                <w:sz w:val="24"/>
                <w:szCs w:val="24"/>
                <w:highlight w:val="none"/>
                <w:lang w:val="en-US" w:eastAsia="zh-CN" w:bidi="ar"/>
              </w:rPr>
              <w:t>危废库进行重点防渗，采用</w:t>
            </w:r>
            <w:r>
              <w:rPr>
                <w:rFonts w:hint="default" w:ascii="Times New Roman" w:hAnsi="Times New Roman" w:eastAsia="宋体" w:cs="Times New Roman"/>
                <w:snapToGrid/>
                <w:kern w:val="0"/>
                <w:sz w:val="24"/>
                <w:szCs w:val="24"/>
                <w:highlight w:val="none"/>
                <w:lang w:val="en-US" w:eastAsia="zh-CN" w:bidi="ar"/>
              </w:rPr>
              <w:t>防渗层为2mm厚HDPE膜+1m厚黏土层，总体渗透系数≤10</w:t>
            </w:r>
            <w:r>
              <w:rPr>
                <w:rFonts w:hint="default" w:ascii="Times New Roman" w:hAnsi="Times New Roman" w:eastAsia="宋体" w:cs="Times New Roman"/>
                <w:snapToGrid/>
                <w:kern w:val="0"/>
                <w:sz w:val="24"/>
                <w:szCs w:val="24"/>
                <w:highlight w:val="none"/>
                <w:vertAlign w:val="superscript"/>
                <w:lang w:val="en-US" w:eastAsia="zh-CN" w:bidi="ar"/>
              </w:rPr>
              <w:t>⁻10</w:t>
            </w:r>
            <w:r>
              <w:rPr>
                <w:rFonts w:hint="default" w:ascii="Times New Roman" w:hAnsi="Times New Roman" w:eastAsia="宋体" w:cs="Times New Roman"/>
                <w:snapToGrid/>
                <w:kern w:val="0"/>
                <w:sz w:val="24"/>
                <w:szCs w:val="24"/>
                <w:highlight w:val="none"/>
                <w:lang w:val="en-US" w:eastAsia="zh-CN" w:bidi="ar"/>
              </w:rPr>
              <w:t>cm/s。防渗层</w:t>
            </w:r>
            <w:r>
              <w:rPr>
                <w:rFonts w:hint="eastAsia" w:ascii="Times New Roman" w:hAnsi="Times New Roman" w:cs="Times New Roman"/>
                <w:snapToGrid/>
                <w:kern w:val="0"/>
                <w:sz w:val="24"/>
                <w:szCs w:val="24"/>
                <w:highlight w:val="none"/>
                <w:lang w:val="en-US" w:eastAsia="zh-CN" w:bidi="ar"/>
              </w:rPr>
              <w:t>须具备</w:t>
            </w:r>
            <w:r>
              <w:rPr>
                <w:rFonts w:hint="default" w:ascii="Times New Roman" w:hAnsi="Times New Roman" w:eastAsia="宋体" w:cs="Times New Roman"/>
                <w:snapToGrid/>
                <w:kern w:val="0"/>
                <w:sz w:val="24"/>
                <w:szCs w:val="24"/>
                <w:highlight w:val="none"/>
                <w:lang w:val="en-US" w:eastAsia="zh-CN" w:bidi="ar"/>
              </w:rPr>
              <w:t>防腐性能。</w:t>
            </w:r>
          </w:p>
          <w:p w14:paraId="2D587FE8">
            <w:pPr>
              <w:pStyle w:val="19"/>
              <w:keepNext w:val="0"/>
              <w:keepLines w:val="0"/>
              <w:widowControl/>
              <w:suppressLineNumbers w:val="0"/>
              <w:autoSpaceDE w:val="0"/>
              <w:autoSpaceDN/>
              <w:adjustRightInd w:val="0"/>
              <w:snapToGrid w:val="0"/>
              <w:spacing w:before="0" w:beforeAutospacing="0" w:after="0" w:afterAutospacing="0" w:line="360" w:lineRule="auto"/>
              <w:ind w:left="0" w:leftChars="0" w:right="0" w:firstLine="0" w:firstLineChars="0"/>
              <w:jc w:val="center"/>
              <w:rPr>
                <w:rFonts w:hint="eastAsia" w:ascii="Times New Roman" w:hAnsi="Times New Roman" w:eastAsia="宋体" w:cs="Times New Roman"/>
                <w:kern w:val="0"/>
                <w:sz w:val="24"/>
                <w:szCs w:val="24"/>
                <w:highlight w:val="none"/>
              </w:rPr>
            </w:pPr>
            <w:r>
              <w:rPr>
                <w:rFonts w:hint="eastAsia" w:ascii="宋体" w:hAnsi="宋体" w:eastAsia="宋体" w:cs="宋体"/>
                <w:b/>
                <w:bCs/>
                <w:snapToGrid/>
                <w:kern w:val="0"/>
                <w:sz w:val="24"/>
                <w:szCs w:val="24"/>
                <w:highlight w:val="none"/>
                <w:lang w:val="en-US" w:eastAsia="zh-CN" w:bidi="ar"/>
              </w:rPr>
              <w:t>表</w:t>
            </w:r>
            <w:r>
              <w:rPr>
                <w:rFonts w:hint="eastAsia" w:ascii="Times New Roman" w:hAnsi="Times New Roman" w:eastAsia="宋体" w:cs="Times New Roman"/>
                <w:b/>
                <w:bCs/>
                <w:snapToGrid/>
                <w:kern w:val="0"/>
                <w:sz w:val="24"/>
                <w:szCs w:val="24"/>
                <w:highlight w:val="none"/>
                <w:lang w:val="en-US" w:eastAsia="zh-CN" w:bidi="ar"/>
              </w:rPr>
              <w:t>4-7</w:t>
            </w:r>
            <w:r>
              <w:rPr>
                <w:rFonts w:hint="eastAsia" w:ascii="宋体" w:hAnsi="宋体" w:eastAsia="宋体" w:cs="宋体"/>
                <w:b/>
                <w:bCs/>
                <w:snapToGrid/>
                <w:kern w:val="0"/>
                <w:sz w:val="24"/>
                <w:szCs w:val="24"/>
                <w:highlight w:val="none"/>
                <w:lang w:val="en-US" w:eastAsia="zh-CN" w:bidi="ar"/>
              </w:rPr>
              <w:t>分区防渗要求一览表</w:t>
            </w:r>
          </w:p>
          <w:tbl>
            <w:tblPr>
              <w:tblStyle w:val="22"/>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036"/>
              <w:gridCol w:w="2838"/>
              <w:gridCol w:w="3123"/>
              <w:gridCol w:w="1106"/>
            </w:tblGrid>
            <w:tr w14:paraId="3EC436E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74" w:hRule="atLeast"/>
                <w:jc w:val="center"/>
              </w:trPr>
              <w:tc>
                <w:tcPr>
                  <w:tcW w:w="3736" w:type="dxa"/>
                  <w:gridSpan w:val="2"/>
                  <w:tcBorders>
                    <w:tl2br w:val="nil"/>
                    <w:tr2bl w:val="nil"/>
                  </w:tcBorders>
                  <w:vAlign w:val="center"/>
                </w:tcPr>
                <w:p w14:paraId="419CDE9F">
                  <w:pPr>
                    <w:adjustRightInd w:val="0"/>
                    <w:spacing w:line="240" w:lineRule="auto"/>
                    <w:ind w:left="0" w:leftChars="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名称</w:t>
                  </w:r>
                </w:p>
              </w:tc>
              <w:tc>
                <w:tcPr>
                  <w:tcW w:w="3011" w:type="dxa"/>
                  <w:tcBorders>
                    <w:right w:val="single" w:color="auto" w:sz="4" w:space="0"/>
                    <w:tl2br w:val="nil"/>
                    <w:tr2bl w:val="nil"/>
                  </w:tcBorders>
                  <w:vAlign w:val="center"/>
                </w:tcPr>
                <w:p w14:paraId="2D796836">
                  <w:pPr>
                    <w:adjustRightInd w:val="0"/>
                    <w:spacing w:line="240" w:lineRule="auto"/>
                    <w:ind w:left="0" w:leftChars="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采取措施</w:t>
                  </w:r>
                </w:p>
              </w:tc>
              <w:tc>
                <w:tcPr>
                  <w:tcW w:w="1066" w:type="dxa"/>
                  <w:tcBorders>
                    <w:left w:val="single" w:color="auto" w:sz="4" w:space="0"/>
                    <w:tl2br w:val="nil"/>
                    <w:tr2bl w:val="nil"/>
                  </w:tcBorders>
                  <w:vAlign w:val="center"/>
                </w:tcPr>
                <w:p w14:paraId="07223F66">
                  <w:pPr>
                    <w:adjustRightInd w:val="0"/>
                    <w:spacing w:line="240" w:lineRule="auto"/>
                    <w:ind w:left="0" w:leftChars="0" w:firstLine="0" w:firstLineChars="0"/>
                    <w:jc w:val="center"/>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eastAsia="zh-CN"/>
                    </w:rPr>
                    <w:t>建设情况</w:t>
                  </w:r>
                </w:p>
              </w:tc>
            </w:tr>
            <w:tr w14:paraId="4C170D6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74" w:hRule="atLeast"/>
                <w:jc w:val="center"/>
              </w:trPr>
              <w:tc>
                <w:tcPr>
                  <w:tcW w:w="1000" w:type="dxa"/>
                  <w:tcBorders>
                    <w:tl2br w:val="nil"/>
                    <w:tr2bl w:val="nil"/>
                  </w:tcBorders>
                  <w:vAlign w:val="center"/>
                </w:tcPr>
                <w:p w14:paraId="3EE3EA24">
                  <w:pPr>
                    <w:adjustRightInd w:val="0"/>
                    <w:spacing w:line="240" w:lineRule="auto"/>
                    <w:ind w:left="0" w:leftChars="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一般防渗区</w:t>
                  </w:r>
                </w:p>
              </w:tc>
              <w:tc>
                <w:tcPr>
                  <w:tcW w:w="2736" w:type="dxa"/>
                  <w:tcBorders>
                    <w:tl2br w:val="nil"/>
                    <w:tr2bl w:val="nil"/>
                  </w:tcBorders>
                  <w:vAlign w:val="center"/>
                </w:tcPr>
                <w:p w14:paraId="1AE7F3AA">
                  <w:pPr>
                    <w:adjustRightInd w:val="0"/>
                    <w:spacing w:line="240" w:lineRule="auto"/>
                    <w:ind w:left="0" w:lef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snapToGrid w:val="0"/>
                      <w:color w:val="auto"/>
                      <w:sz w:val="21"/>
                      <w:szCs w:val="21"/>
                      <w:highlight w:val="none"/>
                    </w:rPr>
                    <w:t>化粪池</w:t>
                  </w:r>
                </w:p>
              </w:tc>
              <w:tc>
                <w:tcPr>
                  <w:tcW w:w="3011" w:type="dxa"/>
                  <w:tcBorders>
                    <w:right w:val="single" w:color="auto" w:sz="4" w:space="0"/>
                    <w:tl2br w:val="nil"/>
                    <w:tr2bl w:val="nil"/>
                  </w:tcBorders>
                  <w:vAlign w:val="center"/>
                </w:tcPr>
                <w:p w14:paraId="64CF8D0E">
                  <w:pPr>
                    <w:adjustRightInd w:val="0"/>
                    <w:spacing w:line="240" w:lineRule="auto"/>
                    <w:ind w:left="0" w:leftChars="0" w:firstLine="0" w:firstLineChars="0"/>
                    <w:jc w:val="center"/>
                    <w:rPr>
                      <w:rFonts w:hint="default" w:ascii="Times New Roman" w:hAnsi="Times New Roman" w:cs="Times New Roman"/>
                      <w:snapToGrid w:val="0"/>
                      <w:color w:val="auto"/>
                      <w:sz w:val="21"/>
                      <w:szCs w:val="21"/>
                      <w:highlight w:val="none"/>
                    </w:rPr>
                  </w:pPr>
                  <w:r>
                    <w:rPr>
                      <w:rFonts w:hint="eastAsia" w:ascii="Times New Roman" w:hAnsi="Times New Roman" w:cs="Times New Roman"/>
                      <w:snapToGrid w:val="0"/>
                      <w:color w:val="auto"/>
                      <w:sz w:val="21"/>
                      <w:szCs w:val="21"/>
                      <w:highlight w:val="none"/>
                      <w:lang w:eastAsia="zh-CN"/>
                    </w:rPr>
                    <w:t>主体为</w:t>
                  </w:r>
                  <w:r>
                    <w:rPr>
                      <w:rFonts w:hint="eastAsia" w:ascii="Times New Roman" w:hAnsi="Times New Roman" w:cs="Times New Roman"/>
                      <w:snapToGrid w:val="0"/>
                      <w:color w:val="auto"/>
                      <w:sz w:val="21"/>
                      <w:szCs w:val="21"/>
                      <w:highlight w:val="none"/>
                      <w:lang w:val="en-US" w:eastAsia="zh-CN"/>
                    </w:rPr>
                    <w:t>30cm厚的C30抗渗等级为P6的混凝土结构，内部抹防水砂浆，等效黏土防渗层Mb≥6.0m（渗透系数≤10</w:t>
                  </w:r>
                  <w:r>
                    <w:rPr>
                      <w:rFonts w:hint="eastAsia" w:ascii="Times New Roman" w:hAnsi="Times New Roman" w:cs="Times New Roman"/>
                      <w:snapToGrid w:val="0"/>
                      <w:color w:val="auto"/>
                      <w:sz w:val="21"/>
                      <w:szCs w:val="21"/>
                      <w:highlight w:val="none"/>
                      <w:vertAlign w:val="superscript"/>
                      <w:lang w:val="en-US" w:eastAsia="zh-CN"/>
                    </w:rPr>
                    <w:t>-7</w:t>
                  </w:r>
                  <w:r>
                    <w:rPr>
                      <w:rFonts w:hint="eastAsia" w:ascii="Times New Roman" w:hAnsi="Times New Roman" w:cs="Times New Roman"/>
                      <w:snapToGrid w:val="0"/>
                      <w:color w:val="auto"/>
                      <w:sz w:val="21"/>
                      <w:szCs w:val="21"/>
                      <w:highlight w:val="none"/>
                      <w:lang w:val="en-US" w:eastAsia="zh-CN"/>
                    </w:rPr>
                    <w:t>cm/s）</w:t>
                  </w:r>
                </w:p>
              </w:tc>
              <w:tc>
                <w:tcPr>
                  <w:tcW w:w="1066" w:type="dxa"/>
                  <w:tcBorders>
                    <w:left w:val="single" w:color="auto" w:sz="4" w:space="0"/>
                    <w:tl2br w:val="nil"/>
                    <w:tr2bl w:val="nil"/>
                  </w:tcBorders>
                  <w:vAlign w:val="center"/>
                </w:tcPr>
                <w:p w14:paraId="716B214B">
                  <w:pPr>
                    <w:adjustRightInd w:val="0"/>
                    <w:spacing w:line="240" w:lineRule="auto"/>
                    <w:ind w:left="0" w:leftChars="0" w:firstLine="0" w:firstLineChars="0"/>
                    <w:jc w:val="center"/>
                    <w:rPr>
                      <w:rFonts w:hint="eastAsia" w:ascii="Times New Roman" w:hAnsi="Times New Roman" w:eastAsia="宋体" w:cs="Times New Roman"/>
                      <w:snapToGrid w:val="0"/>
                      <w:color w:val="auto"/>
                      <w:sz w:val="21"/>
                      <w:szCs w:val="21"/>
                      <w:highlight w:val="none"/>
                      <w:lang w:eastAsia="zh-CN"/>
                    </w:rPr>
                  </w:pPr>
                  <w:r>
                    <w:rPr>
                      <w:rFonts w:hint="eastAsia" w:cs="Times New Roman"/>
                      <w:snapToGrid w:val="0"/>
                      <w:color w:val="auto"/>
                      <w:sz w:val="21"/>
                      <w:szCs w:val="21"/>
                      <w:highlight w:val="none"/>
                      <w:lang w:eastAsia="zh-CN"/>
                    </w:rPr>
                    <w:t>已建</w:t>
                  </w:r>
                </w:p>
              </w:tc>
            </w:tr>
            <w:tr w14:paraId="56F7C90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730" w:hRule="atLeast"/>
                <w:jc w:val="center"/>
              </w:trPr>
              <w:tc>
                <w:tcPr>
                  <w:tcW w:w="1000" w:type="dxa"/>
                  <w:vMerge w:val="restart"/>
                  <w:tcBorders>
                    <w:tl2br w:val="nil"/>
                    <w:tr2bl w:val="nil"/>
                  </w:tcBorders>
                  <w:vAlign w:val="center"/>
                </w:tcPr>
                <w:p w14:paraId="49666384">
                  <w:pPr>
                    <w:adjustRightInd w:val="0"/>
                    <w:spacing w:line="240" w:lineRule="auto"/>
                    <w:ind w:left="0" w:leftChars="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简单防渗区</w:t>
                  </w:r>
                </w:p>
              </w:tc>
              <w:tc>
                <w:tcPr>
                  <w:tcW w:w="2736" w:type="dxa"/>
                  <w:tcBorders>
                    <w:bottom w:val="single" w:color="auto" w:sz="4" w:space="0"/>
                    <w:tl2br w:val="nil"/>
                    <w:tr2bl w:val="nil"/>
                  </w:tcBorders>
                  <w:vAlign w:val="center"/>
                </w:tcPr>
                <w:p w14:paraId="6C1E2962">
                  <w:pPr>
                    <w:adjustRightInd w:val="0"/>
                    <w:spacing w:line="240" w:lineRule="auto"/>
                    <w:ind w:left="0" w:lef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办公区、厂区道路</w:t>
                  </w:r>
                </w:p>
              </w:tc>
              <w:tc>
                <w:tcPr>
                  <w:tcW w:w="3011" w:type="dxa"/>
                  <w:tcBorders>
                    <w:bottom w:val="single" w:color="auto" w:sz="4" w:space="0"/>
                    <w:right w:val="single" w:color="auto" w:sz="4" w:space="0"/>
                    <w:tl2br w:val="nil"/>
                    <w:tr2bl w:val="nil"/>
                  </w:tcBorders>
                  <w:vAlign w:val="center"/>
                </w:tcPr>
                <w:p w14:paraId="1B47E5D8">
                  <w:pPr>
                    <w:adjustRightInd w:val="0"/>
                    <w:spacing w:line="240" w:lineRule="auto"/>
                    <w:ind w:left="0" w:leftChars="0" w:firstLine="0" w:firstLineChars="0"/>
                    <w:jc w:val="center"/>
                    <w:rPr>
                      <w:rFonts w:hint="default" w:ascii="Times New Roman" w:hAnsi="Times New Roman" w:cs="Times New Roman"/>
                      <w:snapToGrid w:val="0"/>
                      <w:color w:val="auto"/>
                      <w:sz w:val="21"/>
                      <w:szCs w:val="21"/>
                      <w:highlight w:val="none"/>
                    </w:rPr>
                  </w:pPr>
                  <w:r>
                    <w:rPr>
                      <w:rFonts w:hint="eastAsia" w:ascii="Times New Roman" w:hAnsi="Times New Roman" w:cs="Times New Roman"/>
                      <w:snapToGrid w:val="0"/>
                      <w:color w:val="auto"/>
                      <w:sz w:val="21"/>
                      <w:szCs w:val="21"/>
                      <w:highlight w:val="none"/>
                      <w:lang w:val="en-US" w:eastAsia="zh-CN"/>
                    </w:rPr>
                    <w:t>C30抗渗等级为P6的混凝土</w:t>
                  </w:r>
                  <w:r>
                    <w:rPr>
                      <w:rFonts w:hint="default" w:ascii="Times New Roman" w:hAnsi="Times New Roman" w:cs="Times New Roman"/>
                      <w:snapToGrid w:val="0"/>
                      <w:color w:val="auto"/>
                      <w:sz w:val="21"/>
                      <w:szCs w:val="21"/>
                      <w:highlight w:val="none"/>
                    </w:rPr>
                    <w:t>铺设15cm水泥地面</w:t>
                  </w:r>
                  <w:r>
                    <w:rPr>
                      <w:rFonts w:hint="eastAsia" w:ascii="Times New Roman" w:hAnsi="Times New Roman" w:cs="Times New Roman"/>
                      <w:snapToGrid w:val="0"/>
                      <w:color w:val="auto"/>
                      <w:sz w:val="21"/>
                      <w:szCs w:val="21"/>
                      <w:highlight w:val="none"/>
                      <w:lang w:val="en-US" w:eastAsia="zh-CN"/>
                    </w:rPr>
                    <w:t>，等效黏土防渗层Mb≥1.5m（渗透系数≤10</w:t>
                  </w:r>
                  <w:r>
                    <w:rPr>
                      <w:rFonts w:hint="eastAsia" w:ascii="Times New Roman" w:hAnsi="Times New Roman" w:cs="Times New Roman"/>
                      <w:snapToGrid w:val="0"/>
                      <w:color w:val="auto"/>
                      <w:sz w:val="21"/>
                      <w:szCs w:val="21"/>
                      <w:highlight w:val="none"/>
                      <w:vertAlign w:val="superscript"/>
                      <w:lang w:val="en-US" w:eastAsia="zh-CN"/>
                    </w:rPr>
                    <w:t>-7</w:t>
                  </w:r>
                  <w:r>
                    <w:rPr>
                      <w:rFonts w:hint="eastAsia" w:ascii="Times New Roman" w:hAnsi="Times New Roman" w:cs="Times New Roman"/>
                      <w:snapToGrid w:val="0"/>
                      <w:color w:val="auto"/>
                      <w:sz w:val="21"/>
                      <w:szCs w:val="21"/>
                      <w:highlight w:val="none"/>
                      <w:lang w:val="en-US" w:eastAsia="zh-CN"/>
                    </w:rPr>
                    <w:t>cm/s）</w:t>
                  </w:r>
                </w:p>
              </w:tc>
              <w:tc>
                <w:tcPr>
                  <w:tcW w:w="1066" w:type="dxa"/>
                  <w:tcBorders>
                    <w:left w:val="single" w:color="auto" w:sz="4" w:space="0"/>
                    <w:bottom w:val="single" w:color="auto" w:sz="4" w:space="0"/>
                    <w:tl2br w:val="nil"/>
                    <w:tr2bl w:val="nil"/>
                  </w:tcBorders>
                  <w:vAlign w:val="center"/>
                </w:tcPr>
                <w:p w14:paraId="55277E85">
                  <w:pPr>
                    <w:adjustRightInd w:val="0"/>
                    <w:spacing w:line="240" w:lineRule="auto"/>
                    <w:ind w:left="0" w:leftChars="0" w:firstLine="0" w:firstLineChars="0"/>
                    <w:jc w:val="center"/>
                    <w:rPr>
                      <w:rFonts w:hint="default" w:ascii="Times New Roman" w:hAnsi="Times New Roman" w:eastAsia="宋体" w:cs="Times New Roman"/>
                      <w:color w:val="auto"/>
                      <w:sz w:val="21"/>
                      <w:szCs w:val="21"/>
                      <w:highlight w:val="none"/>
                    </w:rPr>
                  </w:pPr>
                  <w:r>
                    <w:rPr>
                      <w:rFonts w:hint="eastAsia" w:cs="Times New Roman"/>
                      <w:snapToGrid w:val="0"/>
                      <w:color w:val="auto"/>
                      <w:sz w:val="21"/>
                      <w:szCs w:val="21"/>
                      <w:highlight w:val="none"/>
                      <w:lang w:eastAsia="zh-CN"/>
                    </w:rPr>
                    <w:t>已建</w:t>
                  </w:r>
                </w:p>
              </w:tc>
            </w:tr>
            <w:tr w14:paraId="40F43BE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63" w:hRule="atLeast"/>
                <w:jc w:val="center"/>
              </w:trPr>
              <w:tc>
                <w:tcPr>
                  <w:tcW w:w="1000" w:type="dxa"/>
                  <w:vMerge w:val="continue"/>
                  <w:tcBorders>
                    <w:tl2br w:val="nil"/>
                    <w:tr2bl w:val="nil"/>
                  </w:tcBorders>
                  <w:vAlign w:val="center"/>
                </w:tcPr>
                <w:p w14:paraId="491D9112">
                  <w:pPr>
                    <w:adjustRightInd w:val="0"/>
                    <w:spacing w:line="240" w:lineRule="auto"/>
                    <w:ind w:left="0" w:leftChars="0" w:firstLine="0" w:firstLineChars="0"/>
                    <w:jc w:val="center"/>
                    <w:rPr>
                      <w:rFonts w:hint="default" w:ascii="Times New Roman" w:hAnsi="Times New Roman" w:eastAsia="宋体" w:cs="Times New Roman"/>
                      <w:color w:val="auto"/>
                      <w:sz w:val="21"/>
                      <w:szCs w:val="21"/>
                      <w:highlight w:val="none"/>
                    </w:rPr>
                  </w:pPr>
                </w:p>
              </w:tc>
              <w:tc>
                <w:tcPr>
                  <w:tcW w:w="2736" w:type="dxa"/>
                  <w:tcBorders>
                    <w:top w:val="single" w:color="auto" w:sz="4" w:space="0"/>
                    <w:bottom w:val="single" w:color="auto" w:sz="4" w:space="0"/>
                    <w:tl2br w:val="nil"/>
                    <w:tr2bl w:val="nil"/>
                  </w:tcBorders>
                  <w:vAlign w:val="center"/>
                </w:tcPr>
                <w:p w14:paraId="4A96D8B2">
                  <w:pPr>
                    <w:adjustRightInd w:val="0"/>
                    <w:spacing w:line="240" w:lineRule="auto"/>
                    <w:ind w:left="0" w:leftChars="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宋体" w:hAnsi="宋体" w:eastAsia="宋体" w:cs="宋体"/>
                      <w:sz w:val="21"/>
                      <w:szCs w:val="21"/>
                      <w:highlight w:val="none"/>
                      <w:lang w:val="en-US" w:eastAsia="zh-CN"/>
                    </w:rPr>
                    <w:t>新建设备区域、骨料仓、破碎仓、沥青混合料拌合站、WCB-600型稳定土拌合站</w:t>
                  </w:r>
                </w:p>
              </w:tc>
              <w:tc>
                <w:tcPr>
                  <w:tcW w:w="3011" w:type="dxa"/>
                  <w:tcBorders>
                    <w:top w:val="single" w:color="auto" w:sz="4" w:space="0"/>
                    <w:bottom w:val="single" w:color="auto" w:sz="4" w:space="0"/>
                    <w:right w:val="single" w:color="auto" w:sz="4" w:space="0"/>
                    <w:tl2br w:val="nil"/>
                    <w:tr2bl w:val="nil"/>
                  </w:tcBorders>
                  <w:vAlign w:val="center"/>
                </w:tcPr>
                <w:p w14:paraId="01686A46">
                  <w:pPr>
                    <w:adjustRightInd w:val="0"/>
                    <w:spacing w:line="240" w:lineRule="auto"/>
                    <w:ind w:left="0" w:leftChars="0" w:firstLine="0" w:firstLineChars="0"/>
                    <w:jc w:val="center"/>
                    <w:rPr>
                      <w:rFonts w:hint="default" w:ascii="Times New Roman" w:hAnsi="Times New Roman" w:cs="Times New Roman"/>
                      <w:snapToGrid w:val="0"/>
                      <w:color w:val="auto"/>
                      <w:sz w:val="21"/>
                      <w:szCs w:val="21"/>
                      <w:highlight w:val="none"/>
                    </w:rPr>
                  </w:pPr>
                  <w:r>
                    <w:rPr>
                      <w:rFonts w:hint="eastAsia" w:ascii="Times New Roman" w:hAnsi="Times New Roman" w:cs="Times New Roman"/>
                      <w:snapToGrid w:val="0"/>
                      <w:color w:val="auto"/>
                      <w:sz w:val="21"/>
                      <w:szCs w:val="21"/>
                      <w:highlight w:val="none"/>
                      <w:lang w:val="en-US" w:eastAsia="zh-CN"/>
                    </w:rPr>
                    <w:t>采用混凝土硬化措施</w:t>
                  </w:r>
                </w:p>
              </w:tc>
              <w:tc>
                <w:tcPr>
                  <w:tcW w:w="1066" w:type="dxa"/>
                  <w:tcBorders>
                    <w:top w:val="single" w:color="auto" w:sz="4" w:space="0"/>
                    <w:left w:val="single" w:color="auto" w:sz="4" w:space="0"/>
                    <w:bottom w:val="single" w:color="auto" w:sz="4" w:space="0"/>
                    <w:tl2br w:val="nil"/>
                    <w:tr2bl w:val="nil"/>
                  </w:tcBorders>
                  <w:vAlign w:val="center"/>
                </w:tcPr>
                <w:p w14:paraId="7D7D1256">
                  <w:pPr>
                    <w:adjustRightInd w:val="0"/>
                    <w:spacing w:line="240" w:lineRule="auto"/>
                    <w:ind w:left="0" w:leftChars="0" w:firstLine="0" w:firstLineChars="0"/>
                    <w:jc w:val="center"/>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eastAsia="zh-CN"/>
                    </w:rPr>
                    <w:t>新建</w:t>
                  </w:r>
                </w:p>
              </w:tc>
            </w:tr>
            <w:tr w14:paraId="6F87A24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63" w:hRule="atLeast"/>
                <w:jc w:val="center"/>
              </w:trPr>
              <w:tc>
                <w:tcPr>
                  <w:tcW w:w="1000" w:type="dxa"/>
                  <w:tcBorders>
                    <w:tl2br w:val="nil"/>
                    <w:tr2bl w:val="nil"/>
                  </w:tcBorders>
                  <w:vAlign w:val="center"/>
                </w:tcPr>
                <w:p w14:paraId="78D15441">
                  <w:pPr>
                    <w:adjustRightInd w:val="0"/>
                    <w:spacing w:line="240" w:lineRule="auto"/>
                    <w:ind w:left="0" w:leftChars="0"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重点防渗</w:t>
                  </w:r>
                </w:p>
              </w:tc>
              <w:tc>
                <w:tcPr>
                  <w:tcW w:w="2736" w:type="dxa"/>
                  <w:tcBorders>
                    <w:top w:val="single" w:color="auto" w:sz="4" w:space="0"/>
                    <w:tl2br w:val="nil"/>
                    <w:tr2bl w:val="nil"/>
                  </w:tcBorders>
                  <w:vAlign w:val="center"/>
                </w:tcPr>
                <w:p w14:paraId="74872ACB">
                  <w:pPr>
                    <w:adjustRightInd w:val="0"/>
                    <w:spacing w:line="240" w:lineRule="auto"/>
                    <w:ind w:left="0" w:leftChars="0" w:firstLine="0" w:firstLineChars="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储罐区、危废库</w:t>
                  </w:r>
                </w:p>
              </w:tc>
              <w:tc>
                <w:tcPr>
                  <w:tcW w:w="3011" w:type="dxa"/>
                  <w:tcBorders>
                    <w:top w:val="single" w:color="auto" w:sz="4" w:space="0"/>
                    <w:right w:val="single" w:color="auto" w:sz="4" w:space="0"/>
                    <w:tl2br w:val="nil"/>
                    <w:tr2bl w:val="nil"/>
                  </w:tcBorders>
                  <w:vAlign w:val="center"/>
                </w:tcPr>
                <w:p w14:paraId="226A03CA">
                  <w:pPr>
                    <w:rPr>
                      <w:highlight w:val="none"/>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储罐区域设置围堰，地面进行</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重点</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防渗，基础防渗层为2mm厚HDPE膜+1m厚黏土层，总体渗透系数≤10</w:t>
                  </w:r>
                  <w:r>
                    <w:rPr>
                      <w:rStyle w:val="62"/>
                      <w:rFonts w:ascii="Times New Roman" w:hAnsi="Times New Roman" w:eastAsia="宋体"/>
                      <w:color w:val="000000" w:themeColor="text1"/>
                      <w:sz w:val="21"/>
                      <w:szCs w:val="21"/>
                      <w:highlight w:val="none"/>
                      <w:vertAlign w:val="superscript"/>
                      <w:lang w:val="en-US" w:eastAsia="zh-CN" w:bidi="ar"/>
                      <w14:textFill>
                        <w14:solidFill>
                          <w14:schemeClr w14:val="tx1"/>
                        </w14:solidFill>
                      </w14:textFill>
                    </w:rPr>
                    <w:t>⁻</w:t>
                  </w:r>
                  <w:r>
                    <w:rPr>
                      <w:rStyle w:val="55"/>
                      <w:rFonts w:hint="eastAsia"/>
                      <w:color w:val="000000" w:themeColor="text1"/>
                      <w:sz w:val="21"/>
                      <w:szCs w:val="21"/>
                      <w:highlight w:val="none"/>
                      <w:vertAlign w:val="superscript"/>
                      <w:lang w:val="en-US" w:eastAsia="zh-CN" w:bidi="ar"/>
                      <w14:textFill>
                        <w14:solidFill>
                          <w14:schemeClr w14:val="tx1"/>
                        </w14:solidFill>
                      </w14:textFill>
                    </w:rPr>
                    <w:t>10</w:t>
                  </w:r>
                  <w:r>
                    <w:rPr>
                      <w:rStyle w:val="55"/>
                      <w:rFonts w:ascii="Times New Roman" w:hAnsi="Times New Roman"/>
                      <w:color w:val="000000" w:themeColor="text1"/>
                      <w:sz w:val="21"/>
                      <w:szCs w:val="21"/>
                      <w:highlight w:val="none"/>
                      <w:lang w:val="en-US" w:eastAsia="zh-CN" w:bidi="ar"/>
                      <w14:textFill>
                        <w14:solidFill>
                          <w14:schemeClr w14:val="tx1"/>
                        </w14:solidFill>
                      </w14:textFill>
                    </w:rPr>
                    <w:t>cm/s。</w:t>
                  </w:r>
                </w:p>
                <w:p w14:paraId="1D3FC98D">
                  <w:pPr>
                    <w:rPr>
                      <w:highlight w:val="none"/>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危废库地面防渗层为2mm厚HDPE膜+1m厚黏土层，总体渗透系数≤10</w:t>
                  </w:r>
                  <w:r>
                    <w:rPr>
                      <w:rStyle w:val="62"/>
                      <w:rFonts w:ascii="Times New Roman" w:hAnsi="Times New Roman" w:eastAsia="宋体"/>
                      <w:color w:val="000000" w:themeColor="text1"/>
                      <w:sz w:val="21"/>
                      <w:szCs w:val="21"/>
                      <w:highlight w:val="none"/>
                      <w:vertAlign w:val="superscript"/>
                      <w:lang w:val="en-US" w:eastAsia="zh-CN" w:bidi="ar"/>
                      <w14:textFill>
                        <w14:solidFill>
                          <w14:schemeClr w14:val="tx1"/>
                        </w14:solidFill>
                      </w14:textFill>
                    </w:rPr>
                    <w:t>⁻</w:t>
                  </w:r>
                  <w:r>
                    <w:rPr>
                      <w:rStyle w:val="55"/>
                      <w:rFonts w:hint="eastAsia"/>
                      <w:color w:val="000000" w:themeColor="text1"/>
                      <w:sz w:val="21"/>
                      <w:szCs w:val="21"/>
                      <w:highlight w:val="none"/>
                      <w:vertAlign w:val="superscript"/>
                      <w:lang w:val="en-US" w:eastAsia="zh-CN" w:bidi="ar"/>
                      <w14:textFill>
                        <w14:solidFill>
                          <w14:schemeClr w14:val="tx1"/>
                        </w14:solidFill>
                      </w14:textFill>
                    </w:rPr>
                    <w:t>10</w:t>
                  </w:r>
                  <w:r>
                    <w:rPr>
                      <w:rStyle w:val="55"/>
                      <w:rFonts w:ascii="Times New Roman" w:hAnsi="Times New Roman"/>
                      <w:color w:val="000000" w:themeColor="text1"/>
                      <w:sz w:val="21"/>
                      <w:szCs w:val="21"/>
                      <w:highlight w:val="none"/>
                      <w:lang w:val="en-US" w:eastAsia="zh-CN" w:bidi="ar"/>
                      <w14:textFill>
                        <w14:solidFill>
                          <w14:schemeClr w14:val="tx1"/>
                        </w14:solidFill>
                      </w14:textFill>
                    </w:rPr>
                    <w:t>cm/s</w:t>
                  </w:r>
                  <w:r>
                    <w:rPr>
                      <w:rStyle w:val="55"/>
                      <w:color w:val="000000" w:themeColor="text1"/>
                      <w:sz w:val="21"/>
                      <w:szCs w:val="21"/>
                      <w:highlight w:val="none"/>
                      <w:lang w:val="en-US" w:eastAsia="zh-CN" w:bidi="ar"/>
                      <w14:textFill>
                        <w14:solidFill>
                          <w14:schemeClr w14:val="tx1"/>
                        </w14:solidFill>
                      </w14:textFill>
                    </w:rPr>
                    <w:t>，</w:t>
                  </w:r>
                  <w:r>
                    <w:rPr>
                      <w:rStyle w:val="55"/>
                      <w:rFonts w:ascii="Times New Roman" w:hAnsi="Times New Roman"/>
                      <w:color w:val="000000" w:themeColor="text1"/>
                      <w:sz w:val="21"/>
                      <w:szCs w:val="21"/>
                      <w:highlight w:val="none"/>
                      <w:lang w:val="en-US" w:eastAsia="zh-CN" w:bidi="ar"/>
                      <w14:textFill>
                        <w14:solidFill>
                          <w14:schemeClr w14:val="tx1"/>
                        </w14:solidFill>
                      </w14:textFill>
                    </w:rPr>
                    <w:t>同时进行防腐蚀处理，危废库内四周沿墙壁底部设置导流渠，西南角设置一座容积为0.8m³的事故废水收集池，导流渠及收集池防渗方式同地面，四周墙壁设置不低于0.2m高的裙脚。</w:t>
                  </w:r>
                </w:p>
                <w:p w14:paraId="3094FC75">
                  <w:pPr>
                    <w:adjustRightInd w:val="0"/>
                    <w:spacing w:line="240" w:lineRule="auto"/>
                    <w:ind w:left="0" w:leftChars="0" w:firstLine="0" w:firstLineChars="0"/>
                    <w:jc w:val="center"/>
                    <w:rPr>
                      <w:rFonts w:hint="eastAsia" w:ascii="Times New Roman" w:hAnsi="Times New Roman" w:cs="Times New Roman"/>
                      <w:snapToGrid w:val="0"/>
                      <w:color w:val="auto"/>
                      <w:sz w:val="21"/>
                      <w:szCs w:val="21"/>
                      <w:highlight w:val="none"/>
                      <w:lang w:val="en-US" w:eastAsia="zh-CN"/>
                    </w:rPr>
                  </w:pPr>
                </w:p>
              </w:tc>
              <w:tc>
                <w:tcPr>
                  <w:tcW w:w="1066" w:type="dxa"/>
                  <w:tcBorders>
                    <w:top w:val="single" w:color="auto" w:sz="4" w:space="0"/>
                    <w:left w:val="single" w:color="auto" w:sz="4" w:space="0"/>
                    <w:tl2br w:val="nil"/>
                    <w:tr2bl w:val="nil"/>
                  </w:tcBorders>
                  <w:vAlign w:val="center"/>
                </w:tcPr>
                <w:p w14:paraId="7A533696">
                  <w:pPr>
                    <w:adjustRightInd w:val="0"/>
                    <w:spacing w:line="240" w:lineRule="auto"/>
                    <w:ind w:left="0" w:leftChars="0" w:firstLine="0" w:firstLineChars="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已建</w:t>
                  </w:r>
                </w:p>
              </w:tc>
            </w:tr>
          </w:tbl>
          <w:p w14:paraId="49CB26D1">
            <w:pPr>
              <w:pStyle w:val="10"/>
              <w:ind w:firstLine="480"/>
              <w:rPr>
                <w:rFonts w:hint="eastAsia" w:ascii="Times New Roman" w:hAnsi="Times New Roman" w:cs="Times New Roman"/>
                <w:highlight w:val="none"/>
                <w:lang w:val="en-US" w:eastAsia="zh-CN"/>
              </w:rPr>
            </w:pPr>
            <w:r>
              <w:rPr>
                <w:rFonts w:hint="eastAsia" w:ascii="Times New Roman" w:hAnsi="Times New Roman" w:cs="Times New Roman"/>
                <w:highlight w:val="none"/>
                <w:lang w:eastAsia="zh-CN"/>
              </w:rPr>
              <w:t>因此，</w:t>
            </w:r>
            <w:r>
              <w:rPr>
                <w:rFonts w:hint="eastAsia" w:cs="Times New Roman"/>
                <w:highlight w:val="none"/>
                <w:lang w:val="en-US" w:eastAsia="zh-CN"/>
              </w:rPr>
              <w:t>通过采取上述措施</w:t>
            </w:r>
            <w:r>
              <w:rPr>
                <w:rFonts w:hint="eastAsia" w:ascii="Times New Roman" w:hAnsi="Times New Roman" w:cs="Times New Roman"/>
                <w:highlight w:val="none"/>
                <w:lang w:val="en-US" w:eastAsia="zh-CN"/>
              </w:rPr>
              <w:t>本项目</w:t>
            </w:r>
            <w:r>
              <w:rPr>
                <w:rFonts w:hint="eastAsia" w:cs="Times New Roman"/>
                <w:highlight w:val="none"/>
                <w:lang w:val="en-US" w:eastAsia="zh-CN"/>
              </w:rPr>
              <w:t>对地下水及</w:t>
            </w:r>
            <w:r>
              <w:rPr>
                <w:rFonts w:hint="eastAsia" w:ascii="Times New Roman" w:hAnsi="Times New Roman" w:cs="Times New Roman"/>
                <w:highlight w:val="none"/>
                <w:lang w:val="en-US" w:eastAsia="zh-CN"/>
              </w:rPr>
              <w:t>土壤环境</w:t>
            </w:r>
            <w:r>
              <w:rPr>
                <w:rFonts w:hint="eastAsia" w:cs="Times New Roman"/>
                <w:highlight w:val="none"/>
                <w:lang w:val="en-US" w:eastAsia="zh-CN"/>
              </w:rPr>
              <w:t>污染</w:t>
            </w:r>
            <w:r>
              <w:rPr>
                <w:rFonts w:hint="eastAsia" w:ascii="Times New Roman" w:hAnsi="Times New Roman" w:cs="Times New Roman"/>
                <w:highlight w:val="none"/>
                <w:lang w:val="en-US" w:eastAsia="zh-CN"/>
              </w:rPr>
              <w:t>影响很小。</w:t>
            </w:r>
          </w:p>
          <w:p w14:paraId="2681EA6F">
            <w:pPr>
              <w:keepNext/>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pacing w:val="0"/>
                <w:highlight w:val="none"/>
                <w:lang w:val="en-US" w:eastAsia="zh-CN"/>
                <w14:textFill>
                  <w14:solidFill>
                    <w14:schemeClr w14:val="tx1"/>
                  </w14:solidFill>
                </w14:textFill>
              </w:rPr>
            </w:pPr>
            <w:r>
              <w:rPr>
                <w:rFonts w:hint="eastAsia" w:ascii="宋体" w:hAnsi="宋体" w:cs="宋体"/>
                <w:b/>
                <w:bCs/>
                <w:color w:val="000000" w:themeColor="text1"/>
                <w:spacing w:val="0"/>
                <w:highlight w:val="none"/>
                <w:lang w:val="en-US" w:eastAsia="zh-CN"/>
                <w14:textFill>
                  <w14:solidFill>
                    <w14:schemeClr w14:val="tx1"/>
                  </w14:solidFill>
                </w14:textFill>
              </w:rPr>
              <w:t>6</w:t>
            </w:r>
            <w:r>
              <w:rPr>
                <w:rFonts w:hint="eastAsia" w:ascii="宋体" w:hAnsi="宋体" w:eastAsia="宋体" w:cs="宋体"/>
                <w:b/>
                <w:bCs/>
                <w:color w:val="000000" w:themeColor="text1"/>
                <w:spacing w:val="0"/>
                <w:highlight w:val="none"/>
                <w:lang w:val="en-US" w:eastAsia="zh-CN"/>
                <w14:textFill>
                  <w14:solidFill>
                    <w14:schemeClr w14:val="tx1"/>
                  </w14:solidFill>
                </w14:textFill>
              </w:rPr>
              <w:t>、环境风险分析</w:t>
            </w:r>
          </w:p>
          <w:p w14:paraId="53CBBEBF">
            <w:pPr>
              <w:pStyle w:val="51"/>
              <w:keepNext/>
              <w:keepLines w:val="0"/>
              <w:pageBreakBefore w:val="0"/>
              <w:widowControl w:val="0"/>
              <w:kinsoku/>
              <w:wordWrap/>
              <w:overflowPunct/>
              <w:topLinePunct w:val="0"/>
              <w:autoSpaceDE/>
              <w:autoSpaceDN/>
              <w:bidi w:val="0"/>
              <w:adjustRightInd/>
              <w:snapToGrid/>
              <w:spacing w:line="360" w:lineRule="auto"/>
              <w:ind w:left="0" w:right="0" w:firstLine="480" w:firstLineChars="200"/>
              <w:jc w:val="both"/>
              <w:textAlignment w:val="auto"/>
              <w:rPr>
                <w:rFonts w:hint="eastAsia" w:ascii="宋体" w:hAnsi="宋体" w:eastAsia="宋体" w:cs="宋体"/>
                <w:color w:val="000000" w:themeColor="text1"/>
                <w:spacing w:val="0"/>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0"/>
                <w:kern w:val="2"/>
                <w:sz w:val="24"/>
                <w:szCs w:val="24"/>
                <w:highlight w:val="none"/>
                <w:lang w:val="en-US" w:eastAsia="zh-CN" w:bidi="ar-SA"/>
                <w14:textFill>
                  <w14:solidFill>
                    <w14:schemeClr w14:val="tx1"/>
                  </w14:solidFill>
                </w14:textFill>
              </w:rPr>
              <w:t>(1)环境风险影响类型</w:t>
            </w:r>
          </w:p>
          <w:p w14:paraId="14940820">
            <w:pPr>
              <w:pStyle w:val="51"/>
              <w:keepNext/>
              <w:keepLines w:val="0"/>
              <w:pageBreakBefore w:val="0"/>
              <w:widowControl w:val="0"/>
              <w:kinsoku/>
              <w:wordWrap/>
              <w:overflowPunct/>
              <w:topLinePunct w:val="0"/>
              <w:autoSpaceDE/>
              <w:autoSpaceDN/>
              <w:bidi w:val="0"/>
              <w:adjustRightInd/>
              <w:snapToGrid/>
              <w:spacing w:line="360" w:lineRule="auto"/>
              <w:ind w:left="0" w:right="0" w:firstLine="480" w:firstLineChars="200"/>
              <w:jc w:val="both"/>
              <w:textAlignment w:val="auto"/>
              <w:rPr>
                <w:rFonts w:hint="eastAsia" w:ascii="宋体" w:hAnsi="宋体" w:eastAsia="宋体" w:cs="宋体"/>
                <w:color w:val="000000" w:themeColor="text1"/>
                <w:spacing w:val="0"/>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0"/>
                <w:kern w:val="2"/>
                <w:sz w:val="24"/>
                <w:szCs w:val="24"/>
                <w:highlight w:val="none"/>
                <w:lang w:val="en-US" w:eastAsia="zh-CN" w:bidi="ar-SA"/>
                <w14:textFill>
                  <w14:solidFill>
                    <w14:schemeClr w14:val="tx1"/>
                  </w14:solidFill>
                </w14:textFill>
              </w:rPr>
              <w:t>本项目为沥青混凝土搅拌站改扩建项目，根据《建设项目环境风险评价技术导则》(HJ 169-2018)附录B和附录C,项目涉及的风险物质为柴油、废机油和沥青。主要风险为发生泄漏、火灾爆炸，沥青引起的中毒事故。本项目危险物质数量与临界量的比值(Q)如表4-8所示。</w:t>
            </w:r>
          </w:p>
          <w:p w14:paraId="046B71EA">
            <w:pPr>
              <w:pStyle w:val="51"/>
              <w:keepNext/>
              <w:keepLines w:val="0"/>
              <w:pageBreakBefore w:val="0"/>
              <w:widowControl w:val="0"/>
              <w:kinsoku/>
              <w:wordWrap/>
              <w:overflowPunct/>
              <w:topLinePunct w:val="0"/>
              <w:autoSpaceDE/>
              <w:autoSpaceDN/>
              <w:bidi w:val="0"/>
              <w:adjustRightInd/>
              <w:snapToGrid/>
              <w:spacing w:line="240" w:lineRule="auto"/>
              <w:ind w:left="0" w:right="0" w:firstLine="482" w:firstLineChars="200"/>
              <w:jc w:val="center"/>
              <w:textAlignment w:val="auto"/>
              <w:rPr>
                <w:rFonts w:hint="default" w:ascii="宋体" w:hAnsi="宋体" w:eastAsia="宋体" w:cs="宋体"/>
                <w:b/>
                <w:bCs/>
                <w:color w:val="000000" w:themeColor="text1"/>
                <w:spacing w:val="0"/>
                <w:kern w:val="2"/>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spacing w:val="0"/>
                <w:kern w:val="2"/>
                <w:sz w:val="24"/>
                <w:szCs w:val="24"/>
                <w:highlight w:val="none"/>
                <w:lang w:val="en-US" w:eastAsia="zh-CN" w:bidi="ar-SA"/>
                <w14:textFill>
                  <w14:solidFill>
                    <w14:schemeClr w14:val="tx1"/>
                  </w14:solidFill>
                </w14:textFill>
              </w:rPr>
              <w:t>表4-8危险物质数量与临界量的比值(Q)</w:t>
            </w:r>
          </w:p>
          <w:tbl>
            <w:tblPr>
              <w:tblStyle w:val="22"/>
              <w:tblW w:w="755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66"/>
              <w:gridCol w:w="1286"/>
              <w:gridCol w:w="847"/>
              <w:gridCol w:w="1159"/>
              <w:gridCol w:w="1066"/>
              <w:gridCol w:w="1066"/>
              <w:gridCol w:w="1066"/>
            </w:tblGrid>
            <w:tr w14:paraId="18651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6" w:hRule="atLeast"/>
                <w:jc w:val="center"/>
              </w:trPr>
              <w:tc>
                <w:tcPr>
                  <w:tcW w:w="10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3D057A">
                  <w:pPr>
                    <w:keepNext/>
                    <w:keepLines w:val="0"/>
                    <w:pageBreakBefore w:val="0"/>
                    <w:widowControl w:val="0"/>
                    <w:suppressLineNumbers w:val="0"/>
                    <w:kinsoku/>
                    <w:wordWrap/>
                    <w:topLinePunct w:val="0"/>
                    <w:bidi w:val="0"/>
                    <w:jc w:val="center"/>
                    <w:textAlignment w:val="center"/>
                    <w:rPr>
                      <w:rFonts w:hint="eastAsia" w:ascii="宋体" w:hAnsi="宋体" w:eastAsia="宋体" w:cs="宋体"/>
                      <w:i w:val="0"/>
                      <w:iCs w:val="0"/>
                      <w:color w:val="000000" w:themeColor="text1"/>
                      <w:spacing w:val="0"/>
                      <w:sz w:val="20"/>
                      <w:szCs w:val="20"/>
                      <w:highlight w:val="none"/>
                      <w:u w:val="none"/>
                      <w14:textFill>
                        <w14:solidFill>
                          <w14:schemeClr w14:val="tx1"/>
                        </w14:solidFill>
                      </w14:textFill>
                    </w:rPr>
                  </w:pPr>
                  <w:r>
                    <w:rPr>
                      <w:rFonts w:hint="eastAsia" w:ascii="宋体" w:hAnsi="宋体" w:eastAsia="宋体" w:cs="宋体"/>
                      <w:i w:val="0"/>
                      <w:iCs w:val="0"/>
                      <w:color w:val="000000" w:themeColor="text1"/>
                      <w:spacing w:val="0"/>
                      <w:kern w:val="0"/>
                      <w:sz w:val="20"/>
                      <w:szCs w:val="20"/>
                      <w:highlight w:val="none"/>
                      <w:u w:val="none"/>
                      <w:lang w:val="en-US" w:eastAsia="zh-CN" w:bidi="ar"/>
                      <w14:textFill>
                        <w14:solidFill>
                          <w14:schemeClr w14:val="tx1"/>
                        </w14:solidFill>
                      </w14:textFill>
                    </w:rPr>
                    <w:t>序号</w:t>
                  </w:r>
                </w:p>
              </w:tc>
              <w:tc>
                <w:tcPr>
                  <w:tcW w:w="1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5CA19">
                  <w:pPr>
                    <w:keepNext/>
                    <w:keepLines w:val="0"/>
                    <w:pageBreakBefore w:val="0"/>
                    <w:widowControl w:val="0"/>
                    <w:suppressLineNumbers w:val="0"/>
                    <w:kinsoku/>
                    <w:wordWrap/>
                    <w:topLinePunct w:val="0"/>
                    <w:bidi w:val="0"/>
                    <w:jc w:val="center"/>
                    <w:textAlignment w:val="center"/>
                    <w:rPr>
                      <w:rFonts w:hint="eastAsia" w:ascii="宋体" w:hAnsi="宋体" w:eastAsia="宋体" w:cs="宋体"/>
                      <w:i w:val="0"/>
                      <w:iCs w:val="0"/>
                      <w:color w:val="000000" w:themeColor="text1"/>
                      <w:spacing w:val="0"/>
                      <w:sz w:val="20"/>
                      <w:szCs w:val="20"/>
                      <w:highlight w:val="none"/>
                      <w:u w:val="none"/>
                      <w14:textFill>
                        <w14:solidFill>
                          <w14:schemeClr w14:val="tx1"/>
                        </w14:solidFill>
                      </w14:textFill>
                    </w:rPr>
                  </w:pPr>
                  <w:r>
                    <w:rPr>
                      <w:rFonts w:hint="eastAsia" w:ascii="宋体" w:hAnsi="宋体" w:eastAsia="宋体" w:cs="宋体"/>
                      <w:i w:val="0"/>
                      <w:iCs w:val="0"/>
                      <w:color w:val="000000" w:themeColor="text1"/>
                      <w:spacing w:val="0"/>
                      <w:kern w:val="0"/>
                      <w:sz w:val="20"/>
                      <w:szCs w:val="20"/>
                      <w:highlight w:val="none"/>
                      <w:u w:val="none"/>
                      <w:lang w:val="en-US" w:eastAsia="zh-CN" w:bidi="ar"/>
                      <w14:textFill>
                        <w14:solidFill>
                          <w14:schemeClr w14:val="tx1"/>
                        </w14:solidFill>
                      </w14:textFill>
                    </w:rPr>
                    <w:t>危险物质</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7B05E">
                  <w:pPr>
                    <w:keepNext/>
                    <w:keepLines w:val="0"/>
                    <w:pageBreakBefore w:val="0"/>
                    <w:widowControl w:val="0"/>
                    <w:kinsoku/>
                    <w:wordWrap/>
                    <w:topLinePunct w:val="0"/>
                    <w:bidi w:val="0"/>
                    <w:jc w:val="center"/>
                    <w:rPr>
                      <w:rFonts w:hint="eastAsia" w:ascii="Arial" w:hAnsi="Arial" w:cs="Arial"/>
                      <w:i w:val="0"/>
                      <w:iCs w:val="0"/>
                      <w:color w:val="000000" w:themeColor="text1"/>
                      <w:spacing w:val="0"/>
                      <w:sz w:val="20"/>
                      <w:szCs w:val="20"/>
                      <w:highlight w:val="none"/>
                      <w:u w:val="none"/>
                      <w14:textFill>
                        <w14:solidFill>
                          <w14:schemeClr w14:val="tx1"/>
                        </w14:solidFill>
                      </w14:textFill>
                    </w:rPr>
                  </w:pPr>
                </w:p>
              </w:tc>
              <w:tc>
                <w:tcPr>
                  <w:tcW w:w="11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83AE5C">
                  <w:pPr>
                    <w:keepNext/>
                    <w:keepLines w:val="0"/>
                    <w:pageBreakBefore w:val="0"/>
                    <w:widowControl w:val="0"/>
                    <w:suppressLineNumbers w:val="0"/>
                    <w:kinsoku/>
                    <w:wordWrap/>
                    <w:topLinePunct w:val="0"/>
                    <w:bidi w:val="0"/>
                    <w:jc w:val="center"/>
                    <w:textAlignment w:val="center"/>
                    <w:rPr>
                      <w:rFonts w:hint="eastAsia" w:ascii="宋体" w:hAnsi="宋体" w:eastAsia="宋体" w:cs="宋体"/>
                      <w:i w:val="0"/>
                      <w:iCs w:val="0"/>
                      <w:color w:val="000000" w:themeColor="text1"/>
                      <w:spacing w:val="0"/>
                      <w:sz w:val="20"/>
                      <w:szCs w:val="20"/>
                      <w:highlight w:val="none"/>
                      <w:u w:val="none"/>
                      <w14:textFill>
                        <w14:solidFill>
                          <w14:schemeClr w14:val="tx1"/>
                        </w14:solidFill>
                      </w14:textFill>
                    </w:rPr>
                  </w:pPr>
                  <w:r>
                    <w:rPr>
                      <w:rFonts w:hint="eastAsia" w:ascii="宋体" w:hAnsi="宋体" w:eastAsia="宋体" w:cs="宋体"/>
                      <w:i w:val="0"/>
                      <w:iCs w:val="0"/>
                      <w:color w:val="000000" w:themeColor="text1"/>
                      <w:spacing w:val="0"/>
                      <w:kern w:val="0"/>
                      <w:sz w:val="20"/>
                      <w:szCs w:val="20"/>
                      <w:highlight w:val="none"/>
                      <w:u w:val="none"/>
                      <w:lang w:val="en-US" w:eastAsia="zh-CN" w:bidi="ar"/>
                      <w14:textFill>
                        <w14:solidFill>
                          <w14:schemeClr w14:val="tx1"/>
                        </w14:solidFill>
                      </w14:textFill>
                    </w:rPr>
                    <w:t>易燃、易爆： 性</w:t>
                  </w:r>
                </w:p>
              </w:tc>
              <w:tc>
                <w:tcPr>
                  <w:tcW w:w="10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906027">
                  <w:pPr>
                    <w:keepNext/>
                    <w:keepLines w:val="0"/>
                    <w:pageBreakBefore w:val="0"/>
                    <w:widowControl w:val="0"/>
                    <w:suppressLineNumbers w:val="0"/>
                    <w:kinsoku/>
                    <w:wordWrap/>
                    <w:topLinePunct w:val="0"/>
                    <w:bidi w:val="0"/>
                    <w:jc w:val="center"/>
                    <w:textAlignment w:val="center"/>
                    <w:rPr>
                      <w:rFonts w:hint="eastAsia" w:ascii="宋体" w:hAnsi="宋体" w:eastAsia="宋体" w:cs="宋体"/>
                      <w:i w:val="0"/>
                      <w:iCs w:val="0"/>
                      <w:color w:val="000000" w:themeColor="text1"/>
                      <w:spacing w:val="0"/>
                      <w:sz w:val="20"/>
                      <w:szCs w:val="20"/>
                      <w:highlight w:val="none"/>
                      <w:u w:val="none"/>
                      <w14:textFill>
                        <w14:solidFill>
                          <w14:schemeClr w14:val="tx1"/>
                        </w14:solidFill>
                      </w14:textFill>
                    </w:rPr>
                  </w:pPr>
                  <w:r>
                    <w:rPr>
                      <w:rFonts w:hint="eastAsia" w:ascii="宋体" w:hAnsi="宋体" w:eastAsia="宋体" w:cs="宋体"/>
                      <w:i w:val="0"/>
                      <w:iCs w:val="0"/>
                      <w:color w:val="000000" w:themeColor="text1"/>
                      <w:spacing w:val="0"/>
                      <w:kern w:val="0"/>
                      <w:sz w:val="20"/>
                      <w:szCs w:val="20"/>
                      <w:highlight w:val="none"/>
                      <w:u w:val="none"/>
                      <w:lang w:val="en-US" w:eastAsia="zh-CN" w:bidi="ar"/>
                      <w14:textFill>
                        <w14:solidFill>
                          <w14:schemeClr w14:val="tx1"/>
                        </w14:solidFill>
                      </w14:textFill>
                    </w:rPr>
                    <w:t>最大总储存 量qa(t)</w:t>
                  </w:r>
                </w:p>
              </w:tc>
              <w:tc>
                <w:tcPr>
                  <w:tcW w:w="10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A9C313">
                  <w:pPr>
                    <w:keepNext/>
                    <w:keepLines w:val="0"/>
                    <w:pageBreakBefore w:val="0"/>
                    <w:widowControl w:val="0"/>
                    <w:suppressLineNumbers w:val="0"/>
                    <w:kinsoku/>
                    <w:wordWrap/>
                    <w:topLinePunct w:val="0"/>
                    <w:bidi w:val="0"/>
                    <w:jc w:val="center"/>
                    <w:textAlignment w:val="center"/>
                    <w:rPr>
                      <w:rFonts w:hint="eastAsia" w:ascii="宋体" w:hAnsi="宋体" w:eastAsia="宋体" w:cs="宋体"/>
                      <w:i w:val="0"/>
                      <w:iCs w:val="0"/>
                      <w:color w:val="000000" w:themeColor="text1"/>
                      <w:spacing w:val="0"/>
                      <w:sz w:val="20"/>
                      <w:szCs w:val="20"/>
                      <w:highlight w:val="none"/>
                      <w:u w:val="none"/>
                      <w14:textFill>
                        <w14:solidFill>
                          <w14:schemeClr w14:val="tx1"/>
                        </w14:solidFill>
                      </w14:textFill>
                    </w:rPr>
                  </w:pPr>
                  <w:r>
                    <w:rPr>
                      <w:rFonts w:hint="eastAsia" w:ascii="宋体" w:hAnsi="宋体" w:eastAsia="宋体" w:cs="宋体"/>
                      <w:i w:val="0"/>
                      <w:iCs w:val="0"/>
                      <w:color w:val="000000" w:themeColor="text1"/>
                      <w:spacing w:val="0"/>
                      <w:kern w:val="0"/>
                      <w:sz w:val="20"/>
                      <w:szCs w:val="20"/>
                      <w:highlight w:val="none"/>
                      <w:u w:val="none"/>
                      <w:lang w:val="en-US" w:eastAsia="zh-CN" w:bidi="ar"/>
                      <w14:textFill>
                        <w14:solidFill>
                          <w14:schemeClr w14:val="tx1"/>
                        </w14:solidFill>
                      </w14:textFill>
                    </w:rPr>
                    <w:t>临界量 Qn(t)</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D0350">
                  <w:pPr>
                    <w:keepNext/>
                    <w:keepLines w:val="0"/>
                    <w:pageBreakBefore w:val="0"/>
                    <w:widowControl w:val="0"/>
                    <w:suppressLineNumbers w:val="0"/>
                    <w:kinsoku/>
                    <w:wordWrap/>
                    <w:topLinePunct w:val="0"/>
                    <w:bidi w:val="0"/>
                    <w:jc w:val="center"/>
                    <w:textAlignment w:val="center"/>
                    <w:rPr>
                      <w:rFonts w:hint="eastAsia" w:ascii="宋体" w:hAnsi="宋体" w:eastAsia="宋体" w:cs="宋体"/>
                      <w:i w:val="0"/>
                      <w:iCs w:val="0"/>
                      <w:color w:val="000000" w:themeColor="text1"/>
                      <w:spacing w:val="0"/>
                      <w:sz w:val="20"/>
                      <w:szCs w:val="20"/>
                      <w:highlight w:val="none"/>
                      <w:u w:val="none"/>
                      <w14:textFill>
                        <w14:solidFill>
                          <w14:schemeClr w14:val="tx1"/>
                        </w14:solidFill>
                      </w14:textFill>
                    </w:rPr>
                  </w:pPr>
                  <w:r>
                    <w:rPr>
                      <w:rFonts w:hint="eastAsia" w:ascii="宋体" w:hAnsi="宋体" w:eastAsia="宋体" w:cs="宋体"/>
                      <w:i w:val="0"/>
                      <w:iCs w:val="0"/>
                      <w:color w:val="000000" w:themeColor="text1"/>
                      <w:spacing w:val="0"/>
                      <w:kern w:val="0"/>
                      <w:sz w:val="20"/>
                      <w:szCs w:val="20"/>
                      <w:highlight w:val="none"/>
                      <w:u w:val="none"/>
                      <w:lang w:val="en-US" w:eastAsia="zh-CN" w:bidi="ar"/>
                      <w14:textFill>
                        <w14:solidFill>
                          <w14:schemeClr w14:val="tx1"/>
                        </w14:solidFill>
                      </w14:textFill>
                    </w:rPr>
                    <w:t>危险物质Q</w:t>
                  </w:r>
                </w:p>
              </w:tc>
            </w:tr>
            <w:tr w14:paraId="50AFA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10ADF">
                  <w:pPr>
                    <w:keepNext/>
                    <w:keepLines w:val="0"/>
                    <w:pageBreakBefore w:val="0"/>
                    <w:widowControl w:val="0"/>
                    <w:kinsoku/>
                    <w:wordWrap/>
                    <w:topLinePunct w:val="0"/>
                    <w:bidi w:val="0"/>
                    <w:jc w:val="center"/>
                    <w:rPr>
                      <w:rFonts w:hint="eastAsia" w:ascii="宋体" w:hAnsi="宋体" w:eastAsia="宋体" w:cs="宋体"/>
                      <w:i w:val="0"/>
                      <w:iCs w:val="0"/>
                      <w:color w:val="000000" w:themeColor="text1"/>
                      <w:spacing w:val="0"/>
                      <w:sz w:val="20"/>
                      <w:szCs w:val="20"/>
                      <w:highlight w:val="none"/>
                      <w:u w:val="none"/>
                      <w14:textFill>
                        <w14:solidFill>
                          <w14:schemeClr w14:val="tx1"/>
                        </w14:solidFill>
                      </w14:textFill>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7FC7A">
                  <w:pPr>
                    <w:keepNext/>
                    <w:keepLines w:val="0"/>
                    <w:pageBreakBefore w:val="0"/>
                    <w:widowControl w:val="0"/>
                    <w:suppressLineNumbers w:val="0"/>
                    <w:kinsoku/>
                    <w:wordWrap/>
                    <w:topLinePunct w:val="0"/>
                    <w:bidi w:val="0"/>
                    <w:jc w:val="center"/>
                    <w:textAlignment w:val="center"/>
                    <w:rPr>
                      <w:rFonts w:hint="eastAsia" w:ascii="宋体" w:hAnsi="宋体" w:eastAsia="宋体" w:cs="宋体"/>
                      <w:i w:val="0"/>
                      <w:iCs w:val="0"/>
                      <w:color w:val="000000" w:themeColor="text1"/>
                      <w:spacing w:val="0"/>
                      <w:sz w:val="20"/>
                      <w:szCs w:val="20"/>
                      <w:highlight w:val="none"/>
                      <w:u w:val="none"/>
                      <w14:textFill>
                        <w14:solidFill>
                          <w14:schemeClr w14:val="tx1"/>
                        </w14:solidFill>
                      </w14:textFill>
                    </w:rPr>
                  </w:pPr>
                  <w:r>
                    <w:rPr>
                      <w:rFonts w:hint="eastAsia" w:ascii="宋体" w:hAnsi="宋体" w:eastAsia="宋体" w:cs="宋体"/>
                      <w:i w:val="0"/>
                      <w:iCs w:val="0"/>
                      <w:color w:val="000000" w:themeColor="text1"/>
                      <w:spacing w:val="0"/>
                      <w:kern w:val="0"/>
                      <w:sz w:val="20"/>
                      <w:szCs w:val="20"/>
                      <w:highlight w:val="none"/>
                      <w:u w:val="none"/>
                      <w:lang w:val="en-US" w:eastAsia="zh-CN" w:bidi="ar"/>
                      <w14:textFill>
                        <w14:solidFill>
                          <w14:schemeClr w14:val="tx1"/>
                        </w14:solidFill>
                      </w14:textFill>
                    </w:rPr>
                    <w:t>名称</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14B2D">
                  <w:pPr>
                    <w:keepNext/>
                    <w:keepLines w:val="0"/>
                    <w:pageBreakBefore w:val="0"/>
                    <w:widowControl w:val="0"/>
                    <w:suppressLineNumbers w:val="0"/>
                    <w:kinsoku/>
                    <w:wordWrap/>
                    <w:topLinePunct w:val="0"/>
                    <w:bidi w:val="0"/>
                    <w:jc w:val="center"/>
                    <w:textAlignment w:val="center"/>
                    <w:rPr>
                      <w:rFonts w:hint="eastAsia" w:ascii="宋体" w:hAnsi="宋体" w:eastAsia="宋体" w:cs="宋体"/>
                      <w:i w:val="0"/>
                      <w:iCs w:val="0"/>
                      <w:color w:val="000000" w:themeColor="text1"/>
                      <w:spacing w:val="0"/>
                      <w:sz w:val="20"/>
                      <w:szCs w:val="20"/>
                      <w:highlight w:val="none"/>
                      <w:u w:val="none"/>
                      <w14:textFill>
                        <w14:solidFill>
                          <w14:schemeClr w14:val="tx1"/>
                        </w14:solidFill>
                      </w14:textFill>
                    </w:rPr>
                  </w:pPr>
                  <w:r>
                    <w:rPr>
                      <w:rFonts w:hint="eastAsia" w:ascii="宋体" w:hAnsi="宋体" w:eastAsia="宋体" w:cs="宋体"/>
                      <w:i w:val="0"/>
                      <w:iCs w:val="0"/>
                      <w:color w:val="000000" w:themeColor="text1"/>
                      <w:spacing w:val="0"/>
                      <w:kern w:val="0"/>
                      <w:sz w:val="20"/>
                      <w:szCs w:val="20"/>
                      <w:highlight w:val="none"/>
                      <w:u w:val="none"/>
                      <w:lang w:val="en-US" w:eastAsia="zh-CN" w:bidi="ar"/>
                      <w14:textFill>
                        <w14:solidFill>
                          <w14:schemeClr w14:val="tx1"/>
                        </w14:solidFill>
                      </w14:textFill>
                    </w:rPr>
                    <w:t>毒性</w:t>
                  </w: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5514F2">
                  <w:pPr>
                    <w:keepNext/>
                    <w:keepLines w:val="0"/>
                    <w:pageBreakBefore w:val="0"/>
                    <w:widowControl w:val="0"/>
                    <w:kinsoku/>
                    <w:wordWrap/>
                    <w:topLinePunct w:val="0"/>
                    <w:bidi w:val="0"/>
                    <w:jc w:val="center"/>
                    <w:rPr>
                      <w:rFonts w:hint="eastAsia" w:ascii="宋体" w:hAnsi="宋体" w:eastAsia="宋体" w:cs="宋体"/>
                      <w:i w:val="0"/>
                      <w:iCs w:val="0"/>
                      <w:color w:val="000000" w:themeColor="text1"/>
                      <w:spacing w:val="0"/>
                      <w:sz w:val="20"/>
                      <w:szCs w:val="20"/>
                      <w:highlight w:val="none"/>
                      <w:u w:val="none"/>
                      <w14:textFill>
                        <w14:solidFill>
                          <w14:schemeClr w14:val="tx1"/>
                        </w14:solidFill>
                      </w14:textFill>
                    </w:rPr>
                  </w:pPr>
                </w:p>
              </w:tc>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5D59D">
                  <w:pPr>
                    <w:keepNext/>
                    <w:keepLines w:val="0"/>
                    <w:pageBreakBefore w:val="0"/>
                    <w:widowControl w:val="0"/>
                    <w:kinsoku/>
                    <w:wordWrap/>
                    <w:topLinePunct w:val="0"/>
                    <w:bidi w:val="0"/>
                    <w:jc w:val="center"/>
                    <w:rPr>
                      <w:rFonts w:hint="eastAsia" w:ascii="宋体" w:hAnsi="宋体" w:eastAsia="宋体" w:cs="宋体"/>
                      <w:i w:val="0"/>
                      <w:iCs w:val="0"/>
                      <w:color w:val="000000" w:themeColor="text1"/>
                      <w:spacing w:val="0"/>
                      <w:sz w:val="20"/>
                      <w:szCs w:val="20"/>
                      <w:highlight w:val="none"/>
                      <w:u w:val="none"/>
                      <w14:textFill>
                        <w14:solidFill>
                          <w14:schemeClr w14:val="tx1"/>
                        </w14:solidFill>
                      </w14:textFill>
                    </w:rPr>
                  </w:pPr>
                </w:p>
              </w:tc>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251AD">
                  <w:pPr>
                    <w:keepNext/>
                    <w:keepLines w:val="0"/>
                    <w:pageBreakBefore w:val="0"/>
                    <w:widowControl w:val="0"/>
                    <w:kinsoku/>
                    <w:wordWrap/>
                    <w:topLinePunct w:val="0"/>
                    <w:bidi w:val="0"/>
                    <w:jc w:val="center"/>
                    <w:rPr>
                      <w:rFonts w:hint="eastAsia" w:ascii="宋体" w:hAnsi="宋体" w:eastAsia="宋体" w:cs="宋体"/>
                      <w:i w:val="0"/>
                      <w:iCs w:val="0"/>
                      <w:color w:val="000000" w:themeColor="text1"/>
                      <w:spacing w:val="0"/>
                      <w:sz w:val="20"/>
                      <w:szCs w:val="20"/>
                      <w:highlight w:val="none"/>
                      <w:u w:val="none"/>
                      <w14:textFill>
                        <w14:solidFill>
                          <w14:schemeClr w14:val="tx1"/>
                        </w14:solidFill>
                      </w14:textFill>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18B37">
                  <w:pPr>
                    <w:keepNext/>
                    <w:keepLines w:val="0"/>
                    <w:pageBreakBefore w:val="0"/>
                    <w:widowControl w:val="0"/>
                    <w:suppressLineNumbers w:val="0"/>
                    <w:kinsoku/>
                    <w:wordWrap/>
                    <w:topLinePunct w:val="0"/>
                    <w:bidi w:val="0"/>
                    <w:jc w:val="center"/>
                    <w:textAlignment w:val="center"/>
                    <w:rPr>
                      <w:rFonts w:hint="eastAsia" w:ascii="宋体" w:hAnsi="宋体" w:eastAsia="宋体" w:cs="宋体"/>
                      <w:i w:val="0"/>
                      <w:iCs w:val="0"/>
                      <w:color w:val="000000" w:themeColor="text1"/>
                      <w:spacing w:val="0"/>
                      <w:sz w:val="20"/>
                      <w:szCs w:val="20"/>
                      <w:highlight w:val="none"/>
                      <w:u w:val="none"/>
                      <w14:textFill>
                        <w14:solidFill>
                          <w14:schemeClr w14:val="tx1"/>
                        </w14:solidFill>
                      </w14:textFill>
                    </w:rPr>
                  </w:pPr>
                  <w:r>
                    <w:rPr>
                      <w:rFonts w:hint="eastAsia" w:ascii="宋体" w:hAnsi="宋体" w:eastAsia="宋体" w:cs="宋体"/>
                      <w:i w:val="0"/>
                      <w:iCs w:val="0"/>
                      <w:color w:val="000000" w:themeColor="text1"/>
                      <w:spacing w:val="0"/>
                      <w:kern w:val="0"/>
                      <w:sz w:val="20"/>
                      <w:szCs w:val="20"/>
                      <w:highlight w:val="none"/>
                      <w:u w:val="none"/>
                      <w:lang w:val="en-US" w:eastAsia="zh-CN" w:bidi="ar"/>
                      <w14:textFill>
                        <w14:solidFill>
                          <w14:schemeClr w14:val="tx1"/>
                        </w14:solidFill>
                      </w14:textFill>
                    </w:rPr>
                    <w:t>值</w:t>
                  </w:r>
                </w:p>
              </w:tc>
            </w:tr>
            <w:tr w14:paraId="5A8C6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AFAAB">
                  <w:pPr>
                    <w:keepNext/>
                    <w:keepLines w:val="0"/>
                    <w:pageBreakBefore w:val="0"/>
                    <w:widowControl w:val="0"/>
                    <w:suppressLineNumbers w:val="0"/>
                    <w:kinsoku/>
                    <w:wordWrap/>
                    <w:topLinePunct w:val="0"/>
                    <w:bidi w:val="0"/>
                    <w:jc w:val="center"/>
                    <w:textAlignment w:val="center"/>
                    <w:rPr>
                      <w:rFonts w:hint="eastAsia" w:ascii="宋体" w:hAnsi="宋体" w:eastAsia="宋体" w:cs="宋体"/>
                      <w:i w:val="0"/>
                      <w:iCs w:val="0"/>
                      <w:color w:val="000000" w:themeColor="text1"/>
                      <w:spacing w:val="0"/>
                      <w:sz w:val="20"/>
                      <w:szCs w:val="20"/>
                      <w:highlight w:val="none"/>
                      <w:u w:val="none"/>
                      <w14:textFill>
                        <w14:solidFill>
                          <w14:schemeClr w14:val="tx1"/>
                        </w14:solidFill>
                      </w14:textFill>
                    </w:rPr>
                  </w:pPr>
                  <w:r>
                    <w:rPr>
                      <w:rFonts w:hint="eastAsia" w:ascii="宋体" w:hAnsi="宋体" w:eastAsia="宋体" w:cs="宋体"/>
                      <w:i w:val="0"/>
                      <w:iCs w:val="0"/>
                      <w:color w:val="000000" w:themeColor="text1"/>
                      <w:spacing w:val="0"/>
                      <w:kern w:val="0"/>
                      <w:sz w:val="20"/>
                      <w:szCs w:val="20"/>
                      <w:highlight w:val="none"/>
                      <w:u w:val="none"/>
                      <w:lang w:val="en-US" w:eastAsia="zh-CN" w:bidi="ar"/>
                      <w14:textFill>
                        <w14:solidFill>
                          <w14:schemeClr w14:val="tx1"/>
                        </w14:solidFill>
                      </w14:textFill>
                    </w:rPr>
                    <w:t>1</w:t>
                  </w:r>
                </w:p>
              </w:tc>
              <w:tc>
                <w:tcPr>
                  <w:tcW w:w="1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13F75">
                  <w:pPr>
                    <w:keepNext/>
                    <w:keepLines w:val="0"/>
                    <w:pageBreakBefore w:val="0"/>
                    <w:widowControl w:val="0"/>
                    <w:suppressLineNumbers w:val="0"/>
                    <w:kinsoku/>
                    <w:wordWrap/>
                    <w:topLinePunct w:val="0"/>
                    <w:bidi w:val="0"/>
                    <w:jc w:val="center"/>
                    <w:textAlignment w:val="center"/>
                    <w:rPr>
                      <w:rFonts w:hint="eastAsia" w:ascii="宋体" w:hAnsi="宋体" w:eastAsia="宋体" w:cs="宋体"/>
                      <w:i w:val="0"/>
                      <w:iCs w:val="0"/>
                      <w:color w:val="000000" w:themeColor="text1"/>
                      <w:spacing w:val="0"/>
                      <w:sz w:val="20"/>
                      <w:szCs w:val="20"/>
                      <w:highlight w:val="none"/>
                      <w:u w:val="none"/>
                      <w14:textFill>
                        <w14:solidFill>
                          <w14:schemeClr w14:val="tx1"/>
                        </w14:solidFill>
                      </w14:textFill>
                    </w:rPr>
                  </w:pPr>
                  <w:r>
                    <w:rPr>
                      <w:rFonts w:hint="eastAsia" w:ascii="宋体" w:hAnsi="宋体" w:eastAsia="宋体" w:cs="宋体"/>
                      <w:i w:val="0"/>
                      <w:iCs w:val="0"/>
                      <w:color w:val="000000" w:themeColor="text1"/>
                      <w:spacing w:val="0"/>
                      <w:kern w:val="0"/>
                      <w:sz w:val="20"/>
                      <w:szCs w:val="20"/>
                      <w:highlight w:val="none"/>
                      <w:u w:val="none"/>
                      <w:lang w:val="en-US" w:eastAsia="zh-CN" w:bidi="ar"/>
                      <w14:textFill>
                        <w14:solidFill>
                          <w14:schemeClr w14:val="tx1"/>
                        </w14:solidFill>
                      </w14:textFill>
                    </w:rPr>
                    <w:t>沥青</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79529">
                  <w:pPr>
                    <w:keepNext/>
                    <w:keepLines w:val="0"/>
                    <w:pageBreakBefore w:val="0"/>
                    <w:widowControl w:val="0"/>
                    <w:suppressLineNumbers w:val="0"/>
                    <w:kinsoku/>
                    <w:wordWrap/>
                    <w:topLinePunct w:val="0"/>
                    <w:bidi w:val="0"/>
                    <w:jc w:val="center"/>
                    <w:textAlignment w:val="center"/>
                    <w:rPr>
                      <w:rFonts w:hint="eastAsia" w:ascii="宋体" w:hAnsi="宋体" w:eastAsia="宋体" w:cs="宋体"/>
                      <w:i w:val="0"/>
                      <w:iCs w:val="0"/>
                      <w:color w:val="000000" w:themeColor="text1"/>
                      <w:spacing w:val="0"/>
                      <w:sz w:val="20"/>
                      <w:szCs w:val="20"/>
                      <w:highlight w:val="none"/>
                      <w:u w:val="none"/>
                      <w14:textFill>
                        <w14:solidFill>
                          <w14:schemeClr w14:val="tx1"/>
                        </w14:solidFill>
                      </w14:textFill>
                    </w:rPr>
                  </w:pPr>
                  <w:r>
                    <w:rPr>
                      <w:rFonts w:hint="eastAsia" w:ascii="宋体" w:hAnsi="宋体" w:eastAsia="宋体" w:cs="宋体"/>
                      <w:i w:val="0"/>
                      <w:iCs w:val="0"/>
                      <w:color w:val="000000" w:themeColor="text1"/>
                      <w:spacing w:val="0"/>
                      <w:kern w:val="0"/>
                      <w:sz w:val="20"/>
                      <w:szCs w:val="20"/>
                      <w:highlight w:val="none"/>
                      <w:u w:val="none"/>
                      <w:lang w:val="en-US" w:eastAsia="zh-CN" w:bidi="ar"/>
                      <w14:textFill>
                        <w14:solidFill>
                          <w14:schemeClr w14:val="tx1"/>
                        </w14:solidFill>
                      </w14:textFill>
                    </w:rPr>
                    <w:t>是</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68AAA">
                  <w:pPr>
                    <w:keepNext/>
                    <w:keepLines w:val="0"/>
                    <w:pageBreakBefore w:val="0"/>
                    <w:widowControl w:val="0"/>
                    <w:suppressLineNumbers w:val="0"/>
                    <w:kinsoku/>
                    <w:wordWrap/>
                    <w:topLinePunct w:val="0"/>
                    <w:bidi w:val="0"/>
                    <w:jc w:val="center"/>
                    <w:textAlignment w:val="center"/>
                    <w:rPr>
                      <w:rFonts w:hint="eastAsia" w:ascii="宋体" w:hAnsi="宋体" w:eastAsia="宋体" w:cs="宋体"/>
                      <w:i w:val="0"/>
                      <w:iCs w:val="0"/>
                      <w:color w:val="000000" w:themeColor="text1"/>
                      <w:spacing w:val="0"/>
                      <w:sz w:val="20"/>
                      <w:szCs w:val="20"/>
                      <w:highlight w:val="none"/>
                      <w:u w:val="none"/>
                      <w14:textFill>
                        <w14:solidFill>
                          <w14:schemeClr w14:val="tx1"/>
                        </w14:solidFill>
                      </w14:textFill>
                    </w:rPr>
                  </w:pPr>
                  <w:r>
                    <w:rPr>
                      <w:rFonts w:hint="eastAsia" w:ascii="宋体" w:hAnsi="宋体" w:eastAsia="宋体" w:cs="宋体"/>
                      <w:i w:val="0"/>
                      <w:iCs w:val="0"/>
                      <w:color w:val="000000" w:themeColor="text1"/>
                      <w:spacing w:val="0"/>
                      <w:kern w:val="0"/>
                      <w:sz w:val="20"/>
                      <w:szCs w:val="20"/>
                      <w:highlight w:val="none"/>
                      <w:u w:val="none"/>
                      <w:lang w:val="en-US" w:eastAsia="zh-CN" w:bidi="ar"/>
                      <w14:textFill>
                        <w14:solidFill>
                          <w14:schemeClr w14:val="tx1"/>
                        </w14:solidFill>
                      </w14:textFill>
                    </w:rPr>
                    <w:t>-</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FBDCA">
                  <w:pPr>
                    <w:keepNext/>
                    <w:keepLines w:val="0"/>
                    <w:pageBreakBefore w:val="0"/>
                    <w:widowControl w:val="0"/>
                    <w:suppressLineNumbers w:val="0"/>
                    <w:kinsoku/>
                    <w:wordWrap/>
                    <w:topLinePunct w:val="0"/>
                    <w:bidi w:val="0"/>
                    <w:jc w:val="center"/>
                    <w:textAlignment w:val="center"/>
                    <w:rPr>
                      <w:rFonts w:hint="default" w:ascii="宋体" w:hAnsi="宋体" w:eastAsia="宋体" w:cs="宋体"/>
                      <w:i w:val="0"/>
                      <w:iCs w:val="0"/>
                      <w:color w:val="000000" w:themeColor="text1"/>
                      <w:spacing w:val="0"/>
                      <w:sz w:val="20"/>
                      <w:szCs w:val="20"/>
                      <w:highlight w:val="none"/>
                      <w:u w:val="none"/>
                      <w:lang w:val="en-US"/>
                      <w14:textFill>
                        <w14:solidFill>
                          <w14:schemeClr w14:val="tx1"/>
                        </w14:solidFill>
                      </w14:textFill>
                    </w:rPr>
                  </w:pPr>
                  <w:r>
                    <w:rPr>
                      <w:rFonts w:hint="eastAsia" w:ascii="宋体" w:hAnsi="宋体" w:cs="宋体"/>
                      <w:i w:val="0"/>
                      <w:iCs w:val="0"/>
                      <w:color w:val="000000" w:themeColor="text1"/>
                      <w:spacing w:val="0"/>
                      <w:kern w:val="0"/>
                      <w:sz w:val="20"/>
                      <w:szCs w:val="20"/>
                      <w:highlight w:val="none"/>
                      <w:u w:val="none"/>
                      <w:lang w:val="en-US" w:eastAsia="zh-CN" w:bidi="ar"/>
                      <w14:textFill>
                        <w14:solidFill>
                          <w14:schemeClr w14:val="tx1"/>
                        </w14:solidFill>
                      </w14:textFill>
                    </w:rPr>
                    <w:t>150</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2BABC">
                  <w:pPr>
                    <w:keepNext/>
                    <w:keepLines w:val="0"/>
                    <w:pageBreakBefore w:val="0"/>
                    <w:widowControl w:val="0"/>
                    <w:suppressLineNumbers w:val="0"/>
                    <w:kinsoku/>
                    <w:wordWrap/>
                    <w:topLinePunct w:val="0"/>
                    <w:bidi w:val="0"/>
                    <w:jc w:val="center"/>
                    <w:textAlignment w:val="center"/>
                    <w:rPr>
                      <w:rFonts w:hint="eastAsia" w:ascii="宋体" w:hAnsi="宋体" w:eastAsia="宋体" w:cs="宋体"/>
                      <w:i w:val="0"/>
                      <w:iCs w:val="0"/>
                      <w:color w:val="000000" w:themeColor="text1"/>
                      <w:spacing w:val="0"/>
                      <w:sz w:val="20"/>
                      <w:szCs w:val="20"/>
                      <w:highlight w:val="none"/>
                      <w:u w:val="none"/>
                      <w14:textFill>
                        <w14:solidFill>
                          <w14:schemeClr w14:val="tx1"/>
                        </w14:solidFill>
                      </w14:textFill>
                    </w:rPr>
                  </w:pPr>
                  <w:r>
                    <w:rPr>
                      <w:rFonts w:hint="eastAsia" w:ascii="宋体" w:hAnsi="宋体" w:eastAsia="宋体" w:cs="宋体"/>
                      <w:i w:val="0"/>
                      <w:iCs w:val="0"/>
                      <w:color w:val="000000" w:themeColor="text1"/>
                      <w:spacing w:val="0"/>
                      <w:kern w:val="0"/>
                      <w:sz w:val="20"/>
                      <w:szCs w:val="20"/>
                      <w:highlight w:val="none"/>
                      <w:u w:val="none"/>
                      <w:lang w:val="en-US" w:eastAsia="zh-CN" w:bidi="ar"/>
                      <w14:textFill>
                        <w14:solidFill>
                          <w14:schemeClr w14:val="tx1"/>
                        </w14:solidFill>
                      </w14:textFill>
                    </w:rPr>
                    <w:t>2500</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613BA">
                  <w:pPr>
                    <w:keepNext/>
                    <w:keepLines w:val="0"/>
                    <w:pageBreakBefore w:val="0"/>
                    <w:widowControl w:val="0"/>
                    <w:suppressLineNumbers w:val="0"/>
                    <w:kinsoku/>
                    <w:wordWrap/>
                    <w:topLinePunct w:val="0"/>
                    <w:bidi w:val="0"/>
                    <w:jc w:val="center"/>
                    <w:textAlignment w:val="center"/>
                    <w:rPr>
                      <w:rFonts w:hint="eastAsia" w:ascii="宋体" w:hAnsi="宋体" w:eastAsia="宋体" w:cs="宋体"/>
                      <w:i w:val="0"/>
                      <w:iCs w:val="0"/>
                      <w:color w:val="000000" w:themeColor="text1"/>
                      <w:spacing w:val="0"/>
                      <w:sz w:val="20"/>
                      <w:szCs w:val="20"/>
                      <w:highlight w:val="none"/>
                      <w:u w:val="none"/>
                      <w14:textFill>
                        <w14:solidFill>
                          <w14:schemeClr w14:val="tx1"/>
                        </w14:solidFill>
                      </w14:textFill>
                    </w:rPr>
                  </w:pPr>
                  <w:r>
                    <w:rPr>
                      <w:rFonts w:hint="eastAsia" w:ascii="宋体" w:hAnsi="宋体" w:eastAsia="宋体" w:cs="宋体"/>
                      <w:i w:val="0"/>
                      <w:iCs w:val="0"/>
                      <w:color w:val="000000" w:themeColor="text1"/>
                      <w:spacing w:val="0"/>
                      <w:kern w:val="0"/>
                      <w:sz w:val="20"/>
                      <w:szCs w:val="20"/>
                      <w:highlight w:val="none"/>
                      <w:u w:val="none"/>
                      <w:lang w:val="en-US" w:eastAsia="zh-CN" w:bidi="ar"/>
                      <w14:textFill>
                        <w14:solidFill>
                          <w14:schemeClr w14:val="tx1"/>
                        </w14:solidFill>
                      </w14:textFill>
                    </w:rPr>
                    <w:t>0.0</w:t>
                  </w:r>
                  <w:r>
                    <w:rPr>
                      <w:rFonts w:hint="eastAsia" w:ascii="宋体" w:hAnsi="宋体" w:cs="宋体"/>
                      <w:i w:val="0"/>
                      <w:iCs w:val="0"/>
                      <w:color w:val="000000" w:themeColor="text1"/>
                      <w:spacing w:val="0"/>
                      <w:kern w:val="0"/>
                      <w:sz w:val="20"/>
                      <w:szCs w:val="20"/>
                      <w:highlight w:val="none"/>
                      <w:u w:val="none"/>
                      <w:lang w:val="en-US" w:eastAsia="zh-CN" w:bidi="ar"/>
                      <w14:textFill>
                        <w14:solidFill>
                          <w14:schemeClr w14:val="tx1"/>
                        </w14:solidFill>
                      </w14:textFill>
                    </w:rPr>
                    <w:t>6</w:t>
                  </w:r>
                </w:p>
              </w:tc>
            </w:tr>
            <w:tr w14:paraId="449B2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6F33F">
                  <w:pPr>
                    <w:keepNext/>
                    <w:keepLines w:val="0"/>
                    <w:pageBreakBefore w:val="0"/>
                    <w:widowControl w:val="0"/>
                    <w:suppressLineNumbers w:val="0"/>
                    <w:kinsoku/>
                    <w:wordWrap/>
                    <w:topLinePunct w:val="0"/>
                    <w:bidi w:val="0"/>
                    <w:jc w:val="center"/>
                    <w:textAlignment w:val="center"/>
                    <w:rPr>
                      <w:rFonts w:hint="eastAsia" w:ascii="宋体" w:hAnsi="宋体" w:eastAsia="宋体" w:cs="宋体"/>
                      <w:i w:val="0"/>
                      <w:iCs w:val="0"/>
                      <w:color w:val="000000" w:themeColor="text1"/>
                      <w:spacing w:val="0"/>
                      <w:sz w:val="20"/>
                      <w:szCs w:val="20"/>
                      <w:highlight w:val="none"/>
                      <w:u w:val="none"/>
                      <w14:textFill>
                        <w14:solidFill>
                          <w14:schemeClr w14:val="tx1"/>
                        </w14:solidFill>
                      </w14:textFill>
                    </w:rPr>
                  </w:pPr>
                  <w:r>
                    <w:rPr>
                      <w:rFonts w:hint="eastAsia" w:ascii="宋体" w:hAnsi="宋体" w:eastAsia="宋体" w:cs="宋体"/>
                      <w:i w:val="0"/>
                      <w:iCs w:val="0"/>
                      <w:color w:val="000000" w:themeColor="text1"/>
                      <w:spacing w:val="0"/>
                      <w:kern w:val="0"/>
                      <w:sz w:val="20"/>
                      <w:szCs w:val="20"/>
                      <w:highlight w:val="none"/>
                      <w:u w:val="none"/>
                      <w:lang w:val="en-US" w:eastAsia="zh-CN" w:bidi="ar"/>
                      <w14:textFill>
                        <w14:solidFill>
                          <w14:schemeClr w14:val="tx1"/>
                        </w14:solidFill>
                      </w14:textFill>
                    </w:rPr>
                    <w:t>2</w:t>
                  </w:r>
                </w:p>
              </w:tc>
              <w:tc>
                <w:tcPr>
                  <w:tcW w:w="1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33D29">
                  <w:pPr>
                    <w:keepNext/>
                    <w:keepLines w:val="0"/>
                    <w:pageBreakBefore w:val="0"/>
                    <w:widowControl w:val="0"/>
                    <w:suppressLineNumbers w:val="0"/>
                    <w:kinsoku/>
                    <w:wordWrap/>
                    <w:topLinePunct w:val="0"/>
                    <w:bidi w:val="0"/>
                    <w:jc w:val="center"/>
                    <w:textAlignment w:val="center"/>
                    <w:rPr>
                      <w:rFonts w:hint="eastAsia" w:ascii="宋体" w:hAnsi="宋体" w:eastAsia="宋体" w:cs="宋体"/>
                      <w:i w:val="0"/>
                      <w:iCs w:val="0"/>
                      <w:color w:val="000000" w:themeColor="text1"/>
                      <w:spacing w:val="0"/>
                      <w:sz w:val="20"/>
                      <w:szCs w:val="20"/>
                      <w:highlight w:val="none"/>
                      <w:u w:val="none"/>
                      <w14:textFill>
                        <w14:solidFill>
                          <w14:schemeClr w14:val="tx1"/>
                        </w14:solidFill>
                      </w14:textFill>
                    </w:rPr>
                  </w:pPr>
                  <w:r>
                    <w:rPr>
                      <w:rFonts w:hint="eastAsia" w:ascii="宋体" w:hAnsi="宋体" w:eastAsia="宋体" w:cs="宋体"/>
                      <w:i w:val="0"/>
                      <w:iCs w:val="0"/>
                      <w:color w:val="000000" w:themeColor="text1"/>
                      <w:spacing w:val="0"/>
                      <w:kern w:val="0"/>
                      <w:sz w:val="20"/>
                      <w:szCs w:val="20"/>
                      <w:highlight w:val="none"/>
                      <w:u w:val="none"/>
                      <w:lang w:val="en-US" w:eastAsia="zh-CN" w:bidi="ar"/>
                      <w14:textFill>
                        <w14:solidFill>
                          <w14:schemeClr w14:val="tx1"/>
                        </w14:solidFill>
                      </w14:textFill>
                    </w:rPr>
                    <w:t>柴油</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5D62D">
                  <w:pPr>
                    <w:keepNext/>
                    <w:keepLines w:val="0"/>
                    <w:pageBreakBefore w:val="0"/>
                    <w:widowControl w:val="0"/>
                    <w:suppressLineNumbers w:val="0"/>
                    <w:kinsoku/>
                    <w:wordWrap/>
                    <w:topLinePunct w:val="0"/>
                    <w:bidi w:val="0"/>
                    <w:jc w:val="center"/>
                    <w:textAlignment w:val="center"/>
                    <w:rPr>
                      <w:rFonts w:hint="eastAsia" w:ascii="宋体" w:hAnsi="宋体" w:eastAsia="宋体" w:cs="宋体"/>
                      <w:i w:val="0"/>
                      <w:iCs w:val="0"/>
                      <w:color w:val="000000" w:themeColor="text1"/>
                      <w:spacing w:val="0"/>
                      <w:sz w:val="20"/>
                      <w:szCs w:val="20"/>
                      <w:highlight w:val="none"/>
                      <w:u w:val="none"/>
                      <w14:textFill>
                        <w14:solidFill>
                          <w14:schemeClr w14:val="tx1"/>
                        </w14:solidFill>
                      </w14:textFill>
                    </w:rPr>
                  </w:pPr>
                  <w:r>
                    <w:rPr>
                      <w:rFonts w:hint="eastAsia" w:ascii="宋体" w:hAnsi="宋体" w:eastAsia="宋体" w:cs="宋体"/>
                      <w:i w:val="0"/>
                      <w:iCs w:val="0"/>
                      <w:color w:val="000000" w:themeColor="text1"/>
                      <w:spacing w:val="0"/>
                      <w:kern w:val="0"/>
                      <w:sz w:val="20"/>
                      <w:szCs w:val="20"/>
                      <w:highlight w:val="none"/>
                      <w:u w:val="none"/>
                      <w:lang w:val="en-US" w:eastAsia="zh-CN" w:bidi="ar"/>
                      <w14:textFill>
                        <w14:solidFill>
                          <w14:schemeClr w14:val="tx1"/>
                        </w14:solidFill>
                      </w14:textFill>
                    </w:rPr>
                    <w:t>是</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F9115">
                  <w:pPr>
                    <w:keepNext/>
                    <w:keepLines w:val="0"/>
                    <w:pageBreakBefore w:val="0"/>
                    <w:widowControl w:val="0"/>
                    <w:suppressLineNumbers w:val="0"/>
                    <w:kinsoku/>
                    <w:wordWrap/>
                    <w:topLinePunct w:val="0"/>
                    <w:bidi w:val="0"/>
                    <w:jc w:val="center"/>
                    <w:textAlignment w:val="center"/>
                    <w:rPr>
                      <w:rFonts w:hint="eastAsia" w:ascii="宋体" w:hAnsi="宋体" w:eastAsia="宋体" w:cs="宋体"/>
                      <w:i w:val="0"/>
                      <w:iCs w:val="0"/>
                      <w:color w:val="000000" w:themeColor="text1"/>
                      <w:spacing w:val="0"/>
                      <w:sz w:val="20"/>
                      <w:szCs w:val="20"/>
                      <w:highlight w:val="none"/>
                      <w:u w:val="none"/>
                      <w14:textFill>
                        <w14:solidFill>
                          <w14:schemeClr w14:val="tx1"/>
                        </w14:solidFill>
                      </w14:textFill>
                    </w:rPr>
                  </w:pPr>
                  <w:r>
                    <w:rPr>
                      <w:rFonts w:hint="eastAsia" w:ascii="宋体" w:hAnsi="宋体" w:eastAsia="宋体" w:cs="宋体"/>
                      <w:i w:val="0"/>
                      <w:iCs w:val="0"/>
                      <w:color w:val="000000" w:themeColor="text1"/>
                      <w:spacing w:val="0"/>
                      <w:kern w:val="0"/>
                      <w:sz w:val="20"/>
                      <w:szCs w:val="20"/>
                      <w:highlight w:val="none"/>
                      <w:u w:val="none"/>
                      <w:lang w:val="en-US" w:eastAsia="zh-CN" w:bidi="ar"/>
                      <w14:textFill>
                        <w14:solidFill>
                          <w14:schemeClr w14:val="tx1"/>
                        </w14:solidFill>
                      </w14:textFill>
                    </w:rPr>
                    <w:t>是</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C7625">
                  <w:pPr>
                    <w:keepNext/>
                    <w:keepLines w:val="0"/>
                    <w:pageBreakBefore w:val="0"/>
                    <w:widowControl w:val="0"/>
                    <w:suppressLineNumbers w:val="0"/>
                    <w:kinsoku/>
                    <w:wordWrap/>
                    <w:topLinePunct w:val="0"/>
                    <w:bidi w:val="0"/>
                    <w:jc w:val="center"/>
                    <w:textAlignment w:val="center"/>
                    <w:rPr>
                      <w:rFonts w:hint="eastAsia" w:ascii="宋体" w:hAnsi="宋体" w:eastAsia="宋体" w:cs="宋体"/>
                      <w:i w:val="0"/>
                      <w:iCs w:val="0"/>
                      <w:color w:val="000000" w:themeColor="text1"/>
                      <w:spacing w:val="0"/>
                      <w:sz w:val="20"/>
                      <w:szCs w:val="20"/>
                      <w:highlight w:val="none"/>
                      <w:u w:val="none"/>
                      <w14:textFill>
                        <w14:solidFill>
                          <w14:schemeClr w14:val="tx1"/>
                        </w14:solidFill>
                      </w14:textFill>
                    </w:rPr>
                  </w:pPr>
                  <w:r>
                    <w:rPr>
                      <w:rFonts w:hint="eastAsia" w:ascii="宋体" w:hAnsi="宋体" w:eastAsia="宋体" w:cs="宋体"/>
                      <w:i w:val="0"/>
                      <w:iCs w:val="0"/>
                      <w:color w:val="000000" w:themeColor="text1"/>
                      <w:spacing w:val="0"/>
                      <w:kern w:val="0"/>
                      <w:sz w:val="20"/>
                      <w:szCs w:val="20"/>
                      <w:highlight w:val="none"/>
                      <w:u w:val="none"/>
                      <w:lang w:val="en-US" w:eastAsia="zh-CN" w:bidi="ar"/>
                      <w14:textFill>
                        <w14:solidFill>
                          <w14:schemeClr w14:val="tx1"/>
                        </w14:solidFill>
                      </w14:textFill>
                    </w:rPr>
                    <w:t>50</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E28F4">
                  <w:pPr>
                    <w:keepNext/>
                    <w:keepLines w:val="0"/>
                    <w:pageBreakBefore w:val="0"/>
                    <w:widowControl w:val="0"/>
                    <w:suppressLineNumbers w:val="0"/>
                    <w:kinsoku/>
                    <w:wordWrap/>
                    <w:topLinePunct w:val="0"/>
                    <w:bidi w:val="0"/>
                    <w:jc w:val="center"/>
                    <w:textAlignment w:val="center"/>
                    <w:rPr>
                      <w:rFonts w:hint="eastAsia" w:ascii="宋体" w:hAnsi="宋体" w:eastAsia="宋体" w:cs="宋体"/>
                      <w:i w:val="0"/>
                      <w:iCs w:val="0"/>
                      <w:color w:val="000000" w:themeColor="text1"/>
                      <w:spacing w:val="0"/>
                      <w:sz w:val="20"/>
                      <w:szCs w:val="20"/>
                      <w:highlight w:val="none"/>
                      <w:u w:val="none"/>
                      <w14:textFill>
                        <w14:solidFill>
                          <w14:schemeClr w14:val="tx1"/>
                        </w14:solidFill>
                      </w14:textFill>
                    </w:rPr>
                  </w:pPr>
                  <w:r>
                    <w:rPr>
                      <w:rFonts w:hint="eastAsia" w:ascii="宋体" w:hAnsi="宋体" w:eastAsia="宋体" w:cs="宋体"/>
                      <w:i w:val="0"/>
                      <w:iCs w:val="0"/>
                      <w:color w:val="000000" w:themeColor="text1"/>
                      <w:spacing w:val="0"/>
                      <w:kern w:val="0"/>
                      <w:sz w:val="20"/>
                      <w:szCs w:val="20"/>
                      <w:highlight w:val="none"/>
                      <w:u w:val="none"/>
                      <w:lang w:val="en-US" w:eastAsia="zh-CN" w:bidi="ar"/>
                      <w14:textFill>
                        <w14:solidFill>
                          <w14:schemeClr w14:val="tx1"/>
                        </w14:solidFill>
                      </w14:textFill>
                    </w:rPr>
                    <w:t>2500</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54B17">
                  <w:pPr>
                    <w:keepNext/>
                    <w:keepLines w:val="0"/>
                    <w:pageBreakBefore w:val="0"/>
                    <w:widowControl w:val="0"/>
                    <w:suppressLineNumbers w:val="0"/>
                    <w:kinsoku/>
                    <w:wordWrap/>
                    <w:topLinePunct w:val="0"/>
                    <w:bidi w:val="0"/>
                    <w:jc w:val="center"/>
                    <w:textAlignment w:val="center"/>
                    <w:rPr>
                      <w:rFonts w:hint="eastAsia" w:ascii="宋体" w:hAnsi="宋体" w:eastAsia="宋体" w:cs="宋体"/>
                      <w:i w:val="0"/>
                      <w:iCs w:val="0"/>
                      <w:color w:val="000000" w:themeColor="text1"/>
                      <w:spacing w:val="0"/>
                      <w:sz w:val="20"/>
                      <w:szCs w:val="20"/>
                      <w:highlight w:val="none"/>
                      <w:u w:val="none"/>
                      <w14:textFill>
                        <w14:solidFill>
                          <w14:schemeClr w14:val="tx1"/>
                        </w14:solidFill>
                      </w14:textFill>
                    </w:rPr>
                  </w:pPr>
                  <w:r>
                    <w:rPr>
                      <w:rFonts w:hint="eastAsia" w:ascii="宋体" w:hAnsi="宋体" w:eastAsia="宋体" w:cs="宋体"/>
                      <w:i w:val="0"/>
                      <w:iCs w:val="0"/>
                      <w:color w:val="000000" w:themeColor="text1"/>
                      <w:spacing w:val="0"/>
                      <w:kern w:val="0"/>
                      <w:sz w:val="20"/>
                      <w:szCs w:val="20"/>
                      <w:highlight w:val="none"/>
                      <w:u w:val="none"/>
                      <w:lang w:val="en-US" w:eastAsia="zh-CN" w:bidi="ar"/>
                      <w14:textFill>
                        <w14:solidFill>
                          <w14:schemeClr w14:val="tx1"/>
                        </w14:solidFill>
                      </w14:textFill>
                    </w:rPr>
                    <w:t>0.02</w:t>
                  </w:r>
                </w:p>
              </w:tc>
            </w:tr>
            <w:tr w14:paraId="63A70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A5364">
                  <w:pPr>
                    <w:keepNext/>
                    <w:keepLines w:val="0"/>
                    <w:pageBreakBefore w:val="0"/>
                    <w:widowControl w:val="0"/>
                    <w:suppressLineNumbers w:val="0"/>
                    <w:kinsoku/>
                    <w:wordWrap/>
                    <w:topLinePunct w:val="0"/>
                    <w:bidi w:val="0"/>
                    <w:jc w:val="center"/>
                    <w:textAlignment w:val="center"/>
                    <w:rPr>
                      <w:rFonts w:hint="default" w:ascii="宋体" w:hAnsi="宋体" w:eastAsia="宋体" w:cs="宋体"/>
                      <w:i w:val="0"/>
                      <w:iCs w:val="0"/>
                      <w:color w:val="000000" w:themeColor="text1"/>
                      <w:spacing w:val="0"/>
                      <w:kern w:val="0"/>
                      <w:sz w:val="20"/>
                      <w:szCs w:val="20"/>
                      <w:highlight w:val="none"/>
                      <w:u w:val="none"/>
                      <w:lang w:val="en-US" w:eastAsia="zh-CN" w:bidi="ar"/>
                      <w14:textFill>
                        <w14:solidFill>
                          <w14:schemeClr w14:val="tx1"/>
                        </w14:solidFill>
                      </w14:textFill>
                    </w:rPr>
                  </w:pPr>
                  <w:r>
                    <w:rPr>
                      <w:rFonts w:hint="eastAsia" w:ascii="宋体" w:hAnsi="宋体" w:cs="宋体"/>
                      <w:i w:val="0"/>
                      <w:iCs w:val="0"/>
                      <w:color w:val="000000" w:themeColor="text1"/>
                      <w:spacing w:val="0"/>
                      <w:kern w:val="0"/>
                      <w:sz w:val="20"/>
                      <w:szCs w:val="20"/>
                      <w:highlight w:val="none"/>
                      <w:u w:val="none"/>
                      <w:lang w:val="en-US" w:eastAsia="zh-CN" w:bidi="ar"/>
                      <w14:textFill>
                        <w14:solidFill>
                          <w14:schemeClr w14:val="tx1"/>
                        </w14:solidFill>
                      </w14:textFill>
                    </w:rPr>
                    <w:t>3</w:t>
                  </w:r>
                </w:p>
              </w:tc>
              <w:tc>
                <w:tcPr>
                  <w:tcW w:w="1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1C595">
                  <w:pPr>
                    <w:keepNext/>
                    <w:keepLines w:val="0"/>
                    <w:pageBreakBefore w:val="0"/>
                    <w:widowControl w:val="0"/>
                    <w:suppressLineNumbers w:val="0"/>
                    <w:kinsoku/>
                    <w:wordWrap/>
                    <w:topLinePunct w:val="0"/>
                    <w:bidi w:val="0"/>
                    <w:jc w:val="center"/>
                    <w:textAlignment w:val="center"/>
                    <w:rPr>
                      <w:rFonts w:hint="default" w:ascii="宋体" w:hAnsi="宋体" w:eastAsia="宋体" w:cs="宋体"/>
                      <w:i w:val="0"/>
                      <w:iCs w:val="0"/>
                      <w:color w:val="000000" w:themeColor="text1"/>
                      <w:spacing w:val="0"/>
                      <w:kern w:val="0"/>
                      <w:sz w:val="20"/>
                      <w:szCs w:val="20"/>
                      <w:highlight w:val="none"/>
                      <w:u w:val="none"/>
                      <w:lang w:val="en-US" w:eastAsia="zh-CN" w:bidi="ar"/>
                      <w14:textFill>
                        <w14:solidFill>
                          <w14:schemeClr w14:val="tx1"/>
                        </w14:solidFill>
                      </w14:textFill>
                    </w:rPr>
                  </w:pPr>
                  <w:r>
                    <w:rPr>
                      <w:rFonts w:hint="eastAsia" w:ascii="宋体" w:hAnsi="宋体" w:cs="宋体"/>
                      <w:i w:val="0"/>
                      <w:iCs w:val="0"/>
                      <w:color w:val="000000" w:themeColor="text1"/>
                      <w:spacing w:val="0"/>
                      <w:kern w:val="0"/>
                      <w:sz w:val="20"/>
                      <w:szCs w:val="20"/>
                      <w:highlight w:val="none"/>
                      <w:u w:val="none"/>
                      <w:lang w:val="en-US" w:eastAsia="zh-CN" w:bidi="ar"/>
                      <w14:textFill>
                        <w14:solidFill>
                          <w14:schemeClr w14:val="tx1"/>
                        </w14:solidFill>
                      </w14:textFill>
                    </w:rPr>
                    <w:t>废机油</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91515">
                  <w:pPr>
                    <w:keepNext/>
                    <w:keepLines w:val="0"/>
                    <w:pageBreakBefore w:val="0"/>
                    <w:widowControl w:val="0"/>
                    <w:suppressLineNumbers w:val="0"/>
                    <w:kinsoku/>
                    <w:wordWrap/>
                    <w:topLinePunct w:val="0"/>
                    <w:bidi w:val="0"/>
                    <w:jc w:val="center"/>
                    <w:textAlignment w:val="center"/>
                    <w:rPr>
                      <w:rFonts w:hint="default" w:ascii="宋体" w:hAnsi="宋体" w:eastAsia="宋体" w:cs="宋体"/>
                      <w:i w:val="0"/>
                      <w:iCs w:val="0"/>
                      <w:color w:val="000000" w:themeColor="text1"/>
                      <w:spacing w:val="0"/>
                      <w:kern w:val="0"/>
                      <w:sz w:val="20"/>
                      <w:szCs w:val="20"/>
                      <w:highlight w:val="none"/>
                      <w:u w:val="none"/>
                      <w:lang w:val="en-US" w:eastAsia="zh-CN" w:bidi="ar"/>
                      <w14:textFill>
                        <w14:solidFill>
                          <w14:schemeClr w14:val="tx1"/>
                        </w14:solidFill>
                      </w14:textFill>
                    </w:rPr>
                  </w:pPr>
                  <w:r>
                    <w:rPr>
                      <w:rFonts w:hint="eastAsia" w:ascii="宋体" w:hAnsi="宋体" w:cs="宋体"/>
                      <w:i w:val="0"/>
                      <w:iCs w:val="0"/>
                      <w:color w:val="000000" w:themeColor="text1"/>
                      <w:spacing w:val="0"/>
                      <w:kern w:val="0"/>
                      <w:sz w:val="20"/>
                      <w:szCs w:val="20"/>
                      <w:highlight w:val="none"/>
                      <w:u w:val="none"/>
                      <w:lang w:val="en-US" w:eastAsia="zh-CN" w:bidi="ar"/>
                      <w14:textFill>
                        <w14:solidFill>
                          <w14:schemeClr w14:val="tx1"/>
                        </w14:solidFill>
                      </w14:textFill>
                    </w:rPr>
                    <w:t>是</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C81D4">
                  <w:pPr>
                    <w:keepNext/>
                    <w:keepLines w:val="0"/>
                    <w:pageBreakBefore w:val="0"/>
                    <w:widowControl w:val="0"/>
                    <w:suppressLineNumbers w:val="0"/>
                    <w:kinsoku/>
                    <w:wordWrap/>
                    <w:topLinePunct w:val="0"/>
                    <w:bidi w:val="0"/>
                    <w:jc w:val="center"/>
                    <w:textAlignment w:val="center"/>
                    <w:rPr>
                      <w:rFonts w:hint="default" w:ascii="宋体" w:hAnsi="宋体" w:eastAsia="宋体" w:cs="宋体"/>
                      <w:i w:val="0"/>
                      <w:iCs w:val="0"/>
                      <w:color w:val="000000" w:themeColor="text1"/>
                      <w:spacing w:val="0"/>
                      <w:kern w:val="0"/>
                      <w:sz w:val="20"/>
                      <w:szCs w:val="20"/>
                      <w:highlight w:val="none"/>
                      <w:u w:val="none"/>
                      <w:lang w:val="en-US" w:eastAsia="zh-CN" w:bidi="ar"/>
                      <w14:textFill>
                        <w14:solidFill>
                          <w14:schemeClr w14:val="tx1"/>
                        </w14:solidFill>
                      </w14:textFill>
                    </w:rPr>
                  </w:pPr>
                  <w:r>
                    <w:rPr>
                      <w:rFonts w:hint="eastAsia" w:ascii="宋体" w:hAnsi="宋体" w:cs="宋体"/>
                      <w:i w:val="0"/>
                      <w:iCs w:val="0"/>
                      <w:color w:val="000000" w:themeColor="text1"/>
                      <w:spacing w:val="0"/>
                      <w:kern w:val="0"/>
                      <w:sz w:val="20"/>
                      <w:szCs w:val="20"/>
                      <w:highlight w:val="none"/>
                      <w:u w:val="none"/>
                      <w:lang w:val="en-US" w:eastAsia="zh-CN" w:bidi="ar"/>
                      <w14:textFill>
                        <w14:solidFill>
                          <w14:schemeClr w14:val="tx1"/>
                        </w14:solidFill>
                      </w14:textFill>
                    </w:rPr>
                    <w:t>是</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27B24">
                  <w:pPr>
                    <w:keepNext/>
                    <w:keepLines w:val="0"/>
                    <w:pageBreakBefore w:val="0"/>
                    <w:widowControl w:val="0"/>
                    <w:suppressLineNumbers w:val="0"/>
                    <w:kinsoku/>
                    <w:wordWrap/>
                    <w:topLinePunct w:val="0"/>
                    <w:bidi w:val="0"/>
                    <w:jc w:val="center"/>
                    <w:textAlignment w:val="center"/>
                    <w:rPr>
                      <w:rFonts w:hint="default" w:ascii="宋体" w:hAnsi="宋体" w:eastAsia="宋体" w:cs="宋体"/>
                      <w:i w:val="0"/>
                      <w:iCs w:val="0"/>
                      <w:color w:val="000000" w:themeColor="text1"/>
                      <w:spacing w:val="0"/>
                      <w:kern w:val="0"/>
                      <w:sz w:val="20"/>
                      <w:szCs w:val="20"/>
                      <w:highlight w:val="none"/>
                      <w:u w:val="none"/>
                      <w:lang w:val="en-US" w:eastAsia="zh-CN" w:bidi="ar"/>
                      <w14:textFill>
                        <w14:solidFill>
                          <w14:schemeClr w14:val="tx1"/>
                        </w14:solidFill>
                      </w14:textFill>
                    </w:rPr>
                  </w:pPr>
                  <w:r>
                    <w:rPr>
                      <w:rFonts w:hint="eastAsia" w:ascii="宋体" w:hAnsi="宋体" w:cs="宋体"/>
                      <w:i w:val="0"/>
                      <w:iCs w:val="0"/>
                      <w:color w:val="000000" w:themeColor="text1"/>
                      <w:spacing w:val="0"/>
                      <w:kern w:val="0"/>
                      <w:sz w:val="20"/>
                      <w:szCs w:val="20"/>
                      <w:highlight w:val="none"/>
                      <w:u w:val="none"/>
                      <w:lang w:val="en-US" w:eastAsia="zh-CN" w:bidi="ar"/>
                      <w14:textFill>
                        <w14:solidFill>
                          <w14:schemeClr w14:val="tx1"/>
                        </w14:solidFill>
                      </w14:textFill>
                    </w:rPr>
                    <w:t>0.05</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E0387">
                  <w:pPr>
                    <w:keepNext/>
                    <w:keepLines w:val="0"/>
                    <w:pageBreakBefore w:val="0"/>
                    <w:widowControl w:val="0"/>
                    <w:suppressLineNumbers w:val="0"/>
                    <w:kinsoku/>
                    <w:wordWrap/>
                    <w:topLinePunct w:val="0"/>
                    <w:bidi w:val="0"/>
                    <w:jc w:val="center"/>
                    <w:textAlignment w:val="center"/>
                    <w:rPr>
                      <w:rFonts w:hint="default" w:ascii="宋体" w:hAnsi="宋体" w:eastAsia="宋体" w:cs="宋体"/>
                      <w:i w:val="0"/>
                      <w:iCs w:val="0"/>
                      <w:color w:val="000000" w:themeColor="text1"/>
                      <w:spacing w:val="0"/>
                      <w:kern w:val="0"/>
                      <w:sz w:val="20"/>
                      <w:szCs w:val="20"/>
                      <w:highlight w:val="none"/>
                      <w:u w:val="none"/>
                      <w:lang w:val="en-US" w:eastAsia="zh-CN" w:bidi="ar"/>
                      <w14:textFill>
                        <w14:solidFill>
                          <w14:schemeClr w14:val="tx1"/>
                        </w14:solidFill>
                      </w14:textFill>
                    </w:rPr>
                  </w:pPr>
                  <w:r>
                    <w:rPr>
                      <w:rFonts w:hint="eastAsia" w:ascii="宋体" w:hAnsi="宋体" w:cs="宋体"/>
                      <w:i w:val="0"/>
                      <w:iCs w:val="0"/>
                      <w:color w:val="000000" w:themeColor="text1"/>
                      <w:spacing w:val="0"/>
                      <w:kern w:val="0"/>
                      <w:sz w:val="20"/>
                      <w:szCs w:val="20"/>
                      <w:highlight w:val="none"/>
                      <w:u w:val="none"/>
                      <w:lang w:val="en-US" w:eastAsia="zh-CN" w:bidi="ar"/>
                      <w14:textFill>
                        <w14:solidFill>
                          <w14:schemeClr w14:val="tx1"/>
                        </w14:solidFill>
                      </w14:textFill>
                    </w:rPr>
                    <w:t>2500</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46A99">
                  <w:pPr>
                    <w:keepNext/>
                    <w:keepLines w:val="0"/>
                    <w:pageBreakBefore w:val="0"/>
                    <w:widowControl w:val="0"/>
                    <w:suppressLineNumbers w:val="0"/>
                    <w:kinsoku/>
                    <w:wordWrap/>
                    <w:topLinePunct w:val="0"/>
                    <w:bidi w:val="0"/>
                    <w:jc w:val="center"/>
                    <w:textAlignment w:val="center"/>
                    <w:rPr>
                      <w:rFonts w:hint="default" w:ascii="宋体" w:hAnsi="宋体" w:eastAsia="宋体" w:cs="宋体"/>
                      <w:i w:val="0"/>
                      <w:iCs w:val="0"/>
                      <w:color w:val="000000" w:themeColor="text1"/>
                      <w:spacing w:val="0"/>
                      <w:kern w:val="0"/>
                      <w:sz w:val="20"/>
                      <w:szCs w:val="20"/>
                      <w:highlight w:val="none"/>
                      <w:u w:val="none"/>
                      <w:lang w:val="en-US" w:eastAsia="zh-CN" w:bidi="ar"/>
                      <w14:textFill>
                        <w14:solidFill>
                          <w14:schemeClr w14:val="tx1"/>
                        </w14:solidFill>
                      </w14:textFill>
                    </w:rPr>
                  </w:pPr>
                  <w:r>
                    <w:rPr>
                      <w:rFonts w:hint="eastAsia" w:ascii="宋体" w:hAnsi="宋体" w:cs="宋体"/>
                      <w:i w:val="0"/>
                      <w:iCs w:val="0"/>
                      <w:color w:val="000000" w:themeColor="text1"/>
                      <w:spacing w:val="0"/>
                      <w:kern w:val="0"/>
                      <w:sz w:val="20"/>
                      <w:szCs w:val="20"/>
                      <w:highlight w:val="none"/>
                      <w:u w:val="none"/>
                      <w:lang w:val="en-US" w:eastAsia="zh-CN" w:bidi="ar"/>
                      <w14:textFill>
                        <w14:solidFill>
                          <w14:schemeClr w14:val="tx1"/>
                        </w14:solidFill>
                      </w14:textFill>
                    </w:rPr>
                    <w:t>0.00002</w:t>
                  </w:r>
                </w:p>
              </w:tc>
            </w:tr>
            <w:tr w14:paraId="4084D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6" w:hRule="atLeast"/>
                <w:jc w:val="center"/>
              </w:trPr>
              <w:tc>
                <w:tcPr>
                  <w:tcW w:w="64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08ED424">
                  <w:pPr>
                    <w:keepNext/>
                    <w:keepLines w:val="0"/>
                    <w:pageBreakBefore w:val="0"/>
                    <w:widowControl w:val="0"/>
                    <w:suppressLineNumbers w:val="0"/>
                    <w:kinsoku/>
                    <w:wordWrap/>
                    <w:topLinePunct w:val="0"/>
                    <w:bidi w:val="0"/>
                    <w:jc w:val="center"/>
                    <w:textAlignment w:val="center"/>
                    <w:rPr>
                      <w:rFonts w:hint="eastAsia" w:ascii="宋体" w:hAnsi="宋体" w:eastAsia="宋体" w:cs="宋体"/>
                      <w:i w:val="0"/>
                      <w:iCs w:val="0"/>
                      <w:color w:val="000000" w:themeColor="text1"/>
                      <w:spacing w:val="0"/>
                      <w:sz w:val="20"/>
                      <w:szCs w:val="20"/>
                      <w:highlight w:val="none"/>
                      <w:u w:val="none"/>
                      <w14:textFill>
                        <w14:solidFill>
                          <w14:schemeClr w14:val="tx1"/>
                        </w14:solidFill>
                      </w14:textFill>
                    </w:rPr>
                  </w:pPr>
                  <w:r>
                    <w:rPr>
                      <w:rFonts w:hint="eastAsia" w:ascii="宋体" w:hAnsi="宋体" w:eastAsia="宋体" w:cs="宋体"/>
                      <w:i w:val="0"/>
                      <w:iCs w:val="0"/>
                      <w:color w:val="000000" w:themeColor="text1"/>
                      <w:spacing w:val="0"/>
                      <w:kern w:val="0"/>
                      <w:sz w:val="20"/>
                      <w:szCs w:val="20"/>
                      <w:highlight w:val="none"/>
                      <w:u w:val="none"/>
                      <w:lang w:val="en-US" w:eastAsia="zh-CN" w:bidi="ar"/>
                      <w14:textFill>
                        <w14:solidFill>
                          <w14:schemeClr w14:val="tx1"/>
                        </w14:solidFill>
                      </w14:textFill>
                    </w:rPr>
                    <w:t>合计</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3A8EB">
                  <w:pPr>
                    <w:keepNext/>
                    <w:keepLines w:val="0"/>
                    <w:pageBreakBefore w:val="0"/>
                    <w:widowControl w:val="0"/>
                    <w:suppressLineNumbers w:val="0"/>
                    <w:kinsoku/>
                    <w:wordWrap/>
                    <w:topLinePunct w:val="0"/>
                    <w:bidi w:val="0"/>
                    <w:jc w:val="center"/>
                    <w:textAlignment w:val="center"/>
                    <w:rPr>
                      <w:rFonts w:hint="default" w:ascii="宋体" w:hAnsi="宋体" w:eastAsia="宋体" w:cs="宋体"/>
                      <w:i w:val="0"/>
                      <w:iCs w:val="0"/>
                      <w:color w:val="000000" w:themeColor="text1"/>
                      <w:spacing w:val="0"/>
                      <w:sz w:val="20"/>
                      <w:szCs w:val="20"/>
                      <w:highlight w:val="none"/>
                      <w:u w:val="none"/>
                      <w:lang w:val="en-US"/>
                      <w14:textFill>
                        <w14:solidFill>
                          <w14:schemeClr w14:val="tx1"/>
                        </w14:solidFill>
                      </w14:textFill>
                    </w:rPr>
                  </w:pPr>
                  <w:r>
                    <w:rPr>
                      <w:rFonts w:hint="eastAsia" w:ascii="宋体" w:hAnsi="宋体" w:eastAsia="宋体" w:cs="宋体"/>
                      <w:i w:val="0"/>
                      <w:iCs w:val="0"/>
                      <w:color w:val="000000" w:themeColor="text1"/>
                      <w:spacing w:val="0"/>
                      <w:kern w:val="0"/>
                      <w:sz w:val="20"/>
                      <w:szCs w:val="20"/>
                      <w:highlight w:val="none"/>
                      <w:u w:val="none"/>
                      <w:lang w:val="en-US" w:eastAsia="zh-CN" w:bidi="ar"/>
                      <w14:textFill>
                        <w14:solidFill>
                          <w14:schemeClr w14:val="tx1"/>
                        </w14:solidFill>
                      </w14:textFill>
                    </w:rPr>
                    <w:t>0.0</w:t>
                  </w:r>
                  <w:r>
                    <w:rPr>
                      <w:rFonts w:hint="eastAsia" w:ascii="宋体" w:hAnsi="宋体" w:cs="宋体"/>
                      <w:i w:val="0"/>
                      <w:iCs w:val="0"/>
                      <w:color w:val="000000" w:themeColor="text1"/>
                      <w:spacing w:val="0"/>
                      <w:kern w:val="0"/>
                      <w:sz w:val="20"/>
                      <w:szCs w:val="20"/>
                      <w:highlight w:val="none"/>
                      <w:u w:val="none"/>
                      <w:lang w:val="en-US" w:eastAsia="zh-CN" w:bidi="ar"/>
                      <w14:textFill>
                        <w14:solidFill>
                          <w14:schemeClr w14:val="tx1"/>
                        </w14:solidFill>
                      </w14:textFill>
                    </w:rPr>
                    <w:t>8002</w:t>
                  </w:r>
                </w:p>
              </w:tc>
            </w:tr>
          </w:tbl>
          <w:p w14:paraId="3AE25F55">
            <w:pPr>
              <w:pStyle w:val="51"/>
              <w:keepNext/>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由表可知Q&lt;1,所以该项目环境风险潜势为I。项目开展简单分析。</w:t>
            </w:r>
          </w:p>
          <w:p w14:paraId="2087B8E3">
            <w:pPr>
              <w:pStyle w:val="51"/>
              <w:keepNext/>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color w:val="000000" w:themeColor="text1"/>
                <w:spacing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pacing w:val="0"/>
                <w:sz w:val="24"/>
                <w:szCs w:val="24"/>
                <w:highlight w:val="none"/>
                <w14:textFill>
                  <w14:solidFill>
                    <w14:schemeClr w14:val="tx1"/>
                  </w14:solidFill>
                </w14:textFill>
              </w:rPr>
              <w:t>)环境风险</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要素分析</w:t>
            </w:r>
          </w:p>
          <w:p w14:paraId="116677E5">
            <w:pPr>
              <w:pStyle w:val="51"/>
              <w:keepNext/>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000000" w:themeColor="text1"/>
                <w:spacing w:val="0"/>
                <w:kern w:val="2"/>
                <w:sz w:val="24"/>
                <w:szCs w:val="24"/>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spacing w:val="0"/>
                <w:sz w:val="24"/>
                <w:szCs w:val="24"/>
                <w:highlight w:val="none"/>
                <w14:textFill>
                  <w14:solidFill>
                    <w14:schemeClr w14:val="tx1"/>
                  </w14:solidFill>
                </w14:textFill>
              </w:rPr>
              <w:t>①</w:t>
            </w:r>
            <w:r>
              <w:rPr>
                <w:rFonts w:hint="eastAsia" w:ascii="宋体" w:hAnsi="宋体" w:eastAsia="宋体" w:cs="宋体"/>
                <w:color w:val="000000" w:themeColor="text1"/>
                <w:spacing w:val="0"/>
                <w:sz w:val="24"/>
                <w:szCs w:val="24"/>
                <w:highlight w:val="none"/>
                <w14:textFill>
                  <w14:solidFill>
                    <w14:schemeClr w14:val="tx1"/>
                  </w14:solidFill>
                </w14:textFill>
              </w:rPr>
              <w:t>大气环境</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风险风险</w:t>
            </w:r>
            <w:r>
              <w:rPr>
                <w:rFonts w:hint="eastAsia" w:ascii="宋体" w:hAnsi="宋体" w:eastAsia="宋体" w:cs="宋体"/>
                <w:color w:val="000000" w:themeColor="text1"/>
                <w:spacing w:val="0"/>
                <w:kern w:val="2"/>
                <w:sz w:val="24"/>
                <w:szCs w:val="24"/>
                <w:highlight w:val="none"/>
                <w:lang w:val="en-US" w:eastAsia="zh-CN" w:bidi="ar-SA"/>
                <w14:textFill>
                  <w14:solidFill>
                    <w14:schemeClr w14:val="tx1"/>
                  </w14:solidFill>
                </w14:textFill>
              </w:rPr>
              <w:t>源与影响路径</w:t>
            </w:r>
          </w:p>
          <w:p w14:paraId="7314EFAE">
            <w:pPr>
              <w:pStyle w:val="51"/>
              <w:keepNext/>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000000" w:themeColor="text1"/>
                <w:spacing w:val="0"/>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0"/>
                <w:kern w:val="2"/>
                <w:sz w:val="24"/>
                <w:szCs w:val="24"/>
                <w:highlight w:val="none"/>
                <w:lang w:val="en-US" w:eastAsia="zh-CN" w:bidi="ar-SA"/>
                <w14:textFill>
                  <w14:solidFill>
                    <w14:schemeClr w14:val="tx1"/>
                  </w14:solidFill>
                </w14:textFill>
              </w:rPr>
              <w:t>A.泄漏事故挥发污染对应风险原因：沥青/柴油储罐老化腐蚀、密封损坏、操作失误冒顶、废机油油桶跑冒滴漏导致物料泄漏，其中柴油、废机油易挥发非甲烷总烃，高温沥青挥发含苯并芘的沥青烟，无组织排放至大气环境。</w:t>
            </w:r>
          </w:p>
          <w:p w14:paraId="305AA12F">
            <w:pPr>
              <w:pStyle w:val="51"/>
              <w:keepNext/>
              <w:keepLines w:val="0"/>
              <w:pageBreakBefore w:val="0"/>
              <w:widowControl w:val="0"/>
              <w:kinsoku/>
              <w:wordWrap/>
              <w:overflowPunct/>
              <w:topLinePunct w:val="0"/>
              <w:autoSpaceDE/>
              <w:autoSpaceDN/>
              <w:bidi w:val="0"/>
              <w:adjustRightInd/>
              <w:snapToGrid/>
              <w:spacing w:line="360" w:lineRule="auto"/>
              <w:ind w:left="0" w:right="0" w:firstLine="480" w:firstLineChars="200"/>
              <w:jc w:val="both"/>
              <w:textAlignment w:val="auto"/>
              <w:rPr>
                <w:rFonts w:hint="eastAsia" w:ascii="宋体" w:hAnsi="宋体" w:eastAsia="宋体" w:cs="宋体"/>
                <w:color w:val="000000" w:themeColor="text1"/>
                <w:spacing w:val="0"/>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0"/>
                <w:kern w:val="2"/>
                <w:sz w:val="24"/>
                <w:szCs w:val="24"/>
                <w:highlight w:val="none"/>
                <w:lang w:val="en-US" w:eastAsia="zh-CN" w:bidi="ar-SA"/>
                <w14:textFill>
                  <w14:solidFill>
                    <w14:schemeClr w14:val="tx1"/>
                  </w14:solidFill>
                </w14:textFill>
              </w:rPr>
              <w:t>危害后果：短期造成厂区及周边大气中非甲烷总烃、颗粒物浓度超标，刺激人体呼吸道；长期接触沥青烟中的苯并芘会增加致癌风险，影响周边居民健康。</w:t>
            </w:r>
          </w:p>
          <w:p w14:paraId="286759D5">
            <w:pPr>
              <w:pStyle w:val="51"/>
              <w:keepNext/>
              <w:keepLines w:val="0"/>
              <w:pageBreakBefore w:val="0"/>
              <w:widowControl w:val="0"/>
              <w:kinsoku/>
              <w:wordWrap/>
              <w:overflowPunct/>
              <w:topLinePunct w:val="0"/>
              <w:autoSpaceDE/>
              <w:autoSpaceDN/>
              <w:bidi w:val="0"/>
              <w:adjustRightInd/>
              <w:snapToGrid/>
              <w:spacing w:line="360" w:lineRule="auto"/>
              <w:ind w:left="0" w:right="0" w:firstLine="480" w:firstLineChars="200"/>
              <w:jc w:val="both"/>
              <w:textAlignment w:val="auto"/>
              <w:rPr>
                <w:rFonts w:hint="eastAsia" w:ascii="宋体" w:hAnsi="宋体" w:eastAsia="宋体" w:cs="宋体"/>
                <w:color w:val="000000" w:themeColor="text1"/>
                <w:spacing w:val="0"/>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0"/>
                <w:kern w:val="2"/>
                <w:sz w:val="24"/>
                <w:szCs w:val="24"/>
                <w:highlight w:val="none"/>
                <w:lang w:val="en-US" w:eastAsia="zh-CN" w:bidi="ar-SA"/>
                <w14:textFill>
                  <w14:solidFill>
                    <w14:schemeClr w14:val="tx1"/>
                  </w14:solidFill>
                </w14:textFill>
              </w:rPr>
              <w:t>B.火灾事故烟气污染对应风险原因：泄漏物料遇明火引发火灾、冒顶泄漏遇明火，燃烧过程产生大量烟尘、CO、VOCs及多环芳烃等有毒有害气体。</w:t>
            </w:r>
          </w:p>
          <w:p w14:paraId="4610D862">
            <w:pPr>
              <w:pStyle w:val="51"/>
              <w:keepNext/>
              <w:keepLines w:val="0"/>
              <w:pageBreakBefore w:val="0"/>
              <w:widowControl w:val="0"/>
              <w:kinsoku/>
              <w:wordWrap/>
              <w:overflowPunct/>
              <w:topLinePunct w:val="0"/>
              <w:autoSpaceDE/>
              <w:autoSpaceDN/>
              <w:bidi w:val="0"/>
              <w:adjustRightInd/>
              <w:snapToGrid/>
              <w:spacing w:line="360" w:lineRule="auto"/>
              <w:ind w:left="0" w:right="0" w:firstLine="480" w:firstLineChars="200"/>
              <w:jc w:val="both"/>
              <w:textAlignment w:val="auto"/>
              <w:rPr>
                <w:rFonts w:hint="eastAsia" w:ascii="宋体" w:hAnsi="宋体" w:eastAsia="宋体" w:cs="宋体"/>
                <w:color w:val="000000" w:themeColor="text1"/>
                <w:spacing w:val="0"/>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0"/>
                <w:kern w:val="2"/>
                <w:sz w:val="24"/>
                <w:szCs w:val="24"/>
                <w:highlight w:val="none"/>
                <w:lang w:val="en-US" w:eastAsia="zh-CN" w:bidi="ar-SA"/>
                <w14:textFill>
                  <w14:solidFill>
                    <w14:schemeClr w14:val="tx1"/>
                  </w14:solidFill>
                </w14:textFill>
              </w:rPr>
              <w:t>危害后果：烟气扩散可造成大范围大气污染，CO易引发人员中毒，多环芳烃类物质具有强致癌性；若周边存在居民区、学校等敏感点，可能引发群体性健康投诉。</w:t>
            </w:r>
          </w:p>
          <w:p w14:paraId="746AFA8C">
            <w:pPr>
              <w:pStyle w:val="51"/>
              <w:keepNext/>
              <w:keepLines w:val="0"/>
              <w:pageBreakBefore w:val="0"/>
              <w:widowControl w:val="0"/>
              <w:kinsoku/>
              <w:wordWrap/>
              <w:overflowPunct/>
              <w:topLinePunct w:val="0"/>
              <w:autoSpaceDE/>
              <w:autoSpaceDN/>
              <w:bidi w:val="0"/>
              <w:adjustRightInd/>
              <w:snapToGrid/>
              <w:spacing w:line="360" w:lineRule="auto"/>
              <w:ind w:left="0" w:right="0" w:firstLine="480" w:firstLineChars="200"/>
              <w:jc w:val="both"/>
              <w:textAlignment w:val="auto"/>
              <w:rPr>
                <w:rFonts w:hint="eastAsia" w:ascii="宋体" w:hAnsi="宋体" w:eastAsia="宋体" w:cs="宋体"/>
                <w:color w:val="000000" w:themeColor="text1"/>
                <w:spacing w:val="0"/>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0"/>
                <w:kern w:val="2"/>
                <w:sz w:val="24"/>
                <w:szCs w:val="24"/>
                <w:highlight w:val="none"/>
                <w:lang w:val="en-US" w:eastAsia="zh-CN" w:bidi="ar-SA"/>
                <w14:textFill>
                  <w14:solidFill>
                    <w14:schemeClr w14:val="tx1"/>
                  </w14:solidFill>
                </w14:textFill>
              </w:rPr>
              <w:t>C.废气处理设施故障超标排放对应风险原因：收集管道破裂漏气、过滤/吸附剂失效未更换，导致沥青烟、非甲烷总烃等生产废气未经有效处理直接排放。</w:t>
            </w:r>
          </w:p>
          <w:p w14:paraId="2E2F9065">
            <w:pPr>
              <w:pStyle w:val="51"/>
              <w:keepNext/>
              <w:keepLines w:val="0"/>
              <w:pageBreakBefore w:val="0"/>
              <w:widowControl w:val="0"/>
              <w:kinsoku/>
              <w:wordWrap/>
              <w:overflowPunct/>
              <w:topLinePunct w:val="0"/>
              <w:autoSpaceDE/>
              <w:autoSpaceDN/>
              <w:bidi w:val="0"/>
              <w:adjustRightInd/>
              <w:snapToGrid/>
              <w:spacing w:line="360" w:lineRule="auto"/>
              <w:ind w:left="0" w:right="0" w:firstLine="480" w:firstLineChars="200"/>
              <w:jc w:val="both"/>
              <w:textAlignment w:val="auto"/>
              <w:rPr>
                <w:rFonts w:hint="eastAsia" w:ascii="宋体" w:hAnsi="宋体" w:eastAsia="宋体" w:cs="宋体"/>
                <w:color w:val="000000" w:themeColor="text1"/>
                <w:spacing w:val="0"/>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0"/>
                <w:kern w:val="2"/>
                <w:sz w:val="24"/>
                <w:szCs w:val="24"/>
                <w:highlight w:val="none"/>
                <w:lang w:val="en-US" w:eastAsia="zh-CN" w:bidi="ar-SA"/>
                <w14:textFill>
                  <w14:solidFill>
                    <w14:schemeClr w14:val="tx1"/>
                  </w14:solidFill>
                </w14:textFill>
              </w:rPr>
              <w:t>危害后果：违反《大气污染物综合排放标准》（GB 16297），触发环保监管预警，面临行政处罚；长期超标排放会导致区域大气环境质量下降。</w:t>
            </w:r>
          </w:p>
          <w:p w14:paraId="57B495CC">
            <w:pPr>
              <w:pStyle w:val="51"/>
              <w:keepNext/>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微软雅黑" w:hAnsi="微软雅黑" w:eastAsia="微软雅黑" w:cs="微软雅黑"/>
                <w:color w:val="000000" w:themeColor="text1"/>
                <w:spacing w:val="0"/>
                <w:sz w:val="24"/>
                <w:szCs w:val="24"/>
                <w:highlight w:val="none"/>
                <w14:textFill>
                  <w14:solidFill>
                    <w14:schemeClr w14:val="tx1"/>
                  </w14:solidFill>
                </w14:textFill>
              </w:rPr>
              <w:t>②</w:t>
            </w:r>
            <w:r>
              <w:rPr>
                <w:rFonts w:hint="eastAsia" w:ascii="宋体" w:hAnsi="宋体" w:eastAsia="宋体" w:cs="宋体"/>
                <w:color w:val="000000" w:themeColor="text1"/>
                <w:spacing w:val="0"/>
                <w:sz w:val="24"/>
                <w:szCs w:val="24"/>
                <w:highlight w:val="none"/>
                <w14:textFill>
                  <w14:solidFill>
                    <w14:schemeClr w14:val="tx1"/>
                  </w14:solidFill>
                </w14:textFill>
              </w:rPr>
              <w:t>水环境风险风险源与影响路径</w:t>
            </w:r>
          </w:p>
          <w:p w14:paraId="080E0B4B">
            <w:pPr>
              <w:pStyle w:val="51"/>
              <w:keepNext/>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A.</w:t>
            </w:r>
            <w:r>
              <w:rPr>
                <w:rFonts w:hint="eastAsia" w:ascii="宋体" w:hAnsi="宋体" w:eastAsia="宋体" w:cs="宋体"/>
                <w:color w:val="000000" w:themeColor="text1"/>
                <w:spacing w:val="0"/>
                <w:sz w:val="24"/>
                <w:szCs w:val="24"/>
                <w:highlight w:val="none"/>
                <w14:textFill>
                  <w14:solidFill>
                    <w14:schemeClr w14:val="tx1"/>
                  </w14:solidFill>
                </w14:textFill>
              </w:rPr>
              <w:t>泄漏物料直接污染水体对应风险原因：储罐老化泄漏、运输交通事故泄漏、操作失误倾塌，泄漏的沥青、柴油</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废机油</w:t>
            </w:r>
            <w:r>
              <w:rPr>
                <w:rFonts w:hint="eastAsia" w:ascii="宋体" w:hAnsi="宋体" w:eastAsia="宋体" w:cs="宋体"/>
                <w:color w:val="000000" w:themeColor="text1"/>
                <w:spacing w:val="0"/>
                <w:sz w:val="24"/>
                <w:szCs w:val="24"/>
                <w:highlight w:val="none"/>
                <w14:textFill>
                  <w14:solidFill>
                    <w14:schemeClr w14:val="tx1"/>
                  </w14:solidFill>
                </w14:textFill>
              </w:rPr>
              <w:t>若进入雨水管网、附近河流/沟渠，或渗入地下水层。</w:t>
            </w:r>
          </w:p>
          <w:p w14:paraId="76FCC952">
            <w:pPr>
              <w:pStyle w:val="51"/>
              <w:keepNext/>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危害后果：柴油密度小于水，会在水面形成油膜，阻碍水体复氧，导致水生生物缺氧死亡；沥青难溶于水，附着于底泥长期累积破坏水生生态系统；渗入地下水会造成地下水石油类、VOCs超标，影响周边饮用水安全（若存在地下水取水点）。</w:t>
            </w:r>
          </w:p>
          <w:p w14:paraId="03CBD729">
            <w:pPr>
              <w:pStyle w:val="51"/>
              <w:keepNext/>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B.</w:t>
            </w:r>
            <w:r>
              <w:rPr>
                <w:rFonts w:hint="eastAsia" w:ascii="宋体" w:hAnsi="宋体" w:eastAsia="宋体" w:cs="宋体"/>
                <w:color w:val="000000" w:themeColor="text1"/>
                <w:spacing w:val="0"/>
                <w:sz w:val="24"/>
                <w:szCs w:val="24"/>
                <w:highlight w:val="none"/>
                <w14:textFill>
                  <w14:solidFill>
                    <w14:schemeClr w14:val="tx1"/>
                  </w14:solidFill>
                </w14:textFill>
              </w:rPr>
              <w:t>火灾消防水次生污染对应风险原因：火灾事故产生的消防水混合燃烧残留物、未燃烧物料及灭火剂，若未设置应急收集池直接排放。</w:t>
            </w:r>
          </w:p>
          <w:p w14:paraId="51FE3788">
            <w:pPr>
              <w:pStyle w:val="51"/>
              <w:keepNext/>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危害后果：消防水中含高浓度COD、石油类污染物，进入地表水会导致水体黑臭，渗入土壤后进一步污染地下水。</w:t>
            </w:r>
          </w:p>
          <w:p w14:paraId="0954A40E">
            <w:pPr>
              <w:pStyle w:val="51"/>
              <w:keepNext/>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C.</w:t>
            </w:r>
            <w:r>
              <w:rPr>
                <w:rFonts w:hint="eastAsia" w:ascii="宋体" w:hAnsi="宋体" w:eastAsia="宋体" w:cs="宋体"/>
                <w:color w:val="000000" w:themeColor="text1"/>
                <w:spacing w:val="0"/>
                <w:sz w:val="24"/>
                <w:szCs w:val="24"/>
                <w:highlight w:val="none"/>
                <w14:textFill>
                  <w14:solidFill>
                    <w14:schemeClr w14:val="tx1"/>
                  </w14:solidFill>
                </w14:textFill>
              </w:rPr>
              <w:t>跑冒滴漏累积污染对应风险原因：生产过程作业不慎的跑冒滴漏，油污随雨水冲刷进入水体。</w:t>
            </w:r>
          </w:p>
          <w:p w14:paraId="7C88490C">
            <w:pPr>
              <w:pStyle w:val="51"/>
              <w:keepNext/>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危害后果：长期累积导致水体中石油类污染物持续超标，影响水体功能区划达标。</w:t>
            </w:r>
          </w:p>
          <w:p w14:paraId="5B92A05D">
            <w:pPr>
              <w:pStyle w:val="51"/>
              <w:keepNext/>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(3)环境风险防范措施</w:t>
            </w:r>
          </w:p>
          <w:p w14:paraId="17E985E1">
            <w:pPr>
              <w:pStyle w:val="11"/>
              <w:numPr>
                <w:ilvl w:val="0"/>
                <w:numId w:val="0"/>
              </w:numPr>
              <w:spacing w:after="0" w:line="360" w:lineRule="auto"/>
              <w:ind w:right="0" w:rightChars="0"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①危险品贮存要求</w:t>
            </w:r>
          </w:p>
          <w:p w14:paraId="47388B94">
            <w:pPr>
              <w:pStyle w:val="11"/>
              <w:numPr>
                <w:ilvl w:val="0"/>
                <w:numId w:val="0"/>
              </w:numPr>
              <w:spacing w:after="0" w:line="360" w:lineRule="auto"/>
              <w:ind w:right="0" w:rightChars="0"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由于本项目危险废物暂存有一定的贮存量，为避免在贮存环节发生风险事故，应根据相关规范，满足以下要求：</w:t>
            </w:r>
          </w:p>
          <w:p w14:paraId="55EE1CB8">
            <w:pPr>
              <w:pStyle w:val="11"/>
              <w:numPr>
                <w:ilvl w:val="0"/>
                <w:numId w:val="0"/>
              </w:numPr>
              <w:spacing w:after="0" w:line="360" w:lineRule="auto"/>
              <w:ind w:right="0" w:rightChars="0"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a.危废暂存间应根据分区防渗要求，做好相应的防渗工作。</w:t>
            </w:r>
          </w:p>
          <w:p w14:paraId="02E78686">
            <w:pPr>
              <w:pStyle w:val="11"/>
              <w:numPr>
                <w:ilvl w:val="0"/>
                <w:numId w:val="0"/>
              </w:numPr>
              <w:spacing w:after="0" w:line="360" w:lineRule="auto"/>
              <w:ind w:right="0" w:rightChars="0"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b.危废暂存间禁火，避免阳光直射、暴晒，远离热源、电源和火源，库房建筑及各种设备均应符合《建筑设计防火规范》中的规定。按化学品不同类别、性质、危险程度、灭火方法等分区分类贮存，并附上明显标识。性质相抵的禁止同库储存。分类存放废电子电器产品的储存场所，禁止无关人员进入。</w:t>
            </w:r>
          </w:p>
          <w:p w14:paraId="79D3B37A">
            <w:pPr>
              <w:pStyle w:val="11"/>
              <w:numPr>
                <w:ilvl w:val="0"/>
                <w:numId w:val="0"/>
              </w:numPr>
              <w:spacing w:after="0" w:line="360" w:lineRule="auto"/>
              <w:ind w:right="0" w:rightChars="0"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c.存放沥青、导热油、</w:t>
            </w:r>
            <w:r>
              <w:rPr>
                <w:rFonts w:hint="eastAsia" w:ascii="宋体" w:hAnsi="宋体" w:cs="宋体"/>
                <w:color w:val="000000" w:themeColor="text1"/>
                <w:spacing w:val="0"/>
                <w:sz w:val="24"/>
                <w:szCs w:val="24"/>
                <w:highlight w:val="none"/>
                <w:lang w:val="en-US" w:eastAsia="zh-CN"/>
                <w14:textFill>
                  <w14:solidFill>
                    <w14:schemeClr w14:val="tx1"/>
                  </w14:solidFill>
                </w14:textFill>
              </w:rPr>
              <w:t>废机油</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的四周应设置导流沟及收集池，在发生事故时可及时将污染物收集。</w:t>
            </w:r>
          </w:p>
          <w:p w14:paraId="5256DF1E">
            <w:pPr>
              <w:pStyle w:val="11"/>
              <w:numPr>
                <w:ilvl w:val="0"/>
                <w:numId w:val="0"/>
              </w:numPr>
              <w:spacing w:after="0" w:line="360" w:lineRule="auto"/>
              <w:ind w:right="0" w:rightChars="0"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②易燃易爆品贮存区事故风险防范措施</w:t>
            </w:r>
          </w:p>
          <w:p w14:paraId="1C9AEFA8">
            <w:pPr>
              <w:pStyle w:val="11"/>
              <w:numPr>
                <w:ilvl w:val="0"/>
                <w:numId w:val="0"/>
              </w:numPr>
              <w:spacing w:after="0" w:line="360" w:lineRule="auto"/>
              <w:ind w:right="0" w:rightChars="0"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a.在总平面图布置上，各建筑单体之间要按有关设计规范要求，留有足够的防火间距。特别是原料仓库，在该区域设置可燃气体报警系统对可燃气体的泄漏和浓度超限进行报警，使用防爆开关电器等以防止火灾事故的发生。虽然本工程生产中使用和储存的危险物不构成重大危险源，其储存地仍应远离水源、居住区等。在设计压力容器设备时，严格执行钢制压力容器设计规范。</w:t>
            </w:r>
          </w:p>
          <w:p w14:paraId="6B156873">
            <w:pPr>
              <w:pStyle w:val="11"/>
              <w:numPr>
                <w:ilvl w:val="0"/>
                <w:numId w:val="0"/>
              </w:numPr>
              <w:spacing w:after="0" w:line="360" w:lineRule="auto"/>
              <w:ind w:right="0" w:rightChars="0"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b.贮存区周围设环形消防通道，合理进行竖向布置、排雨水、排洪设计。</w:t>
            </w:r>
          </w:p>
          <w:p w14:paraId="25E9B6B9">
            <w:pPr>
              <w:pStyle w:val="11"/>
              <w:numPr>
                <w:ilvl w:val="0"/>
                <w:numId w:val="0"/>
              </w:numPr>
              <w:spacing w:after="0" w:line="360" w:lineRule="auto"/>
              <w:ind w:right="0" w:rightChars="0"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c.做好储存瓶防雷、防静电、保护和工作接地设计，满足有关规范要求。</w:t>
            </w:r>
          </w:p>
          <w:p w14:paraId="2A94C04D">
            <w:pPr>
              <w:pStyle w:val="11"/>
              <w:numPr>
                <w:ilvl w:val="0"/>
                <w:numId w:val="0"/>
              </w:numPr>
              <w:spacing w:after="0" w:line="360" w:lineRule="auto"/>
              <w:ind w:right="0" w:rightChars="0"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③物质泄漏防范措施</w:t>
            </w:r>
          </w:p>
          <w:p w14:paraId="5A1510C6">
            <w:pPr>
              <w:pStyle w:val="11"/>
              <w:numPr>
                <w:ilvl w:val="0"/>
                <w:numId w:val="0"/>
              </w:numPr>
              <w:spacing w:after="0" w:line="360" w:lineRule="auto"/>
              <w:ind w:right="0" w:rightChars="0"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物质泄漏事故的防治是生产和储运过程中最重要的环节，发生泄漏事故可能引起火灾和爆炸等一系列重大事故。经验表明：设备失灵和人为的操作失误是引发泄漏的主要原因。因此</w:t>
            </w:r>
            <w:r>
              <w:rPr>
                <w:rFonts w:hint="eastAsia" w:ascii="宋体" w:hAnsi="宋体" w:cs="宋体"/>
                <w:color w:val="000000" w:themeColor="text1"/>
                <w:spacing w:val="0"/>
                <w:sz w:val="24"/>
                <w:szCs w:val="24"/>
                <w:highlight w:val="none"/>
                <w:lang w:val="en-US" w:eastAsia="zh-CN"/>
                <w14:textFill>
                  <w14:solidFill>
                    <w14:schemeClr w14:val="tx1"/>
                  </w14:solidFill>
                </w14:textFill>
              </w:rPr>
              <w:t>采取合理的分区防渗措施、</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选用良好的设备、精心设计和制造、认真地管理和操作人员的责任心是减少泄漏事故的关键。</w:t>
            </w:r>
          </w:p>
          <w:p w14:paraId="368BBBFC">
            <w:pPr>
              <w:pStyle w:val="11"/>
              <w:numPr>
                <w:ilvl w:val="0"/>
                <w:numId w:val="0"/>
              </w:numPr>
              <w:spacing w:after="0" w:line="360" w:lineRule="auto"/>
              <w:ind w:right="0" w:rightChars="0"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a.装卸料时要严格按照规章操作，避免泄漏事故的发生；</w:t>
            </w:r>
          </w:p>
          <w:p w14:paraId="5B107684">
            <w:pPr>
              <w:pStyle w:val="11"/>
              <w:numPr>
                <w:ilvl w:val="0"/>
                <w:numId w:val="0"/>
              </w:numPr>
              <w:spacing w:after="0" w:line="360" w:lineRule="auto"/>
              <w:ind w:right="0" w:rightChars="0" w:firstLine="480" w:firstLineChars="200"/>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b.加强人员巡查及日常的维护，争取在第一时间发现泄漏事故并将其影响降至最低。</w:t>
            </w:r>
          </w:p>
          <w:p w14:paraId="3DCBFF48">
            <w:pPr>
              <w:pStyle w:val="19"/>
              <w:keepNext w:val="0"/>
              <w:keepLines w:val="0"/>
              <w:widowControl/>
              <w:suppressLineNumbers w:val="0"/>
              <w:autoSpaceDE w:val="0"/>
              <w:autoSpaceDN/>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kern w:val="0"/>
                <w:sz w:val="24"/>
                <w:szCs w:val="24"/>
                <w:highlight w:val="none"/>
                <w:lang w:val="en-US"/>
              </w:rPr>
            </w:pPr>
            <w:r>
              <w:rPr>
                <w:rFonts w:hint="eastAsia" w:ascii="宋体" w:hAnsi="宋体" w:cs="宋体"/>
                <w:color w:val="000000" w:themeColor="text1"/>
                <w:spacing w:val="0"/>
                <w:sz w:val="24"/>
                <w:szCs w:val="24"/>
                <w:highlight w:val="none"/>
                <w:lang w:val="en-US" w:eastAsia="zh-CN"/>
                <w14:textFill>
                  <w14:solidFill>
                    <w14:schemeClr w14:val="tx1"/>
                  </w14:solidFill>
                </w14:textFill>
              </w:rPr>
              <w:t>c.</w:t>
            </w:r>
            <w:r>
              <w:rPr>
                <w:rFonts w:hint="eastAsia" w:cs="宋体"/>
                <w:color w:val="000000" w:themeColor="text1"/>
                <w:spacing w:val="0"/>
                <w:sz w:val="24"/>
                <w:szCs w:val="24"/>
                <w:highlight w:val="none"/>
                <w:lang w:val="en-US" w:eastAsia="zh-CN"/>
                <w14:textFill>
                  <w14:solidFill>
                    <w14:schemeClr w14:val="tx1"/>
                  </w14:solidFill>
                </w14:textFill>
              </w:rPr>
              <w:t>采取</w:t>
            </w:r>
            <w:r>
              <w:rPr>
                <w:rFonts w:hint="eastAsia" w:ascii="宋体" w:hAnsi="宋体" w:eastAsia="宋体" w:cs="宋体"/>
                <w:snapToGrid/>
                <w:kern w:val="0"/>
                <w:sz w:val="24"/>
                <w:szCs w:val="24"/>
                <w:highlight w:val="none"/>
                <w:lang w:val="en-US" w:eastAsia="zh-CN" w:bidi="ar"/>
              </w:rPr>
              <w:t>分区防渗措施：</w:t>
            </w:r>
          </w:p>
          <w:p w14:paraId="43ADCD88">
            <w:pPr>
              <w:pStyle w:val="19"/>
              <w:keepNext w:val="0"/>
              <w:keepLines w:val="0"/>
              <w:widowControl/>
              <w:suppressLineNumbers w:val="0"/>
              <w:autoSpaceDE w:val="0"/>
              <w:autoSpaceDN/>
              <w:adjustRightInd w:val="0"/>
              <w:snapToGrid w:val="0"/>
              <w:spacing w:before="0" w:beforeAutospacing="0" w:after="0" w:afterAutospacing="0" w:line="360" w:lineRule="auto"/>
              <w:ind w:left="0" w:right="0" w:firstLine="480" w:firstLineChars="200"/>
              <w:jc w:val="both"/>
              <w:rPr>
                <w:rFonts w:hint="eastAsia" w:ascii="Times New Roman" w:hAnsi="Times New Roman" w:eastAsia="宋体" w:cs="Times New Roman"/>
                <w:snapToGrid/>
                <w:kern w:val="0"/>
                <w:sz w:val="24"/>
                <w:szCs w:val="24"/>
                <w:highlight w:val="none"/>
                <w:lang w:val="en-US" w:eastAsia="zh-CN" w:bidi="ar"/>
              </w:rPr>
            </w:pPr>
            <w:r>
              <w:rPr>
                <w:rFonts w:hint="eastAsia" w:ascii="宋体" w:hAnsi="宋体" w:eastAsia="宋体" w:cs="宋体"/>
                <w:snapToGrid/>
                <w:kern w:val="0"/>
                <w:sz w:val="24"/>
                <w:szCs w:val="24"/>
                <w:highlight w:val="none"/>
                <w:lang w:val="en-US" w:eastAsia="zh-CN" w:bidi="ar"/>
              </w:rPr>
              <w:t>本项目</w:t>
            </w:r>
            <w:r>
              <w:rPr>
                <w:rFonts w:hint="eastAsia" w:ascii="Times New Roman" w:hAnsi="Times New Roman" w:eastAsia="宋体" w:cs="Times New Roman"/>
                <w:snapToGrid/>
                <w:kern w:val="0"/>
                <w:sz w:val="24"/>
                <w:szCs w:val="24"/>
                <w:highlight w:val="none"/>
                <w:lang w:val="en-US" w:eastAsia="zh-CN" w:bidi="ar"/>
              </w:rPr>
              <w:t>沥青罐区</w:t>
            </w:r>
            <w:r>
              <w:rPr>
                <w:rFonts w:hint="eastAsia" w:ascii="Times New Roman" w:hAnsi="Times New Roman" w:cs="Times New Roman"/>
                <w:snapToGrid/>
                <w:kern w:val="0"/>
                <w:sz w:val="24"/>
                <w:szCs w:val="24"/>
                <w:highlight w:val="none"/>
                <w:lang w:val="en-US" w:eastAsia="zh-CN" w:bidi="ar"/>
              </w:rPr>
              <w:t>、柴油罐区</w:t>
            </w:r>
            <w:r>
              <w:rPr>
                <w:rFonts w:hint="default" w:ascii="Times New Roman" w:hAnsi="Times New Roman" w:eastAsia="宋体" w:cs="Times New Roman"/>
                <w:snapToGrid/>
                <w:kern w:val="0"/>
                <w:sz w:val="24"/>
                <w:szCs w:val="24"/>
                <w:highlight w:val="none"/>
                <w:lang w:val="en-US" w:eastAsia="zh-CN" w:bidi="ar"/>
              </w:rPr>
              <w:t>地面</w:t>
            </w:r>
            <w:r>
              <w:rPr>
                <w:rFonts w:hint="eastAsia" w:ascii="Times New Roman" w:hAnsi="Times New Roman" w:eastAsia="宋体" w:cs="Times New Roman"/>
                <w:snapToGrid/>
                <w:kern w:val="0"/>
                <w:sz w:val="24"/>
                <w:szCs w:val="24"/>
                <w:highlight w:val="none"/>
                <w:lang w:val="en-US" w:eastAsia="zh-CN" w:bidi="ar"/>
              </w:rPr>
              <w:t>、</w:t>
            </w:r>
            <w:r>
              <w:rPr>
                <w:rFonts w:hint="eastAsia" w:ascii="宋体" w:hAnsi="宋体" w:eastAsia="宋体" w:cs="宋体"/>
                <w:snapToGrid/>
                <w:kern w:val="0"/>
                <w:sz w:val="24"/>
                <w:szCs w:val="24"/>
                <w:highlight w:val="none"/>
                <w:lang w:val="en-US" w:eastAsia="zh-CN" w:bidi="ar"/>
              </w:rPr>
              <w:t>危废库进行重点防渗，采用</w:t>
            </w:r>
            <w:r>
              <w:rPr>
                <w:rFonts w:hint="default" w:ascii="Times New Roman" w:hAnsi="Times New Roman" w:eastAsia="宋体" w:cs="Times New Roman"/>
                <w:snapToGrid/>
                <w:kern w:val="0"/>
                <w:sz w:val="24"/>
                <w:szCs w:val="24"/>
                <w:highlight w:val="none"/>
                <w:lang w:val="en-US" w:eastAsia="zh-CN" w:bidi="ar"/>
              </w:rPr>
              <w:t>防渗层为2mm厚HDPE膜+1m厚黏土层，总体渗透系数≤10</w:t>
            </w:r>
            <w:r>
              <w:rPr>
                <w:rFonts w:hint="default" w:ascii="Times New Roman" w:hAnsi="Times New Roman" w:eastAsia="宋体" w:cs="Times New Roman"/>
                <w:snapToGrid/>
                <w:kern w:val="0"/>
                <w:sz w:val="24"/>
                <w:szCs w:val="24"/>
                <w:highlight w:val="none"/>
                <w:vertAlign w:val="superscript"/>
                <w:lang w:val="en-US" w:eastAsia="zh-CN" w:bidi="ar"/>
              </w:rPr>
              <w:t>⁻10</w:t>
            </w:r>
            <w:r>
              <w:rPr>
                <w:rFonts w:hint="default" w:ascii="Times New Roman" w:hAnsi="Times New Roman" w:eastAsia="宋体" w:cs="Times New Roman"/>
                <w:snapToGrid/>
                <w:kern w:val="0"/>
                <w:sz w:val="24"/>
                <w:szCs w:val="24"/>
                <w:highlight w:val="none"/>
                <w:lang w:val="en-US" w:eastAsia="zh-CN" w:bidi="ar"/>
              </w:rPr>
              <w:t>cm/s。防渗层</w:t>
            </w:r>
            <w:r>
              <w:rPr>
                <w:rFonts w:hint="eastAsia" w:ascii="Times New Roman" w:hAnsi="Times New Roman" w:cs="Times New Roman"/>
                <w:snapToGrid/>
                <w:kern w:val="0"/>
                <w:sz w:val="24"/>
                <w:szCs w:val="24"/>
                <w:highlight w:val="none"/>
                <w:lang w:val="en-US" w:eastAsia="zh-CN" w:bidi="ar"/>
              </w:rPr>
              <w:t>须具备</w:t>
            </w:r>
            <w:r>
              <w:rPr>
                <w:rFonts w:hint="default" w:ascii="Times New Roman" w:hAnsi="Times New Roman" w:eastAsia="宋体" w:cs="Times New Roman"/>
                <w:snapToGrid/>
                <w:kern w:val="0"/>
                <w:sz w:val="24"/>
                <w:szCs w:val="24"/>
                <w:highlight w:val="none"/>
                <w:lang w:val="en-US" w:eastAsia="zh-CN" w:bidi="ar"/>
              </w:rPr>
              <w:t>防腐性能。</w:t>
            </w:r>
          </w:p>
          <w:p w14:paraId="25D58675">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kern w:val="2"/>
                <w:sz w:val="24"/>
                <w:szCs w:val="24"/>
                <w:highlight w:val="none"/>
              </w:rPr>
            </w:pPr>
            <w:r>
              <w:rPr>
                <w:rFonts w:hint="eastAsia" w:ascii="宋体" w:hAnsi="宋体" w:eastAsia="宋体" w:cs="宋体"/>
                <w:snapToGrid/>
                <w:kern w:val="2"/>
                <w:sz w:val="24"/>
                <w:szCs w:val="24"/>
                <w:highlight w:val="none"/>
                <w:lang w:val="en-US" w:eastAsia="zh-CN" w:bidi="ar"/>
              </w:rPr>
              <w:t>定期对项目区防渗及硬化措施进行检查，避免防渗层破损造成地下水污染。</w:t>
            </w:r>
          </w:p>
          <w:p w14:paraId="2B0ACFDD">
            <w:pPr>
              <w:pStyle w:val="11"/>
              <w:numPr>
                <w:ilvl w:val="0"/>
                <w:numId w:val="0"/>
              </w:numPr>
              <w:spacing w:after="0" w:line="360" w:lineRule="auto"/>
              <w:ind w:right="0" w:rightChars="0"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④事故火灾风险防范措施</w:t>
            </w:r>
          </w:p>
          <w:p w14:paraId="0B782931">
            <w:pPr>
              <w:pStyle w:val="11"/>
              <w:numPr>
                <w:ilvl w:val="0"/>
                <w:numId w:val="0"/>
              </w:numPr>
              <w:spacing w:after="0" w:line="360" w:lineRule="auto"/>
              <w:ind w:right="0" w:rightChars="0"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a.定期对设备、存储仓库进行安全检测，检测内容、时间、人员应有记录保存。安全检测应根据安全性、危险性设定检测频次。</w:t>
            </w:r>
          </w:p>
          <w:p w14:paraId="6EEE3676">
            <w:pPr>
              <w:pStyle w:val="11"/>
              <w:numPr>
                <w:ilvl w:val="0"/>
                <w:numId w:val="0"/>
              </w:numPr>
              <w:spacing w:after="0" w:line="360" w:lineRule="auto"/>
              <w:ind w:right="0" w:rightChars="0"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b.火源的管理严禁火源进入原料区，对明火严格控制，明火发生源为火柴、打火机等，维修用火控制，对设备维修检查，需进行维修焊接，应经安全部门确认、准许，并有记录在案。机动车在厂内行驶，须安装阻火器，必要设备安装防火、防爆装置。</w:t>
            </w:r>
          </w:p>
          <w:p w14:paraId="3541614B">
            <w:pPr>
              <w:pStyle w:val="11"/>
              <w:numPr>
                <w:ilvl w:val="0"/>
                <w:numId w:val="0"/>
              </w:numPr>
              <w:spacing w:after="0" w:line="360" w:lineRule="auto"/>
              <w:ind w:right="0" w:rightChars="0"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⑤危险物品运输风险事故防范措施</w:t>
            </w:r>
          </w:p>
          <w:p w14:paraId="2D7068DD">
            <w:pPr>
              <w:pStyle w:val="11"/>
              <w:numPr>
                <w:ilvl w:val="0"/>
                <w:numId w:val="0"/>
              </w:numPr>
              <w:spacing w:after="0" w:line="360" w:lineRule="auto"/>
              <w:ind w:right="0" w:rightChars="0"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a.对危险物品的装卸、转移应由专业人员或经过严格培训的员工来操作建立一套完整的作业操作</w:t>
            </w:r>
            <w:r>
              <w:rPr>
                <w:rFonts w:hint="eastAsia" w:ascii="宋体" w:hAnsi="宋体" w:cs="宋体"/>
                <w:color w:val="000000" w:themeColor="text1"/>
                <w:spacing w:val="0"/>
                <w:sz w:val="24"/>
                <w:szCs w:val="24"/>
                <w:highlight w:val="none"/>
                <w:lang w:val="en-US" w:eastAsia="zh-CN"/>
                <w14:textFill>
                  <w14:solidFill>
                    <w14:schemeClr w14:val="tx1"/>
                  </w14:solidFill>
                </w14:textFill>
              </w:rPr>
              <w:t>技术规范</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，严格遵守操作规定。其中，应专门定制专用的运输箱，所有涉及危险物质运输的车辆必须经过专门的防渗漏、密封处理，严控</w:t>
            </w:r>
            <w:r>
              <w:rPr>
                <w:rFonts w:hint="eastAsia" w:ascii="宋体" w:hAnsi="宋体" w:cs="宋体"/>
                <w:color w:val="000000" w:themeColor="text1"/>
                <w:spacing w:val="0"/>
                <w:sz w:val="24"/>
                <w:szCs w:val="24"/>
                <w:highlight w:val="none"/>
                <w:lang w:val="en-US" w:eastAsia="zh-CN"/>
                <w14:textFill>
                  <w14:solidFill>
                    <w14:schemeClr w14:val="tx1"/>
                  </w14:solidFill>
                </w14:textFill>
              </w:rPr>
              <w:t>涉及</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危险物质的各个回收、贮存、运输过程的安全；</w:t>
            </w:r>
          </w:p>
          <w:p w14:paraId="5444FDC8">
            <w:pPr>
              <w:pStyle w:val="11"/>
              <w:numPr>
                <w:ilvl w:val="0"/>
                <w:numId w:val="0"/>
              </w:numPr>
              <w:spacing w:after="0" w:line="360" w:lineRule="auto"/>
              <w:ind w:right="0" w:rightChars="0"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b.厂区内危险物品运输主要采用叉车，装卸站进、出口，宜分开设置，当进、出口合用时，站内应设回车场；</w:t>
            </w:r>
          </w:p>
          <w:p w14:paraId="1A536000">
            <w:pPr>
              <w:pStyle w:val="11"/>
              <w:numPr>
                <w:ilvl w:val="0"/>
                <w:numId w:val="0"/>
              </w:numPr>
              <w:spacing w:after="0" w:line="360" w:lineRule="auto"/>
              <w:ind w:right="0" w:rightChars="0"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c.装卸站车场应采用现浇混凝土地面，装车时应小心轻放。</w:t>
            </w:r>
          </w:p>
          <w:p w14:paraId="75AFFD7E">
            <w:pPr>
              <w:pStyle w:val="11"/>
              <w:numPr>
                <w:ilvl w:val="0"/>
                <w:numId w:val="0"/>
              </w:numPr>
              <w:spacing w:after="0" w:line="360" w:lineRule="auto"/>
              <w:ind w:right="0" w:rightChars="0"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⑥其他风险防范措施</w:t>
            </w:r>
          </w:p>
          <w:p w14:paraId="202E56F1">
            <w:pPr>
              <w:pStyle w:val="11"/>
              <w:numPr>
                <w:ilvl w:val="0"/>
                <w:numId w:val="0"/>
              </w:numPr>
              <w:spacing w:after="0" w:line="360" w:lineRule="auto"/>
              <w:ind w:right="0" w:rightChars="0"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本项目沥青及柴油罐区为主要防火部位，一旦电气线路老化而引起火灾事故发生，在灭火过程中将产生消防废水。为此，本次评价提出建设单位应建设一定容量的事故池，以接纳事故情况下排放的污水，泄漏物料或消防废水能迅速、安全地集中到事故池，进行必要的处理。</w:t>
            </w:r>
          </w:p>
          <w:p w14:paraId="1EC8AD6F">
            <w:pPr>
              <w:pStyle w:val="11"/>
              <w:numPr>
                <w:ilvl w:val="0"/>
                <w:numId w:val="0"/>
              </w:numPr>
              <w:spacing w:after="0" w:line="360" w:lineRule="auto"/>
              <w:ind w:right="0" w:rightChars="0"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（4）风险事故应急预案</w:t>
            </w:r>
          </w:p>
          <w:p w14:paraId="1D1A947F">
            <w:pPr>
              <w:pStyle w:val="11"/>
              <w:numPr>
                <w:ilvl w:val="0"/>
                <w:numId w:val="0"/>
              </w:numPr>
              <w:spacing w:after="0" w:line="360" w:lineRule="auto"/>
              <w:ind w:right="0" w:rightChars="0" w:firstLine="480" w:firstLineChars="200"/>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为及时、迅速、有序地处理事故，避免事故的扩大，减少人员伤亡、财产损失，减少对事故现场周边环境及社会的负面影响，达到迅速控制危险源，维护正常的生产秩序的目的，按照“安全第一，预防为主”和“以人为本”的方针，并根据国家《中华人民共和国安全生产法》《危险化学品安全管理条例》和国务院《国务院关于特大安全事故行政责任追究的规定》，应制定环境风险应急预案。</w:t>
            </w:r>
          </w:p>
          <w:p w14:paraId="6E9914DB">
            <w:pPr>
              <w:pStyle w:val="11"/>
              <w:numPr>
                <w:ilvl w:val="0"/>
                <w:numId w:val="0"/>
              </w:numPr>
              <w:spacing w:after="0" w:line="360" w:lineRule="auto"/>
              <w:ind w:right="0" w:rightChars="0" w:firstLine="480" w:firstLineChars="200"/>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①应急救援及响应组织机构</w:t>
            </w:r>
          </w:p>
          <w:p w14:paraId="08F306F1">
            <w:pPr>
              <w:pStyle w:val="11"/>
              <w:numPr>
                <w:ilvl w:val="0"/>
                <w:numId w:val="0"/>
              </w:numPr>
              <w:spacing w:after="0" w:line="360" w:lineRule="auto"/>
              <w:ind w:right="0" w:rightChars="0"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企业应设立安全科，负责日常安全生产环境管理，安全环保科的主要职责包括：负责应急事故处理预案的制定，落实事故处理岗位责任制，供岗位人员及救险人员应急学习；负责事故现场抢险指挥；负责与环保部门联系，进行应急监测：负责事故后果评价，并报告有关管理部门；协调与上下层次应急预案的衔接关系。</w:t>
            </w:r>
          </w:p>
          <w:p w14:paraId="04A389BD">
            <w:pPr>
              <w:pStyle w:val="11"/>
              <w:numPr>
                <w:ilvl w:val="0"/>
                <w:numId w:val="0"/>
              </w:numPr>
              <w:spacing w:after="0" w:line="360" w:lineRule="auto"/>
              <w:ind w:right="0" w:rightChars="0"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②事故风险及保护目标识别</w:t>
            </w:r>
          </w:p>
          <w:p w14:paraId="6FF77477">
            <w:pPr>
              <w:pStyle w:val="11"/>
              <w:numPr>
                <w:ilvl w:val="0"/>
                <w:numId w:val="0"/>
              </w:numPr>
              <w:spacing w:after="0" w:line="360" w:lineRule="auto"/>
              <w:ind w:right="0" w:rightChars="0"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应急预案应包括识别事故风险、可能的影响后果分析、事故发展趋势分析、优先保护的敏感目标与资源等内容，并绘制详细的控制与保护范围图。</w:t>
            </w:r>
          </w:p>
          <w:p w14:paraId="5F5560D8">
            <w:pPr>
              <w:pStyle w:val="11"/>
              <w:numPr>
                <w:ilvl w:val="0"/>
                <w:numId w:val="0"/>
              </w:numPr>
              <w:spacing w:after="0" w:line="360" w:lineRule="auto"/>
              <w:ind w:right="0" w:rightChars="0"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③事故现场应急措施</w:t>
            </w:r>
          </w:p>
          <w:p w14:paraId="3CBDC218">
            <w:pPr>
              <w:pStyle w:val="11"/>
              <w:numPr>
                <w:ilvl w:val="0"/>
                <w:numId w:val="0"/>
              </w:numPr>
              <w:spacing w:after="0" w:line="360" w:lineRule="auto"/>
              <w:ind w:right="0" w:rightChars="0"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企业应配备通讯设备、照明设施、安全防护服装及工具，并设有应急防护设施。根据事故性质，配备现场应急抢救设施。</w:t>
            </w:r>
          </w:p>
          <w:p w14:paraId="0B1F28BB">
            <w:pPr>
              <w:pStyle w:val="11"/>
              <w:numPr>
                <w:ilvl w:val="0"/>
                <w:numId w:val="0"/>
              </w:numPr>
              <w:spacing w:after="0" w:line="360" w:lineRule="auto"/>
              <w:ind w:right="0" w:rightChars="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对易燃品装卸配备足够的消防栓、干粉灭火器、泡沫灭火器、砂土覆盖物等，一旦着火，进行现场扑救。</w:t>
            </w:r>
          </w:p>
          <w:p w14:paraId="7CD40794">
            <w:pPr>
              <w:pStyle w:val="11"/>
              <w:numPr>
                <w:ilvl w:val="0"/>
                <w:numId w:val="0"/>
              </w:numPr>
              <w:spacing w:after="0" w:line="360" w:lineRule="auto"/>
              <w:ind w:right="0" w:rightChars="0"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液体泄漏事故现场立即隔离泄漏污染区，限制出入，应急处理人员戴自给式呼吸器，穿防酸防碱工作服，不要直接接触泄漏物。</w:t>
            </w:r>
          </w:p>
          <w:p w14:paraId="2B486B84">
            <w:pPr>
              <w:pStyle w:val="11"/>
              <w:numPr>
                <w:ilvl w:val="0"/>
                <w:numId w:val="0"/>
              </w:numPr>
              <w:spacing w:after="0" w:line="360" w:lineRule="auto"/>
              <w:ind w:right="0" w:rightChars="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清理泄漏时避免扬尘，用洁净铲子收集于洁净、干燥、有盖的容器中。</w:t>
            </w:r>
          </w:p>
          <w:p w14:paraId="41773A84">
            <w:pPr>
              <w:pStyle w:val="11"/>
              <w:numPr>
                <w:ilvl w:val="0"/>
                <w:numId w:val="0"/>
              </w:numPr>
              <w:spacing w:after="0" w:line="360" w:lineRule="auto"/>
              <w:ind w:right="0" w:rightChars="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危险废物收集、暂存过程中一旦发生意外事故，收集、暂存、运输单位及相关部门应根据风险程度采取如下措施：</w:t>
            </w:r>
          </w:p>
          <w:p w14:paraId="314DB15E">
            <w:pPr>
              <w:pStyle w:val="11"/>
              <w:numPr>
                <w:ilvl w:val="0"/>
                <w:numId w:val="0"/>
              </w:numPr>
              <w:spacing w:after="0" w:line="360" w:lineRule="auto"/>
              <w:ind w:right="0" w:rightChars="0"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a.设立事故警戒线，启动应急预案，并按《环境保护行政主管部门突发环境事件信息报告办法（试行）》（环发〔2006〕50号）要求进行报告。</w:t>
            </w:r>
          </w:p>
          <w:p w14:paraId="74E04DE0">
            <w:pPr>
              <w:pStyle w:val="11"/>
              <w:numPr>
                <w:ilvl w:val="0"/>
                <w:numId w:val="0"/>
              </w:numPr>
              <w:spacing w:after="0" w:line="360" w:lineRule="auto"/>
              <w:ind w:right="0" w:rightChars="0"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b.进入现场清理和包装危险废物的人员应受过专业培训，穿着防护服，并佩戴相应的防护用具。</w:t>
            </w:r>
          </w:p>
          <w:p w14:paraId="1B9D8820">
            <w:pPr>
              <w:pStyle w:val="11"/>
              <w:numPr>
                <w:ilvl w:val="0"/>
                <w:numId w:val="0"/>
              </w:numPr>
              <w:spacing w:after="0" w:line="360" w:lineRule="auto"/>
              <w:ind w:right="0" w:rightChars="0"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c.若造成事故的危险废物具有剧毒性、易燃性、爆炸性或高传染性，应立即疏散人群，并请求环境保护、消防、医疗、公安等相关部门支援。</w:t>
            </w:r>
          </w:p>
          <w:p w14:paraId="3A800EC2">
            <w:pPr>
              <w:pStyle w:val="11"/>
              <w:numPr>
                <w:ilvl w:val="0"/>
                <w:numId w:val="0"/>
              </w:numPr>
              <w:spacing w:after="0" w:line="360" w:lineRule="auto"/>
              <w:ind w:right="0" w:rightChars="0"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d.对事故现场受污染的土壤和水体等环境介质应进行相应的清理和修复。</w:t>
            </w:r>
          </w:p>
          <w:p w14:paraId="28C733D2">
            <w:pPr>
              <w:pStyle w:val="11"/>
              <w:numPr>
                <w:ilvl w:val="0"/>
                <w:numId w:val="0"/>
              </w:numPr>
              <w:spacing w:after="0" w:line="360" w:lineRule="auto"/>
              <w:ind w:right="0" w:rightChars="0"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e.清理过程中产生的所有废物均应按危险废物进行管理和处置。</w:t>
            </w:r>
          </w:p>
          <w:p w14:paraId="7FFFDC50">
            <w:pPr>
              <w:pStyle w:val="11"/>
              <w:numPr>
                <w:ilvl w:val="0"/>
                <w:numId w:val="0"/>
              </w:numPr>
              <w:spacing w:after="0" w:line="360" w:lineRule="auto"/>
              <w:ind w:right="0" w:rightChars="0"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④应急通信联络</w:t>
            </w:r>
          </w:p>
          <w:p w14:paraId="17B3EBFD">
            <w:pPr>
              <w:pStyle w:val="11"/>
              <w:numPr>
                <w:ilvl w:val="0"/>
                <w:numId w:val="0"/>
              </w:numPr>
              <w:spacing w:after="0" w:line="360" w:lineRule="auto"/>
              <w:ind w:right="0" w:rightChars="0"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事故发生后，现场人员根据应急处理程序，一面进行现场抢救，一面拨打联动报警电话，然后向上级报告，同时指挥现场抢险，上级部门根据事故情况通知相关部门采取措施。</w:t>
            </w:r>
          </w:p>
          <w:p w14:paraId="07665069">
            <w:pPr>
              <w:pStyle w:val="11"/>
              <w:numPr>
                <w:ilvl w:val="0"/>
                <w:numId w:val="0"/>
              </w:numPr>
              <w:spacing w:after="0" w:line="360" w:lineRule="auto"/>
              <w:ind w:right="0" w:rightChars="0"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⑤应急安全保卫措施</w:t>
            </w:r>
          </w:p>
          <w:p w14:paraId="58AA878D">
            <w:pPr>
              <w:pStyle w:val="11"/>
              <w:numPr>
                <w:ilvl w:val="0"/>
                <w:numId w:val="0"/>
              </w:numPr>
              <w:spacing w:after="0" w:line="360" w:lineRule="auto"/>
              <w:ind w:right="0" w:rightChars="0"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安全保卫部门接到事故报告后，立即组织人员封锁事故现场，并根据需要组织现场及周围人员紧急疏散撤离。</w:t>
            </w:r>
          </w:p>
          <w:p w14:paraId="61EB8C5C">
            <w:pPr>
              <w:pStyle w:val="11"/>
              <w:numPr>
                <w:ilvl w:val="0"/>
                <w:numId w:val="0"/>
              </w:numPr>
              <w:spacing w:after="0" w:line="360" w:lineRule="auto"/>
              <w:ind w:right="0" w:rightChars="0"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⑥应急监测</w:t>
            </w:r>
          </w:p>
          <w:p w14:paraId="01D98CDE">
            <w:pPr>
              <w:pStyle w:val="11"/>
              <w:numPr>
                <w:ilvl w:val="0"/>
                <w:numId w:val="0"/>
              </w:numPr>
              <w:spacing w:after="0" w:line="360" w:lineRule="auto"/>
              <w:ind w:right="0" w:rightChars="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由专业队伍负责对事故现场进行侦察监测，对事故性质、参数与后果进行评估，为指挥部门提供决策依据。</w:t>
            </w:r>
          </w:p>
          <w:p w14:paraId="65DD743A">
            <w:pPr>
              <w:pStyle w:val="11"/>
              <w:numPr>
                <w:ilvl w:val="0"/>
                <w:numId w:val="0"/>
              </w:numPr>
              <w:spacing w:after="0" w:line="360" w:lineRule="auto"/>
              <w:ind w:right="0" w:rightChars="0"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⑦应急状态的终止与恢复措施</w:t>
            </w:r>
          </w:p>
          <w:p w14:paraId="689B7020">
            <w:pPr>
              <w:pStyle w:val="11"/>
              <w:numPr>
                <w:ilvl w:val="0"/>
                <w:numId w:val="0"/>
              </w:numPr>
              <w:spacing w:after="0" w:line="360" w:lineRule="auto"/>
              <w:ind w:right="0" w:rightChars="0"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应根据各种储存物质的危险特性，规定应急状态终止程序；事故现场善后处理工作及恢复措施；还应负责邻近区域解除事故警戒和恢复措施。</w:t>
            </w:r>
          </w:p>
          <w:p w14:paraId="2B706EB5">
            <w:pPr>
              <w:pStyle w:val="11"/>
              <w:numPr>
                <w:ilvl w:val="0"/>
                <w:numId w:val="0"/>
              </w:numPr>
              <w:spacing w:after="0" w:line="360" w:lineRule="auto"/>
              <w:ind w:right="0" w:rightChars="0"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⑧应急预案的对接与联动</w:t>
            </w:r>
          </w:p>
          <w:p w14:paraId="24C1FD37">
            <w:pPr>
              <w:pStyle w:val="11"/>
              <w:numPr>
                <w:ilvl w:val="0"/>
                <w:numId w:val="0"/>
              </w:numPr>
              <w:spacing w:after="0" w:line="360" w:lineRule="auto"/>
              <w:ind w:right="0" w:rightChars="0"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企业的应急预案应当符合“企业自救、属地为主，分类管理，分级响应，区域联动”的原则，与所在地地方人民政府突发环境事件应急预案和开发区相衔接。</w:t>
            </w:r>
          </w:p>
          <w:p w14:paraId="5AB41CA6">
            <w:pPr>
              <w:pStyle w:val="11"/>
              <w:numPr>
                <w:ilvl w:val="0"/>
                <w:numId w:val="0"/>
              </w:numPr>
              <w:spacing w:after="0" w:line="360" w:lineRule="auto"/>
              <w:ind w:right="0" w:rightChars="0"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⑨应急预案的演习</w:t>
            </w:r>
          </w:p>
          <w:p w14:paraId="1BA6D5F8">
            <w:pPr>
              <w:pStyle w:val="11"/>
              <w:numPr>
                <w:ilvl w:val="0"/>
                <w:numId w:val="0"/>
              </w:numPr>
              <w:spacing w:after="0" w:line="360" w:lineRule="auto"/>
              <w:ind w:right="0" w:rightChars="0"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一旦应急计划被确定，应确保所有工人以及外部应急服务机构都了解，并针对危险废物收集、暂存中的易发环节应定期组织应急演练，厂外应急计划与现场应急计划的演练相结合，适当测试其适用性。每次演练之后，负责准备计划的组织或人员应彻底复查此次演训以改正应急计划中的缺点和不足。</w:t>
            </w:r>
          </w:p>
          <w:p w14:paraId="5639052D">
            <w:pPr>
              <w:pStyle w:val="11"/>
              <w:numPr>
                <w:ilvl w:val="0"/>
                <w:numId w:val="0"/>
              </w:numPr>
              <w:spacing w:after="0" w:line="360" w:lineRule="auto"/>
              <w:ind w:right="0" w:rightChars="0"/>
              <w:rPr>
                <w:rStyle w:val="28"/>
                <w:b/>
                <w:bCs w:val="0"/>
                <w:color w:val="000000" w:themeColor="text1"/>
                <w:sz w:val="24"/>
                <w:highlight w:val="none"/>
                <w14:textFill>
                  <w14:solidFill>
                    <w14:schemeClr w14:val="tx1"/>
                  </w14:solidFill>
                </w14:textFill>
              </w:rPr>
            </w:pPr>
            <w:r>
              <w:rPr>
                <w:rFonts w:hint="eastAsia"/>
                <w:b/>
                <w:bCs w:val="0"/>
                <w:color w:val="000000" w:themeColor="text1"/>
                <w:sz w:val="24"/>
                <w:highlight w:val="none"/>
                <w:lang w:val="en-US" w:eastAsia="zh-CN"/>
                <w14:textFill>
                  <w14:solidFill>
                    <w14:schemeClr w14:val="tx1"/>
                  </w14:solidFill>
                </w14:textFill>
              </w:rPr>
              <w:t>7.</w:t>
            </w:r>
            <w:r>
              <w:rPr>
                <w:b/>
                <w:bCs w:val="0"/>
                <w:color w:val="000000" w:themeColor="text1"/>
                <w:sz w:val="24"/>
                <w:highlight w:val="none"/>
                <w14:textFill>
                  <w14:solidFill>
                    <w14:schemeClr w14:val="tx1"/>
                  </w14:solidFill>
                </w14:textFill>
              </w:rPr>
              <w:t>环境监测</w:t>
            </w:r>
          </w:p>
          <w:p w14:paraId="64886331">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 xml:space="preserve">根据《排污单位自行监测技术指南 </w:t>
            </w:r>
            <w:r>
              <w:rPr>
                <w:rFonts w:hint="eastAsia"/>
                <w:color w:val="000000" w:themeColor="text1"/>
                <w:sz w:val="24"/>
                <w:highlight w:val="none"/>
                <w14:textFill>
                  <w14:solidFill>
                    <w14:schemeClr w14:val="tx1"/>
                  </w14:solidFill>
                </w14:textFill>
              </w:rPr>
              <w:t>水泥工业</w:t>
            </w:r>
            <w:r>
              <w:rPr>
                <w:color w:val="000000" w:themeColor="text1"/>
                <w:sz w:val="24"/>
                <w:highlight w:val="none"/>
                <w14:textFill>
                  <w14:solidFill>
                    <w14:schemeClr w14:val="tx1"/>
                  </w14:solidFill>
                </w14:textFill>
              </w:rPr>
              <w:t>》（HJ</w:t>
            </w:r>
            <w:r>
              <w:rPr>
                <w:rFonts w:hint="eastAsia"/>
                <w:color w:val="000000" w:themeColor="text1"/>
                <w:sz w:val="24"/>
                <w:highlight w:val="none"/>
                <w14:textFill>
                  <w14:solidFill>
                    <w14:schemeClr w14:val="tx1"/>
                  </w14:solidFill>
                </w14:textFill>
              </w:rPr>
              <w:t>848-2017</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 xml:space="preserve">《排污单位自行监测技术指南 </w:t>
            </w:r>
            <w:r>
              <w:rPr>
                <w:rFonts w:hint="eastAsia"/>
                <w:color w:val="000000" w:themeColor="text1"/>
                <w:sz w:val="24"/>
                <w:highlight w:val="none"/>
                <w14:textFill>
                  <w14:solidFill>
                    <w14:schemeClr w14:val="tx1"/>
                  </w14:solidFill>
                </w14:textFill>
              </w:rPr>
              <w:t>火力发电及锅炉</w:t>
            </w:r>
            <w:r>
              <w:rPr>
                <w:color w:val="000000" w:themeColor="text1"/>
                <w:sz w:val="24"/>
                <w:highlight w:val="none"/>
                <w14:textFill>
                  <w14:solidFill>
                    <w14:schemeClr w14:val="tx1"/>
                  </w14:solidFill>
                </w14:textFill>
              </w:rPr>
              <w:t>》（HJ</w:t>
            </w:r>
            <w:r>
              <w:rPr>
                <w:rFonts w:hint="eastAsia"/>
                <w:color w:val="000000" w:themeColor="text1"/>
                <w:sz w:val="24"/>
                <w:highlight w:val="none"/>
                <w14:textFill>
                  <w14:solidFill>
                    <w14:schemeClr w14:val="tx1"/>
                  </w14:solidFill>
                </w14:textFill>
              </w:rPr>
              <w:t>820-2017</w:t>
            </w:r>
            <w:r>
              <w:rPr>
                <w:color w:val="000000" w:themeColor="text1"/>
                <w:sz w:val="24"/>
                <w:highlight w:val="none"/>
                <w14:textFill>
                  <w14:solidFill>
                    <w14:schemeClr w14:val="tx1"/>
                  </w14:solidFill>
                </w14:textFill>
              </w:rPr>
              <w:t>）及《国家重点监控企业自行监测及信息公开办法》，以及项目运营期环境污染特点，主要是对建设项目建成生产后的污染源的监测。各环保设施运行情况应进行定期监测。监测计划如下：</w:t>
            </w:r>
          </w:p>
          <w:p w14:paraId="5F523274">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（1）在所有环保设备经过试运转，并经检验合格后，方可正式运行。</w:t>
            </w:r>
          </w:p>
          <w:p w14:paraId="6F667C4E">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（2）企业必须保证所有环保设备的正常运行，并保证各类污染物达到国家的排放标准和当地环保部门的管理要求。</w:t>
            </w:r>
          </w:p>
          <w:p w14:paraId="49BBB951">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（3）对全部设施正常运转的情况下，最大的污染物排放量废气、噪声设备向当地环保机构进行申报登记，领取排污许可证，并进行年审。</w:t>
            </w:r>
          </w:p>
          <w:p w14:paraId="41C1315E">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运营期环境监测计划见表4-</w:t>
            </w:r>
            <w:r>
              <w:rPr>
                <w:rFonts w:hint="eastAsia"/>
                <w:color w:val="000000" w:themeColor="text1"/>
                <w:sz w:val="24"/>
                <w:highlight w:val="none"/>
                <w:lang w:val="en-US" w:eastAsia="zh-CN"/>
                <w14:textFill>
                  <w14:solidFill>
                    <w14:schemeClr w14:val="tx1"/>
                  </w14:solidFill>
                </w14:textFill>
              </w:rPr>
              <w:t>10</w:t>
            </w:r>
            <w:r>
              <w:rPr>
                <w:color w:val="000000" w:themeColor="text1"/>
                <w:sz w:val="24"/>
                <w:highlight w:val="none"/>
                <w14:textFill>
                  <w14:solidFill>
                    <w14:schemeClr w14:val="tx1"/>
                  </w14:solidFill>
                </w14:textFill>
              </w:rPr>
              <w:t>。</w:t>
            </w:r>
          </w:p>
          <w:p w14:paraId="2B8FADEE">
            <w:pPr>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表4-</w:t>
            </w:r>
            <w:r>
              <w:rPr>
                <w:rFonts w:hint="eastAsia"/>
                <w:b/>
                <w:bCs/>
                <w:color w:val="000000" w:themeColor="text1"/>
                <w:szCs w:val="21"/>
                <w:highlight w:val="none"/>
                <w:lang w:val="en-US" w:eastAsia="zh-CN"/>
                <w14:textFill>
                  <w14:solidFill>
                    <w14:schemeClr w14:val="tx1"/>
                  </w14:solidFill>
                </w14:textFill>
              </w:rPr>
              <w:t>10</w:t>
            </w:r>
            <w:r>
              <w:rPr>
                <w:rFonts w:hint="eastAsia"/>
                <w:b/>
                <w:bCs/>
                <w:color w:val="000000" w:themeColor="text1"/>
                <w:szCs w:val="21"/>
                <w:highlight w:val="none"/>
                <w14:textFill>
                  <w14:solidFill>
                    <w14:schemeClr w14:val="tx1"/>
                  </w14:solidFill>
                </w14:textFill>
              </w:rPr>
              <w:t>运营期环境监测计划</w:t>
            </w:r>
            <w:r>
              <w:rPr>
                <w:b/>
                <w:bCs/>
                <w:color w:val="000000" w:themeColor="text1"/>
                <w:szCs w:val="21"/>
                <w:highlight w:val="none"/>
                <w14:textFill>
                  <w14:solidFill>
                    <w14:schemeClr w14:val="tx1"/>
                  </w14:solidFill>
                </w14:textFill>
              </w:rPr>
              <w:t>表</w:t>
            </w:r>
          </w:p>
          <w:tbl>
            <w:tblPr>
              <w:tblStyle w:val="50"/>
              <w:tblW w:w="7982" w:type="dxa"/>
              <w:tblInd w:w="1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38"/>
              <w:gridCol w:w="698"/>
              <w:gridCol w:w="859"/>
              <w:gridCol w:w="777"/>
              <w:gridCol w:w="4298"/>
              <w:gridCol w:w="1012"/>
            </w:tblGrid>
            <w:tr w14:paraId="7C7BEE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7" w:hRule="atLeast"/>
              </w:trPr>
              <w:tc>
                <w:tcPr>
                  <w:tcW w:w="338" w:type="dxa"/>
                  <w:vAlign w:val="center"/>
                </w:tcPr>
                <w:p w14:paraId="4F2861AA">
                  <w:pPr>
                    <w:bidi w:val="0"/>
                    <w:jc w:val="center"/>
                    <w:rPr>
                      <w:rFonts w:ascii="Times New Roman" w:hAnsi="Times New Roman" w:eastAsia="宋体" w:cs="Times New Roman"/>
                      <w:color w:val="000000" w:themeColor="text1"/>
                      <w:spacing w:val="0"/>
                      <w:sz w:val="21"/>
                      <w:szCs w:val="21"/>
                      <w:highlight w:val="none"/>
                      <w14:textFill>
                        <w14:solidFill>
                          <w14:schemeClr w14:val="tx1"/>
                        </w14:solidFill>
                      </w14:textFill>
                    </w:rPr>
                  </w:pPr>
                  <w:r>
                    <w:rPr>
                      <w:rFonts w:ascii="Times New Roman" w:hAnsi="Times New Roman" w:eastAsia="宋体" w:cs="Times New Roman"/>
                      <w:color w:val="000000" w:themeColor="text1"/>
                      <w:spacing w:val="0"/>
                      <w:sz w:val="21"/>
                      <w:szCs w:val="21"/>
                      <w:highlight w:val="none"/>
                      <w14:textFill>
                        <w14:solidFill>
                          <w14:schemeClr w14:val="tx1"/>
                        </w14:solidFill>
                      </w14:textFill>
                    </w:rPr>
                    <w:t>监测项目</w:t>
                  </w:r>
                </w:p>
              </w:tc>
              <w:tc>
                <w:tcPr>
                  <w:tcW w:w="698" w:type="dxa"/>
                  <w:vAlign w:val="center"/>
                </w:tcPr>
                <w:p w14:paraId="4D2C95D4">
                  <w:pPr>
                    <w:bidi w:val="0"/>
                    <w:jc w:val="center"/>
                    <w:rPr>
                      <w:rFonts w:ascii="Times New Roman" w:hAnsi="Times New Roman" w:eastAsia="宋体" w:cs="Times New Roman"/>
                      <w:color w:val="000000" w:themeColor="text1"/>
                      <w:spacing w:val="0"/>
                      <w:sz w:val="21"/>
                      <w:szCs w:val="21"/>
                      <w:highlight w:val="none"/>
                      <w14:textFill>
                        <w14:solidFill>
                          <w14:schemeClr w14:val="tx1"/>
                        </w14:solidFill>
                      </w14:textFill>
                    </w:rPr>
                  </w:pPr>
                  <w:r>
                    <w:rPr>
                      <w:rFonts w:ascii="Times New Roman" w:hAnsi="Times New Roman" w:eastAsia="宋体" w:cs="Times New Roman"/>
                      <w:color w:val="000000" w:themeColor="text1"/>
                      <w:spacing w:val="0"/>
                      <w:sz w:val="21"/>
                      <w:szCs w:val="21"/>
                      <w:highlight w:val="none"/>
                      <w14:textFill>
                        <w14:solidFill>
                          <w14:schemeClr w14:val="tx1"/>
                        </w14:solidFill>
                      </w14:textFill>
                    </w:rPr>
                    <w:t>监测点位</w:t>
                  </w:r>
                </w:p>
              </w:tc>
              <w:tc>
                <w:tcPr>
                  <w:tcW w:w="859" w:type="dxa"/>
                  <w:vAlign w:val="center"/>
                </w:tcPr>
                <w:p w14:paraId="27D73791">
                  <w:pPr>
                    <w:bidi w:val="0"/>
                    <w:jc w:val="center"/>
                    <w:rPr>
                      <w:rFonts w:ascii="Times New Roman" w:hAnsi="Times New Roman" w:eastAsia="宋体" w:cs="Times New Roman"/>
                      <w:color w:val="000000" w:themeColor="text1"/>
                      <w:spacing w:val="0"/>
                      <w:sz w:val="21"/>
                      <w:szCs w:val="21"/>
                      <w:highlight w:val="none"/>
                      <w14:textFill>
                        <w14:solidFill>
                          <w14:schemeClr w14:val="tx1"/>
                        </w14:solidFill>
                      </w14:textFill>
                    </w:rPr>
                  </w:pPr>
                  <w:r>
                    <w:rPr>
                      <w:rFonts w:ascii="Times New Roman" w:hAnsi="Times New Roman" w:eastAsia="宋体" w:cs="Times New Roman"/>
                      <w:color w:val="000000" w:themeColor="text1"/>
                      <w:spacing w:val="0"/>
                      <w:sz w:val="21"/>
                      <w:szCs w:val="21"/>
                      <w:highlight w:val="none"/>
                      <w14:textFill>
                        <w14:solidFill>
                          <w14:schemeClr w14:val="tx1"/>
                        </w14:solidFill>
                      </w14:textFill>
                    </w:rPr>
                    <w:t>监测因子</w:t>
                  </w:r>
                </w:p>
              </w:tc>
              <w:tc>
                <w:tcPr>
                  <w:tcW w:w="777" w:type="dxa"/>
                  <w:vAlign w:val="center"/>
                </w:tcPr>
                <w:p w14:paraId="1C54B0CA">
                  <w:pPr>
                    <w:bidi w:val="0"/>
                    <w:jc w:val="center"/>
                    <w:rPr>
                      <w:rFonts w:ascii="Times New Roman" w:hAnsi="Times New Roman" w:eastAsia="宋体" w:cs="Times New Roman"/>
                      <w:color w:val="000000" w:themeColor="text1"/>
                      <w:spacing w:val="0"/>
                      <w:sz w:val="21"/>
                      <w:szCs w:val="21"/>
                      <w:highlight w:val="none"/>
                      <w14:textFill>
                        <w14:solidFill>
                          <w14:schemeClr w14:val="tx1"/>
                        </w14:solidFill>
                      </w14:textFill>
                    </w:rPr>
                  </w:pPr>
                  <w:r>
                    <w:rPr>
                      <w:rFonts w:ascii="Times New Roman" w:hAnsi="Times New Roman" w:eastAsia="宋体" w:cs="Times New Roman"/>
                      <w:color w:val="000000" w:themeColor="text1"/>
                      <w:spacing w:val="0"/>
                      <w:sz w:val="21"/>
                      <w:szCs w:val="21"/>
                      <w:highlight w:val="none"/>
                      <w14:textFill>
                        <w14:solidFill>
                          <w14:schemeClr w14:val="tx1"/>
                        </w14:solidFill>
                      </w14:textFill>
                    </w:rPr>
                    <w:t>监测频次</w:t>
                  </w:r>
                </w:p>
              </w:tc>
              <w:tc>
                <w:tcPr>
                  <w:tcW w:w="4298" w:type="dxa"/>
                  <w:vAlign w:val="center"/>
                </w:tcPr>
                <w:p w14:paraId="2C9F77F0">
                  <w:pPr>
                    <w:bidi w:val="0"/>
                    <w:jc w:val="center"/>
                    <w:rPr>
                      <w:rFonts w:ascii="Times New Roman" w:hAnsi="Times New Roman" w:eastAsia="宋体" w:cs="Times New Roman"/>
                      <w:color w:val="000000" w:themeColor="text1"/>
                      <w:spacing w:val="0"/>
                      <w:sz w:val="21"/>
                      <w:szCs w:val="21"/>
                      <w:highlight w:val="none"/>
                      <w14:textFill>
                        <w14:solidFill>
                          <w14:schemeClr w14:val="tx1"/>
                        </w14:solidFill>
                      </w14:textFill>
                    </w:rPr>
                  </w:pPr>
                  <w:r>
                    <w:rPr>
                      <w:rFonts w:ascii="Times New Roman" w:hAnsi="Times New Roman" w:eastAsia="宋体" w:cs="Times New Roman"/>
                      <w:color w:val="000000" w:themeColor="text1"/>
                      <w:spacing w:val="0"/>
                      <w:sz w:val="21"/>
                      <w:szCs w:val="21"/>
                      <w:highlight w:val="none"/>
                      <w14:textFill>
                        <w14:solidFill>
                          <w14:schemeClr w14:val="tx1"/>
                        </w14:solidFill>
                      </w14:textFill>
                    </w:rPr>
                    <w:t>控制指标</w:t>
                  </w:r>
                </w:p>
              </w:tc>
              <w:tc>
                <w:tcPr>
                  <w:tcW w:w="1012" w:type="dxa"/>
                  <w:vAlign w:val="center"/>
                </w:tcPr>
                <w:p w14:paraId="3A32EE7A">
                  <w:pPr>
                    <w:bidi w:val="0"/>
                    <w:jc w:val="center"/>
                    <w:rPr>
                      <w:rFonts w:hint="eastAsia" w:ascii="Times New Roman" w:hAnsi="Times New Roman" w:eastAsia="宋体" w:cs="Times New Roman"/>
                      <w:color w:val="000000" w:themeColor="text1"/>
                      <w:spacing w:val="0"/>
                      <w:sz w:val="21"/>
                      <w:szCs w:val="21"/>
                      <w:highlight w:val="none"/>
                      <w:lang w:val="en-US" w:eastAsia="zh-CN"/>
                      <w14:textFill>
                        <w14:solidFill>
                          <w14:schemeClr w14:val="tx1"/>
                        </w14:solidFill>
                      </w14:textFill>
                    </w:rPr>
                  </w:pPr>
                  <w:r>
                    <w:rPr>
                      <w:rFonts w:hint="eastAsia" w:cs="Times New Roman"/>
                      <w:color w:val="000000" w:themeColor="text1"/>
                      <w:spacing w:val="0"/>
                      <w:sz w:val="21"/>
                      <w:szCs w:val="21"/>
                      <w:highlight w:val="none"/>
                      <w:lang w:val="en-US" w:eastAsia="zh-CN"/>
                      <w14:textFill>
                        <w14:solidFill>
                          <w14:schemeClr w14:val="tx1"/>
                        </w14:solidFill>
                      </w14:textFill>
                    </w:rPr>
                    <w:t>备注</w:t>
                  </w:r>
                </w:p>
              </w:tc>
            </w:tr>
            <w:tr w14:paraId="4958FA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338" w:type="dxa"/>
                  <w:vMerge w:val="restart"/>
                  <w:vAlign w:val="center"/>
                </w:tcPr>
                <w:p w14:paraId="42F2FFE9">
                  <w:pPr>
                    <w:bidi w:val="0"/>
                    <w:jc w:val="center"/>
                    <w:rPr>
                      <w:color w:val="000000" w:themeColor="text1"/>
                      <w:spacing w:val="0"/>
                      <w:sz w:val="21"/>
                      <w:szCs w:val="21"/>
                      <w:highlight w:val="none"/>
                      <w14:textFill>
                        <w14:solidFill>
                          <w14:schemeClr w14:val="tx1"/>
                        </w14:solidFill>
                      </w14:textFill>
                    </w:rPr>
                  </w:pPr>
                  <w:r>
                    <w:rPr>
                      <w:color w:val="000000" w:themeColor="text1"/>
                      <w:spacing w:val="0"/>
                      <w:sz w:val="21"/>
                      <w:szCs w:val="21"/>
                      <w:highlight w:val="none"/>
                      <w14:textFill>
                        <w14:solidFill>
                          <w14:schemeClr w14:val="tx1"/>
                        </w14:solidFill>
                      </w14:textFill>
                    </w:rPr>
                    <w:t>废气</w:t>
                  </w:r>
                </w:p>
              </w:tc>
              <w:tc>
                <w:tcPr>
                  <w:tcW w:w="698" w:type="dxa"/>
                  <w:shd w:val="clear" w:color="auto" w:fill="auto"/>
                  <w:vAlign w:val="center"/>
                </w:tcPr>
                <w:p w14:paraId="634086D4">
                  <w:pPr>
                    <w:bidi w:val="0"/>
                    <w:jc w:val="center"/>
                    <w:rPr>
                      <w:rFonts w:hint="default" w:ascii="Times New Roman" w:hAnsi="Times New Roman" w:eastAsia="宋体" w:cs="Times New Roman"/>
                      <w:color w:val="000000" w:themeColor="text1"/>
                      <w:spacing w:val="0"/>
                      <w:kern w:val="2"/>
                      <w:sz w:val="21"/>
                      <w:szCs w:val="21"/>
                      <w:highlight w:val="none"/>
                      <w:lang w:val="en-US" w:eastAsia="zh-CN" w:bidi="ar-SA"/>
                      <w14:textFill>
                        <w14:solidFill>
                          <w14:schemeClr w14:val="tx1"/>
                        </w14:solidFill>
                      </w14:textFill>
                    </w:rPr>
                  </w:pPr>
                  <w:r>
                    <w:rPr>
                      <w:rFonts w:hint="eastAsia"/>
                      <w:color w:val="000000" w:themeColor="text1"/>
                      <w:spacing w:val="0"/>
                      <w:sz w:val="21"/>
                      <w:szCs w:val="21"/>
                      <w:highlight w:val="none"/>
                      <w:lang w:val="en-US" w:eastAsia="zh-CN"/>
                      <w14:textFill>
                        <w14:solidFill>
                          <w14:schemeClr w14:val="tx1"/>
                        </w14:solidFill>
                      </w14:textFill>
                    </w:rPr>
                    <w:t>骨料烘干工序废气（1#）</w:t>
                  </w:r>
                </w:p>
              </w:tc>
              <w:tc>
                <w:tcPr>
                  <w:tcW w:w="859" w:type="dxa"/>
                  <w:shd w:val="clear" w:color="auto" w:fill="auto"/>
                  <w:vAlign w:val="center"/>
                </w:tcPr>
                <w:p w14:paraId="4A60377A">
                  <w:pPr>
                    <w:bidi w:val="0"/>
                    <w:jc w:val="center"/>
                    <w:rPr>
                      <w:rFonts w:ascii="Times New Roman" w:hAnsi="Times New Roman" w:eastAsia="宋体" w:cs="Times New Roman"/>
                      <w:color w:val="000000" w:themeColor="text1"/>
                      <w:spacing w:val="0"/>
                      <w:kern w:val="2"/>
                      <w:sz w:val="21"/>
                      <w:szCs w:val="21"/>
                      <w:highlight w:val="none"/>
                      <w:lang w:val="en-US" w:eastAsia="zh-CN" w:bidi="ar-SA"/>
                      <w14:textFill>
                        <w14:solidFill>
                          <w14:schemeClr w14:val="tx1"/>
                        </w14:solidFill>
                      </w14:textFill>
                    </w:rPr>
                  </w:pPr>
                  <w:r>
                    <w:rPr>
                      <w:rFonts w:hint="eastAsia"/>
                      <w:color w:val="000000" w:themeColor="text1"/>
                      <w:spacing w:val="0"/>
                      <w:sz w:val="21"/>
                      <w:szCs w:val="21"/>
                      <w:highlight w:val="none"/>
                      <w:lang w:val="en-US" w:eastAsia="zh-CN"/>
                      <w14:textFill>
                        <w14:solidFill>
                          <w14:schemeClr w14:val="tx1"/>
                        </w14:solidFill>
                      </w14:textFill>
                    </w:rPr>
                    <w:t>颗粒物</w:t>
                  </w:r>
                  <w:r>
                    <w:rPr>
                      <w:color w:val="000000" w:themeColor="text1"/>
                      <w:spacing w:val="0"/>
                      <w:sz w:val="21"/>
                      <w:szCs w:val="21"/>
                      <w:highlight w:val="none"/>
                      <w14:textFill>
                        <w14:solidFill>
                          <w14:schemeClr w14:val="tx1"/>
                        </w14:solidFill>
                      </w14:textFill>
                    </w:rPr>
                    <w:t>、SO₂、NOx</w:t>
                  </w:r>
                </w:p>
              </w:tc>
              <w:tc>
                <w:tcPr>
                  <w:tcW w:w="777" w:type="dxa"/>
                  <w:shd w:val="clear" w:color="auto" w:fill="auto"/>
                  <w:vAlign w:val="center"/>
                </w:tcPr>
                <w:p w14:paraId="6E7EEB61">
                  <w:pPr>
                    <w:bidi w:val="0"/>
                    <w:jc w:val="center"/>
                    <w:rPr>
                      <w:rFonts w:ascii="Times New Roman" w:hAnsi="Times New Roman" w:eastAsia="宋体" w:cs="Times New Roman"/>
                      <w:color w:val="000000" w:themeColor="text1"/>
                      <w:spacing w:val="0"/>
                      <w:kern w:val="2"/>
                      <w:sz w:val="21"/>
                      <w:szCs w:val="21"/>
                      <w:highlight w:val="none"/>
                      <w:lang w:val="en-US" w:eastAsia="zh-CN" w:bidi="ar-SA"/>
                      <w14:textFill>
                        <w14:solidFill>
                          <w14:schemeClr w14:val="tx1"/>
                        </w14:solidFill>
                      </w14:textFill>
                    </w:rPr>
                  </w:pPr>
                  <w:r>
                    <w:rPr>
                      <w:rFonts w:hint="eastAsia"/>
                      <w:color w:val="000000" w:themeColor="text1"/>
                      <w:spacing w:val="0"/>
                      <w:sz w:val="21"/>
                      <w:szCs w:val="21"/>
                      <w:highlight w:val="none"/>
                      <w:lang w:val="en-US" w:eastAsia="zh-CN"/>
                      <w14:textFill>
                        <w14:solidFill>
                          <w14:schemeClr w14:val="tx1"/>
                        </w14:solidFill>
                      </w14:textFill>
                    </w:rPr>
                    <w:t>1</w:t>
                  </w:r>
                  <w:r>
                    <w:rPr>
                      <w:color w:val="000000" w:themeColor="text1"/>
                      <w:spacing w:val="0"/>
                      <w:sz w:val="21"/>
                      <w:szCs w:val="21"/>
                      <w:highlight w:val="none"/>
                      <w14:textFill>
                        <w14:solidFill>
                          <w14:schemeClr w14:val="tx1"/>
                        </w14:solidFill>
                      </w14:textFill>
                    </w:rPr>
                    <w:t>次/年</w:t>
                  </w:r>
                </w:p>
              </w:tc>
              <w:tc>
                <w:tcPr>
                  <w:tcW w:w="4298" w:type="dxa"/>
                  <w:shd w:val="clear" w:color="auto" w:fill="auto"/>
                  <w:vAlign w:val="center"/>
                </w:tcPr>
                <w:p w14:paraId="31E714D7">
                  <w:pPr>
                    <w:bidi w:val="0"/>
                    <w:jc w:val="center"/>
                    <w:rPr>
                      <w:rFonts w:ascii="Times New Roman" w:hAnsi="Times New Roman" w:eastAsia="宋体" w:cs="Times New Roman"/>
                      <w:color w:val="000000" w:themeColor="text1"/>
                      <w:spacing w:val="0"/>
                      <w:kern w:val="2"/>
                      <w:sz w:val="21"/>
                      <w:szCs w:val="21"/>
                      <w:highlight w:val="none"/>
                      <w:lang w:val="en-US" w:eastAsia="zh-CN" w:bidi="ar-SA"/>
                      <w14:textFill>
                        <w14:solidFill>
                          <w14:schemeClr w14:val="tx1"/>
                        </w14:solidFill>
                      </w14:textFill>
                    </w:rPr>
                  </w:pPr>
                  <w:r>
                    <w:rPr>
                      <w:rFonts w:hint="eastAsia"/>
                      <w:color w:val="000000" w:themeColor="text1"/>
                      <w:spacing w:val="0"/>
                      <w:sz w:val="21"/>
                      <w:szCs w:val="21"/>
                      <w:highlight w:val="none"/>
                      <w:lang w:val="en-US" w:eastAsia="zh-CN"/>
                      <w14:textFill>
                        <w14:solidFill>
                          <w14:schemeClr w14:val="tx1"/>
                        </w14:solidFill>
                      </w14:textFill>
                    </w:rPr>
                    <w:t>颗粒物、氮氧化物</w:t>
                  </w:r>
                  <w:r>
                    <w:rPr>
                      <w:color w:val="000000" w:themeColor="text1"/>
                      <w:spacing w:val="0"/>
                      <w:sz w:val="21"/>
                      <w:szCs w:val="21"/>
                      <w:highlight w:val="none"/>
                      <w14:textFill>
                        <w14:solidFill>
                          <w14:schemeClr w14:val="tx1"/>
                        </w14:solidFill>
                      </w14:textFill>
                    </w:rPr>
                    <w:t>满足《大气污染物综合排放标准》</w:t>
                  </w:r>
                  <w:r>
                    <w:rPr>
                      <w:rFonts w:hint="eastAsia"/>
                      <w:color w:val="000000" w:themeColor="text1"/>
                      <w:spacing w:val="0"/>
                      <w:sz w:val="21"/>
                      <w:szCs w:val="21"/>
                      <w:highlight w:val="none"/>
                      <w:lang w:eastAsia="zh-CN"/>
                      <w14:textFill>
                        <w14:solidFill>
                          <w14:schemeClr w14:val="tx1"/>
                        </w14:solidFill>
                      </w14:textFill>
                    </w:rPr>
                    <w:t>（</w:t>
                  </w:r>
                  <w:r>
                    <w:rPr>
                      <w:color w:val="000000" w:themeColor="text1"/>
                      <w:spacing w:val="0"/>
                      <w:sz w:val="21"/>
                      <w:szCs w:val="21"/>
                      <w:highlight w:val="none"/>
                      <w14:textFill>
                        <w14:solidFill>
                          <w14:schemeClr w14:val="tx1"/>
                        </w14:solidFill>
                      </w14:textFill>
                    </w:rPr>
                    <w:t>GB16297-1996</w:t>
                  </w:r>
                  <w:r>
                    <w:rPr>
                      <w:rFonts w:hint="eastAsia"/>
                      <w:color w:val="000000" w:themeColor="text1"/>
                      <w:spacing w:val="0"/>
                      <w:sz w:val="21"/>
                      <w:szCs w:val="21"/>
                      <w:highlight w:val="none"/>
                      <w:lang w:eastAsia="zh-CN"/>
                      <w14:textFill>
                        <w14:solidFill>
                          <w14:schemeClr w14:val="tx1"/>
                        </w14:solidFill>
                      </w14:textFill>
                    </w:rPr>
                    <w:t>）</w:t>
                  </w:r>
                  <w:r>
                    <w:rPr>
                      <w:rFonts w:hint="eastAsia"/>
                      <w:color w:val="000000" w:themeColor="text1"/>
                      <w:spacing w:val="0"/>
                      <w:sz w:val="21"/>
                      <w:szCs w:val="21"/>
                      <w:highlight w:val="none"/>
                      <w:lang w:val="en-US" w:eastAsia="zh-CN"/>
                      <w14:textFill>
                        <w14:solidFill>
                          <w14:schemeClr w14:val="tx1"/>
                        </w14:solidFill>
                      </w14:textFill>
                    </w:rPr>
                    <w:t>表2新污染源二级标准限值</w:t>
                  </w:r>
                  <w:r>
                    <w:rPr>
                      <w:rFonts w:hint="eastAsia"/>
                      <w:color w:val="000000" w:themeColor="text1"/>
                      <w:spacing w:val="0"/>
                      <w:sz w:val="21"/>
                      <w:szCs w:val="21"/>
                      <w:highlight w:val="none"/>
                      <w:lang w:eastAsia="zh-CN"/>
                      <w14:textFill>
                        <w14:solidFill>
                          <w14:schemeClr w14:val="tx1"/>
                        </w14:solidFill>
                      </w14:textFill>
                    </w:rPr>
                    <w:t>，</w:t>
                  </w:r>
                  <w:r>
                    <w:rPr>
                      <w:color w:val="000000" w:themeColor="text1"/>
                      <w:spacing w:val="0"/>
                      <w:sz w:val="21"/>
                      <w:szCs w:val="21"/>
                      <w:highlight w:val="none"/>
                      <w14:textFill>
                        <w14:solidFill>
                          <w14:schemeClr w14:val="tx1"/>
                        </w14:solidFill>
                      </w14:textFill>
                    </w:rPr>
                    <w:t>二氧化硫执行《工业炉窑大气污染物排放标准》</w:t>
                  </w:r>
                  <w:r>
                    <w:rPr>
                      <w:rFonts w:hint="eastAsia"/>
                      <w:color w:val="000000" w:themeColor="text1"/>
                      <w:spacing w:val="0"/>
                      <w:sz w:val="21"/>
                      <w:szCs w:val="21"/>
                      <w:highlight w:val="none"/>
                      <w:lang w:eastAsia="zh-CN"/>
                      <w14:textFill>
                        <w14:solidFill>
                          <w14:schemeClr w14:val="tx1"/>
                        </w14:solidFill>
                      </w14:textFill>
                    </w:rPr>
                    <w:t>（</w:t>
                  </w:r>
                  <w:r>
                    <w:rPr>
                      <w:color w:val="000000" w:themeColor="text1"/>
                      <w:spacing w:val="0"/>
                      <w:sz w:val="21"/>
                      <w:szCs w:val="21"/>
                      <w:highlight w:val="none"/>
                      <w14:textFill>
                        <w14:solidFill>
                          <w14:schemeClr w14:val="tx1"/>
                        </w14:solidFill>
                      </w14:textFill>
                    </w:rPr>
                    <w:t>GB9078-1996</w:t>
                  </w:r>
                  <w:r>
                    <w:rPr>
                      <w:rFonts w:hint="eastAsia"/>
                      <w:color w:val="000000" w:themeColor="text1"/>
                      <w:spacing w:val="0"/>
                      <w:sz w:val="21"/>
                      <w:szCs w:val="21"/>
                      <w:highlight w:val="none"/>
                      <w:lang w:eastAsia="zh-CN"/>
                      <w14:textFill>
                        <w14:solidFill>
                          <w14:schemeClr w14:val="tx1"/>
                        </w14:solidFill>
                      </w14:textFill>
                    </w:rPr>
                    <w:t>）</w:t>
                  </w:r>
                  <w:r>
                    <w:rPr>
                      <w:color w:val="000000" w:themeColor="text1"/>
                      <w:spacing w:val="0"/>
                      <w:sz w:val="21"/>
                      <w:szCs w:val="21"/>
                      <w:highlight w:val="none"/>
                      <w14:textFill>
                        <w14:solidFill>
                          <w14:schemeClr w14:val="tx1"/>
                        </w14:solidFill>
                      </w14:textFill>
                    </w:rPr>
                    <w:t>表4中燃煤</w:t>
                  </w:r>
                  <w:r>
                    <w:rPr>
                      <w:rFonts w:hint="eastAsia"/>
                      <w:color w:val="000000" w:themeColor="text1"/>
                      <w:spacing w:val="0"/>
                      <w:sz w:val="21"/>
                      <w:szCs w:val="21"/>
                      <w:highlight w:val="none"/>
                      <w:lang w:eastAsia="zh-CN"/>
                      <w14:textFill>
                        <w14:solidFill>
                          <w14:schemeClr w14:val="tx1"/>
                        </w14:solidFill>
                      </w14:textFill>
                    </w:rPr>
                    <w:t>（</w:t>
                  </w:r>
                  <w:r>
                    <w:rPr>
                      <w:color w:val="000000" w:themeColor="text1"/>
                      <w:spacing w:val="0"/>
                      <w:sz w:val="21"/>
                      <w:szCs w:val="21"/>
                      <w:highlight w:val="none"/>
                      <w14:textFill>
                        <w14:solidFill>
                          <w14:schemeClr w14:val="tx1"/>
                        </w14:solidFill>
                      </w14:textFill>
                    </w:rPr>
                    <w:t>油</w:t>
                  </w:r>
                  <w:r>
                    <w:rPr>
                      <w:rFonts w:hint="eastAsia"/>
                      <w:color w:val="000000" w:themeColor="text1"/>
                      <w:spacing w:val="0"/>
                      <w:sz w:val="21"/>
                      <w:szCs w:val="21"/>
                      <w:highlight w:val="none"/>
                      <w:lang w:eastAsia="zh-CN"/>
                      <w14:textFill>
                        <w14:solidFill>
                          <w14:schemeClr w14:val="tx1"/>
                        </w14:solidFill>
                      </w14:textFill>
                    </w:rPr>
                    <w:t>）</w:t>
                  </w:r>
                  <w:r>
                    <w:rPr>
                      <w:color w:val="000000" w:themeColor="text1"/>
                      <w:spacing w:val="0"/>
                      <w:sz w:val="21"/>
                      <w:szCs w:val="21"/>
                      <w:highlight w:val="none"/>
                      <w14:textFill>
                        <w14:solidFill>
                          <w14:schemeClr w14:val="tx1"/>
                        </w14:solidFill>
                      </w14:textFill>
                    </w:rPr>
                    <w:t>炉窑二级排放标准</w:t>
                  </w:r>
                </w:p>
              </w:tc>
              <w:tc>
                <w:tcPr>
                  <w:tcW w:w="1012" w:type="dxa"/>
                  <w:shd w:val="clear" w:color="auto" w:fill="auto"/>
                  <w:vAlign w:val="center"/>
                </w:tcPr>
                <w:p w14:paraId="27CEA24E">
                  <w:pPr>
                    <w:bidi w:val="0"/>
                    <w:jc w:val="center"/>
                    <w:rPr>
                      <w:rFonts w:hint="default"/>
                      <w:color w:val="000000" w:themeColor="text1"/>
                      <w:spacing w:val="0"/>
                      <w:sz w:val="21"/>
                      <w:szCs w:val="21"/>
                      <w:highlight w:val="none"/>
                      <w:lang w:val="en-US" w:eastAsia="zh-CN"/>
                      <w14:textFill>
                        <w14:solidFill>
                          <w14:schemeClr w14:val="tx1"/>
                        </w14:solidFill>
                      </w14:textFill>
                    </w:rPr>
                  </w:pPr>
                  <w:r>
                    <w:rPr>
                      <w:rFonts w:hint="eastAsia"/>
                      <w:color w:val="000000" w:themeColor="text1"/>
                      <w:spacing w:val="0"/>
                      <w:sz w:val="21"/>
                      <w:szCs w:val="21"/>
                      <w:highlight w:val="none"/>
                      <w:lang w:val="en-US" w:eastAsia="zh-CN"/>
                      <w14:textFill>
                        <w14:solidFill>
                          <w14:schemeClr w14:val="tx1"/>
                        </w14:solidFill>
                      </w14:textFill>
                    </w:rPr>
                    <w:t>依托</w:t>
                  </w:r>
                </w:p>
              </w:tc>
            </w:tr>
            <w:tr w14:paraId="38FCDE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9" w:hRule="atLeast"/>
              </w:trPr>
              <w:tc>
                <w:tcPr>
                  <w:tcW w:w="338" w:type="dxa"/>
                  <w:vMerge w:val="continue"/>
                  <w:vAlign w:val="center"/>
                </w:tcPr>
                <w:p w14:paraId="2B4AC40E">
                  <w:pPr>
                    <w:bidi w:val="0"/>
                    <w:jc w:val="center"/>
                    <w:rPr>
                      <w:color w:val="000000" w:themeColor="text1"/>
                      <w:spacing w:val="0"/>
                      <w:sz w:val="21"/>
                      <w:szCs w:val="21"/>
                      <w:highlight w:val="none"/>
                      <w14:textFill>
                        <w14:solidFill>
                          <w14:schemeClr w14:val="tx1"/>
                        </w14:solidFill>
                      </w14:textFill>
                    </w:rPr>
                  </w:pPr>
                </w:p>
              </w:tc>
              <w:tc>
                <w:tcPr>
                  <w:tcW w:w="698" w:type="dxa"/>
                  <w:shd w:val="clear" w:color="auto" w:fill="auto"/>
                  <w:vAlign w:val="center"/>
                </w:tcPr>
                <w:p w14:paraId="3BB4D8E4">
                  <w:pPr>
                    <w:bidi w:val="0"/>
                    <w:jc w:val="center"/>
                    <w:rPr>
                      <w:rFonts w:hint="default" w:ascii="Times New Roman" w:hAnsi="Times New Roman" w:eastAsia="宋体" w:cs="Times New Roman"/>
                      <w:color w:val="000000" w:themeColor="text1"/>
                      <w:spacing w:val="0"/>
                      <w:kern w:val="2"/>
                      <w:sz w:val="21"/>
                      <w:szCs w:val="21"/>
                      <w:highlight w:val="none"/>
                      <w:lang w:val="en-US" w:eastAsia="zh-CN" w:bidi="ar-SA"/>
                      <w14:textFill>
                        <w14:solidFill>
                          <w14:schemeClr w14:val="tx1"/>
                        </w14:solidFill>
                      </w14:textFill>
                    </w:rPr>
                  </w:pPr>
                  <w:r>
                    <w:rPr>
                      <w:rFonts w:hint="eastAsia"/>
                      <w:color w:val="000000" w:themeColor="text1"/>
                      <w:spacing w:val="0"/>
                      <w:sz w:val="21"/>
                      <w:szCs w:val="21"/>
                      <w:highlight w:val="none"/>
                      <w:lang w:val="en-US" w:eastAsia="zh-CN"/>
                      <w14:textFill>
                        <w14:solidFill>
                          <w14:schemeClr w14:val="tx1"/>
                        </w14:solidFill>
                      </w14:textFill>
                    </w:rPr>
                    <w:t>活性炭吸附装置排气筒（2#）</w:t>
                  </w:r>
                </w:p>
              </w:tc>
              <w:tc>
                <w:tcPr>
                  <w:tcW w:w="859" w:type="dxa"/>
                  <w:shd w:val="clear" w:color="auto" w:fill="auto"/>
                  <w:vAlign w:val="center"/>
                </w:tcPr>
                <w:p w14:paraId="79AA2FB9">
                  <w:pPr>
                    <w:bidi w:val="0"/>
                    <w:jc w:val="center"/>
                    <w:rPr>
                      <w:rFonts w:hint="eastAsia" w:ascii="Times New Roman" w:hAnsi="Times New Roman" w:eastAsia="宋体" w:cs="Times New Roman"/>
                      <w:color w:val="000000" w:themeColor="text1"/>
                      <w:spacing w:val="0"/>
                      <w:kern w:val="2"/>
                      <w:sz w:val="21"/>
                      <w:szCs w:val="21"/>
                      <w:highlight w:val="none"/>
                      <w:lang w:val="en-US" w:eastAsia="zh-CN" w:bidi="ar-SA"/>
                      <w14:textFill>
                        <w14:solidFill>
                          <w14:schemeClr w14:val="tx1"/>
                        </w14:solidFill>
                      </w14:textFill>
                    </w:rPr>
                  </w:pPr>
                  <w:r>
                    <w:rPr>
                      <w:color w:val="000000" w:themeColor="text1"/>
                      <w:spacing w:val="0"/>
                      <w:sz w:val="21"/>
                      <w:szCs w:val="21"/>
                      <w:highlight w:val="none"/>
                      <w14:textFill>
                        <w14:solidFill>
                          <w14:schemeClr w14:val="tx1"/>
                        </w14:solidFill>
                      </w14:textFill>
                    </w:rPr>
                    <w:t>沥青烟、苯并[a]芘、非甲烷总烃</w:t>
                  </w:r>
                </w:p>
              </w:tc>
              <w:tc>
                <w:tcPr>
                  <w:tcW w:w="777" w:type="dxa"/>
                  <w:shd w:val="clear" w:color="auto" w:fill="auto"/>
                  <w:vAlign w:val="center"/>
                </w:tcPr>
                <w:p w14:paraId="1B9CA69A">
                  <w:pPr>
                    <w:bidi w:val="0"/>
                    <w:jc w:val="center"/>
                    <w:rPr>
                      <w:rFonts w:ascii="Times New Roman" w:hAnsi="Times New Roman" w:eastAsia="宋体" w:cs="Times New Roman"/>
                      <w:color w:val="000000" w:themeColor="text1"/>
                      <w:spacing w:val="0"/>
                      <w:kern w:val="2"/>
                      <w:sz w:val="21"/>
                      <w:szCs w:val="21"/>
                      <w:highlight w:val="none"/>
                      <w:lang w:val="en-US" w:eastAsia="zh-CN" w:bidi="ar-SA"/>
                      <w14:textFill>
                        <w14:solidFill>
                          <w14:schemeClr w14:val="tx1"/>
                        </w14:solidFill>
                      </w14:textFill>
                    </w:rPr>
                  </w:pPr>
                  <w:r>
                    <w:rPr>
                      <w:rFonts w:hint="eastAsia"/>
                      <w:color w:val="000000" w:themeColor="text1"/>
                      <w:spacing w:val="0"/>
                      <w:sz w:val="21"/>
                      <w:szCs w:val="21"/>
                      <w:highlight w:val="none"/>
                      <w:lang w:val="en-US" w:eastAsia="zh-CN"/>
                      <w14:textFill>
                        <w14:solidFill>
                          <w14:schemeClr w14:val="tx1"/>
                        </w14:solidFill>
                      </w14:textFill>
                    </w:rPr>
                    <w:t>1</w:t>
                  </w:r>
                  <w:r>
                    <w:rPr>
                      <w:color w:val="000000" w:themeColor="text1"/>
                      <w:spacing w:val="0"/>
                      <w:sz w:val="21"/>
                      <w:szCs w:val="21"/>
                      <w:highlight w:val="none"/>
                      <w14:textFill>
                        <w14:solidFill>
                          <w14:schemeClr w14:val="tx1"/>
                        </w14:solidFill>
                      </w14:textFill>
                    </w:rPr>
                    <w:t>次/年</w:t>
                  </w:r>
                </w:p>
              </w:tc>
              <w:tc>
                <w:tcPr>
                  <w:tcW w:w="4298" w:type="dxa"/>
                  <w:shd w:val="clear" w:color="auto" w:fill="auto"/>
                  <w:vAlign w:val="center"/>
                </w:tcPr>
                <w:p w14:paraId="0D9FDCEF">
                  <w:pPr>
                    <w:bidi w:val="0"/>
                    <w:jc w:val="center"/>
                    <w:rPr>
                      <w:rFonts w:hint="default" w:ascii="Times New Roman" w:hAnsi="Times New Roman" w:eastAsia="宋体" w:cs="Times New Roman"/>
                      <w:color w:val="000000" w:themeColor="text1"/>
                      <w:spacing w:val="0"/>
                      <w:kern w:val="2"/>
                      <w:sz w:val="21"/>
                      <w:szCs w:val="21"/>
                      <w:highlight w:val="none"/>
                      <w:lang w:val="en-US" w:eastAsia="zh-CN" w:bidi="ar-SA"/>
                      <w14:textFill>
                        <w14:solidFill>
                          <w14:schemeClr w14:val="tx1"/>
                        </w14:solidFill>
                      </w14:textFill>
                    </w:rPr>
                  </w:pPr>
                  <w:r>
                    <w:rPr>
                      <w:color w:val="000000" w:themeColor="text1"/>
                      <w:spacing w:val="0"/>
                      <w:sz w:val="21"/>
                      <w:szCs w:val="21"/>
                      <w:highlight w:val="none"/>
                      <w14:textFill>
                        <w14:solidFill>
                          <w14:schemeClr w14:val="tx1"/>
                        </w14:solidFill>
                      </w14:textFill>
                    </w:rPr>
                    <w:t>《大气污染物综合排放标准》</w:t>
                  </w:r>
                  <w:r>
                    <w:rPr>
                      <w:rFonts w:hint="eastAsia"/>
                      <w:color w:val="000000" w:themeColor="text1"/>
                      <w:spacing w:val="0"/>
                      <w:sz w:val="21"/>
                      <w:szCs w:val="21"/>
                      <w:highlight w:val="none"/>
                      <w:lang w:eastAsia="zh-CN"/>
                      <w14:textFill>
                        <w14:solidFill>
                          <w14:schemeClr w14:val="tx1"/>
                        </w14:solidFill>
                      </w14:textFill>
                    </w:rPr>
                    <w:t>（</w:t>
                  </w:r>
                  <w:r>
                    <w:rPr>
                      <w:color w:val="000000" w:themeColor="text1"/>
                      <w:spacing w:val="0"/>
                      <w:sz w:val="21"/>
                      <w:szCs w:val="21"/>
                      <w:highlight w:val="none"/>
                      <w14:textFill>
                        <w14:solidFill>
                          <w14:schemeClr w14:val="tx1"/>
                        </w14:solidFill>
                      </w14:textFill>
                    </w:rPr>
                    <w:t>GB16297-1996</w:t>
                  </w:r>
                  <w:r>
                    <w:rPr>
                      <w:rFonts w:hint="eastAsia"/>
                      <w:color w:val="000000" w:themeColor="text1"/>
                      <w:spacing w:val="0"/>
                      <w:sz w:val="21"/>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spacing w:val="0"/>
                      <w:sz w:val="21"/>
                      <w:szCs w:val="21"/>
                      <w:highlight w:val="none"/>
                      <w:lang w:val="en-US" w:eastAsia="zh-CN"/>
                      <w14:textFill>
                        <w14:solidFill>
                          <w14:schemeClr w14:val="tx1"/>
                        </w14:solidFill>
                      </w14:textFill>
                    </w:rPr>
                    <w:t>中表2新污染源二级标准限值</w:t>
                  </w:r>
                </w:p>
              </w:tc>
              <w:tc>
                <w:tcPr>
                  <w:tcW w:w="1012" w:type="dxa"/>
                  <w:shd w:val="clear" w:color="auto" w:fill="auto"/>
                  <w:vAlign w:val="center"/>
                </w:tcPr>
                <w:p w14:paraId="762F3A7A">
                  <w:pPr>
                    <w:bidi w:val="0"/>
                    <w:jc w:val="center"/>
                    <w:rPr>
                      <w:rFonts w:hint="eastAsia" w:eastAsia="宋体"/>
                      <w:color w:val="000000" w:themeColor="text1"/>
                      <w:spacing w:val="0"/>
                      <w:sz w:val="21"/>
                      <w:szCs w:val="21"/>
                      <w:highlight w:val="none"/>
                      <w:lang w:val="en-US" w:eastAsia="zh-CN"/>
                      <w14:textFill>
                        <w14:solidFill>
                          <w14:schemeClr w14:val="tx1"/>
                        </w14:solidFill>
                      </w14:textFill>
                    </w:rPr>
                  </w:pPr>
                  <w:r>
                    <w:rPr>
                      <w:rFonts w:hint="eastAsia"/>
                      <w:color w:val="000000" w:themeColor="text1"/>
                      <w:spacing w:val="0"/>
                      <w:sz w:val="21"/>
                      <w:szCs w:val="21"/>
                      <w:highlight w:val="none"/>
                      <w:lang w:val="en-US" w:eastAsia="zh-CN"/>
                      <w14:textFill>
                        <w14:solidFill>
                          <w14:schemeClr w14:val="tx1"/>
                        </w14:solidFill>
                      </w14:textFill>
                    </w:rPr>
                    <w:t>依托</w:t>
                  </w:r>
                </w:p>
              </w:tc>
            </w:tr>
            <w:tr w14:paraId="75A833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9" w:hRule="atLeast"/>
              </w:trPr>
              <w:tc>
                <w:tcPr>
                  <w:tcW w:w="338" w:type="dxa"/>
                  <w:vMerge w:val="continue"/>
                  <w:vAlign w:val="center"/>
                </w:tcPr>
                <w:p w14:paraId="46BC2B3B">
                  <w:pPr>
                    <w:bidi w:val="0"/>
                    <w:jc w:val="center"/>
                    <w:rPr>
                      <w:color w:val="000000" w:themeColor="text1"/>
                      <w:spacing w:val="0"/>
                      <w:sz w:val="21"/>
                      <w:szCs w:val="21"/>
                      <w:highlight w:val="none"/>
                      <w14:textFill>
                        <w14:solidFill>
                          <w14:schemeClr w14:val="tx1"/>
                        </w14:solidFill>
                      </w14:textFill>
                    </w:rPr>
                  </w:pPr>
                </w:p>
              </w:tc>
              <w:tc>
                <w:tcPr>
                  <w:tcW w:w="698" w:type="dxa"/>
                  <w:shd w:val="clear" w:color="auto" w:fill="auto"/>
                  <w:vAlign w:val="center"/>
                </w:tcPr>
                <w:p w14:paraId="6E366C8B">
                  <w:pPr>
                    <w:bidi w:val="0"/>
                    <w:jc w:val="both"/>
                    <w:rPr>
                      <w:rFonts w:hint="default" w:ascii="Times New Roman" w:hAnsi="Times New Roman" w:eastAsia="宋体" w:cs="Times New Roman"/>
                      <w:color w:val="000000" w:themeColor="text1"/>
                      <w:spacing w:val="0"/>
                      <w:kern w:val="2"/>
                      <w:sz w:val="21"/>
                      <w:szCs w:val="21"/>
                      <w:highlight w:val="none"/>
                      <w:lang w:val="en-US" w:eastAsia="zh-CN" w:bidi="ar-SA"/>
                      <w14:textFill>
                        <w14:solidFill>
                          <w14:schemeClr w14:val="tx1"/>
                        </w14:solidFill>
                      </w14:textFill>
                    </w:rPr>
                  </w:pPr>
                  <w:r>
                    <w:rPr>
                      <w:rFonts w:hint="eastAsia"/>
                      <w:color w:val="000000" w:themeColor="text1"/>
                      <w:spacing w:val="0"/>
                      <w:sz w:val="21"/>
                      <w:szCs w:val="21"/>
                      <w:highlight w:val="none"/>
                      <w:lang w:val="en-US" w:eastAsia="zh-CN"/>
                      <w14:textFill>
                        <w14:solidFill>
                          <w14:schemeClr w14:val="tx1"/>
                        </w14:solidFill>
                      </w14:textFill>
                    </w:rPr>
                    <w:t>筛分破碎排气筒（3#）</w:t>
                  </w:r>
                </w:p>
              </w:tc>
              <w:tc>
                <w:tcPr>
                  <w:tcW w:w="859" w:type="dxa"/>
                  <w:shd w:val="clear" w:color="auto" w:fill="auto"/>
                  <w:vAlign w:val="center"/>
                </w:tcPr>
                <w:p w14:paraId="097B0DC1">
                  <w:pPr>
                    <w:bidi w:val="0"/>
                    <w:jc w:val="center"/>
                    <w:rPr>
                      <w:rFonts w:hint="eastAsia" w:ascii="Times New Roman" w:hAnsi="Times New Roman" w:eastAsia="宋体" w:cs="Times New Roman"/>
                      <w:color w:val="000000" w:themeColor="text1"/>
                      <w:spacing w:val="0"/>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sz w:val="21"/>
                      <w:szCs w:val="21"/>
                      <w:highlight w:val="none"/>
                      <w:lang w:val="en-US" w:eastAsia="zh-CN"/>
                      <w14:textFill>
                        <w14:solidFill>
                          <w14:schemeClr w14:val="tx1"/>
                        </w14:solidFill>
                      </w14:textFill>
                    </w:rPr>
                    <w:t>颗粒物</w:t>
                  </w:r>
                </w:p>
              </w:tc>
              <w:tc>
                <w:tcPr>
                  <w:tcW w:w="777" w:type="dxa"/>
                  <w:shd w:val="clear" w:color="auto" w:fill="auto"/>
                  <w:vAlign w:val="center"/>
                </w:tcPr>
                <w:p w14:paraId="1E31C49C">
                  <w:pPr>
                    <w:bidi w:val="0"/>
                    <w:jc w:val="center"/>
                    <w:rPr>
                      <w:rFonts w:ascii="Times New Roman" w:hAnsi="Times New Roman" w:eastAsia="宋体" w:cs="Times New Roman"/>
                      <w:color w:val="000000" w:themeColor="text1"/>
                      <w:spacing w:val="0"/>
                      <w:kern w:val="2"/>
                      <w:sz w:val="21"/>
                      <w:szCs w:val="21"/>
                      <w:highlight w:val="none"/>
                      <w:lang w:val="en-US" w:eastAsia="zh-CN" w:bidi="ar-SA"/>
                      <w14:textFill>
                        <w14:solidFill>
                          <w14:schemeClr w14:val="tx1"/>
                        </w14:solidFill>
                      </w14:textFill>
                    </w:rPr>
                  </w:pPr>
                  <w:r>
                    <w:rPr>
                      <w:rFonts w:hint="eastAsia"/>
                      <w:color w:val="000000" w:themeColor="text1"/>
                      <w:spacing w:val="0"/>
                      <w:sz w:val="21"/>
                      <w:szCs w:val="21"/>
                      <w:highlight w:val="none"/>
                      <w:lang w:val="en-US" w:eastAsia="zh-CN"/>
                      <w14:textFill>
                        <w14:solidFill>
                          <w14:schemeClr w14:val="tx1"/>
                        </w14:solidFill>
                      </w14:textFill>
                    </w:rPr>
                    <w:t>1</w:t>
                  </w:r>
                  <w:r>
                    <w:rPr>
                      <w:color w:val="000000" w:themeColor="text1"/>
                      <w:spacing w:val="0"/>
                      <w:sz w:val="21"/>
                      <w:szCs w:val="21"/>
                      <w:highlight w:val="none"/>
                      <w14:textFill>
                        <w14:solidFill>
                          <w14:schemeClr w14:val="tx1"/>
                        </w14:solidFill>
                      </w14:textFill>
                    </w:rPr>
                    <w:t>次/年</w:t>
                  </w:r>
                </w:p>
              </w:tc>
              <w:tc>
                <w:tcPr>
                  <w:tcW w:w="4298" w:type="dxa"/>
                  <w:shd w:val="clear" w:color="auto" w:fill="auto"/>
                  <w:vAlign w:val="center"/>
                </w:tcPr>
                <w:p w14:paraId="18BD3222">
                  <w:pPr>
                    <w:bidi w:val="0"/>
                    <w:jc w:val="center"/>
                    <w:rPr>
                      <w:rFonts w:hint="default" w:ascii="Times New Roman" w:hAnsi="Times New Roman" w:eastAsia="宋体" w:cs="Times New Roman"/>
                      <w:color w:val="000000" w:themeColor="text1"/>
                      <w:spacing w:val="0"/>
                      <w:kern w:val="2"/>
                      <w:sz w:val="21"/>
                      <w:szCs w:val="21"/>
                      <w:highlight w:val="none"/>
                      <w:lang w:val="en-US" w:eastAsia="zh-CN" w:bidi="ar-SA"/>
                      <w14:textFill>
                        <w14:solidFill>
                          <w14:schemeClr w14:val="tx1"/>
                        </w14:solidFill>
                      </w14:textFill>
                    </w:rPr>
                  </w:pPr>
                  <w:r>
                    <w:rPr>
                      <w:color w:val="000000" w:themeColor="text1"/>
                      <w:spacing w:val="0"/>
                      <w:sz w:val="21"/>
                      <w:szCs w:val="21"/>
                      <w:highlight w:val="none"/>
                      <w14:textFill>
                        <w14:solidFill>
                          <w14:schemeClr w14:val="tx1"/>
                        </w14:solidFill>
                      </w14:textFill>
                    </w:rPr>
                    <w:t>《大气污染物综合排放标准》</w:t>
                  </w:r>
                  <w:r>
                    <w:rPr>
                      <w:rFonts w:hint="eastAsia"/>
                      <w:color w:val="000000" w:themeColor="text1"/>
                      <w:spacing w:val="0"/>
                      <w:sz w:val="21"/>
                      <w:szCs w:val="21"/>
                      <w:highlight w:val="none"/>
                      <w:lang w:eastAsia="zh-CN"/>
                      <w14:textFill>
                        <w14:solidFill>
                          <w14:schemeClr w14:val="tx1"/>
                        </w14:solidFill>
                      </w14:textFill>
                    </w:rPr>
                    <w:t>（</w:t>
                  </w:r>
                  <w:r>
                    <w:rPr>
                      <w:color w:val="000000" w:themeColor="text1"/>
                      <w:spacing w:val="0"/>
                      <w:sz w:val="21"/>
                      <w:szCs w:val="21"/>
                      <w:highlight w:val="none"/>
                      <w14:textFill>
                        <w14:solidFill>
                          <w14:schemeClr w14:val="tx1"/>
                        </w14:solidFill>
                      </w14:textFill>
                    </w:rPr>
                    <w:t>GB16297-1996</w:t>
                  </w:r>
                  <w:r>
                    <w:rPr>
                      <w:rFonts w:hint="eastAsia"/>
                      <w:color w:val="000000" w:themeColor="text1"/>
                      <w:spacing w:val="0"/>
                      <w:sz w:val="21"/>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spacing w:val="0"/>
                      <w:sz w:val="21"/>
                      <w:szCs w:val="21"/>
                      <w:highlight w:val="none"/>
                      <w:lang w:val="en-US" w:eastAsia="zh-CN"/>
                      <w14:textFill>
                        <w14:solidFill>
                          <w14:schemeClr w14:val="tx1"/>
                        </w14:solidFill>
                      </w14:textFill>
                    </w:rPr>
                    <w:t>中表2新污染源二级标准限值</w:t>
                  </w:r>
                </w:p>
              </w:tc>
              <w:tc>
                <w:tcPr>
                  <w:tcW w:w="1012" w:type="dxa"/>
                  <w:shd w:val="clear" w:color="auto" w:fill="auto"/>
                  <w:vAlign w:val="center"/>
                </w:tcPr>
                <w:p w14:paraId="706BF4E0">
                  <w:pPr>
                    <w:bidi w:val="0"/>
                    <w:jc w:val="center"/>
                    <w:rPr>
                      <w:rFonts w:hint="eastAsia" w:ascii="Times New Roman" w:hAnsi="Times New Roman" w:eastAsia="宋体" w:cs="Times New Roman"/>
                      <w:color w:val="000000" w:themeColor="text1"/>
                      <w:spacing w:val="0"/>
                      <w:sz w:val="21"/>
                      <w:szCs w:val="21"/>
                      <w:highlight w:val="none"/>
                      <w14:textFill>
                        <w14:solidFill>
                          <w14:schemeClr w14:val="tx1"/>
                        </w14:solidFill>
                      </w14:textFill>
                    </w:rPr>
                  </w:pPr>
                  <w:r>
                    <w:rPr>
                      <w:rFonts w:hint="eastAsia"/>
                      <w:color w:val="000000" w:themeColor="text1"/>
                      <w:spacing w:val="0"/>
                      <w:sz w:val="21"/>
                      <w:szCs w:val="21"/>
                      <w:highlight w:val="none"/>
                      <w:lang w:val="en-US" w:eastAsia="zh-CN"/>
                      <w14:textFill>
                        <w14:solidFill>
                          <w14:schemeClr w14:val="tx1"/>
                        </w14:solidFill>
                      </w14:textFill>
                    </w:rPr>
                    <w:t>新增</w:t>
                  </w:r>
                </w:p>
              </w:tc>
            </w:tr>
            <w:tr w14:paraId="75D108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0" w:hRule="atLeast"/>
              </w:trPr>
              <w:tc>
                <w:tcPr>
                  <w:tcW w:w="338" w:type="dxa"/>
                  <w:vMerge w:val="continue"/>
                  <w:vAlign w:val="center"/>
                </w:tcPr>
                <w:p w14:paraId="1BB17501">
                  <w:pPr>
                    <w:bidi w:val="0"/>
                    <w:jc w:val="center"/>
                    <w:rPr>
                      <w:color w:val="000000" w:themeColor="text1"/>
                      <w:spacing w:val="0"/>
                      <w:sz w:val="21"/>
                      <w:szCs w:val="21"/>
                      <w:highlight w:val="none"/>
                      <w14:textFill>
                        <w14:solidFill>
                          <w14:schemeClr w14:val="tx1"/>
                        </w14:solidFill>
                      </w14:textFill>
                    </w:rPr>
                  </w:pPr>
                </w:p>
              </w:tc>
              <w:tc>
                <w:tcPr>
                  <w:tcW w:w="698" w:type="dxa"/>
                  <w:vAlign w:val="center"/>
                </w:tcPr>
                <w:p w14:paraId="4051CB52">
                  <w:pPr>
                    <w:bidi w:val="0"/>
                    <w:jc w:val="center"/>
                    <w:rPr>
                      <w:color w:val="000000" w:themeColor="text1"/>
                      <w:spacing w:val="0"/>
                      <w:sz w:val="21"/>
                      <w:szCs w:val="21"/>
                      <w:highlight w:val="none"/>
                      <w14:textFill>
                        <w14:solidFill>
                          <w14:schemeClr w14:val="tx1"/>
                        </w14:solidFill>
                      </w14:textFill>
                    </w:rPr>
                  </w:pPr>
                  <w:r>
                    <w:rPr>
                      <w:rFonts w:hint="eastAsia"/>
                      <w:color w:val="000000" w:themeColor="text1"/>
                      <w:spacing w:val="0"/>
                      <w:sz w:val="21"/>
                      <w:szCs w:val="21"/>
                      <w:highlight w:val="none"/>
                      <w:lang w:val="en-US" w:eastAsia="zh-CN"/>
                      <w14:textFill>
                        <w14:solidFill>
                          <w14:schemeClr w14:val="tx1"/>
                        </w14:solidFill>
                      </w14:textFill>
                    </w:rPr>
                    <w:t>厂界内</w:t>
                  </w:r>
                </w:p>
              </w:tc>
              <w:tc>
                <w:tcPr>
                  <w:tcW w:w="859" w:type="dxa"/>
                  <w:vAlign w:val="center"/>
                </w:tcPr>
                <w:p w14:paraId="70FD610D">
                  <w:pPr>
                    <w:bidi w:val="0"/>
                    <w:jc w:val="center"/>
                    <w:rPr>
                      <w:rFonts w:hint="eastAsia" w:eastAsia="宋体"/>
                      <w:color w:val="000000" w:themeColor="text1"/>
                      <w:spacing w:val="0"/>
                      <w:sz w:val="21"/>
                      <w:szCs w:val="21"/>
                      <w:highlight w:val="none"/>
                      <w:lang w:eastAsia="zh-CN"/>
                      <w14:textFill>
                        <w14:solidFill>
                          <w14:schemeClr w14:val="tx1"/>
                        </w14:solidFill>
                      </w14:textFill>
                    </w:rPr>
                  </w:pPr>
                  <w:r>
                    <w:rPr>
                      <w:color w:val="000000" w:themeColor="text1"/>
                      <w:spacing w:val="0"/>
                      <w:sz w:val="21"/>
                      <w:szCs w:val="21"/>
                      <w:highlight w:val="none"/>
                      <w14:textFill>
                        <w14:solidFill>
                          <w14:schemeClr w14:val="tx1"/>
                        </w14:solidFill>
                      </w14:textFill>
                    </w:rPr>
                    <w:t>非甲烷总烃</w:t>
                  </w:r>
                </w:p>
              </w:tc>
              <w:tc>
                <w:tcPr>
                  <w:tcW w:w="777" w:type="dxa"/>
                  <w:vAlign w:val="center"/>
                </w:tcPr>
                <w:p w14:paraId="1D52C8DD">
                  <w:pPr>
                    <w:bidi w:val="0"/>
                    <w:jc w:val="center"/>
                    <w:rPr>
                      <w:rFonts w:hint="eastAsia"/>
                      <w:color w:val="000000" w:themeColor="text1"/>
                      <w:spacing w:val="0"/>
                      <w:sz w:val="21"/>
                      <w:szCs w:val="21"/>
                      <w:highlight w:val="none"/>
                      <w:lang w:val="en-US" w:eastAsia="zh-CN"/>
                      <w14:textFill>
                        <w14:solidFill>
                          <w14:schemeClr w14:val="tx1"/>
                        </w14:solidFill>
                      </w14:textFill>
                    </w:rPr>
                  </w:pPr>
                  <w:r>
                    <w:rPr>
                      <w:rFonts w:hint="eastAsia"/>
                      <w:color w:val="000000" w:themeColor="text1"/>
                      <w:spacing w:val="0"/>
                      <w:sz w:val="21"/>
                      <w:szCs w:val="21"/>
                      <w:highlight w:val="none"/>
                      <w:lang w:val="en-US" w:eastAsia="zh-CN"/>
                      <w14:textFill>
                        <w14:solidFill>
                          <w14:schemeClr w14:val="tx1"/>
                        </w14:solidFill>
                      </w14:textFill>
                    </w:rPr>
                    <w:t>1</w:t>
                  </w:r>
                  <w:r>
                    <w:rPr>
                      <w:color w:val="000000" w:themeColor="text1"/>
                      <w:spacing w:val="0"/>
                      <w:sz w:val="21"/>
                      <w:szCs w:val="21"/>
                      <w:highlight w:val="none"/>
                      <w14:textFill>
                        <w14:solidFill>
                          <w14:schemeClr w14:val="tx1"/>
                        </w14:solidFill>
                      </w14:textFill>
                    </w:rPr>
                    <w:t>次/年</w:t>
                  </w:r>
                </w:p>
              </w:tc>
              <w:tc>
                <w:tcPr>
                  <w:tcW w:w="4298" w:type="dxa"/>
                  <w:vAlign w:val="center"/>
                </w:tcPr>
                <w:p w14:paraId="03E04963">
                  <w:pPr>
                    <w:bidi w:val="0"/>
                    <w:jc w:val="center"/>
                    <w:rPr>
                      <w:rFonts w:hint="eastAsia" w:eastAsia="宋体"/>
                      <w:color w:val="000000" w:themeColor="text1"/>
                      <w:spacing w:val="0"/>
                      <w:sz w:val="21"/>
                      <w:szCs w:val="21"/>
                      <w:highlight w:val="none"/>
                      <w:lang w:eastAsia="zh-CN"/>
                      <w14:textFill>
                        <w14:solidFill>
                          <w14:schemeClr w14:val="tx1"/>
                        </w14:solidFill>
                      </w14:textFill>
                    </w:rPr>
                  </w:pPr>
                  <w:r>
                    <w:rPr>
                      <w:rFonts w:hint="eastAsia" w:ascii="Times New Roman" w:hAnsi="Times New Roman" w:eastAsia="宋体" w:cs="Times New Roman"/>
                      <w:color w:val="000000" w:themeColor="text1"/>
                      <w:spacing w:val="0"/>
                      <w:sz w:val="21"/>
                      <w:szCs w:val="21"/>
                      <w:highlight w:val="none"/>
                      <w:lang w:val="en-US" w:eastAsia="zh-CN"/>
                      <w14:textFill>
                        <w14:solidFill>
                          <w14:schemeClr w14:val="tx1"/>
                        </w14:solidFill>
                      </w14:textFill>
                    </w:rPr>
                    <w:t>厂区内非甲烷总烃无组织排放执行《挥发性有机物无组织排放控制标准》（GB37822-2019）表A.1厂区内VOCs无组织排放限值</w:t>
                  </w:r>
                </w:p>
              </w:tc>
              <w:tc>
                <w:tcPr>
                  <w:tcW w:w="1012" w:type="dxa"/>
                  <w:vAlign w:val="center"/>
                </w:tcPr>
                <w:p w14:paraId="29E7246B">
                  <w:pPr>
                    <w:bidi w:val="0"/>
                    <w:jc w:val="center"/>
                    <w:rPr>
                      <w:rFonts w:hint="eastAsia"/>
                      <w:color w:val="000000" w:themeColor="text1"/>
                      <w:spacing w:val="0"/>
                      <w:sz w:val="21"/>
                      <w:szCs w:val="21"/>
                      <w:highlight w:val="none"/>
                      <w:lang w:val="en-US" w:eastAsia="zh-CN"/>
                      <w14:textFill>
                        <w14:solidFill>
                          <w14:schemeClr w14:val="tx1"/>
                        </w14:solidFill>
                      </w14:textFill>
                    </w:rPr>
                  </w:pPr>
                  <w:r>
                    <w:rPr>
                      <w:rFonts w:hint="eastAsia"/>
                      <w:color w:val="000000" w:themeColor="text1"/>
                      <w:spacing w:val="0"/>
                      <w:sz w:val="21"/>
                      <w:szCs w:val="21"/>
                      <w:highlight w:val="none"/>
                      <w:lang w:val="en-US" w:eastAsia="zh-CN"/>
                      <w14:textFill>
                        <w14:solidFill>
                          <w14:schemeClr w14:val="tx1"/>
                        </w14:solidFill>
                      </w14:textFill>
                    </w:rPr>
                    <w:t>依托</w:t>
                  </w:r>
                </w:p>
              </w:tc>
            </w:tr>
            <w:tr w14:paraId="724DE3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0" w:hRule="atLeast"/>
              </w:trPr>
              <w:tc>
                <w:tcPr>
                  <w:tcW w:w="338" w:type="dxa"/>
                  <w:vMerge w:val="continue"/>
                  <w:vAlign w:val="center"/>
                </w:tcPr>
                <w:p w14:paraId="47415DCF">
                  <w:pPr>
                    <w:bidi w:val="0"/>
                    <w:jc w:val="center"/>
                    <w:rPr>
                      <w:color w:val="000000" w:themeColor="text1"/>
                      <w:spacing w:val="0"/>
                      <w:sz w:val="21"/>
                      <w:szCs w:val="21"/>
                      <w:highlight w:val="none"/>
                      <w14:textFill>
                        <w14:solidFill>
                          <w14:schemeClr w14:val="tx1"/>
                        </w14:solidFill>
                      </w14:textFill>
                    </w:rPr>
                  </w:pPr>
                </w:p>
              </w:tc>
              <w:tc>
                <w:tcPr>
                  <w:tcW w:w="698" w:type="dxa"/>
                  <w:vAlign w:val="center"/>
                </w:tcPr>
                <w:p w14:paraId="1167F231">
                  <w:pPr>
                    <w:bidi w:val="0"/>
                    <w:jc w:val="center"/>
                    <w:rPr>
                      <w:color w:val="000000" w:themeColor="text1"/>
                      <w:spacing w:val="0"/>
                      <w:sz w:val="21"/>
                      <w:szCs w:val="21"/>
                      <w:highlight w:val="none"/>
                      <w14:textFill>
                        <w14:solidFill>
                          <w14:schemeClr w14:val="tx1"/>
                        </w14:solidFill>
                      </w14:textFill>
                    </w:rPr>
                  </w:pPr>
                  <w:r>
                    <w:rPr>
                      <w:color w:val="000000" w:themeColor="text1"/>
                      <w:spacing w:val="0"/>
                      <w:sz w:val="21"/>
                      <w:szCs w:val="21"/>
                      <w:highlight w:val="none"/>
                      <w14:textFill>
                        <w14:solidFill>
                          <w14:schemeClr w14:val="tx1"/>
                        </w14:solidFill>
                      </w14:textFill>
                    </w:rPr>
                    <w:t>厂界下风向 1km</w:t>
                  </w:r>
                </w:p>
              </w:tc>
              <w:tc>
                <w:tcPr>
                  <w:tcW w:w="859" w:type="dxa"/>
                  <w:vAlign w:val="center"/>
                </w:tcPr>
                <w:p w14:paraId="016E6DB9">
                  <w:pPr>
                    <w:bidi w:val="0"/>
                    <w:jc w:val="center"/>
                    <w:rPr>
                      <w:rFonts w:hint="eastAsia" w:eastAsia="宋体"/>
                      <w:color w:val="000000" w:themeColor="text1"/>
                      <w:spacing w:val="0"/>
                      <w:sz w:val="21"/>
                      <w:szCs w:val="21"/>
                      <w:highlight w:val="none"/>
                      <w:lang w:eastAsia="zh-CN"/>
                      <w14:textFill>
                        <w14:solidFill>
                          <w14:schemeClr w14:val="tx1"/>
                        </w14:solidFill>
                      </w14:textFill>
                    </w:rPr>
                  </w:pPr>
                  <w:r>
                    <w:rPr>
                      <w:color w:val="000000" w:themeColor="text1"/>
                      <w:spacing w:val="0"/>
                      <w:sz w:val="21"/>
                      <w:szCs w:val="21"/>
                      <w:highlight w:val="none"/>
                      <w14:textFill>
                        <w14:solidFill>
                          <w14:schemeClr w14:val="tx1"/>
                        </w14:solidFill>
                      </w14:textFill>
                    </w:rPr>
                    <w:t>TSP、沥青烟、苯并[a]芘、非甲烷总烃</w:t>
                  </w:r>
                </w:p>
              </w:tc>
              <w:tc>
                <w:tcPr>
                  <w:tcW w:w="777" w:type="dxa"/>
                  <w:vAlign w:val="center"/>
                </w:tcPr>
                <w:p w14:paraId="055A7A80">
                  <w:pPr>
                    <w:bidi w:val="0"/>
                    <w:jc w:val="center"/>
                    <w:rPr>
                      <w:color w:val="000000" w:themeColor="text1"/>
                      <w:spacing w:val="0"/>
                      <w:sz w:val="21"/>
                      <w:szCs w:val="21"/>
                      <w:highlight w:val="none"/>
                      <w14:textFill>
                        <w14:solidFill>
                          <w14:schemeClr w14:val="tx1"/>
                        </w14:solidFill>
                      </w14:textFill>
                    </w:rPr>
                  </w:pPr>
                  <w:r>
                    <w:rPr>
                      <w:rFonts w:hint="eastAsia"/>
                      <w:color w:val="000000" w:themeColor="text1"/>
                      <w:spacing w:val="0"/>
                      <w:sz w:val="21"/>
                      <w:szCs w:val="21"/>
                      <w:highlight w:val="none"/>
                      <w:lang w:val="en-US" w:eastAsia="zh-CN"/>
                      <w14:textFill>
                        <w14:solidFill>
                          <w14:schemeClr w14:val="tx1"/>
                        </w14:solidFill>
                      </w14:textFill>
                    </w:rPr>
                    <w:t>1</w:t>
                  </w:r>
                  <w:r>
                    <w:rPr>
                      <w:color w:val="000000" w:themeColor="text1"/>
                      <w:spacing w:val="0"/>
                      <w:sz w:val="21"/>
                      <w:szCs w:val="21"/>
                      <w:highlight w:val="none"/>
                      <w14:textFill>
                        <w14:solidFill>
                          <w14:schemeClr w14:val="tx1"/>
                        </w14:solidFill>
                      </w14:textFill>
                    </w:rPr>
                    <w:t>次/年</w:t>
                  </w:r>
                </w:p>
              </w:tc>
              <w:tc>
                <w:tcPr>
                  <w:tcW w:w="4298" w:type="dxa"/>
                  <w:vAlign w:val="center"/>
                </w:tcPr>
                <w:p w14:paraId="03EE0CC2">
                  <w:pPr>
                    <w:bidi w:val="0"/>
                    <w:jc w:val="center"/>
                    <w:rPr>
                      <w:color w:val="000000" w:themeColor="text1"/>
                      <w:spacing w:val="0"/>
                      <w:sz w:val="21"/>
                      <w:szCs w:val="21"/>
                      <w:highlight w:val="none"/>
                      <w14:textFill>
                        <w14:solidFill>
                          <w14:schemeClr w14:val="tx1"/>
                        </w14:solidFill>
                      </w14:textFill>
                    </w:rPr>
                  </w:pPr>
                  <w:r>
                    <w:rPr>
                      <w:color w:val="000000" w:themeColor="text1"/>
                      <w:spacing w:val="0"/>
                      <w:sz w:val="21"/>
                      <w:szCs w:val="21"/>
                      <w:highlight w:val="none"/>
                      <w14:textFill>
                        <w14:solidFill>
                          <w14:schemeClr w14:val="tx1"/>
                        </w14:solidFill>
                      </w14:textFill>
                    </w:rPr>
                    <w:t>《大气污染物综合排放标准》</w:t>
                  </w:r>
                  <w:r>
                    <w:rPr>
                      <w:rFonts w:hint="eastAsia"/>
                      <w:color w:val="000000" w:themeColor="text1"/>
                      <w:spacing w:val="0"/>
                      <w:sz w:val="21"/>
                      <w:szCs w:val="21"/>
                      <w:highlight w:val="none"/>
                      <w:lang w:eastAsia="zh-CN"/>
                      <w14:textFill>
                        <w14:solidFill>
                          <w14:schemeClr w14:val="tx1"/>
                        </w14:solidFill>
                      </w14:textFill>
                    </w:rPr>
                    <w:t>（</w:t>
                  </w:r>
                  <w:r>
                    <w:rPr>
                      <w:color w:val="000000" w:themeColor="text1"/>
                      <w:spacing w:val="0"/>
                      <w:sz w:val="21"/>
                      <w:szCs w:val="21"/>
                      <w:highlight w:val="none"/>
                      <w14:textFill>
                        <w14:solidFill>
                          <w14:schemeClr w14:val="tx1"/>
                        </w14:solidFill>
                      </w14:textFill>
                    </w:rPr>
                    <w:t>GB16297-1996</w:t>
                  </w:r>
                  <w:r>
                    <w:rPr>
                      <w:rFonts w:hint="eastAsia"/>
                      <w:color w:val="000000" w:themeColor="text1"/>
                      <w:spacing w:val="0"/>
                      <w:sz w:val="21"/>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spacing w:val="0"/>
                      <w:sz w:val="21"/>
                      <w:szCs w:val="21"/>
                      <w:highlight w:val="none"/>
                      <w:lang w:val="en-US" w:eastAsia="zh-CN"/>
                      <w14:textFill>
                        <w14:solidFill>
                          <w14:schemeClr w14:val="tx1"/>
                        </w14:solidFill>
                      </w14:textFill>
                    </w:rPr>
                    <w:t>中表2新污染源无组织排放监控浓度限值要求</w:t>
                  </w:r>
                </w:p>
              </w:tc>
              <w:tc>
                <w:tcPr>
                  <w:tcW w:w="1012" w:type="dxa"/>
                  <w:vAlign w:val="center"/>
                </w:tcPr>
                <w:p w14:paraId="4F89953D">
                  <w:pPr>
                    <w:bidi w:val="0"/>
                    <w:jc w:val="center"/>
                    <w:rPr>
                      <w:color w:val="000000" w:themeColor="text1"/>
                      <w:spacing w:val="0"/>
                      <w:sz w:val="21"/>
                      <w:szCs w:val="21"/>
                      <w:highlight w:val="none"/>
                      <w14:textFill>
                        <w14:solidFill>
                          <w14:schemeClr w14:val="tx1"/>
                        </w14:solidFill>
                      </w14:textFill>
                    </w:rPr>
                  </w:pPr>
                  <w:r>
                    <w:rPr>
                      <w:rFonts w:hint="eastAsia"/>
                      <w:color w:val="000000" w:themeColor="text1"/>
                      <w:spacing w:val="0"/>
                      <w:sz w:val="21"/>
                      <w:szCs w:val="21"/>
                      <w:highlight w:val="none"/>
                      <w:lang w:val="en-US" w:eastAsia="zh-CN"/>
                      <w14:textFill>
                        <w14:solidFill>
                          <w14:schemeClr w14:val="tx1"/>
                        </w14:solidFill>
                      </w14:textFill>
                    </w:rPr>
                    <w:t>依托</w:t>
                  </w:r>
                </w:p>
              </w:tc>
            </w:tr>
            <w:tr w14:paraId="11775C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0" w:hRule="atLeast"/>
              </w:trPr>
              <w:tc>
                <w:tcPr>
                  <w:tcW w:w="338" w:type="dxa"/>
                  <w:tcBorders>
                    <w:top w:val="single" w:color="auto" w:sz="4" w:space="0"/>
                    <w:left w:val="single" w:color="auto" w:sz="4" w:space="0"/>
                    <w:bottom w:val="single" w:color="auto" w:sz="4" w:space="0"/>
                    <w:right w:val="single" w:color="auto" w:sz="4" w:space="0"/>
                  </w:tcBorders>
                  <w:vAlign w:val="center"/>
                </w:tcPr>
                <w:p w14:paraId="137CA121">
                  <w:pPr>
                    <w:bidi w:val="0"/>
                    <w:jc w:val="center"/>
                    <w:rPr>
                      <w:rFonts w:hint="eastAsia" w:eastAsia="宋体"/>
                      <w:color w:val="000000" w:themeColor="text1"/>
                      <w:spacing w:val="0"/>
                      <w:sz w:val="21"/>
                      <w:szCs w:val="21"/>
                      <w:highlight w:val="none"/>
                      <w:lang w:val="en-US" w:eastAsia="zh-CN"/>
                      <w14:textFill>
                        <w14:solidFill>
                          <w14:schemeClr w14:val="tx1"/>
                        </w14:solidFill>
                      </w14:textFill>
                    </w:rPr>
                  </w:pPr>
                  <w:r>
                    <w:rPr>
                      <w:rFonts w:hint="eastAsia"/>
                      <w:color w:val="000000" w:themeColor="text1"/>
                      <w:spacing w:val="0"/>
                      <w:sz w:val="21"/>
                      <w:szCs w:val="21"/>
                      <w:highlight w:val="none"/>
                      <w:lang w:val="en-US" w:eastAsia="zh-CN"/>
                      <w14:textFill>
                        <w14:solidFill>
                          <w14:schemeClr w14:val="tx1"/>
                        </w14:solidFill>
                      </w14:textFill>
                    </w:rPr>
                    <w:t>噪声</w:t>
                  </w:r>
                </w:p>
              </w:tc>
              <w:tc>
                <w:tcPr>
                  <w:tcW w:w="698" w:type="dxa"/>
                  <w:tcBorders>
                    <w:left w:val="single" w:color="auto" w:sz="4" w:space="0"/>
                  </w:tcBorders>
                  <w:vAlign w:val="center"/>
                </w:tcPr>
                <w:p w14:paraId="6F6EDBA0">
                  <w:pPr>
                    <w:bidi w:val="0"/>
                    <w:jc w:val="center"/>
                    <w:rPr>
                      <w:rFonts w:hint="default" w:eastAsia="宋体"/>
                      <w:color w:val="000000" w:themeColor="text1"/>
                      <w:spacing w:val="0"/>
                      <w:sz w:val="21"/>
                      <w:szCs w:val="21"/>
                      <w:highlight w:val="none"/>
                      <w:lang w:val="en-US" w:eastAsia="zh-CN"/>
                      <w14:textFill>
                        <w14:solidFill>
                          <w14:schemeClr w14:val="tx1"/>
                        </w14:solidFill>
                      </w14:textFill>
                    </w:rPr>
                  </w:pPr>
                  <w:r>
                    <w:rPr>
                      <w:rFonts w:hint="eastAsia"/>
                      <w:color w:val="000000" w:themeColor="text1"/>
                      <w:spacing w:val="0"/>
                      <w:sz w:val="21"/>
                      <w:szCs w:val="21"/>
                      <w:highlight w:val="none"/>
                      <w:lang w:val="en-US" w:eastAsia="zh-CN"/>
                      <w14:textFill>
                        <w14:solidFill>
                          <w14:schemeClr w14:val="tx1"/>
                        </w14:solidFill>
                      </w14:textFill>
                    </w:rPr>
                    <w:t>厂界四周</w:t>
                  </w:r>
                </w:p>
              </w:tc>
              <w:tc>
                <w:tcPr>
                  <w:tcW w:w="859" w:type="dxa"/>
                  <w:vAlign w:val="center"/>
                </w:tcPr>
                <w:p w14:paraId="28C94127">
                  <w:pPr>
                    <w:bidi w:val="0"/>
                    <w:jc w:val="center"/>
                    <w:rPr>
                      <w:rFonts w:hint="default" w:eastAsia="宋体"/>
                      <w:color w:val="000000" w:themeColor="text1"/>
                      <w:spacing w:val="0"/>
                      <w:sz w:val="21"/>
                      <w:szCs w:val="21"/>
                      <w:highlight w:val="none"/>
                      <w:lang w:val="en-US" w:eastAsia="zh-CN"/>
                      <w14:textFill>
                        <w14:solidFill>
                          <w14:schemeClr w14:val="tx1"/>
                        </w14:solidFill>
                      </w14:textFill>
                    </w:rPr>
                  </w:pPr>
                  <w:r>
                    <w:rPr>
                      <w:rFonts w:hint="eastAsia"/>
                      <w:color w:val="000000" w:themeColor="text1"/>
                      <w:spacing w:val="0"/>
                      <w:sz w:val="21"/>
                      <w:szCs w:val="21"/>
                      <w:highlight w:val="none"/>
                      <w:lang w:val="en-US" w:eastAsia="zh-CN"/>
                      <w14:textFill>
                        <w14:solidFill>
                          <w14:schemeClr w14:val="tx1"/>
                        </w14:solidFill>
                      </w14:textFill>
                    </w:rPr>
                    <w:t>等效连续A声级</w:t>
                  </w:r>
                </w:p>
              </w:tc>
              <w:tc>
                <w:tcPr>
                  <w:tcW w:w="777" w:type="dxa"/>
                  <w:vAlign w:val="center"/>
                </w:tcPr>
                <w:p w14:paraId="0D0BD0C3">
                  <w:pPr>
                    <w:bidi w:val="0"/>
                    <w:jc w:val="center"/>
                    <w:rPr>
                      <w:rFonts w:hint="default" w:eastAsia="宋体"/>
                      <w:color w:val="000000" w:themeColor="text1"/>
                      <w:spacing w:val="0"/>
                      <w:sz w:val="21"/>
                      <w:szCs w:val="21"/>
                      <w:highlight w:val="none"/>
                      <w:lang w:val="en-US" w:eastAsia="zh-CN"/>
                      <w14:textFill>
                        <w14:solidFill>
                          <w14:schemeClr w14:val="tx1"/>
                        </w14:solidFill>
                      </w14:textFill>
                    </w:rPr>
                  </w:pPr>
                  <w:r>
                    <w:rPr>
                      <w:rFonts w:hint="eastAsia"/>
                      <w:color w:val="000000" w:themeColor="text1"/>
                      <w:spacing w:val="0"/>
                      <w:sz w:val="21"/>
                      <w:szCs w:val="21"/>
                      <w:highlight w:val="none"/>
                      <w:lang w:val="en-US" w:eastAsia="zh-CN"/>
                      <w14:textFill>
                        <w14:solidFill>
                          <w14:schemeClr w14:val="tx1"/>
                        </w14:solidFill>
                      </w14:textFill>
                    </w:rPr>
                    <w:t>1次/季度</w:t>
                  </w:r>
                </w:p>
              </w:tc>
              <w:tc>
                <w:tcPr>
                  <w:tcW w:w="4298" w:type="dxa"/>
                  <w:vAlign w:val="center"/>
                </w:tcPr>
                <w:p w14:paraId="23B421EA">
                  <w:pPr>
                    <w:bidi w:val="0"/>
                    <w:jc w:val="center"/>
                    <w:rPr>
                      <w:color w:val="000000" w:themeColor="text1"/>
                      <w:spacing w:val="0"/>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《工业企业厂界环境噪声排放标准》（GB12348-2008）中</w:t>
                  </w:r>
                  <w:r>
                    <w:rPr>
                      <w:rFonts w:hint="eastAsia"/>
                      <w:color w:val="000000" w:themeColor="text1"/>
                      <w:sz w:val="21"/>
                      <w:szCs w:val="21"/>
                      <w:highlight w:val="none"/>
                      <w:lang w:val="en-US" w:eastAsia="zh-CN"/>
                      <w14:textFill>
                        <w14:solidFill>
                          <w14:schemeClr w14:val="tx1"/>
                        </w14:solidFill>
                      </w14:textFill>
                    </w:rPr>
                    <w:t>2</w:t>
                  </w:r>
                  <w:r>
                    <w:rPr>
                      <w:color w:val="000000" w:themeColor="text1"/>
                      <w:sz w:val="21"/>
                      <w:szCs w:val="21"/>
                      <w:highlight w:val="none"/>
                      <w14:textFill>
                        <w14:solidFill>
                          <w14:schemeClr w14:val="tx1"/>
                        </w14:solidFill>
                      </w14:textFill>
                    </w:rPr>
                    <w:t>类标准限值</w:t>
                  </w:r>
                  <w:r>
                    <w:rPr>
                      <w:rFonts w:hint="eastAsia"/>
                      <w:color w:val="000000" w:themeColor="text1"/>
                      <w:sz w:val="21"/>
                      <w:szCs w:val="21"/>
                      <w:highlight w:val="none"/>
                      <w14:textFill>
                        <w14:solidFill>
                          <w14:schemeClr w14:val="tx1"/>
                        </w14:solidFill>
                      </w14:textFill>
                    </w:rPr>
                    <w:t>要求</w:t>
                  </w:r>
                </w:p>
              </w:tc>
              <w:tc>
                <w:tcPr>
                  <w:tcW w:w="1012" w:type="dxa"/>
                  <w:vAlign w:val="center"/>
                </w:tcPr>
                <w:p w14:paraId="0DCE2BE8">
                  <w:pPr>
                    <w:bidi w:val="0"/>
                    <w:jc w:val="center"/>
                    <w:rPr>
                      <w:color w:val="000000" w:themeColor="text1"/>
                      <w:sz w:val="21"/>
                      <w:szCs w:val="21"/>
                      <w:highlight w:val="none"/>
                      <w14:textFill>
                        <w14:solidFill>
                          <w14:schemeClr w14:val="tx1"/>
                        </w14:solidFill>
                      </w14:textFill>
                    </w:rPr>
                  </w:pPr>
                  <w:r>
                    <w:rPr>
                      <w:rFonts w:hint="eastAsia"/>
                      <w:color w:val="000000" w:themeColor="text1"/>
                      <w:spacing w:val="0"/>
                      <w:sz w:val="21"/>
                      <w:szCs w:val="21"/>
                      <w:highlight w:val="none"/>
                      <w:lang w:val="en-US" w:eastAsia="zh-CN"/>
                      <w14:textFill>
                        <w14:solidFill>
                          <w14:schemeClr w14:val="tx1"/>
                        </w14:solidFill>
                      </w14:textFill>
                    </w:rPr>
                    <w:t>依托</w:t>
                  </w:r>
                </w:p>
              </w:tc>
            </w:tr>
          </w:tbl>
          <w:p w14:paraId="6C4F4438">
            <w:pPr>
              <w:pStyle w:val="68"/>
              <w:spacing w:before="120" w:beforeLines="50" w:line="360" w:lineRule="auto"/>
              <w:jc w:val="both"/>
              <w:rPr>
                <w:rFonts w:ascii="Times New Roman" w:hAnsi="Times New Roman" w:cs="Times New Roman"/>
                <w:b/>
                <w:bCs/>
                <w:color w:val="000000" w:themeColor="text1"/>
                <w:sz w:val="24"/>
                <w:highlight w:val="none"/>
                <w:lang w:val="en-US"/>
                <w14:textFill>
                  <w14:solidFill>
                    <w14:schemeClr w14:val="tx1"/>
                  </w14:solidFill>
                </w14:textFill>
              </w:rPr>
            </w:pPr>
            <w:r>
              <w:rPr>
                <w:rFonts w:hint="eastAsia" w:ascii="Times New Roman" w:hAnsi="Times New Roman" w:cs="Times New Roman"/>
                <w:b/>
                <w:bCs/>
                <w:color w:val="000000" w:themeColor="text1"/>
                <w:sz w:val="24"/>
                <w:highlight w:val="none"/>
                <w:lang w:val="en-US"/>
                <w14:textFill>
                  <w14:solidFill>
                    <w14:schemeClr w14:val="tx1"/>
                  </w14:solidFill>
                </w14:textFill>
              </w:rPr>
              <w:t>8</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w:t>
            </w:r>
            <w:r>
              <w:rPr>
                <w:rFonts w:ascii="Times New Roman" w:hAnsi="Times New Roman" w:cs="Times New Roman"/>
                <w:b/>
                <w:bCs/>
                <w:color w:val="000000" w:themeColor="text1"/>
                <w:sz w:val="24"/>
                <w:highlight w:val="none"/>
                <w:lang w:val="en-US"/>
                <w14:textFill>
                  <w14:solidFill>
                    <w14:schemeClr w14:val="tx1"/>
                  </w14:solidFill>
                </w14:textFill>
              </w:rPr>
              <w:t>三同时</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w:t>
            </w:r>
            <w:r>
              <w:rPr>
                <w:rFonts w:ascii="Times New Roman" w:hAnsi="Times New Roman" w:cs="Times New Roman"/>
                <w:b/>
                <w:bCs/>
                <w:color w:val="000000" w:themeColor="text1"/>
                <w:sz w:val="24"/>
                <w:highlight w:val="none"/>
                <w:lang w:val="en-US"/>
                <w14:textFill>
                  <w14:solidFill>
                    <w14:schemeClr w14:val="tx1"/>
                  </w14:solidFill>
                </w14:textFill>
              </w:rPr>
              <w:t>验收</w:t>
            </w:r>
          </w:p>
          <w:p w14:paraId="37F90644">
            <w:pPr>
              <w:pStyle w:val="68"/>
              <w:spacing w:line="360" w:lineRule="auto"/>
              <w:ind w:firstLine="480" w:firstLineChars="200"/>
              <w:jc w:val="both"/>
              <w:rPr>
                <w:rFonts w:ascii="Times New Roman" w:hAnsi="Times New Roman" w:cs="Times New Roman"/>
                <w:color w:val="000000" w:themeColor="text1"/>
                <w:sz w:val="24"/>
                <w:highlight w:val="none"/>
                <w:lang w:val="en-US"/>
                <w14:textFill>
                  <w14:solidFill>
                    <w14:schemeClr w14:val="tx1"/>
                  </w14:solidFill>
                </w14:textFill>
              </w:rPr>
            </w:pPr>
            <w:r>
              <w:rPr>
                <w:rFonts w:ascii="Times New Roman" w:hAnsi="Times New Roman" w:cs="Times New Roman"/>
                <w:color w:val="000000" w:themeColor="text1"/>
                <w:sz w:val="24"/>
                <w:highlight w:val="none"/>
                <w:lang w:val="en-US"/>
                <w14:textFill>
                  <w14:solidFill>
                    <w14:schemeClr w14:val="tx1"/>
                  </w14:solidFill>
                </w14:textFill>
              </w:rPr>
              <w:t>项目治理设施</w:t>
            </w:r>
            <w:r>
              <w:rPr>
                <w:rFonts w:hint="eastAsia" w:ascii="Times New Roman" w:hAnsi="Times New Roman" w:cs="Times New Roman"/>
                <w:color w:val="000000" w:themeColor="text1"/>
                <w:sz w:val="24"/>
                <w:highlight w:val="none"/>
                <w:lang w:val="en-US" w:eastAsia="zh-CN"/>
                <w14:textFill>
                  <w14:solidFill>
                    <w14:schemeClr w14:val="tx1"/>
                  </w14:solidFill>
                </w14:textFill>
              </w:rPr>
              <w:t>“</w:t>
            </w:r>
            <w:r>
              <w:rPr>
                <w:rFonts w:ascii="Times New Roman" w:hAnsi="Times New Roman" w:cs="Times New Roman"/>
                <w:color w:val="000000" w:themeColor="text1"/>
                <w:sz w:val="24"/>
                <w:highlight w:val="none"/>
                <w:lang w:val="en-US"/>
                <w14:textFill>
                  <w14:solidFill>
                    <w14:schemeClr w14:val="tx1"/>
                  </w14:solidFill>
                </w14:textFill>
              </w:rPr>
              <w:t>三同时</w:t>
            </w:r>
            <w:r>
              <w:rPr>
                <w:rFonts w:hint="eastAsia" w:ascii="Times New Roman" w:hAnsi="Times New Roman" w:cs="Times New Roman"/>
                <w:color w:val="000000" w:themeColor="text1"/>
                <w:sz w:val="24"/>
                <w:highlight w:val="none"/>
                <w:lang w:val="en-US" w:eastAsia="zh-CN"/>
                <w14:textFill>
                  <w14:solidFill>
                    <w14:schemeClr w14:val="tx1"/>
                  </w14:solidFill>
                </w14:textFill>
              </w:rPr>
              <w:t>”</w:t>
            </w:r>
            <w:r>
              <w:rPr>
                <w:rFonts w:ascii="Times New Roman" w:hAnsi="Times New Roman" w:cs="Times New Roman"/>
                <w:color w:val="000000" w:themeColor="text1"/>
                <w:sz w:val="24"/>
                <w:highlight w:val="none"/>
                <w:lang w:val="en-US"/>
                <w14:textFill>
                  <w14:solidFill>
                    <w14:schemeClr w14:val="tx1"/>
                  </w14:solidFill>
                </w14:textFill>
              </w:rPr>
              <w:t>验收一览表见下表</w:t>
            </w:r>
            <w:r>
              <w:rPr>
                <w:rFonts w:hint="eastAsia" w:ascii="Times New Roman" w:hAnsi="Times New Roman" w:cs="Times New Roman"/>
                <w:color w:val="000000" w:themeColor="text1"/>
                <w:sz w:val="24"/>
                <w:highlight w:val="none"/>
                <w:lang w:val="en-US"/>
                <w14:textFill>
                  <w14:solidFill>
                    <w14:schemeClr w14:val="tx1"/>
                  </w14:solidFill>
                </w14:textFill>
              </w:rPr>
              <w:t>4-</w:t>
            </w:r>
            <w:r>
              <w:rPr>
                <w:rFonts w:hint="eastAsia" w:ascii="Times New Roman" w:hAnsi="Times New Roman" w:cs="Times New Roman"/>
                <w:color w:val="000000" w:themeColor="text1"/>
                <w:sz w:val="24"/>
                <w:highlight w:val="none"/>
                <w:lang w:val="en-US" w:eastAsia="zh-CN"/>
                <w14:textFill>
                  <w14:solidFill>
                    <w14:schemeClr w14:val="tx1"/>
                  </w14:solidFill>
                </w14:textFill>
              </w:rPr>
              <w:t>10</w:t>
            </w:r>
            <w:r>
              <w:rPr>
                <w:rFonts w:ascii="Times New Roman" w:hAnsi="Times New Roman" w:cs="Times New Roman"/>
                <w:color w:val="000000" w:themeColor="text1"/>
                <w:sz w:val="24"/>
                <w:highlight w:val="none"/>
                <w:lang w:val="en-US"/>
                <w14:textFill>
                  <w14:solidFill>
                    <w14:schemeClr w14:val="tx1"/>
                  </w14:solidFill>
                </w14:textFill>
              </w:rPr>
              <w:t xml:space="preserve">。 </w:t>
            </w:r>
          </w:p>
          <w:p w14:paraId="67722429">
            <w:pPr>
              <w:pStyle w:val="68"/>
              <w:jc w:val="center"/>
              <w:rPr>
                <w:rFonts w:ascii="Times New Roman" w:hAnsi="Times New Roman" w:cs="Times New Roman"/>
                <w:b/>
                <w:bCs/>
                <w:color w:val="000000" w:themeColor="text1"/>
                <w:sz w:val="21"/>
                <w:szCs w:val="21"/>
                <w:highlight w:val="none"/>
                <w:lang w:val="en-US"/>
                <w14:textFill>
                  <w14:solidFill>
                    <w14:schemeClr w14:val="tx1"/>
                  </w14:solidFill>
                </w14:textFill>
              </w:rPr>
            </w:pPr>
            <w:r>
              <w:rPr>
                <w:rFonts w:ascii="Times New Roman" w:hAnsi="Times New Roman" w:cs="Times New Roman"/>
                <w:b/>
                <w:bCs/>
                <w:color w:val="000000" w:themeColor="text1"/>
                <w:sz w:val="21"/>
                <w:szCs w:val="21"/>
                <w:highlight w:val="none"/>
                <w:lang w:val="en-US"/>
                <w14:textFill>
                  <w14:solidFill>
                    <w14:schemeClr w14:val="tx1"/>
                  </w14:solidFill>
                </w14:textFill>
              </w:rPr>
              <w:t>表4-</w:t>
            </w: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10</w:t>
            </w:r>
            <w:r>
              <w:rPr>
                <w:rFonts w:ascii="Times New Roman" w:hAnsi="Times New Roman" w:cs="Times New Roman"/>
                <w:b/>
                <w:bCs/>
                <w:color w:val="000000" w:themeColor="text1"/>
                <w:sz w:val="21"/>
                <w:szCs w:val="21"/>
                <w:highlight w:val="none"/>
                <w14:textFill>
                  <w14:solidFill>
                    <w14:schemeClr w14:val="tx1"/>
                  </w14:solidFill>
                </w14:textFill>
              </w:rPr>
              <w:t xml:space="preserve"> 建设项目环境保护</w:t>
            </w:r>
            <w:r>
              <w:rPr>
                <w:rFonts w:hint="eastAsia" w:ascii="Times New Roman" w:hAnsi="Times New Roman" w:cs="Times New Roman"/>
                <w:b/>
                <w:bCs/>
                <w:color w:val="000000" w:themeColor="text1"/>
                <w:sz w:val="21"/>
                <w:szCs w:val="21"/>
                <w:highlight w:val="none"/>
                <w:lang w:eastAsia="zh-CN"/>
                <w14:textFill>
                  <w14:solidFill>
                    <w14:schemeClr w14:val="tx1"/>
                  </w14:solidFill>
                </w14:textFill>
              </w:rPr>
              <w:t>“</w:t>
            </w:r>
            <w:r>
              <w:rPr>
                <w:rFonts w:ascii="Times New Roman" w:hAnsi="Times New Roman" w:cs="Times New Roman"/>
                <w:b/>
                <w:bCs/>
                <w:color w:val="000000" w:themeColor="text1"/>
                <w:sz w:val="21"/>
                <w:szCs w:val="21"/>
                <w:highlight w:val="none"/>
                <w:lang w:val="en-US"/>
                <w14:textFill>
                  <w14:solidFill>
                    <w14:schemeClr w14:val="tx1"/>
                  </w14:solidFill>
                </w14:textFill>
              </w:rPr>
              <w:t>三同时验收</w:t>
            </w:r>
            <w:r>
              <w:rPr>
                <w:rFonts w:hint="eastAsia" w:ascii="Times New Roman" w:hAnsi="Times New Roman" w:cs="Times New Roman"/>
                <w:b/>
                <w:bCs/>
                <w:color w:val="000000" w:themeColor="text1"/>
                <w:sz w:val="21"/>
                <w:szCs w:val="21"/>
                <w:highlight w:val="none"/>
                <w:lang w:eastAsia="zh-CN"/>
                <w14:textFill>
                  <w14:solidFill>
                    <w14:schemeClr w14:val="tx1"/>
                  </w14:solidFill>
                </w14:textFill>
              </w:rPr>
              <w:t>”</w:t>
            </w:r>
            <w:r>
              <w:rPr>
                <w:rFonts w:ascii="Times New Roman" w:hAnsi="Times New Roman" w:cs="Times New Roman"/>
                <w:b/>
                <w:bCs/>
                <w:color w:val="000000" w:themeColor="text1"/>
                <w:sz w:val="21"/>
                <w:szCs w:val="21"/>
                <w:highlight w:val="none"/>
                <w:lang w:val="en-US"/>
                <w14:textFill>
                  <w14:solidFill>
                    <w14:schemeClr w14:val="tx1"/>
                  </w14:solidFill>
                </w14:textFill>
              </w:rPr>
              <w:t>一览表</w:t>
            </w:r>
          </w:p>
          <w:tbl>
            <w:tblPr>
              <w:tblStyle w:val="22"/>
              <w:tblW w:w="7977"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465"/>
              <w:gridCol w:w="518"/>
              <w:gridCol w:w="2268"/>
              <w:gridCol w:w="2009"/>
              <w:gridCol w:w="2717"/>
            </w:tblGrid>
            <w:tr w14:paraId="50734B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983" w:type="dxa"/>
                  <w:gridSpan w:val="2"/>
                  <w:tcBorders>
                    <w:tl2br w:val="nil"/>
                    <w:tr2bl w:val="nil"/>
                  </w:tcBorders>
                  <w:vAlign w:val="center"/>
                </w:tcPr>
                <w:p w14:paraId="20E22159">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类别</w:t>
                  </w:r>
                </w:p>
              </w:tc>
              <w:tc>
                <w:tcPr>
                  <w:tcW w:w="2268" w:type="dxa"/>
                  <w:tcBorders>
                    <w:tl2br w:val="nil"/>
                    <w:tr2bl w:val="nil"/>
                  </w:tcBorders>
                  <w:vAlign w:val="center"/>
                </w:tcPr>
                <w:p w14:paraId="1E260EC1">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污染源及污染物</w:t>
                  </w:r>
                </w:p>
              </w:tc>
              <w:tc>
                <w:tcPr>
                  <w:tcW w:w="2009" w:type="dxa"/>
                  <w:tcBorders>
                    <w:tl2br w:val="nil"/>
                    <w:tr2bl w:val="nil"/>
                  </w:tcBorders>
                  <w:vAlign w:val="center"/>
                </w:tcPr>
                <w:p w14:paraId="3510B72A">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环保要求</w:t>
                  </w:r>
                </w:p>
              </w:tc>
              <w:tc>
                <w:tcPr>
                  <w:tcW w:w="2717" w:type="dxa"/>
                  <w:tcBorders>
                    <w:tl2br w:val="nil"/>
                    <w:tr2bl w:val="nil"/>
                  </w:tcBorders>
                  <w:vAlign w:val="center"/>
                </w:tcPr>
                <w:p w14:paraId="5D4F90CF">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验收标准</w:t>
                  </w:r>
                </w:p>
              </w:tc>
            </w:tr>
            <w:tr w14:paraId="50E7F9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4" w:hRule="atLeast"/>
                <w:jc w:val="center"/>
              </w:trPr>
              <w:tc>
                <w:tcPr>
                  <w:tcW w:w="465" w:type="dxa"/>
                  <w:vMerge w:val="restart"/>
                  <w:tcBorders>
                    <w:tl2br w:val="nil"/>
                    <w:tr2bl w:val="nil"/>
                  </w:tcBorders>
                  <w:vAlign w:val="center"/>
                </w:tcPr>
                <w:p w14:paraId="721653CE">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废气</w:t>
                  </w:r>
                </w:p>
              </w:tc>
              <w:tc>
                <w:tcPr>
                  <w:tcW w:w="518" w:type="dxa"/>
                  <w:tcBorders>
                    <w:tl2br w:val="nil"/>
                    <w:tr2bl w:val="nil"/>
                  </w:tcBorders>
                  <w:vAlign w:val="center"/>
                </w:tcPr>
                <w:p w14:paraId="5D99FAB9">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无组织</w:t>
                  </w:r>
                </w:p>
              </w:tc>
              <w:tc>
                <w:tcPr>
                  <w:tcW w:w="2268" w:type="dxa"/>
                  <w:tcBorders>
                    <w:tl2br w:val="nil"/>
                    <w:tr2bl w:val="nil"/>
                  </w:tcBorders>
                  <w:vAlign w:val="center"/>
                </w:tcPr>
                <w:p w14:paraId="773472D4">
                  <w:pPr>
                    <w:jc w:val="center"/>
                    <w:rPr>
                      <w:rFonts w:hint="eastAsia" w:ascii="Times New Roman" w:hAnsi="Times New Roman" w:cs="Times New Roman"/>
                      <w:color w:val="000000" w:themeColor="text1"/>
                      <w:spacing w:val="0"/>
                      <w:sz w:val="21"/>
                      <w:szCs w:val="21"/>
                      <w:highlight w:val="none"/>
                      <w14:textFill>
                        <w14:solidFill>
                          <w14:schemeClr w14:val="tx1"/>
                        </w14:solidFill>
                      </w14:textFill>
                    </w:rPr>
                  </w:pPr>
                  <w:r>
                    <w:rPr>
                      <w:rFonts w:hint="eastAsia" w:ascii="Times New Roman" w:hAnsi="Times New Roman" w:cs="Times New Roman"/>
                      <w:color w:val="000000" w:themeColor="text1"/>
                      <w:spacing w:val="0"/>
                      <w:sz w:val="21"/>
                      <w:szCs w:val="21"/>
                      <w:highlight w:val="none"/>
                      <w14:textFill>
                        <w14:solidFill>
                          <w14:schemeClr w14:val="tx1"/>
                        </w14:solidFill>
                      </w14:textFill>
                    </w:rPr>
                    <w:t>TSP、沥青烟、苯并[a]芘、非甲烷总烃</w:t>
                  </w:r>
                </w:p>
              </w:tc>
              <w:tc>
                <w:tcPr>
                  <w:tcW w:w="2009" w:type="dxa"/>
                  <w:tcBorders>
                    <w:tl2br w:val="nil"/>
                    <w:tr2bl w:val="nil"/>
                  </w:tcBorders>
                  <w:vAlign w:val="center"/>
                </w:tcPr>
                <w:p w14:paraId="3226373D">
                  <w:pPr>
                    <w:jc w:val="center"/>
                    <w:rPr>
                      <w:rFonts w:hint="eastAsia" w:ascii="Times New Roman" w:hAnsi="Times New Roman" w:cs="Times New Roman"/>
                      <w:color w:val="000000" w:themeColor="text1"/>
                      <w:spacing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sz w:val="21"/>
                      <w:szCs w:val="21"/>
                      <w:highlight w:val="none"/>
                      <w14:textFill>
                        <w14:solidFill>
                          <w14:schemeClr w14:val="tx1"/>
                        </w14:solidFill>
                      </w14:textFill>
                    </w:rPr>
                    <w:t>生产设备为全封闭设备，</w:t>
                  </w:r>
                  <w:r>
                    <w:rPr>
                      <w:rFonts w:hint="eastAsia" w:ascii="Times New Roman" w:hAnsi="Times New Roman" w:cs="Times New Roman"/>
                      <w:color w:val="000000" w:themeColor="text1"/>
                      <w:spacing w:val="0"/>
                      <w:sz w:val="21"/>
                      <w:szCs w:val="21"/>
                      <w:highlight w:val="none"/>
                      <w:lang w:val="en-US" w:eastAsia="zh-CN"/>
                      <w14:textFill>
                        <w14:solidFill>
                          <w14:schemeClr w14:val="tx1"/>
                        </w14:solidFill>
                      </w14:textFill>
                    </w:rPr>
                    <w:t>骨料仓全封闭式+</w:t>
                  </w:r>
                  <w:r>
                    <w:rPr>
                      <w:rFonts w:hint="eastAsia" w:ascii="Times New Roman" w:hAnsi="Times New Roman" w:cs="Times New Roman"/>
                      <w:color w:val="000000" w:themeColor="text1"/>
                      <w:spacing w:val="0"/>
                      <w:sz w:val="21"/>
                      <w:szCs w:val="21"/>
                      <w:highlight w:val="none"/>
                      <w14:textFill>
                        <w14:solidFill>
                          <w14:schemeClr w14:val="tx1"/>
                        </w14:solidFill>
                      </w14:textFill>
                    </w:rPr>
                    <w:t>定期洒水抑尘</w:t>
                  </w:r>
                </w:p>
              </w:tc>
              <w:tc>
                <w:tcPr>
                  <w:tcW w:w="2717" w:type="dxa"/>
                  <w:tcBorders>
                    <w:tl2br w:val="nil"/>
                    <w:tr2bl w:val="nil"/>
                  </w:tcBorders>
                  <w:vAlign w:val="center"/>
                </w:tcPr>
                <w:p w14:paraId="7F21DB53">
                  <w:pPr>
                    <w:jc w:val="center"/>
                    <w:rPr>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0"/>
                      <w:sz w:val="21"/>
                      <w:szCs w:val="21"/>
                      <w:highlight w:val="none"/>
                      <w:lang w:val="en-US" w:eastAsia="zh-CN"/>
                      <w14:textFill>
                        <w14:solidFill>
                          <w14:schemeClr w14:val="tx1"/>
                        </w14:solidFill>
                      </w14:textFill>
                    </w:rPr>
                    <w:t>厂区内非甲烷总烃无组织排放执行《挥发性有机物无组织排放控制标准》（GB37822-2019）表A.1厂区内VOCs无组织排放限值；厂界外</w:t>
                  </w:r>
                  <w:r>
                    <w:rPr>
                      <w:color w:val="000000" w:themeColor="text1"/>
                      <w:spacing w:val="0"/>
                      <w:sz w:val="21"/>
                      <w:szCs w:val="21"/>
                      <w:highlight w:val="none"/>
                      <w14:textFill>
                        <w14:solidFill>
                          <w14:schemeClr w14:val="tx1"/>
                        </w14:solidFill>
                      </w14:textFill>
                    </w:rPr>
                    <w:t>TSP、沥青烟、苯并[a]芘</w:t>
                  </w:r>
                  <w:r>
                    <w:rPr>
                      <w:rFonts w:hint="eastAsia"/>
                      <w:color w:val="000000" w:themeColor="text1"/>
                      <w:spacing w:val="0"/>
                      <w:sz w:val="21"/>
                      <w:szCs w:val="21"/>
                      <w:highlight w:val="none"/>
                      <w:lang w:eastAsia="zh-CN"/>
                      <w14:textFill>
                        <w14:solidFill>
                          <w14:schemeClr w14:val="tx1"/>
                        </w14:solidFill>
                      </w14:textFill>
                    </w:rPr>
                    <w:t>、</w:t>
                  </w:r>
                  <w:r>
                    <w:rPr>
                      <w:rFonts w:hint="eastAsia"/>
                      <w:color w:val="000000" w:themeColor="text1"/>
                      <w:spacing w:val="0"/>
                      <w:sz w:val="21"/>
                      <w:szCs w:val="21"/>
                      <w:highlight w:val="none"/>
                      <w:lang w:val="en-US" w:eastAsia="zh-CN"/>
                      <w14:textFill>
                        <w14:solidFill>
                          <w14:schemeClr w14:val="tx1"/>
                        </w14:solidFill>
                      </w14:textFill>
                    </w:rPr>
                    <w:t>非甲烷总烃满足</w:t>
                  </w:r>
                  <w:r>
                    <w:rPr>
                      <w:color w:val="000000" w:themeColor="text1"/>
                      <w:spacing w:val="0"/>
                      <w:sz w:val="21"/>
                      <w:szCs w:val="21"/>
                      <w:highlight w:val="none"/>
                      <w14:textFill>
                        <w14:solidFill>
                          <w14:schemeClr w14:val="tx1"/>
                        </w14:solidFill>
                      </w14:textFill>
                    </w:rPr>
                    <w:t>《大气污染物综合排放标准》</w:t>
                  </w:r>
                  <w:r>
                    <w:rPr>
                      <w:rFonts w:hint="eastAsia"/>
                      <w:color w:val="000000" w:themeColor="text1"/>
                      <w:spacing w:val="0"/>
                      <w:sz w:val="21"/>
                      <w:szCs w:val="21"/>
                      <w:highlight w:val="none"/>
                      <w:lang w:eastAsia="zh-CN"/>
                      <w14:textFill>
                        <w14:solidFill>
                          <w14:schemeClr w14:val="tx1"/>
                        </w14:solidFill>
                      </w14:textFill>
                    </w:rPr>
                    <w:t>（</w:t>
                  </w:r>
                  <w:r>
                    <w:rPr>
                      <w:color w:val="000000" w:themeColor="text1"/>
                      <w:spacing w:val="0"/>
                      <w:sz w:val="21"/>
                      <w:szCs w:val="21"/>
                      <w:highlight w:val="none"/>
                      <w14:textFill>
                        <w14:solidFill>
                          <w14:schemeClr w14:val="tx1"/>
                        </w14:solidFill>
                      </w14:textFill>
                    </w:rPr>
                    <w:t>GB16297-1996</w:t>
                  </w:r>
                  <w:r>
                    <w:rPr>
                      <w:rFonts w:hint="eastAsia"/>
                      <w:color w:val="000000" w:themeColor="text1"/>
                      <w:spacing w:val="0"/>
                      <w:sz w:val="21"/>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spacing w:val="0"/>
                      <w:sz w:val="21"/>
                      <w:szCs w:val="21"/>
                      <w:highlight w:val="none"/>
                      <w:lang w:val="en-US" w:eastAsia="zh-CN"/>
                      <w14:textFill>
                        <w14:solidFill>
                          <w14:schemeClr w14:val="tx1"/>
                        </w14:solidFill>
                      </w14:textFill>
                    </w:rPr>
                    <w:t>中表2新污染源无组织排放监控浓度限值要求</w:t>
                  </w:r>
                </w:p>
              </w:tc>
            </w:tr>
            <w:tr w14:paraId="07B75A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9" w:hRule="atLeast"/>
                <w:jc w:val="center"/>
              </w:trPr>
              <w:tc>
                <w:tcPr>
                  <w:tcW w:w="465" w:type="dxa"/>
                  <w:vMerge w:val="continue"/>
                  <w:tcBorders>
                    <w:tl2br w:val="nil"/>
                    <w:tr2bl w:val="nil"/>
                  </w:tcBorders>
                  <w:vAlign w:val="center"/>
                </w:tcPr>
                <w:p w14:paraId="748464BB">
                  <w:pPr>
                    <w:jc w:val="center"/>
                    <w:rPr>
                      <w:color w:val="000000" w:themeColor="text1"/>
                      <w:sz w:val="21"/>
                      <w:szCs w:val="21"/>
                      <w:highlight w:val="none"/>
                      <w14:textFill>
                        <w14:solidFill>
                          <w14:schemeClr w14:val="tx1"/>
                        </w14:solidFill>
                      </w14:textFill>
                    </w:rPr>
                  </w:pPr>
                </w:p>
              </w:tc>
              <w:tc>
                <w:tcPr>
                  <w:tcW w:w="518" w:type="dxa"/>
                  <w:vMerge w:val="restart"/>
                  <w:tcBorders>
                    <w:tl2br w:val="nil"/>
                    <w:tr2bl w:val="nil"/>
                  </w:tcBorders>
                  <w:vAlign w:val="center"/>
                </w:tcPr>
                <w:p w14:paraId="16195472">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有组织</w:t>
                  </w:r>
                </w:p>
              </w:tc>
              <w:tc>
                <w:tcPr>
                  <w:tcW w:w="2268" w:type="dxa"/>
                  <w:tcBorders>
                    <w:tl2br w:val="nil"/>
                    <w:tr2bl w:val="nil"/>
                  </w:tcBorders>
                  <w:vAlign w:val="center"/>
                </w:tcPr>
                <w:p w14:paraId="64C94C4A">
                  <w:pPr>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沥青储罐加热、拌缸搅拌及出料产生的沥青烟气</w:t>
                  </w:r>
                </w:p>
              </w:tc>
              <w:tc>
                <w:tcPr>
                  <w:tcW w:w="2009" w:type="dxa"/>
                  <w:tcBorders>
                    <w:tl2br w:val="nil"/>
                    <w:tr2bl w:val="nil"/>
                  </w:tcBorders>
                  <w:vAlign w:val="center"/>
                </w:tcPr>
                <w:p w14:paraId="1980998A">
                  <w:pPr>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集气罩+活性炭吸附+15m排气筒（2#）</w:t>
                  </w:r>
                </w:p>
              </w:tc>
              <w:tc>
                <w:tcPr>
                  <w:tcW w:w="2717" w:type="dxa"/>
                  <w:tcBorders>
                    <w:tl2br w:val="nil"/>
                    <w:tr2bl w:val="nil"/>
                  </w:tcBorders>
                  <w:vAlign w:val="center"/>
                </w:tcPr>
                <w:p w14:paraId="758EF0C3">
                  <w:pPr>
                    <w:jc w:val="center"/>
                    <w:rPr>
                      <w:color w:val="000000" w:themeColor="text1"/>
                      <w:sz w:val="21"/>
                      <w:szCs w:val="21"/>
                      <w:highlight w:val="none"/>
                      <w14:textFill>
                        <w14:solidFill>
                          <w14:schemeClr w14:val="tx1"/>
                        </w14:solidFill>
                      </w14:textFill>
                    </w:rPr>
                  </w:pPr>
                  <w:r>
                    <w:rPr>
                      <w:color w:val="000000" w:themeColor="text1"/>
                      <w:spacing w:val="0"/>
                      <w:sz w:val="21"/>
                      <w:szCs w:val="21"/>
                      <w:highlight w:val="none"/>
                      <w14:textFill>
                        <w14:solidFill>
                          <w14:schemeClr w14:val="tx1"/>
                        </w14:solidFill>
                      </w14:textFill>
                    </w:rPr>
                    <w:t>满足《大气污染物综合排放标准》</w:t>
                  </w:r>
                  <w:r>
                    <w:rPr>
                      <w:rFonts w:hint="eastAsia"/>
                      <w:color w:val="000000" w:themeColor="text1"/>
                      <w:spacing w:val="0"/>
                      <w:sz w:val="21"/>
                      <w:szCs w:val="21"/>
                      <w:highlight w:val="none"/>
                      <w:lang w:eastAsia="zh-CN"/>
                      <w14:textFill>
                        <w14:solidFill>
                          <w14:schemeClr w14:val="tx1"/>
                        </w14:solidFill>
                      </w14:textFill>
                    </w:rPr>
                    <w:t>（</w:t>
                  </w:r>
                  <w:r>
                    <w:rPr>
                      <w:color w:val="000000" w:themeColor="text1"/>
                      <w:spacing w:val="0"/>
                      <w:sz w:val="21"/>
                      <w:szCs w:val="21"/>
                      <w:highlight w:val="none"/>
                      <w14:textFill>
                        <w14:solidFill>
                          <w14:schemeClr w14:val="tx1"/>
                        </w14:solidFill>
                      </w14:textFill>
                    </w:rPr>
                    <w:t>GB16297-1996</w:t>
                  </w:r>
                  <w:r>
                    <w:rPr>
                      <w:rFonts w:hint="eastAsia"/>
                      <w:color w:val="000000" w:themeColor="text1"/>
                      <w:spacing w:val="0"/>
                      <w:sz w:val="21"/>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spacing w:val="0"/>
                      <w:sz w:val="21"/>
                      <w:szCs w:val="21"/>
                      <w:highlight w:val="none"/>
                      <w:lang w:val="en-US" w:eastAsia="zh-CN"/>
                      <w14:textFill>
                        <w14:solidFill>
                          <w14:schemeClr w14:val="tx1"/>
                        </w14:solidFill>
                      </w14:textFill>
                    </w:rPr>
                    <w:t>表2新污染源二级标准限值</w:t>
                  </w:r>
                </w:p>
              </w:tc>
            </w:tr>
            <w:tr w14:paraId="0D83F5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9" w:hRule="atLeast"/>
                <w:jc w:val="center"/>
              </w:trPr>
              <w:tc>
                <w:tcPr>
                  <w:tcW w:w="465" w:type="dxa"/>
                  <w:vMerge w:val="continue"/>
                  <w:tcBorders>
                    <w:tl2br w:val="nil"/>
                    <w:tr2bl w:val="nil"/>
                  </w:tcBorders>
                  <w:vAlign w:val="center"/>
                </w:tcPr>
                <w:p w14:paraId="511AF5BD">
                  <w:pPr>
                    <w:jc w:val="center"/>
                    <w:rPr>
                      <w:color w:val="000000" w:themeColor="text1"/>
                      <w:sz w:val="21"/>
                      <w:szCs w:val="21"/>
                      <w:highlight w:val="none"/>
                      <w14:textFill>
                        <w14:solidFill>
                          <w14:schemeClr w14:val="tx1"/>
                        </w14:solidFill>
                      </w14:textFill>
                    </w:rPr>
                  </w:pPr>
                </w:p>
              </w:tc>
              <w:tc>
                <w:tcPr>
                  <w:tcW w:w="518" w:type="dxa"/>
                  <w:vMerge w:val="continue"/>
                  <w:tcBorders>
                    <w:tl2br w:val="nil"/>
                    <w:tr2bl w:val="nil"/>
                  </w:tcBorders>
                  <w:vAlign w:val="center"/>
                </w:tcPr>
                <w:p w14:paraId="64A421C6">
                  <w:pPr>
                    <w:jc w:val="center"/>
                    <w:rPr>
                      <w:rFonts w:hint="eastAsia"/>
                      <w:color w:val="000000" w:themeColor="text1"/>
                      <w:sz w:val="21"/>
                      <w:szCs w:val="21"/>
                      <w:highlight w:val="none"/>
                      <w14:textFill>
                        <w14:solidFill>
                          <w14:schemeClr w14:val="tx1"/>
                        </w14:solidFill>
                      </w14:textFill>
                    </w:rPr>
                  </w:pPr>
                </w:p>
              </w:tc>
              <w:tc>
                <w:tcPr>
                  <w:tcW w:w="2268" w:type="dxa"/>
                  <w:tcBorders>
                    <w:tl2br w:val="nil"/>
                    <w:tr2bl w:val="nil"/>
                  </w:tcBorders>
                  <w:vAlign w:val="center"/>
                </w:tcPr>
                <w:p w14:paraId="34C434BC">
                  <w:pPr>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pacing w:val="0"/>
                      <w:sz w:val="21"/>
                      <w:szCs w:val="21"/>
                      <w:highlight w:val="none"/>
                      <w:lang w:val="en-US" w:eastAsia="zh-CN"/>
                      <w14:textFill>
                        <w14:solidFill>
                          <w14:schemeClr w14:val="tx1"/>
                        </w14:solidFill>
                      </w14:textFill>
                    </w:rPr>
                    <w:t>骨料烘干工序废气</w:t>
                  </w:r>
                </w:p>
              </w:tc>
              <w:tc>
                <w:tcPr>
                  <w:tcW w:w="2009" w:type="dxa"/>
                  <w:tcBorders>
                    <w:tl2br w:val="nil"/>
                    <w:tr2bl w:val="nil"/>
                  </w:tcBorders>
                  <w:vAlign w:val="center"/>
                </w:tcPr>
                <w:p w14:paraId="497EF372">
                  <w:pPr>
                    <w:jc w:val="center"/>
                    <w:rPr>
                      <w:rFonts w:hint="default"/>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初级旋风+二级布袋+15m排气筒(</w:t>
                  </w:r>
                  <w:r>
                    <w:rPr>
                      <w:rFonts w:hint="eastAsia" w:cs="Times New Roman"/>
                      <w:color w:val="000000" w:themeColor="text1"/>
                      <w:sz w:val="21"/>
                      <w:szCs w:val="21"/>
                      <w:highlight w:val="none"/>
                      <w:lang w:val="en-US" w:eastAsia="zh-CN"/>
                      <w14:textFill>
                        <w14:solidFill>
                          <w14:schemeClr w14:val="tx1"/>
                        </w14:solidFill>
                      </w14:textFill>
                    </w:rPr>
                    <w:t>1#</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p>
              </w:tc>
              <w:tc>
                <w:tcPr>
                  <w:tcW w:w="2717" w:type="dxa"/>
                  <w:tcBorders>
                    <w:tl2br w:val="nil"/>
                    <w:tr2bl w:val="nil"/>
                  </w:tcBorders>
                  <w:vAlign w:val="center"/>
                </w:tcPr>
                <w:p w14:paraId="200799D8">
                  <w:pPr>
                    <w:jc w:val="center"/>
                    <w:rPr>
                      <w:color w:val="000000" w:themeColor="text1"/>
                      <w:spacing w:val="0"/>
                      <w:sz w:val="21"/>
                      <w:szCs w:val="21"/>
                      <w:highlight w:val="none"/>
                      <w14:textFill>
                        <w14:solidFill>
                          <w14:schemeClr w14:val="tx1"/>
                        </w14:solidFill>
                      </w14:textFill>
                    </w:rPr>
                  </w:pPr>
                  <w:r>
                    <w:rPr>
                      <w:rFonts w:hint="eastAsia"/>
                      <w:color w:val="000000" w:themeColor="text1"/>
                      <w:spacing w:val="0"/>
                      <w:sz w:val="21"/>
                      <w:szCs w:val="21"/>
                      <w:highlight w:val="none"/>
                      <w:lang w:val="en-US" w:eastAsia="zh-CN"/>
                      <w14:textFill>
                        <w14:solidFill>
                          <w14:schemeClr w14:val="tx1"/>
                        </w14:solidFill>
                      </w14:textFill>
                    </w:rPr>
                    <w:t>颗粒物、</w:t>
                  </w:r>
                  <w:r>
                    <w:rPr>
                      <w:color w:val="000000" w:themeColor="text1"/>
                      <w:spacing w:val="0"/>
                      <w:sz w:val="21"/>
                      <w:szCs w:val="21"/>
                      <w:highlight w:val="none"/>
                      <w14:textFill>
                        <w14:solidFill>
                          <w14:schemeClr w14:val="tx1"/>
                        </w14:solidFill>
                      </w14:textFill>
                    </w:rPr>
                    <w:t>二氧化硫满足《大气污染物综合排放标准》</w:t>
                  </w:r>
                  <w:r>
                    <w:rPr>
                      <w:rFonts w:hint="eastAsia"/>
                      <w:color w:val="000000" w:themeColor="text1"/>
                      <w:spacing w:val="0"/>
                      <w:sz w:val="21"/>
                      <w:szCs w:val="21"/>
                      <w:highlight w:val="none"/>
                      <w:lang w:eastAsia="zh-CN"/>
                      <w14:textFill>
                        <w14:solidFill>
                          <w14:schemeClr w14:val="tx1"/>
                        </w14:solidFill>
                      </w14:textFill>
                    </w:rPr>
                    <w:t>（</w:t>
                  </w:r>
                  <w:r>
                    <w:rPr>
                      <w:color w:val="000000" w:themeColor="text1"/>
                      <w:spacing w:val="0"/>
                      <w:sz w:val="21"/>
                      <w:szCs w:val="21"/>
                      <w:highlight w:val="none"/>
                      <w14:textFill>
                        <w14:solidFill>
                          <w14:schemeClr w14:val="tx1"/>
                        </w14:solidFill>
                      </w14:textFill>
                    </w:rPr>
                    <w:t>GB16297-1996</w:t>
                  </w:r>
                  <w:r>
                    <w:rPr>
                      <w:rFonts w:hint="eastAsia"/>
                      <w:color w:val="000000" w:themeColor="text1"/>
                      <w:spacing w:val="0"/>
                      <w:sz w:val="21"/>
                      <w:szCs w:val="21"/>
                      <w:highlight w:val="none"/>
                      <w:lang w:eastAsia="zh-CN"/>
                      <w14:textFill>
                        <w14:solidFill>
                          <w14:schemeClr w14:val="tx1"/>
                        </w14:solidFill>
                      </w14:textFill>
                    </w:rPr>
                    <w:t>）</w:t>
                  </w:r>
                  <w:r>
                    <w:rPr>
                      <w:rFonts w:hint="eastAsia"/>
                      <w:color w:val="000000" w:themeColor="text1"/>
                      <w:spacing w:val="0"/>
                      <w:sz w:val="21"/>
                      <w:szCs w:val="21"/>
                      <w:highlight w:val="none"/>
                      <w:lang w:val="en-US" w:eastAsia="zh-CN"/>
                      <w14:textFill>
                        <w14:solidFill>
                          <w14:schemeClr w14:val="tx1"/>
                        </w14:solidFill>
                      </w14:textFill>
                    </w:rPr>
                    <w:t>表2新污染源二级标准限值</w:t>
                  </w:r>
                  <w:r>
                    <w:rPr>
                      <w:rFonts w:hint="eastAsia"/>
                      <w:color w:val="000000" w:themeColor="text1"/>
                      <w:spacing w:val="0"/>
                      <w:sz w:val="21"/>
                      <w:szCs w:val="21"/>
                      <w:highlight w:val="none"/>
                      <w:lang w:eastAsia="zh-CN"/>
                      <w14:textFill>
                        <w14:solidFill>
                          <w14:schemeClr w14:val="tx1"/>
                        </w14:solidFill>
                      </w14:textFill>
                    </w:rPr>
                    <w:t>，</w:t>
                  </w:r>
                  <w:r>
                    <w:rPr>
                      <w:rFonts w:hint="eastAsia"/>
                      <w:color w:val="000000" w:themeColor="text1"/>
                      <w:spacing w:val="0"/>
                      <w:sz w:val="21"/>
                      <w:szCs w:val="21"/>
                      <w:highlight w:val="none"/>
                      <w:lang w:val="en-US" w:eastAsia="zh-CN"/>
                      <w14:textFill>
                        <w14:solidFill>
                          <w14:schemeClr w14:val="tx1"/>
                        </w14:solidFill>
                      </w14:textFill>
                    </w:rPr>
                    <w:t>氮氧化物</w:t>
                  </w:r>
                  <w:r>
                    <w:rPr>
                      <w:color w:val="000000" w:themeColor="text1"/>
                      <w:spacing w:val="0"/>
                      <w:sz w:val="21"/>
                      <w:szCs w:val="21"/>
                      <w:highlight w:val="none"/>
                      <w14:textFill>
                        <w14:solidFill>
                          <w14:schemeClr w14:val="tx1"/>
                        </w14:solidFill>
                      </w14:textFill>
                    </w:rPr>
                    <w:t>执行《工业炉窑大气污染物排放标准》</w:t>
                  </w:r>
                  <w:r>
                    <w:rPr>
                      <w:rFonts w:hint="eastAsia"/>
                      <w:color w:val="000000" w:themeColor="text1"/>
                      <w:spacing w:val="0"/>
                      <w:sz w:val="21"/>
                      <w:szCs w:val="21"/>
                      <w:highlight w:val="none"/>
                      <w:lang w:eastAsia="zh-CN"/>
                      <w14:textFill>
                        <w14:solidFill>
                          <w14:schemeClr w14:val="tx1"/>
                        </w14:solidFill>
                      </w14:textFill>
                    </w:rPr>
                    <w:t>（</w:t>
                  </w:r>
                  <w:r>
                    <w:rPr>
                      <w:color w:val="000000" w:themeColor="text1"/>
                      <w:spacing w:val="0"/>
                      <w:sz w:val="21"/>
                      <w:szCs w:val="21"/>
                      <w:highlight w:val="none"/>
                      <w14:textFill>
                        <w14:solidFill>
                          <w14:schemeClr w14:val="tx1"/>
                        </w14:solidFill>
                      </w14:textFill>
                    </w:rPr>
                    <w:t>GB9078-1996</w:t>
                  </w:r>
                  <w:r>
                    <w:rPr>
                      <w:rFonts w:hint="eastAsia"/>
                      <w:color w:val="000000" w:themeColor="text1"/>
                      <w:spacing w:val="0"/>
                      <w:sz w:val="21"/>
                      <w:szCs w:val="21"/>
                      <w:highlight w:val="none"/>
                      <w:lang w:eastAsia="zh-CN"/>
                      <w14:textFill>
                        <w14:solidFill>
                          <w14:schemeClr w14:val="tx1"/>
                        </w14:solidFill>
                      </w14:textFill>
                    </w:rPr>
                    <w:t>）</w:t>
                  </w:r>
                  <w:r>
                    <w:rPr>
                      <w:color w:val="000000" w:themeColor="text1"/>
                      <w:spacing w:val="0"/>
                      <w:sz w:val="21"/>
                      <w:szCs w:val="21"/>
                      <w:highlight w:val="none"/>
                      <w14:textFill>
                        <w14:solidFill>
                          <w14:schemeClr w14:val="tx1"/>
                        </w14:solidFill>
                      </w14:textFill>
                    </w:rPr>
                    <w:t>表4中燃煤</w:t>
                  </w:r>
                  <w:r>
                    <w:rPr>
                      <w:rFonts w:hint="eastAsia"/>
                      <w:color w:val="000000" w:themeColor="text1"/>
                      <w:spacing w:val="0"/>
                      <w:sz w:val="21"/>
                      <w:szCs w:val="21"/>
                      <w:highlight w:val="none"/>
                      <w:lang w:eastAsia="zh-CN"/>
                      <w14:textFill>
                        <w14:solidFill>
                          <w14:schemeClr w14:val="tx1"/>
                        </w14:solidFill>
                      </w14:textFill>
                    </w:rPr>
                    <w:t>（</w:t>
                  </w:r>
                  <w:r>
                    <w:rPr>
                      <w:color w:val="000000" w:themeColor="text1"/>
                      <w:spacing w:val="0"/>
                      <w:sz w:val="21"/>
                      <w:szCs w:val="21"/>
                      <w:highlight w:val="none"/>
                      <w14:textFill>
                        <w14:solidFill>
                          <w14:schemeClr w14:val="tx1"/>
                        </w14:solidFill>
                      </w14:textFill>
                    </w:rPr>
                    <w:t>油</w:t>
                  </w:r>
                  <w:r>
                    <w:rPr>
                      <w:rFonts w:hint="eastAsia"/>
                      <w:color w:val="000000" w:themeColor="text1"/>
                      <w:spacing w:val="0"/>
                      <w:sz w:val="21"/>
                      <w:szCs w:val="21"/>
                      <w:highlight w:val="none"/>
                      <w:lang w:eastAsia="zh-CN"/>
                      <w14:textFill>
                        <w14:solidFill>
                          <w14:schemeClr w14:val="tx1"/>
                        </w14:solidFill>
                      </w14:textFill>
                    </w:rPr>
                    <w:t>）</w:t>
                  </w:r>
                  <w:r>
                    <w:rPr>
                      <w:color w:val="000000" w:themeColor="text1"/>
                      <w:spacing w:val="0"/>
                      <w:sz w:val="21"/>
                      <w:szCs w:val="21"/>
                      <w:highlight w:val="none"/>
                      <w14:textFill>
                        <w14:solidFill>
                          <w14:schemeClr w14:val="tx1"/>
                        </w14:solidFill>
                      </w14:textFill>
                    </w:rPr>
                    <w:t>炉窑二级排放标准</w:t>
                  </w:r>
                </w:p>
              </w:tc>
            </w:tr>
            <w:tr w14:paraId="07FDDC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9" w:hRule="atLeast"/>
                <w:jc w:val="center"/>
              </w:trPr>
              <w:tc>
                <w:tcPr>
                  <w:tcW w:w="465" w:type="dxa"/>
                  <w:vMerge w:val="continue"/>
                  <w:tcBorders>
                    <w:tl2br w:val="nil"/>
                    <w:tr2bl w:val="nil"/>
                  </w:tcBorders>
                  <w:vAlign w:val="center"/>
                </w:tcPr>
                <w:p w14:paraId="7716F3BF">
                  <w:pPr>
                    <w:jc w:val="center"/>
                    <w:rPr>
                      <w:color w:val="000000" w:themeColor="text1"/>
                      <w:sz w:val="21"/>
                      <w:szCs w:val="21"/>
                      <w:highlight w:val="none"/>
                      <w14:textFill>
                        <w14:solidFill>
                          <w14:schemeClr w14:val="tx1"/>
                        </w14:solidFill>
                      </w14:textFill>
                    </w:rPr>
                  </w:pPr>
                </w:p>
              </w:tc>
              <w:tc>
                <w:tcPr>
                  <w:tcW w:w="518" w:type="dxa"/>
                  <w:vMerge w:val="continue"/>
                  <w:tcBorders>
                    <w:tl2br w:val="nil"/>
                    <w:tr2bl w:val="nil"/>
                  </w:tcBorders>
                  <w:vAlign w:val="center"/>
                </w:tcPr>
                <w:p w14:paraId="63F57CD4">
                  <w:pPr>
                    <w:jc w:val="center"/>
                    <w:rPr>
                      <w:color w:val="000000" w:themeColor="text1"/>
                      <w:sz w:val="21"/>
                      <w:szCs w:val="21"/>
                      <w:highlight w:val="none"/>
                      <w14:textFill>
                        <w14:solidFill>
                          <w14:schemeClr w14:val="tx1"/>
                        </w14:solidFill>
                      </w14:textFill>
                    </w:rPr>
                  </w:pPr>
                </w:p>
              </w:tc>
              <w:tc>
                <w:tcPr>
                  <w:tcW w:w="2268" w:type="dxa"/>
                  <w:tcBorders>
                    <w:tl2br w:val="nil"/>
                    <w:tr2bl w:val="nil"/>
                  </w:tcBorders>
                  <w:vAlign w:val="center"/>
                </w:tcPr>
                <w:p w14:paraId="5BC2C946">
                  <w:pPr>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骨料破碎筛分粉尘</w:t>
                  </w:r>
                </w:p>
              </w:tc>
              <w:tc>
                <w:tcPr>
                  <w:tcW w:w="2009" w:type="dxa"/>
                  <w:tcBorders>
                    <w:tl2br w:val="nil"/>
                    <w:tr2bl w:val="nil"/>
                  </w:tcBorders>
                  <w:vAlign w:val="center"/>
                </w:tcPr>
                <w:p w14:paraId="5AB070B9">
                  <w:pPr>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布袋除尘器+15m排气筒(3#)</w:t>
                  </w:r>
                </w:p>
              </w:tc>
              <w:tc>
                <w:tcPr>
                  <w:tcW w:w="2717" w:type="dxa"/>
                  <w:tcBorders>
                    <w:tl2br w:val="nil"/>
                    <w:tr2bl w:val="nil"/>
                  </w:tcBorders>
                  <w:vAlign w:val="center"/>
                </w:tcPr>
                <w:p w14:paraId="3DE1516F">
                  <w:pPr>
                    <w:jc w:val="center"/>
                    <w:rPr>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0"/>
                      <w:sz w:val="21"/>
                      <w:szCs w:val="21"/>
                      <w:highlight w:val="none"/>
                      <w14:textFill>
                        <w14:solidFill>
                          <w14:schemeClr w14:val="tx1"/>
                        </w14:solidFill>
                      </w14:textFill>
                    </w:rPr>
                    <w:t>《大气污染物综合排放标准》</w:t>
                  </w:r>
                  <w:r>
                    <w:rPr>
                      <w:rFonts w:hint="eastAsia" w:ascii="Times New Roman" w:hAnsi="Times New Roman" w:eastAsia="宋体" w:cs="Times New Roman"/>
                      <w:color w:val="000000" w:themeColor="text1"/>
                      <w:spacing w:val="0"/>
                      <w:sz w:val="21"/>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spacing w:val="0"/>
                      <w:sz w:val="21"/>
                      <w:szCs w:val="21"/>
                      <w:highlight w:val="none"/>
                      <w14:textFill>
                        <w14:solidFill>
                          <w14:schemeClr w14:val="tx1"/>
                        </w14:solidFill>
                      </w14:textFill>
                    </w:rPr>
                    <w:t>GB16297-1996</w:t>
                  </w:r>
                  <w:r>
                    <w:rPr>
                      <w:rFonts w:hint="eastAsia" w:ascii="Times New Roman" w:hAnsi="Times New Roman" w:eastAsia="宋体" w:cs="Times New Roman"/>
                      <w:color w:val="000000" w:themeColor="text1"/>
                      <w:spacing w:val="0"/>
                      <w:sz w:val="21"/>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spacing w:val="0"/>
                      <w:sz w:val="21"/>
                      <w:szCs w:val="21"/>
                      <w:highlight w:val="none"/>
                      <w:lang w:val="en-US" w:eastAsia="zh-CN"/>
                      <w14:textFill>
                        <w14:solidFill>
                          <w14:schemeClr w14:val="tx1"/>
                        </w14:solidFill>
                      </w14:textFill>
                    </w:rPr>
                    <w:t>中表2新污染源二级标准限值</w:t>
                  </w:r>
                </w:p>
              </w:tc>
            </w:tr>
            <w:tr w14:paraId="721872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23" w:hRule="atLeast"/>
                <w:jc w:val="center"/>
              </w:trPr>
              <w:tc>
                <w:tcPr>
                  <w:tcW w:w="983" w:type="dxa"/>
                  <w:gridSpan w:val="2"/>
                  <w:tcBorders>
                    <w:tl2br w:val="nil"/>
                    <w:tr2bl w:val="nil"/>
                  </w:tcBorders>
                  <w:vAlign w:val="center"/>
                </w:tcPr>
                <w:p w14:paraId="30F5784E">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噪声</w:t>
                  </w:r>
                </w:p>
              </w:tc>
              <w:tc>
                <w:tcPr>
                  <w:tcW w:w="2268" w:type="dxa"/>
                  <w:tcBorders>
                    <w:tl2br w:val="nil"/>
                    <w:tr2bl w:val="nil"/>
                  </w:tcBorders>
                  <w:vAlign w:val="center"/>
                </w:tcPr>
                <w:p w14:paraId="541511C4">
                  <w:pPr>
                    <w:jc w:val="center"/>
                    <w:rPr>
                      <w:color w:val="000000" w:themeColor="text1"/>
                      <w:sz w:val="21"/>
                      <w:szCs w:val="21"/>
                      <w:highlight w:val="none"/>
                      <w14:textFill>
                        <w14:solidFill>
                          <w14:schemeClr w14:val="tx1"/>
                        </w14:solidFill>
                      </w14:textFill>
                    </w:rPr>
                  </w:pPr>
                  <w:r>
                    <w:rPr>
                      <w:bCs/>
                      <w:color w:val="000000" w:themeColor="text1"/>
                      <w:sz w:val="21"/>
                      <w:szCs w:val="21"/>
                      <w:highlight w:val="none"/>
                      <w14:textFill>
                        <w14:solidFill>
                          <w14:schemeClr w14:val="tx1"/>
                        </w14:solidFill>
                      </w14:textFill>
                    </w:rPr>
                    <w:t>设备噪声</w:t>
                  </w:r>
                </w:p>
              </w:tc>
              <w:tc>
                <w:tcPr>
                  <w:tcW w:w="2009" w:type="dxa"/>
                  <w:tcBorders>
                    <w:tl2br w:val="nil"/>
                    <w:tr2bl w:val="nil"/>
                  </w:tcBorders>
                  <w:vAlign w:val="center"/>
                </w:tcPr>
                <w:p w14:paraId="47576657">
                  <w:pPr>
                    <w:adjustRightInd w:val="0"/>
                    <w:snapToGrid w:val="0"/>
                    <w:jc w:val="center"/>
                    <w:textAlignment w:val="baseline"/>
                    <w:rPr>
                      <w:color w:val="000000" w:themeColor="text1"/>
                      <w:kern w:val="0"/>
                      <w:sz w:val="21"/>
                      <w:szCs w:val="21"/>
                      <w:highlight w:val="none"/>
                      <w14:textFill>
                        <w14:solidFill>
                          <w14:schemeClr w14:val="tx1"/>
                        </w14:solidFill>
                      </w14:textFill>
                    </w:rPr>
                  </w:pPr>
                  <w:r>
                    <w:rPr>
                      <w:rFonts w:hint="eastAsia"/>
                      <w:color w:val="000000" w:themeColor="text1"/>
                      <w:kern w:val="0"/>
                      <w:sz w:val="21"/>
                      <w:szCs w:val="21"/>
                      <w:highlight w:val="none"/>
                      <w14:textFill>
                        <w14:solidFill>
                          <w14:schemeClr w14:val="tx1"/>
                        </w14:solidFill>
                      </w14:textFill>
                    </w:rPr>
                    <w:t>选用低噪声设备，基础减振，厂房隔声。</w:t>
                  </w:r>
                </w:p>
              </w:tc>
              <w:tc>
                <w:tcPr>
                  <w:tcW w:w="2717" w:type="dxa"/>
                  <w:tcBorders>
                    <w:tl2br w:val="nil"/>
                    <w:tr2bl w:val="nil"/>
                  </w:tcBorders>
                  <w:vAlign w:val="center"/>
                </w:tcPr>
                <w:p w14:paraId="7EFE0526">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《工业企业厂界环境噪声排放标准》（GB12348-2008）中</w:t>
                  </w:r>
                  <w:r>
                    <w:rPr>
                      <w:rFonts w:hint="eastAsia"/>
                      <w:color w:val="000000" w:themeColor="text1"/>
                      <w:sz w:val="21"/>
                      <w:szCs w:val="21"/>
                      <w:highlight w:val="none"/>
                      <w:lang w:val="en-US" w:eastAsia="zh-CN"/>
                      <w14:textFill>
                        <w14:solidFill>
                          <w14:schemeClr w14:val="tx1"/>
                        </w14:solidFill>
                      </w14:textFill>
                    </w:rPr>
                    <w:t>2</w:t>
                  </w:r>
                  <w:r>
                    <w:rPr>
                      <w:color w:val="000000" w:themeColor="text1"/>
                      <w:sz w:val="21"/>
                      <w:szCs w:val="21"/>
                      <w:highlight w:val="none"/>
                      <w14:textFill>
                        <w14:solidFill>
                          <w14:schemeClr w14:val="tx1"/>
                        </w14:solidFill>
                      </w14:textFill>
                    </w:rPr>
                    <w:t>类标准限值</w:t>
                  </w:r>
                  <w:r>
                    <w:rPr>
                      <w:rFonts w:hint="eastAsia"/>
                      <w:color w:val="000000" w:themeColor="text1"/>
                      <w:sz w:val="21"/>
                      <w:szCs w:val="21"/>
                      <w:highlight w:val="none"/>
                      <w14:textFill>
                        <w14:solidFill>
                          <w14:schemeClr w14:val="tx1"/>
                        </w14:solidFill>
                      </w14:textFill>
                    </w:rPr>
                    <w:t>要求</w:t>
                  </w:r>
                </w:p>
              </w:tc>
            </w:tr>
            <w:tr w14:paraId="2B44CC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9" w:hRule="atLeast"/>
                <w:jc w:val="center"/>
              </w:trPr>
              <w:tc>
                <w:tcPr>
                  <w:tcW w:w="983" w:type="dxa"/>
                  <w:gridSpan w:val="2"/>
                  <w:vMerge w:val="restart"/>
                  <w:tcBorders>
                    <w:tl2br w:val="nil"/>
                    <w:tr2bl w:val="nil"/>
                  </w:tcBorders>
                  <w:vAlign w:val="center"/>
                </w:tcPr>
                <w:p w14:paraId="2EDD12B4">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固废</w:t>
                  </w:r>
                </w:p>
              </w:tc>
              <w:tc>
                <w:tcPr>
                  <w:tcW w:w="2268" w:type="dxa"/>
                  <w:tcBorders>
                    <w:tl2br w:val="nil"/>
                    <w:tr2bl w:val="nil"/>
                  </w:tcBorders>
                  <w:vAlign w:val="center"/>
                </w:tcPr>
                <w:p w14:paraId="72234819">
                  <w:pPr>
                    <w:pStyle w:val="9"/>
                    <w:jc w:val="center"/>
                    <w:rPr>
                      <w:b w:val="0"/>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废活性炭</w:t>
                  </w:r>
                </w:p>
              </w:tc>
              <w:tc>
                <w:tcPr>
                  <w:tcW w:w="2009" w:type="dxa"/>
                  <w:tcBorders>
                    <w:tl2br w:val="nil"/>
                    <w:tr2bl w:val="nil"/>
                  </w:tcBorders>
                  <w:vAlign w:val="center"/>
                </w:tcPr>
                <w:p w14:paraId="4E91D693">
                  <w:pPr>
                    <w:tabs>
                      <w:tab w:val="left" w:pos="1235"/>
                    </w:tabs>
                    <w:adjustRightInd w:val="0"/>
                    <w:snapToGrid w:val="0"/>
                    <w:jc w:val="both"/>
                    <w:textAlignment w:val="center"/>
                    <w:rPr>
                      <w:rFonts w:hint="default"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暂存在危险废物暂存间中，定期委托有资质单位处置。</w:t>
                  </w:r>
                </w:p>
              </w:tc>
              <w:tc>
                <w:tcPr>
                  <w:tcW w:w="2717" w:type="dxa"/>
                  <w:vMerge w:val="restart"/>
                  <w:tcBorders>
                    <w:tl2br w:val="nil"/>
                    <w:tr2bl w:val="nil"/>
                  </w:tcBorders>
                  <w:vAlign w:val="center"/>
                </w:tcPr>
                <w:p w14:paraId="4BE1AA08">
                  <w:pPr>
                    <w:pStyle w:val="9"/>
                    <w:jc w:val="center"/>
                    <w:rPr>
                      <w:rFonts w:hint="eastAsia" w:eastAsia="宋体"/>
                      <w:color w:val="000000" w:themeColor="text1"/>
                      <w:sz w:val="21"/>
                      <w:szCs w:val="21"/>
                      <w:highlight w:val="none"/>
                      <w:lang w:eastAsia="zh-CN"/>
                      <w14:textFill>
                        <w14:solidFill>
                          <w14:schemeClr w14:val="tx1"/>
                        </w14:solidFill>
                      </w14:textFill>
                    </w:rPr>
                  </w:pPr>
                  <w:r>
                    <w:rPr>
                      <w:rFonts w:hint="eastAsia" w:eastAsia="宋体"/>
                      <w:color w:val="000000" w:themeColor="text1"/>
                      <w:sz w:val="21"/>
                      <w:szCs w:val="21"/>
                      <w:highlight w:val="none"/>
                      <w:lang w:val="en-US" w:eastAsia="zh-CN"/>
                      <w14:textFill>
                        <w14:solidFill>
                          <w14:schemeClr w14:val="tx1"/>
                        </w14:solidFill>
                      </w14:textFill>
                    </w:rPr>
                    <w:t>《危险废物贮存污染控制标准》(</w:t>
                  </w:r>
                  <w:r>
                    <w:rPr>
                      <w:rFonts w:hint="eastAsia"/>
                      <w:color w:val="000000" w:themeColor="text1"/>
                      <w:sz w:val="21"/>
                      <w:szCs w:val="21"/>
                      <w:highlight w:val="none"/>
                      <w:lang w:val="en-US" w:eastAsia="zh-CN"/>
                      <w14:textFill>
                        <w14:solidFill>
                          <w14:schemeClr w14:val="tx1"/>
                        </w14:solidFill>
                      </w14:textFill>
                    </w:rPr>
                    <w:t>GB18597-2023</w:t>
                  </w:r>
                  <w:r>
                    <w:rPr>
                      <w:rFonts w:hint="eastAsia" w:eastAsia="宋体"/>
                      <w:color w:val="000000" w:themeColor="text1"/>
                      <w:sz w:val="21"/>
                      <w:szCs w:val="21"/>
                      <w:highlight w:val="none"/>
                      <w:lang w:val="en-US" w:eastAsia="zh-CN"/>
                      <w14:textFill>
                        <w14:solidFill>
                          <w14:schemeClr w14:val="tx1"/>
                        </w14:solidFill>
                      </w14:textFill>
                    </w:rPr>
                    <w:t>)</w:t>
                  </w:r>
                </w:p>
              </w:tc>
            </w:tr>
            <w:tr w14:paraId="4D5B41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9" w:hRule="atLeast"/>
                <w:jc w:val="center"/>
              </w:trPr>
              <w:tc>
                <w:tcPr>
                  <w:tcW w:w="983" w:type="dxa"/>
                  <w:gridSpan w:val="2"/>
                  <w:vMerge w:val="continue"/>
                  <w:tcBorders>
                    <w:tl2br w:val="nil"/>
                    <w:tr2bl w:val="nil"/>
                  </w:tcBorders>
                  <w:vAlign w:val="center"/>
                </w:tcPr>
                <w:p w14:paraId="08C63B4F">
                  <w:pPr>
                    <w:jc w:val="center"/>
                    <w:rPr>
                      <w:rFonts w:hint="eastAsia"/>
                      <w:color w:val="000000" w:themeColor="text1"/>
                      <w:sz w:val="21"/>
                      <w:szCs w:val="21"/>
                      <w:highlight w:val="none"/>
                      <w14:textFill>
                        <w14:solidFill>
                          <w14:schemeClr w14:val="tx1"/>
                        </w14:solidFill>
                      </w14:textFill>
                    </w:rPr>
                  </w:pPr>
                </w:p>
              </w:tc>
              <w:tc>
                <w:tcPr>
                  <w:tcW w:w="2268" w:type="dxa"/>
                  <w:tcBorders>
                    <w:tl2br w:val="nil"/>
                    <w:tr2bl w:val="nil"/>
                  </w:tcBorders>
                  <w:vAlign w:val="center"/>
                </w:tcPr>
                <w:p w14:paraId="4263C11E">
                  <w:pPr>
                    <w:pStyle w:val="9"/>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废导热油</w:t>
                  </w:r>
                </w:p>
              </w:tc>
              <w:tc>
                <w:tcPr>
                  <w:tcW w:w="2009" w:type="dxa"/>
                  <w:tcBorders>
                    <w:tl2br w:val="nil"/>
                    <w:tr2bl w:val="nil"/>
                  </w:tcBorders>
                  <w:vAlign w:val="center"/>
                </w:tcPr>
                <w:p w14:paraId="4F2403EE">
                  <w:pPr>
                    <w:tabs>
                      <w:tab w:val="left" w:pos="1235"/>
                    </w:tabs>
                    <w:adjustRightInd w:val="0"/>
                    <w:snapToGrid w:val="0"/>
                    <w:jc w:val="both"/>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暂存在危险废物暂存间中，定期委托有资质单位处置。</w:t>
                  </w:r>
                </w:p>
              </w:tc>
              <w:tc>
                <w:tcPr>
                  <w:tcW w:w="2717" w:type="dxa"/>
                  <w:vMerge w:val="continue"/>
                  <w:tcBorders>
                    <w:tl2br w:val="nil"/>
                    <w:tr2bl w:val="nil"/>
                  </w:tcBorders>
                  <w:vAlign w:val="center"/>
                </w:tcPr>
                <w:p w14:paraId="0298382E">
                  <w:pPr>
                    <w:pStyle w:val="9"/>
                    <w:jc w:val="center"/>
                    <w:rPr>
                      <w:rFonts w:hint="eastAsia" w:eastAsia="宋体"/>
                      <w:color w:val="000000" w:themeColor="text1"/>
                      <w:sz w:val="21"/>
                      <w:szCs w:val="21"/>
                      <w:highlight w:val="none"/>
                      <w:lang w:val="en-US" w:eastAsia="zh-CN"/>
                      <w14:textFill>
                        <w14:solidFill>
                          <w14:schemeClr w14:val="tx1"/>
                        </w14:solidFill>
                      </w14:textFill>
                    </w:rPr>
                  </w:pPr>
                </w:p>
              </w:tc>
            </w:tr>
            <w:tr w14:paraId="45200B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9" w:hRule="atLeast"/>
                <w:jc w:val="center"/>
              </w:trPr>
              <w:tc>
                <w:tcPr>
                  <w:tcW w:w="983" w:type="dxa"/>
                  <w:gridSpan w:val="2"/>
                  <w:vMerge w:val="continue"/>
                  <w:tcBorders>
                    <w:tl2br w:val="nil"/>
                    <w:tr2bl w:val="nil"/>
                  </w:tcBorders>
                  <w:vAlign w:val="center"/>
                </w:tcPr>
                <w:p w14:paraId="426A5B2D">
                  <w:pPr>
                    <w:jc w:val="center"/>
                    <w:rPr>
                      <w:color w:val="000000" w:themeColor="text1"/>
                      <w:sz w:val="21"/>
                      <w:szCs w:val="21"/>
                      <w:highlight w:val="none"/>
                      <w14:textFill>
                        <w14:solidFill>
                          <w14:schemeClr w14:val="tx1"/>
                        </w14:solidFill>
                      </w14:textFill>
                    </w:rPr>
                  </w:pPr>
                </w:p>
              </w:tc>
              <w:tc>
                <w:tcPr>
                  <w:tcW w:w="2268" w:type="dxa"/>
                  <w:tcBorders>
                    <w:tl2br w:val="nil"/>
                    <w:tr2bl w:val="nil"/>
                  </w:tcBorders>
                  <w:vAlign w:val="center"/>
                </w:tcPr>
                <w:p w14:paraId="1904E503">
                  <w:pPr>
                    <w:pStyle w:val="9"/>
                    <w:jc w:val="center"/>
                    <w:rPr>
                      <w:b w:val="0"/>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废机油</w:t>
                  </w:r>
                </w:p>
              </w:tc>
              <w:tc>
                <w:tcPr>
                  <w:tcW w:w="2009" w:type="dxa"/>
                  <w:tcBorders>
                    <w:tl2br w:val="nil"/>
                    <w:tr2bl w:val="nil"/>
                  </w:tcBorders>
                  <w:vAlign w:val="center"/>
                </w:tcPr>
                <w:p w14:paraId="6BD26773">
                  <w:pPr>
                    <w:tabs>
                      <w:tab w:val="left" w:pos="1235"/>
                    </w:tabs>
                    <w:adjustRightInd w:val="0"/>
                    <w:snapToGrid w:val="0"/>
                    <w:jc w:val="center"/>
                    <w:textAlignment w:val="center"/>
                    <w:rPr>
                      <w:rFonts w:hint="eastAsia" w:eastAsia="宋体"/>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暂存在危险废物暂存间中，定期委托有资质单位处置。</w:t>
                  </w:r>
                </w:p>
              </w:tc>
              <w:tc>
                <w:tcPr>
                  <w:tcW w:w="2717" w:type="dxa"/>
                  <w:vMerge w:val="continue"/>
                  <w:tcBorders>
                    <w:tl2br w:val="nil"/>
                    <w:tr2bl w:val="nil"/>
                  </w:tcBorders>
                  <w:vAlign w:val="center"/>
                </w:tcPr>
                <w:p w14:paraId="01D78BEF">
                  <w:pPr>
                    <w:jc w:val="center"/>
                    <w:rPr>
                      <w:rFonts w:hint="eastAsia" w:eastAsia="宋体"/>
                      <w:color w:val="000000" w:themeColor="text1"/>
                      <w:sz w:val="21"/>
                      <w:szCs w:val="21"/>
                      <w:highlight w:val="none"/>
                      <w:lang w:eastAsia="zh-CN"/>
                      <w14:textFill>
                        <w14:solidFill>
                          <w14:schemeClr w14:val="tx1"/>
                        </w14:solidFill>
                      </w14:textFill>
                    </w:rPr>
                  </w:pPr>
                </w:p>
              </w:tc>
            </w:tr>
            <w:tr w14:paraId="114141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9" w:hRule="atLeast"/>
                <w:jc w:val="center"/>
              </w:trPr>
              <w:tc>
                <w:tcPr>
                  <w:tcW w:w="983" w:type="dxa"/>
                  <w:gridSpan w:val="2"/>
                  <w:tcBorders>
                    <w:tl2br w:val="nil"/>
                    <w:tr2bl w:val="nil"/>
                  </w:tcBorders>
                  <w:vAlign w:val="center"/>
                </w:tcPr>
                <w:p w14:paraId="3E596B0B">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废水</w:t>
                  </w:r>
                </w:p>
              </w:tc>
              <w:tc>
                <w:tcPr>
                  <w:tcW w:w="2268" w:type="dxa"/>
                  <w:tcBorders>
                    <w:tl2br w:val="nil"/>
                    <w:tr2bl w:val="nil"/>
                  </w:tcBorders>
                  <w:vAlign w:val="center"/>
                </w:tcPr>
                <w:p w14:paraId="076C576C">
                  <w:pPr>
                    <w:pStyle w:val="74"/>
                    <w:tabs>
                      <w:tab w:val="left" w:pos="972"/>
                    </w:tabs>
                    <w:spacing w:before="0" w:line="240" w:lineRule="auto"/>
                    <w:ind w:left="0" w:leftChars="0" w:right="0" w:firstLine="0" w:firstLineChars="0"/>
                    <w:jc w:val="center"/>
                    <w:rPr>
                      <w:b w:val="0"/>
                      <w:color w:val="000000" w:themeColor="text1"/>
                      <w:sz w:val="21"/>
                      <w:szCs w:val="21"/>
                      <w:highlight w:val="none"/>
                      <w14:textFill>
                        <w14:solidFill>
                          <w14:schemeClr w14:val="tx1"/>
                        </w14:solidFill>
                      </w14:textFill>
                    </w:rPr>
                  </w:pPr>
                  <w:r>
                    <w:rPr>
                      <w:rFonts w:hint="eastAsia"/>
                      <w:b w:val="0"/>
                      <w:color w:val="000000" w:themeColor="text1"/>
                      <w:sz w:val="21"/>
                      <w:szCs w:val="21"/>
                      <w:highlight w:val="none"/>
                      <w14:textFill>
                        <w14:solidFill>
                          <w14:schemeClr w14:val="tx1"/>
                        </w14:solidFill>
                      </w14:textFill>
                    </w:rPr>
                    <w:t>生活污水</w:t>
                  </w:r>
                </w:p>
              </w:tc>
              <w:tc>
                <w:tcPr>
                  <w:tcW w:w="2009" w:type="dxa"/>
                  <w:tcBorders>
                    <w:tl2br w:val="nil"/>
                    <w:tr2bl w:val="nil"/>
                  </w:tcBorders>
                  <w:vAlign w:val="center"/>
                </w:tcPr>
                <w:p w14:paraId="62627637">
                  <w:pPr>
                    <w:tabs>
                      <w:tab w:val="left" w:pos="1235"/>
                    </w:tabs>
                    <w:adjustRightInd w:val="0"/>
                    <w:snapToGrid w:val="0"/>
                    <w:jc w:val="center"/>
                    <w:textAlignment w:val="center"/>
                    <w:rPr>
                      <w:rFonts w:hint="eastAsia" w:eastAsia="宋体"/>
                      <w:color w:val="000000" w:themeColor="text1"/>
                      <w:spacing w:val="-4"/>
                      <w:sz w:val="21"/>
                      <w:szCs w:val="21"/>
                      <w:highlight w:val="none"/>
                      <w:lang w:eastAsia="zh-CN"/>
                      <w14:textFill>
                        <w14:solidFill>
                          <w14:schemeClr w14:val="tx1"/>
                        </w14:solidFill>
                      </w14:textFill>
                    </w:rPr>
                  </w:pPr>
                  <w:r>
                    <w:rPr>
                      <w:color w:val="000000" w:themeColor="text1"/>
                      <w:sz w:val="21"/>
                      <w:szCs w:val="21"/>
                      <w:highlight w:val="none"/>
                      <w14:textFill>
                        <w14:solidFill>
                          <w14:schemeClr w14:val="tx1"/>
                        </w14:solidFill>
                      </w14:textFill>
                    </w:rPr>
                    <w:t>经化粪池</w:t>
                  </w:r>
                  <w:r>
                    <w:rPr>
                      <w:rFonts w:hint="eastAsia"/>
                      <w:color w:val="000000" w:themeColor="text1"/>
                      <w:sz w:val="21"/>
                      <w:szCs w:val="21"/>
                      <w:highlight w:val="none"/>
                      <w14:textFill>
                        <w14:solidFill>
                          <w14:schemeClr w14:val="tx1"/>
                        </w14:solidFill>
                      </w14:textFill>
                    </w:rPr>
                    <w:t>处理</w:t>
                  </w:r>
                  <w:r>
                    <w:rPr>
                      <w:rFonts w:hint="eastAsia"/>
                      <w:color w:val="000000" w:themeColor="text1"/>
                      <w:sz w:val="21"/>
                      <w:szCs w:val="21"/>
                      <w:highlight w:val="none"/>
                      <w:lang w:val="en-US" w:eastAsia="zh-CN"/>
                      <w14:textFill>
                        <w14:solidFill>
                          <w14:schemeClr w14:val="tx1"/>
                        </w14:solidFill>
                      </w14:textFill>
                    </w:rPr>
                    <w:t>后拉运处理</w:t>
                  </w:r>
                  <w:r>
                    <w:rPr>
                      <w:rFonts w:hint="eastAsia"/>
                      <w:color w:val="000000" w:themeColor="text1"/>
                      <w:sz w:val="21"/>
                      <w:szCs w:val="21"/>
                      <w:highlight w:val="none"/>
                      <w:lang w:eastAsia="zh-CN"/>
                      <w14:textFill>
                        <w14:solidFill>
                          <w14:schemeClr w14:val="tx1"/>
                        </w14:solidFill>
                      </w14:textFill>
                    </w:rPr>
                    <w:t>。</w:t>
                  </w:r>
                </w:p>
              </w:tc>
              <w:tc>
                <w:tcPr>
                  <w:tcW w:w="2717" w:type="dxa"/>
                  <w:tcBorders>
                    <w:tl2br w:val="nil"/>
                    <w:tr2bl w:val="nil"/>
                  </w:tcBorders>
                  <w:vAlign w:val="center"/>
                </w:tcPr>
                <w:p w14:paraId="765E0DB8">
                  <w:pPr>
                    <w:jc w:val="center"/>
                    <w:rPr>
                      <w:rFonts w:hint="eastAsia" w:eastAsia="宋体"/>
                      <w:color w:val="000000" w:themeColor="text1"/>
                      <w:sz w:val="21"/>
                      <w:szCs w:val="21"/>
                      <w:highlight w:val="none"/>
                      <w:lang w:eastAsia="zh-CN"/>
                      <w14:textFill>
                        <w14:solidFill>
                          <w14:schemeClr w14:val="tx1"/>
                        </w14:solidFill>
                      </w14:textFill>
                    </w:rPr>
                  </w:pPr>
                  <w:r>
                    <w:rPr>
                      <w:color w:val="000000" w:themeColor="text1"/>
                      <w:sz w:val="21"/>
                      <w:szCs w:val="21"/>
                      <w:highlight w:val="none"/>
                      <w14:textFill>
                        <w14:solidFill>
                          <w14:schemeClr w14:val="tx1"/>
                        </w14:solidFill>
                      </w14:textFill>
                    </w:rPr>
                    <w:t>合理处置，不外排</w:t>
                  </w:r>
                  <w:r>
                    <w:rPr>
                      <w:rFonts w:hint="eastAsia"/>
                      <w:color w:val="000000" w:themeColor="text1"/>
                      <w:sz w:val="21"/>
                      <w:szCs w:val="21"/>
                      <w:highlight w:val="none"/>
                      <w:lang w:eastAsia="zh-CN"/>
                      <w14:textFill>
                        <w14:solidFill>
                          <w14:schemeClr w14:val="tx1"/>
                        </w14:solidFill>
                      </w14:textFill>
                    </w:rPr>
                    <w:t>。</w:t>
                  </w:r>
                </w:p>
              </w:tc>
            </w:tr>
          </w:tbl>
          <w:p w14:paraId="329906F3">
            <w:pPr>
              <w:keepNext w:val="0"/>
              <w:keepLines w:val="0"/>
              <w:pageBreakBefore w:val="0"/>
              <w:widowControl w:val="0"/>
              <w:shd w:val="clear"/>
              <w:tabs>
                <w:tab w:val="left" w:pos="1065"/>
              </w:tabs>
              <w:kinsoku/>
              <w:wordWrap/>
              <w:overflowPunct/>
              <w:topLinePunct w:val="0"/>
              <w:autoSpaceDE/>
              <w:autoSpaceDN/>
              <w:bidi w:val="0"/>
              <w:adjustRightInd/>
              <w:snapToGrid/>
              <w:spacing w:before="157" w:beforeLines="50" w:line="360" w:lineRule="auto"/>
              <w:ind w:firstLine="482" w:firstLineChars="200"/>
              <w:textAlignment w:val="auto"/>
              <w:rPr>
                <w:rFonts w:ascii="Times New Roman" w:hAnsi="Times New Roman" w:eastAsia="宋体" w:cs="Times New Roman"/>
                <w:b/>
                <w:bCs/>
                <w:color w:val="000000" w:themeColor="text1"/>
                <w:spacing w:val="0"/>
                <w:sz w:val="24"/>
                <w:highlight w:val="none"/>
                <w14:textFill>
                  <w14:solidFill>
                    <w14:schemeClr w14:val="tx1"/>
                  </w14:solidFill>
                </w14:textFill>
              </w:rPr>
            </w:pPr>
            <w:r>
              <w:rPr>
                <w:rFonts w:hint="eastAsia" w:ascii="Times New Roman" w:hAnsi="Times New Roman" w:eastAsia="宋体" w:cs="Times New Roman"/>
                <w:b/>
                <w:bCs/>
                <w:color w:val="000000" w:themeColor="text1"/>
                <w:spacing w:val="0"/>
                <w:sz w:val="24"/>
                <w:highlight w:val="none"/>
                <w:lang w:val="en-US" w:eastAsia="zh-CN"/>
                <w14:textFill>
                  <w14:solidFill>
                    <w14:schemeClr w14:val="tx1"/>
                  </w14:solidFill>
                </w14:textFill>
              </w:rPr>
              <w:t>9</w:t>
            </w:r>
            <w:r>
              <w:rPr>
                <w:rFonts w:ascii="Times New Roman" w:hAnsi="Times New Roman" w:eastAsia="宋体" w:cs="Times New Roman"/>
                <w:b/>
                <w:bCs/>
                <w:color w:val="000000" w:themeColor="text1"/>
                <w:spacing w:val="0"/>
                <w:sz w:val="24"/>
                <w:highlight w:val="none"/>
                <w14:textFill>
                  <w14:solidFill>
                    <w14:schemeClr w14:val="tx1"/>
                  </w14:solidFill>
                </w14:textFill>
              </w:rPr>
              <w:t>、改建后污染物排放变化情况</w:t>
            </w:r>
          </w:p>
          <w:p w14:paraId="458886EE">
            <w:pPr>
              <w:pStyle w:val="2"/>
              <w:keepNext/>
              <w:spacing w:after="0" w:line="360" w:lineRule="auto"/>
              <w:ind w:left="0" w:leftChars="0" w:firstLine="480"/>
              <w:jc w:val="left"/>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本项目</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改扩建后二氧化硫和氮氧化物排放情况不发生变化，新增大气污染物为沥青烟、</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苯并[a]芘</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、非甲烷总烃及颗粒物；不新增废水；新增固废包含骨料破碎筛分除尘器收集的粉尘、废活性炭、机械维修保养的废机油。</w:t>
            </w:r>
          </w:p>
          <w:p w14:paraId="16B98580">
            <w:pPr>
              <w:pStyle w:val="2"/>
              <w:keepNext/>
              <w:spacing w:after="0" w:line="360" w:lineRule="auto"/>
              <w:ind w:left="0" w:leftChars="0" w:firstLine="480"/>
              <w:jc w:val="left"/>
              <w:rPr>
                <w:color w:val="auto"/>
                <w:highlight w:val="none"/>
              </w:rPr>
            </w:pPr>
            <w:r>
              <w:rPr>
                <w:color w:val="auto"/>
                <w:highlight w:val="none"/>
              </w:rPr>
              <w:t>本</w:t>
            </w:r>
            <w:r>
              <w:rPr>
                <w:rFonts w:hint="eastAsia"/>
                <w:color w:val="auto"/>
                <w:highlight w:val="none"/>
                <w:lang w:val="en-US" w:eastAsia="zh-CN"/>
              </w:rPr>
              <w:t>项目</w:t>
            </w:r>
            <w:r>
              <w:rPr>
                <w:color w:val="auto"/>
                <w:highlight w:val="none"/>
              </w:rPr>
              <w:t>改建后污染物排放变化情况见下表4-</w:t>
            </w:r>
            <w:r>
              <w:rPr>
                <w:rFonts w:hint="eastAsia"/>
                <w:color w:val="auto"/>
                <w:highlight w:val="none"/>
                <w:lang w:val="en-US" w:eastAsia="zh-CN"/>
              </w:rPr>
              <w:t>11</w:t>
            </w:r>
            <w:r>
              <w:rPr>
                <w:color w:val="auto"/>
                <w:highlight w:val="none"/>
              </w:rPr>
              <w:t>。</w:t>
            </w:r>
          </w:p>
          <w:p w14:paraId="43D246BB">
            <w:pPr>
              <w:pStyle w:val="2"/>
              <w:keepNext/>
              <w:spacing w:after="0" w:line="360" w:lineRule="auto"/>
              <w:ind w:left="0" w:leftChars="0" w:firstLine="0" w:firstLineChars="0"/>
              <w:jc w:val="center"/>
              <w:rPr>
                <w:b/>
                <w:bCs/>
                <w:color w:val="auto"/>
                <w:highlight w:val="none"/>
              </w:rPr>
            </w:pPr>
            <w:r>
              <w:rPr>
                <w:b/>
                <w:bCs/>
                <w:color w:val="auto"/>
                <w:highlight w:val="none"/>
              </w:rPr>
              <w:t>表4-</w:t>
            </w:r>
            <w:r>
              <w:rPr>
                <w:rFonts w:hint="eastAsia"/>
                <w:b/>
                <w:bCs/>
                <w:color w:val="auto"/>
                <w:highlight w:val="none"/>
                <w:lang w:val="en-US" w:eastAsia="zh-CN"/>
              </w:rPr>
              <w:t>11</w:t>
            </w:r>
            <w:r>
              <w:rPr>
                <w:b/>
                <w:bCs/>
                <w:color w:val="auto"/>
                <w:highlight w:val="none"/>
              </w:rPr>
              <w:t>改建后污染物排放“三本账”统计一览表</w:t>
            </w:r>
          </w:p>
          <w:tbl>
            <w:tblPr>
              <w:tblStyle w:val="22"/>
              <w:tblW w:w="79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
              <w:gridCol w:w="555"/>
              <w:gridCol w:w="360"/>
              <w:gridCol w:w="916"/>
              <w:gridCol w:w="1236"/>
              <w:gridCol w:w="1264"/>
              <w:gridCol w:w="1523"/>
              <w:gridCol w:w="1231"/>
            </w:tblGrid>
            <w:tr w14:paraId="7D35A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2" w:type="dxa"/>
                  <w:noWrap w:val="0"/>
                  <w:vAlign w:val="center"/>
                </w:tcPr>
                <w:p w14:paraId="0EFA7FCF">
                  <w:pPr>
                    <w:spacing w:line="240" w:lineRule="auto"/>
                    <w:ind w:firstLine="0" w:firstLineChars="0"/>
                    <w:jc w:val="center"/>
                    <w:rPr>
                      <w:color w:val="auto"/>
                      <w:highlight w:val="none"/>
                    </w:rPr>
                  </w:pPr>
                  <w:r>
                    <w:rPr>
                      <w:color w:val="auto"/>
                      <w:highlight w:val="none"/>
                    </w:rPr>
                    <w:t>类别</w:t>
                  </w:r>
                </w:p>
              </w:tc>
              <w:tc>
                <w:tcPr>
                  <w:tcW w:w="1831" w:type="dxa"/>
                  <w:gridSpan w:val="3"/>
                  <w:noWrap w:val="0"/>
                  <w:vAlign w:val="center"/>
                </w:tcPr>
                <w:p w14:paraId="61678108">
                  <w:pPr>
                    <w:spacing w:line="240" w:lineRule="auto"/>
                    <w:ind w:firstLine="0" w:firstLineChars="0"/>
                    <w:jc w:val="center"/>
                    <w:rPr>
                      <w:color w:val="auto"/>
                      <w:highlight w:val="none"/>
                    </w:rPr>
                  </w:pPr>
                  <w:r>
                    <w:rPr>
                      <w:color w:val="auto"/>
                      <w:highlight w:val="none"/>
                    </w:rPr>
                    <w:t>污染物</w:t>
                  </w:r>
                </w:p>
              </w:tc>
              <w:tc>
                <w:tcPr>
                  <w:tcW w:w="1236" w:type="dxa"/>
                  <w:noWrap w:val="0"/>
                  <w:vAlign w:val="center"/>
                </w:tcPr>
                <w:p w14:paraId="1FCBB84F">
                  <w:pPr>
                    <w:spacing w:line="240" w:lineRule="auto"/>
                    <w:ind w:firstLine="0" w:firstLineChars="0"/>
                    <w:jc w:val="center"/>
                    <w:rPr>
                      <w:color w:val="auto"/>
                      <w:highlight w:val="none"/>
                    </w:rPr>
                  </w:pPr>
                  <w:r>
                    <w:rPr>
                      <w:color w:val="auto"/>
                      <w:highlight w:val="none"/>
                    </w:rPr>
                    <w:t>现有工程排放量t/a</w:t>
                  </w:r>
                </w:p>
              </w:tc>
              <w:tc>
                <w:tcPr>
                  <w:tcW w:w="1264" w:type="dxa"/>
                  <w:noWrap w:val="0"/>
                  <w:vAlign w:val="center"/>
                </w:tcPr>
                <w:p w14:paraId="68FBCE1A">
                  <w:pPr>
                    <w:spacing w:line="240" w:lineRule="auto"/>
                    <w:ind w:firstLine="0" w:firstLineChars="0"/>
                    <w:jc w:val="center"/>
                    <w:rPr>
                      <w:color w:val="auto"/>
                      <w:highlight w:val="none"/>
                    </w:rPr>
                  </w:pPr>
                  <w:r>
                    <w:rPr>
                      <w:color w:val="auto"/>
                      <w:highlight w:val="none"/>
                    </w:rPr>
                    <w:t>改建工程排放量t/a</w:t>
                  </w:r>
                </w:p>
              </w:tc>
              <w:tc>
                <w:tcPr>
                  <w:tcW w:w="1523" w:type="dxa"/>
                  <w:noWrap w:val="0"/>
                  <w:vAlign w:val="center"/>
                </w:tcPr>
                <w:p w14:paraId="2AF4794C">
                  <w:pPr>
                    <w:spacing w:line="240" w:lineRule="auto"/>
                    <w:ind w:firstLine="0" w:firstLineChars="0"/>
                    <w:jc w:val="center"/>
                    <w:rPr>
                      <w:color w:val="auto"/>
                      <w:highlight w:val="none"/>
                    </w:rPr>
                  </w:pPr>
                  <w:r>
                    <w:rPr>
                      <w:color w:val="auto"/>
                      <w:highlight w:val="none"/>
                    </w:rPr>
                    <w:t>改建后</w:t>
                  </w:r>
                  <w:r>
                    <w:rPr>
                      <w:rFonts w:hint="eastAsia"/>
                      <w:color w:val="auto"/>
                      <w:highlight w:val="none"/>
                    </w:rPr>
                    <w:t>总厂</w:t>
                  </w:r>
                  <w:r>
                    <w:rPr>
                      <w:color w:val="auto"/>
                      <w:highlight w:val="none"/>
                    </w:rPr>
                    <w:t>排放量t/a</w:t>
                  </w:r>
                </w:p>
              </w:tc>
              <w:tc>
                <w:tcPr>
                  <w:tcW w:w="1231" w:type="dxa"/>
                  <w:noWrap w:val="0"/>
                  <w:vAlign w:val="center"/>
                </w:tcPr>
                <w:p w14:paraId="11CAF7B7">
                  <w:pPr>
                    <w:spacing w:line="240" w:lineRule="auto"/>
                    <w:ind w:firstLine="0" w:firstLineChars="0"/>
                    <w:jc w:val="center"/>
                    <w:rPr>
                      <w:color w:val="auto"/>
                      <w:highlight w:val="none"/>
                    </w:rPr>
                  </w:pPr>
                  <w:r>
                    <w:rPr>
                      <w:color w:val="auto"/>
                      <w:highlight w:val="none"/>
                    </w:rPr>
                    <w:t>以新带老削减量t/a</w:t>
                  </w:r>
                </w:p>
              </w:tc>
            </w:tr>
            <w:tr w14:paraId="5B9D6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852" w:type="dxa"/>
                  <w:vMerge w:val="restart"/>
                  <w:noWrap w:val="0"/>
                  <w:vAlign w:val="center"/>
                </w:tcPr>
                <w:p w14:paraId="110EEC21">
                  <w:pPr>
                    <w:spacing w:line="240" w:lineRule="auto"/>
                    <w:ind w:firstLine="0" w:firstLineChars="0"/>
                    <w:jc w:val="center"/>
                    <w:rPr>
                      <w:color w:val="auto"/>
                      <w:highlight w:val="none"/>
                    </w:rPr>
                  </w:pPr>
                  <w:r>
                    <w:rPr>
                      <w:color w:val="auto"/>
                      <w:highlight w:val="none"/>
                    </w:rPr>
                    <w:t>废气</w:t>
                  </w:r>
                </w:p>
              </w:tc>
              <w:tc>
                <w:tcPr>
                  <w:tcW w:w="915" w:type="dxa"/>
                  <w:gridSpan w:val="2"/>
                  <w:vMerge w:val="restart"/>
                  <w:noWrap w:val="0"/>
                  <w:vAlign w:val="center"/>
                </w:tcPr>
                <w:p w14:paraId="2CEE46E6">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pacing w:val="-3"/>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3"/>
                      <w:sz w:val="21"/>
                      <w:szCs w:val="21"/>
                      <w:highlight w:val="none"/>
                      <w:lang w:val="en-US" w:eastAsia="zh-CN"/>
                      <w14:textFill>
                        <w14:solidFill>
                          <w14:schemeClr w14:val="tx1"/>
                        </w14:solidFill>
                      </w14:textFill>
                    </w:rPr>
                    <w:t>颗粒物</w:t>
                  </w:r>
                </w:p>
              </w:tc>
              <w:tc>
                <w:tcPr>
                  <w:tcW w:w="916" w:type="dxa"/>
                  <w:noWrap w:val="0"/>
                  <w:vAlign w:val="center"/>
                </w:tcPr>
                <w:p w14:paraId="7B50D224">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pacing w:val="-3"/>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3"/>
                      <w:sz w:val="21"/>
                      <w:szCs w:val="21"/>
                      <w:highlight w:val="none"/>
                      <w:lang w:val="en-US" w:eastAsia="zh-CN"/>
                      <w14:textFill>
                        <w14:solidFill>
                          <w14:schemeClr w14:val="tx1"/>
                        </w14:solidFill>
                      </w14:textFill>
                    </w:rPr>
                    <w:t>有组织</w:t>
                  </w:r>
                </w:p>
              </w:tc>
              <w:tc>
                <w:tcPr>
                  <w:tcW w:w="1236" w:type="dxa"/>
                  <w:noWrap w:val="0"/>
                  <w:vAlign w:val="center"/>
                </w:tcPr>
                <w:p w14:paraId="4A56F4B5">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eastAsia="宋体"/>
                      <w:szCs w:val="21"/>
                      <w:highlight w:val="none"/>
                      <w:lang w:val="en-US" w:eastAsia="zh-CN"/>
                    </w:rPr>
                  </w:pP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0.03</w:t>
                  </w: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9</w:t>
                  </w: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t/a</w:t>
                  </w:r>
                </w:p>
              </w:tc>
              <w:tc>
                <w:tcPr>
                  <w:tcW w:w="1264" w:type="dxa"/>
                  <w:noWrap w:val="0"/>
                  <w:vAlign w:val="center"/>
                </w:tcPr>
                <w:p w14:paraId="3DB646A8">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0.06</w:t>
                  </w:r>
                  <w:r>
                    <w:rPr>
                      <w:rFonts w:hint="eastAsia" w:ascii="Times New Roman" w:hAnsi="Times New Roman" w:eastAsia="宋体" w:cs="Times New Roman"/>
                      <w:b w:val="0"/>
                      <w:bCs w:val="0"/>
                      <w:color w:val="000000" w:themeColor="text1"/>
                      <w:spacing w:val="-1"/>
                      <w:sz w:val="21"/>
                      <w:szCs w:val="21"/>
                      <w:highlight w:val="none"/>
                      <w14:textFill>
                        <w14:solidFill>
                          <w14:schemeClr w14:val="tx1"/>
                        </w14:solidFill>
                      </w14:textFill>
                    </w:rPr>
                    <w:t>t/</w:t>
                  </w: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a</w:t>
                  </w:r>
                </w:p>
              </w:tc>
              <w:tc>
                <w:tcPr>
                  <w:tcW w:w="1523" w:type="dxa"/>
                  <w:noWrap w:val="0"/>
                  <w:vAlign w:val="top"/>
                </w:tcPr>
                <w:p w14:paraId="2735554E">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0.099</w:t>
                  </w:r>
                  <w:r>
                    <w:rPr>
                      <w:rFonts w:hint="eastAsia" w:ascii="Times New Roman" w:hAnsi="Times New Roman" w:eastAsia="宋体" w:cs="Times New Roman"/>
                      <w:b w:val="0"/>
                      <w:bCs w:val="0"/>
                      <w:color w:val="000000" w:themeColor="text1"/>
                      <w:spacing w:val="-1"/>
                      <w:sz w:val="21"/>
                      <w:szCs w:val="21"/>
                      <w:highlight w:val="none"/>
                      <w14:textFill>
                        <w14:solidFill>
                          <w14:schemeClr w14:val="tx1"/>
                        </w14:solidFill>
                      </w14:textFill>
                    </w:rPr>
                    <w:t>t/</w:t>
                  </w: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a</w:t>
                  </w:r>
                </w:p>
              </w:tc>
              <w:tc>
                <w:tcPr>
                  <w:tcW w:w="1231" w:type="dxa"/>
                  <w:noWrap w:val="0"/>
                  <w:vAlign w:val="center"/>
                </w:tcPr>
                <w:p w14:paraId="1061F8BA">
                  <w:pPr>
                    <w:adjustRightInd w:val="0"/>
                    <w:spacing w:line="240" w:lineRule="auto"/>
                    <w:ind w:firstLine="0" w:firstLineChars="0"/>
                    <w:jc w:val="center"/>
                    <w:rPr>
                      <w:rFonts w:hint="eastAsia" w:hAnsi="宋体" w:cs="宋体"/>
                      <w:snapToGrid w:val="0"/>
                      <w:kern w:val="21"/>
                      <w:szCs w:val="21"/>
                      <w:highlight w:val="none"/>
                    </w:rPr>
                  </w:pPr>
                  <w:r>
                    <w:rPr>
                      <w:rFonts w:hint="eastAsia" w:hAnsi="宋体" w:cs="宋体"/>
                      <w:snapToGrid w:val="0"/>
                      <w:kern w:val="21"/>
                      <w:szCs w:val="21"/>
                      <w:highlight w:val="none"/>
                    </w:rPr>
                    <w:t>/</w:t>
                  </w:r>
                </w:p>
              </w:tc>
            </w:tr>
            <w:tr w14:paraId="6C191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852" w:type="dxa"/>
                  <w:vMerge w:val="continue"/>
                  <w:noWrap w:val="0"/>
                  <w:vAlign w:val="center"/>
                </w:tcPr>
                <w:p w14:paraId="089AC921">
                  <w:pPr>
                    <w:spacing w:line="240" w:lineRule="auto"/>
                    <w:ind w:firstLine="0" w:firstLineChars="0"/>
                    <w:jc w:val="center"/>
                    <w:rPr>
                      <w:color w:val="auto"/>
                      <w:highlight w:val="none"/>
                    </w:rPr>
                  </w:pPr>
                </w:p>
              </w:tc>
              <w:tc>
                <w:tcPr>
                  <w:tcW w:w="915" w:type="dxa"/>
                  <w:gridSpan w:val="2"/>
                  <w:vMerge w:val="continue"/>
                  <w:noWrap w:val="0"/>
                  <w:vAlign w:val="center"/>
                </w:tcPr>
                <w:p w14:paraId="4AF3A4A8">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pacing w:val="-3"/>
                      <w:sz w:val="21"/>
                      <w:szCs w:val="21"/>
                      <w:highlight w:val="none"/>
                      <w14:textFill>
                        <w14:solidFill>
                          <w14:schemeClr w14:val="tx1"/>
                        </w14:solidFill>
                      </w14:textFill>
                    </w:rPr>
                  </w:pPr>
                </w:p>
              </w:tc>
              <w:tc>
                <w:tcPr>
                  <w:tcW w:w="916" w:type="dxa"/>
                  <w:noWrap w:val="0"/>
                  <w:vAlign w:val="center"/>
                </w:tcPr>
                <w:p w14:paraId="02D63C61">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pacing w:val="-3"/>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3"/>
                      <w:sz w:val="21"/>
                      <w:szCs w:val="21"/>
                      <w:highlight w:val="none"/>
                      <w:lang w:val="en-US" w:eastAsia="zh-CN"/>
                      <w14:textFill>
                        <w14:solidFill>
                          <w14:schemeClr w14:val="tx1"/>
                        </w14:solidFill>
                      </w14:textFill>
                    </w:rPr>
                    <w:t>无组织</w:t>
                  </w:r>
                </w:p>
              </w:tc>
              <w:tc>
                <w:tcPr>
                  <w:tcW w:w="1236" w:type="dxa"/>
                  <w:noWrap w:val="0"/>
                  <w:vAlign w:val="center"/>
                </w:tcPr>
                <w:p w14:paraId="1EDCD8D1">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eastAsia="宋体"/>
                      <w:szCs w:val="21"/>
                      <w:highlight w:val="none"/>
                      <w:lang w:val="en-US" w:eastAsia="zh-CN"/>
                    </w:rPr>
                  </w:pP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0.078t/a</w:t>
                  </w:r>
                </w:p>
              </w:tc>
              <w:tc>
                <w:tcPr>
                  <w:tcW w:w="1264" w:type="dxa"/>
                  <w:noWrap w:val="0"/>
                  <w:vAlign w:val="center"/>
                </w:tcPr>
                <w:p w14:paraId="15B2D4DE">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0.9707</w:t>
                  </w:r>
                  <w:r>
                    <w:rPr>
                      <w:rFonts w:hint="eastAsia" w:ascii="Times New Roman" w:hAnsi="Times New Roman" w:eastAsia="宋体" w:cs="Times New Roman"/>
                      <w:b w:val="0"/>
                      <w:bCs w:val="0"/>
                      <w:color w:val="000000" w:themeColor="text1"/>
                      <w:spacing w:val="-1"/>
                      <w:sz w:val="21"/>
                      <w:szCs w:val="21"/>
                      <w:highlight w:val="none"/>
                      <w14:textFill>
                        <w14:solidFill>
                          <w14:schemeClr w14:val="tx1"/>
                        </w14:solidFill>
                      </w14:textFill>
                    </w:rPr>
                    <w:t>t/</w:t>
                  </w: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a</w:t>
                  </w:r>
                </w:p>
              </w:tc>
              <w:tc>
                <w:tcPr>
                  <w:tcW w:w="1523" w:type="dxa"/>
                  <w:noWrap w:val="0"/>
                  <w:vAlign w:val="top"/>
                </w:tcPr>
                <w:p w14:paraId="17A78048">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1.0487</w:t>
                  </w:r>
                  <w:r>
                    <w:rPr>
                      <w:rFonts w:hint="eastAsia" w:ascii="Times New Roman" w:hAnsi="Times New Roman" w:eastAsia="宋体" w:cs="Times New Roman"/>
                      <w:b w:val="0"/>
                      <w:bCs w:val="0"/>
                      <w:color w:val="000000" w:themeColor="text1"/>
                      <w:spacing w:val="-1"/>
                      <w:sz w:val="21"/>
                      <w:szCs w:val="21"/>
                      <w:highlight w:val="none"/>
                      <w14:textFill>
                        <w14:solidFill>
                          <w14:schemeClr w14:val="tx1"/>
                        </w14:solidFill>
                      </w14:textFill>
                    </w:rPr>
                    <w:t>t/</w:t>
                  </w: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a</w:t>
                  </w:r>
                </w:p>
              </w:tc>
              <w:tc>
                <w:tcPr>
                  <w:tcW w:w="1231" w:type="dxa"/>
                  <w:noWrap w:val="0"/>
                  <w:vAlign w:val="center"/>
                </w:tcPr>
                <w:p w14:paraId="279E2A33">
                  <w:pPr>
                    <w:adjustRightInd w:val="0"/>
                    <w:spacing w:line="240" w:lineRule="auto"/>
                    <w:ind w:firstLine="0" w:firstLineChars="0"/>
                    <w:jc w:val="center"/>
                    <w:rPr>
                      <w:rFonts w:hint="eastAsia" w:hAnsi="宋体" w:cs="宋体"/>
                      <w:snapToGrid w:val="0"/>
                      <w:kern w:val="21"/>
                      <w:szCs w:val="21"/>
                      <w:highlight w:val="none"/>
                    </w:rPr>
                  </w:pPr>
                  <w:r>
                    <w:rPr>
                      <w:rFonts w:hint="eastAsia" w:hAnsi="宋体" w:cs="宋体"/>
                      <w:snapToGrid w:val="0"/>
                      <w:kern w:val="21"/>
                      <w:szCs w:val="21"/>
                      <w:highlight w:val="none"/>
                    </w:rPr>
                    <w:t>/</w:t>
                  </w:r>
                </w:p>
              </w:tc>
            </w:tr>
            <w:tr w14:paraId="624F4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852" w:type="dxa"/>
                  <w:vMerge w:val="continue"/>
                  <w:noWrap w:val="0"/>
                  <w:vAlign w:val="center"/>
                </w:tcPr>
                <w:p w14:paraId="255F5148">
                  <w:pPr>
                    <w:spacing w:line="240" w:lineRule="auto"/>
                    <w:ind w:firstLine="0" w:firstLineChars="0"/>
                    <w:jc w:val="center"/>
                    <w:rPr>
                      <w:color w:val="auto"/>
                      <w:highlight w:val="none"/>
                    </w:rPr>
                  </w:pPr>
                </w:p>
              </w:tc>
              <w:tc>
                <w:tcPr>
                  <w:tcW w:w="1831" w:type="dxa"/>
                  <w:gridSpan w:val="3"/>
                  <w:noWrap w:val="0"/>
                  <w:vAlign w:val="center"/>
                </w:tcPr>
                <w:p w14:paraId="10C1AB70">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color w:val="auto"/>
                      <w:highlight w:val="none"/>
                    </w:rPr>
                  </w:pPr>
                  <w:r>
                    <w:rPr>
                      <w:rFonts w:hint="default" w:ascii="Times New Roman" w:hAnsi="Times New Roman" w:eastAsia="宋体" w:cs="Times New Roman"/>
                      <w:b w:val="0"/>
                      <w:bCs w:val="0"/>
                      <w:color w:val="000000" w:themeColor="text1"/>
                      <w:spacing w:val="-3"/>
                      <w:sz w:val="21"/>
                      <w:szCs w:val="21"/>
                      <w:highlight w:val="none"/>
                      <w14:textFill>
                        <w14:solidFill>
                          <w14:schemeClr w14:val="tx1"/>
                        </w14:solidFill>
                      </w14:textFill>
                    </w:rPr>
                    <w:t>SO₂</w:t>
                  </w:r>
                </w:p>
              </w:tc>
              <w:tc>
                <w:tcPr>
                  <w:tcW w:w="1236" w:type="dxa"/>
                  <w:noWrap w:val="0"/>
                  <w:vAlign w:val="center"/>
                </w:tcPr>
                <w:p w14:paraId="12BB0B43">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color w:val="auto"/>
                      <w:highlight w:val="none"/>
                    </w:rPr>
                  </w:pP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0.0</w:t>
                  </w: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29</w:t>
                  </w: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t/a</w:t>
                  </w:r>
                </w:p>
              </w:tc>
              <w:tc>
                <w:tcPr>
                  <w:tcW w:w="1264" w:type="dxa"/>
                  <w:noWrap w:val="0"/>
                  <w:vAlign w:val="center"/>
                </w:tcPr>
                <w:p w14:paraId="30D7B1F0">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0.0</w:t>
                  </w: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29</w:t>
                  </w: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t/a</w:t>
                  </w:r>
                </w:p>
              </w:tc>
              <w:tc>
                <w:tcPr>
                  <w:tcW w:w="1523" w:type="dxa"/>
                  <w:noWrap w:val="0"/>
                  <w:vAlign w:val="center"/>
                </w:tcPr>
                <w:p w14:paraId="1A6608D0">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0.0</w:t>
                  </w: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29</w:t>
                  </w: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t/a</w:t>
                  </w:r>
                </w:p>
              </w:tc>
              <w:tc>
                <w:tcPr>
                  <w:tcW w:w="1231" w:type="dxa"/>
                  <w:noWrap w:val="0"/>
                  <w:vAlign w:val="center"/>
                </w:tcPr>
                <w:p w14:paraId="682E6FC6">
                  <w:pPr>
                    <w:adjustRightInd w:val="0"/>
                    <w:spacing w:line="240" w:lineRule="auto"/>
                    <w:ind w:firstLine="0" w:firstLineChars="0"/>
                    <w:jc w:val="center"/>
                    <w:rPr>
                      <w:rFonts w:hint="default"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pPr>
                  <w:r>
                    <w:rPr>
                      <w:rFonts w:hint="eastAsia" w:hAnsi="宋体" w:cs="宋体"/>
                      <w:snapToGrid w:val="0"/>
                      <w:kern w:val="21"/>
                      <w:szCs w:val="21"/>
                      <w:highlight w:val="none"/>
                    </w:rPr>
                    <w:t>/</w:t>
                  </w:r>
                </w:p>
              </w:tc>
            </w:tr>
            <w:tr w14:paraId="7A200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852" w:type="dxa"/>
                  <w:vMerge w:val="continue"/>
                  <w:noWrap w:val="0"/>
                  <w:vAlign w:val="center"/>
                </w:tcPr>
                <w:p w14:paraId="191BE116">
                  <w:pPr>
                    <w:spacing w:line="240" w:lineRule="auto"/>
                    <w:ind w:firstLine="0" w:firstLineChars="0"/>
                    <w:jc w:val="center"/>
                    <w:rPr>
                      <w:color w:val="auto"/>
                      <w:highlight w:val="none"/>
                    </w:rPr>
                  </w:pPr>
                </w:p>
              </w:tc>
              <w:tc>
                <w:tcPr>
                  <w:tcW w:w="1831" w:type="dxa"/>
                  <w:gridSpan w:val="3"/>
                  <w:noWrap w:val="0"/>
                  <w:vAlign w:val="center"/>
                </w:tcPr>
                <w:p w14:paraId="59F8092B">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pacing w:val="-3"/>
                      <w:highlight w:val="none"/>
                    </w:rPr>
                  </w:pP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NOx</w:t>
                  </w:r>
                </w:p>
              </w:tc>
              <w:tc>
                <w:tcPr>
                  <w:tcW w:w="1236" w:type="dxa"/>
                  <w:noWrap w:val="0"/>
                  <w:vAlign w:val="center"/>
                </w:tcPr>
                <w:p w14:paraId="146667C8">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0.</w:t>
                  </w: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048</w:t>
                  </w: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t/a</w:t>
                  </w:r>
                </w:p>
              </w:tc>
              <w:tc>
                <w:tcPr>
                  <w:tcW w:w="1264" w:type="dxa"/>
                  <w:noWrap w:val="0"/>
                  <w:vAlign w:val="center"/>
                </w:tcPr>
                <w:p w14:paraId="7516519A">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pacing w:val="-1"/>
                      <w:sz w:val="21"/>
                      <w:szCs w:val="21"/>
                      <w:highlight w:val="none"/>
                      <w:lang w:eastAsia="zh-CN"/>
                      <w14:textFill>
                        <w14:solidFill>
                          <w14:schemeClr w14:val="tx1"/>
                        </w14:solidFill>
                      </w14:textFill>
                    </w:rPr>
                  </w:pP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0.</w:t>
                  </w: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048</w:t>
                  </w: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t/a</w:t>
                  </w:r>
                </w:p>
              </w:tc>
              <w:tc>
                <w:tcPr>
                  <w:tcW w:w="1523" w:type="dxa"/>
                  <w:noWrap w:val="0"/>
                  <w:vAlign w:val="center"/>
                </w:tcPr>
                <w:p w14:paraId="45E6FE2F">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pacing w:val="-1"/>
                      <w:sz w:val="21"/>
                      <w:szCs w:val="21"/>
                      <w:highlight w:val="none"/>
                      <w:lang w:eastAsia="zh-CN"/>
                      <w14:textFill>
                        <w14:solidFill>
                          <w14:schemeClr w14:val="tx1"/>
                        </w14:solidFill>
                      </w14:textFill>
                    </w:rPr>
                  </w:pP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0.</w:t>
                  </w: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048</w:t>
                  </w: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t/a</w:t>
                  </w:r>
                </w:p>
              </w:tc>
              <w:tc>
                <w:tcPr>
                  <w:tcW w:w="1231" w:type="dxa"/>
                  <w:noWrap w:val="0"/>
                  <w:vAlign w:val="center"/>
                </w:tcPr>
                <w:p w14:paraId="5632D1A1">
                  <w:pPr>
                    <w:adjustRightInd w:val="0"/>
                    <w:spacing w:line="240" w:lineRule="auto"/>
                    <w:ind w:firstLine="0" w:firstLineChars="0"/>
                    <w:jc w:val="center"/>
                    <w:rPr>
                      <w:rFonts w:hint="default"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pPr>
                  <w:r>
                    <w:rPr>
                      <w:rFonts w:hint="eastAsia" w:hAnsi="宋体" w:cs="宋体"/>
                      <w:snapToGrid w:val="0"/>
                      <w:kern w:val="21"/>
                      <w:szCs w:val="21"/>
                      <w:highlight w:val="none"/>
                    </w:rPr>
                    <w:t>/</w:t>
                  </w:r>
                </w:p>
              </w:tc>
            </w:tr>
            <w:tr w14:paraId="3551A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852" w:type="dxa"/>
                  <w:vMerge w:val="continue"/>
                  <w:noWrap w:val="0"/>
                  <w:vAlign w:val="center"/>
                </w:tcPr>
                <w:p w14:paraId="18DA0300">
                  <w:pPr>
                    <w:spacing w:line="240" w:lineRule="auto"/>
                    <w:ind w:firstLine="0" w:firstLineChars="0"/>
                    <w:jc w:val="center"/>
                    <w:rPr>
                      <w:color w:val="auto"/>
                      <w:highlight w:val="none"/>
                    </w:rPr>
                  </w:pPr>
                </w:p>
              </w:tc>
              <w:tc>
                <w:tcPr>
                  <w:tcW w:w="1831" w:type="dxa"/>
                  <w:gridSpan w:val="3"/>
                  <w:noWrap w:val="0"/>
                  <w:vAlign w:val="center"/>
                </w:tcPr>
                <w:p w14:paraId="2BEBA1F4">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spacing w:val="-3"/>
                      <w:highlight w:val="none"/>
                    </w:rPr>
                  </w:pPr>
                  <w:r>
                    <w:rPr>
                      <w:rFonts w:hint="default" w:ascii="Times New Roman" w:hAnsi="Times New Roman" w:eastAsia="宋体" w:cs="Times New Roman"/>
                      <w:b w:val="0"/>
                      <w:bCs w:val="0"/>
                      <w:color w:val="000000" w:themeColor="text1"/>
                      <w:spacing w:val="4"/>
                      <w:sz w:val="21"/>
                      <w:szCs w:val="21"/>
                      <w:highlight w:val="none"/>
                      <w14:textFill>
                        <w14:solidFill>
                          <w14:schemeClr w14:val="tx1"/>
                        </w14:solidFill>
                      </w14:textFill>
                    </w:rPr>
                    <w:t>沥青烟</w:t>
                  </w:r>
                </w:p>
              </w:tc>
              <w:tc>
                <w:tcPr>
                  <w:tcW w:w="1236" w:type="dxa"/>
                  <w:noWrap w:val="0"/>
                  <w:vAlign w:val="center"/>
                </w:tcPr>
                <w:p w14:paraId="1BC837FE">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0.</w:t>
                  </w: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0</w:t>
                  </w: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0</w:t>
                  </w: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18</w:t>
                  </w: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t/a</w:t>
                  </w:r>
                </w:p>
              </w:tc>
              <w:tc>
                <w:tcPr>
                  <w:tcW w:w="1264" w:type="dxa"/>
                  <w:noWrap w:val="0"/>
                  <w:vAlign w:val="center"/>
                </w:tcPr>
                <w:p w14:paraId="6CDFB925">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pacing w:val="-1"/>
                      <w:sz w:val="21"/>
                      <w:szCs w:val="21"/>
                      <w:highlight w:val="none"/>
                      <w:lang w:eastAsia="zh-CN"/>
                      <w14:textFill>
                        <w14:solidFill>
                          <w14:schemeClr w14:val="tx1"/>
                        </w14:solidFill>
                      </w14:textFill>
                    </w:rPr>
                  </w:pPr>
                  <w:r>
                    <w:rPr>
                      <w:rFonts w:hint="default"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0.01</w:t>
                  </w: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12</w:t>
                  </w: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t/a</w:t>
                  </w:r>
                </w:p>
              </w:tc>
              <w:tc>
                <w:tcPr>
                  <w:tcW w:w="1523" w:type="dxa"/>
                  <w:noWrap w:val="0"/>
                  <w:vAlign w:val="top"/>
                </w:tcPr>
                <w:p w14:paraId="3B9827F2">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0.013</w:t>
                  </w: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t/a</w:t>
                  </w:r>
                </w:p>
              </w:tc>
              <w:tc>
                <w:tcPr>
                  <w:tcW w:w="1231" w:type="dxa"/>
                  <w:noWrap w:val="0"/>
                  <w:vAlign w:val="center"/>
                </w:tcPr>
                <w:p w14:paraId="4E9BC655">
                  <w:pPr>
                    <w:adjustRightInd w:val="0"/>
                    <w:spacing w:line="240" w:lineRule="auto"/>
                    <w:ind w:firstLine="0" w:firstLineChars="0"/>
                    <w:jc w:val="center"/>
                    <w:rPr>
                      <w:rFonts w:hint="eastAsia" w:hAnsi="宋体" w:cs="宋体"/>
                      <w:snapToGrid w:val="0"/>
                      <w:kern w:val="21"/>
                      <w:szCs w:val="21"/>
                      <w:highlight w:val="none"/>
                    </w:rPr>
                  </w:pPr>
                  <w:r>
                    <w:rPr>
                      <w:rFonts w:hint="eastAsia" w:hAnsi="宋体" w:cs="宋体"/>
                      <w:snapToGrid w:val="0"/>
                      <w:kern w:val="21"/>
                      <w:szCs w:val="21"/>
                      <w:highlight w:val="none"/>
                    </w:rPr>
                    <w:t>/</w:t>
                  </w:r>
                </w:p>
              </w:tc>
            </w:tr>
            <w:tr w14:paraId="5138A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852" w:type="dxa"/>
                  <w:vMerge w:val="continue"/>
                  <w:noWrap w:val="0"/>
                  <w:vAlign w:val="center"/>
                </w:tcPr>
                <w:p w14:paraId="2B56D7E6">
                  <w:pPr>
                    <w:spacing w:line="240" w:lineRule="auto"/>
                    <w:ind w:firstLine="0" w:firstLineChars="0"/>
                    <w:jc w:val="center"/>
                    <w:rPr>
                      <w:color w:val="auto"/>
                      <w:highlight w:val="none"/>
                    </w:rPr>
                  </w:pPr>
                </w:p>
              </w:tc>
              <w:tc>
                <w:tcPr>
                  <w:tcW w:w="1831" w:type="dxa"/>
                  <w:gridSpan w:val="3"/>
                  <w:noWrap w:val="0"/>
                  <w:vAlign w:val="center"/>
                </w:tcPr>
                <w:p w14:paraId="056C95D7">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color w:val="auto"/>
                      <w:highlight w:val="none"/>
                    </w:rPr>
                  </w:pP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苯并[a]芘</w:t>
                  </w:r>
                </w:p>
              </w:tc>
              <w:tc>
                <w:tcPr>
                  <w:tcW w:w="1236" w:type="dxa"/>
                  <w:noWrap w:val="0"/>
                  <w:vAlign w:val="center"/>
                </w:tcPr>
                <w:p w14:paraId="6C0E7542">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eastAsia="宋体"/>
                      <w:color w:val="auto"/>
                      <w:highlight w:val="none"/>
                      <w:lang w:eastAsia="zh-CN"/>
                    </w:rPr>
                  </w:pPr>
                  <w:r>
                    <w:rPr>
                      <w:rFonts w:hint="default" w:ascii="Times New Roman" w:hAnsi="Times New Roman" w:eastAsia="宋体" w:cs="Times New Roman"/>
                      <w:b w:val="0"/>
                      <w:bCs w:val="0"/>
                      <w:color w:val="000000" w:themeColor="text1"/>
                      <w:spacing w:val="-2"/>
                      <w:sz w:val="21"/>
                      <w:szCs w:val="21"/>
                      <w:highlight w:val="none"/>
                      <w14:textFill>
                        <w14:solidFill>
                          <w14:schemeClr w14:val="tx1"/>
                        </w14:solidFill>
                      </w14:textFill>
                    </w:rPr>
                    <w:t>1.35×10</w:t>
                  </w:r>
                  <w:r>
                    <w:rPr>
                      <w:rFonts w:hint="default" w:ascii="Times New Roman" w:hAnsi="Times New Roman" w:eastAsia="宋体" w:cs="Times New Roman"/>
                      <w:b w:val="0"/>
                      <w:bCs w:val="0"/>
                      <w:color w:val="000000" w:themeColor="text1"/>
                      <w:spacing w:val="-2"/>
                      <w:sz w:val="21"/>
                      <w:szCs w:val="21"/>
                      <w:highlight w:val="none"/>
                      <w:vertAlign w:val="superscript"/>
                      <w14:textFill>
                        <w14:solidFill>
                          <w14:schemeClr w14:val="tx1"/>
                        </w14:solidFill>
                      </w14:textFill>
                    </w:rPr>
                    <w:t>-7</w:t>
                  </w:r>
                  <w:r>
                    <w:rPr>
                      <w:rFonts w:hint="default" w:ascii="Times New Roman" w:hAnsi="Times New Roman" w:eastAsia="宋体" w:cs="Times New Roman"/>
                      <w:b w:val="0"/>
                      <w:bCs w:val="0"/>
                      <w:color w:val="000000" w:themeColor="text1"/>
                      <w:spacing w:val="-2"/>
                      <w:sz w:val="21"/>
                      <w:szCs w:val="21"/>
                      <w:highlight w:val="none"/>
                      <w14:textFill>
                        <w14:solidFill>
                          <w14:schemeClr w14:val="tx1"/>
                        </w14:solidFill>
                      </w14:textFill>
                    </w:rPr>
                    <w:t>t/a</w:t>
                  </w:r>
                </w:p>
              </w:tc>
              <w:tc>
                <w:tcPr>
                  <w:tcW w:w="1264" w:type="dxa"/>
                  <w:noWrap w:val="0"/>
                  <w:vAlign w:val="center"/>
                </w:tcPr>
                <w:p w14:paraId="4BD76290">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2</w:t>
                  </w: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×10</w:t>
                  </w:r>
                  <w:r>
                    <w:rPr>
                      <w:rFonts w:hint="default" w:ascii="Times New Roman" w:hAnsi="Times New Roman" w:eastAsia="宋体" w:cs="Times New Roman"/>
                      <w:b w:val="0"/>
                      <w:bCs w:val="0"/>
                      <w:color w:val="000000" w:themeColor="text1"/>
                      <w:spacing w:val="-1"/>
                      <w:sz w:val="21"/>
                      <w:szCs w:val="21"/>
                      <w:highlight w:val="none"/>
                      <w:vertAlign w:val="superscript"/>
                      <w14:textFill>
                        <w14:solidFill>
                          <w14:schemeClr w14:val="tx1"/>
                        </w14:solidFill>
                      </w14:textFill>
                    </w:rPr>
                    <w:t>-7</w:t>
                  </w: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t/a</w:t>
                  </w:r>
                </w:p>
              </w:tc>
              <w:tc>
                <w:tcPr>
                  <w:tcW w:w="1523" w:type="dxa"/>
                  <w:noWrap w:val="0"/>
                  <w:vAlign w:val="top"/>
                </w:tcPr>
                <w:p w14:paraId="6A0A3282">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3.55</w:t>
                  </w:r>
                  <w:r>
                    <w:rPr>
                      <w:rFonts w:hint="default" w:ascii="Times New Roman" w:hAnsi="Times New Roman" w:eastAsia="宋体" w:cs="Times New Roman"/>
                      <w:b w:val="0"/>
                      <w:bCs w:val="0"/>
                      <w:color w:val="000000" w:themeColor="text1"/>
                      <w:spacing w:val="-2"/>
                      <w:sz w:val="21"/>
                      <w:szCs w:val="21"/>
                      <w:highlight w:val="none"/>
                      <w14:textFill>
                        <w14:solidFill>
                          <w14:schemeClr w14:val="tx1"/>
                        </w14:solidFill>
                      </w14:textFill>
                    </w:rPr>
                    <w:t>×10</w:t>
                  </w:r>
                  <w:r>
                    <w:rPr>
                      <w:rFonts w:hint="default" w:ascii="Times New Roman" w:hAnsi="Times New Roman" w:eastAsia="宋体" w:cs="Times New Roman"/>
                      <w:b w:val="0"/>
                      <w:bCs w:val="0"/>
                      <w:color w:val="000000" w:themeColor="text1"/>
                      <w:spacing w:val="-2"/>
                      <w:sz w:val="21"/>
                      <w:szCs w:val="21"/>
                      <w:highlight w:val="none"/>
                      <w:vertAlign w:val="superscript"/>
                      <w14:textFill>
                        <w14:solidFill>
                          <w14:schemeClr w14:val="tx1"/>
                        </w14:solidFill>
                      </w14:textFill>
                    </w:rPr>
                    <w:t>-7</w:t>
                  </w:r>
                  <w:r>
                    <w:rPr>
                      <w:rFonts w:hint="eastAsia" w:ascii="Times New Roman" w:hAnsi="Times New Roman" w:eastAsia="宋体" w:cs="Times New Roman"/>
                      <w:b w:val="0"/>
                      <w:bCs w:val="0"/>
                      <w:color w:val="000000" w:themeColor="text1"/>
                      <w:spacing w:val="-1"/>
                      <w:sz w:val="21"/>
                      <w:szCs w:val="21"/>
                      <w:highlight w:val="none"/>
                      <w14:textFill>
                        <w14:solidFill>
                          <w14:schemeClr w14:val="tx1"/>
                        </w14:solidFill>
                      </w14:textFill>
                    </w:rPr>
                    <w:t>t/a</w:t>
                  </w:r>
                </w:p>
              </w:tc>
              <w:tc>
                <w:tcPr>
                  <w:tcW w:w="1231" w:type="dxa"/>
                  <w:noWrap w:val="0"/>
                  <w:vAlign w:val="center"/>
                </w:tcPr>
                <w:p w14:paraId="7FA84E5E">
                  <w:pPr>
                    <w:jc w:val="center"/>
                    <w:rPr>
                      <w:color w:val="auto"/>
                      <w:highlight w:val="none"/>
                    </w:rPr>
                  </w:pPr>
                  <w:r>
                    <w:rPr>
                      <w:rFonts w:hint="eastAsia" w:hAnsi="宋体" w:cs="宋体"/>
                      <w:snapToGrid w:val="0"/>
                      <w:kern w:val="21"/>
                      <w:szCs w:val="21"/>
                      <w:highlight w:val="none"/>
                    </w:rPr>
                    <w:t>/</w:t>
                  </w:r>
                </w:p>
              </w:tc>
            </w:tr>
            <w:tr w14:paraId="7908F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852" w:type="dxa"/>
                  <w:vMerge w:val="continue"/>
                  <w:noWrap w:val="0"/>
                  <w:vAlign w:val="center"/>
                </w:tcPr>
                <w:p w14:paraId="6F3CD2F5">
                  <w:pPr>
                    <w:spacing w:line="240" w:lineRule="auto"/>
                    <w:ind w:firstLine="0" w:firstLineChars="0"/>
                    <w:jc w:val="center"/>
                    <w:rPr>
                      <w:color w:val="auto"/>
                      <w:highlight w:val="none"/>
                    </w:rPr>
                  </w:pPr>
                </w:p>
              </w:tc>
              <w:tc>
                <w:tcPr>
                  <w:tcW w:w="1831" w:type="dxa"/>
                  <w:gridSpan w:val="3"/>
                  <w:noWrap w:val="0"/>
                  <w:vAlign w:val="center"/>
                </w:tcPr>
                <w:p w14:paraId="66CF6FB6">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color w:val="auto"/>
                      <w:highlight w:val="none"/>
                    </w:rPr>
                  </w:pPr>
                  <w:r>
                    <w:rPr>
                      <w:rFonts w:hint="default" w:ascii="Times New Roman" w:hAnsi="Times New Roman" w:eastAsia="宋体" w:cs="Times New Roman"/>
                      <w:b w:val="0"/>
                      <w:bCs w:val="0"/>
                      <w:color w:val="000000" w:themeColor="text1"/>
                      <w:spacing w:val="-2"/>
                      <w:sz w:val="21"/>
                      <w:szCs w:val="21"/>
                      <w:highlight w:val="none"/>
                      <w14:textFill>
                        <w14:solidFill>
                          <w14:schemeClr w14:val="tx1"/>
                        </w14:solidFill>
                      </w14:textFill>
                    </w:rPr>
                    <w:t>非甲烷总烃</w:t>
                  </w:r>
                </w:p>
              </w:tc>
              <w:tc>
                <w:tcPr>
                  <w:tcW w:w="1236" w:type="dxa"/>
                  <w:noWrap w:val="0"/>
                  <w:vAlign w:val="center"/>
                </w:tcPr>
                <w:p w14:paraId="40104E4D">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eastAsia="宋体"/>
                      <w:color w:val="auto"/>
                      <w:highlight w:val="none"/>
                      <w:lang w:eastAsia="zh-CN"/>
                    </w:rPr>
                  </w:pPr>
                  <w:r>
                    <w:rPr>
                      <w:rFonts w:hint="default" w:ascii="Times New Roman" w:hAnsi="Times New Roman" w:eastAsia="宋体" w:cs="Times New Roman"/>
                      <w:b w:val="0"/>
                      <w:bCs w:val="0"/>
                      <w:color w:val="000000" w:themeColor="text1"/>
                      <w:spacing w:val="-2"/>
                      <w:sz w:val="21"/>
                      <w:szCs w:val="21"/>
                      <w:highlight w:val="none"/>
                      <w14:textFill>
                        <w14:solidFill>
                          <w14:schemeClr w14:val="tx1"/>
                        </w14:solidFill>
                      </w14:textFill>
                    </w:rPr>
                    <w:t>0.0</w:t>
                  </w:r>
                  <w:r>
                    <w:rPr>
                      <w:rFonts w:hint="eastAsia" w:ascii="Times New Roman" w:hAnsi="Times New Roman" w:eastAsia="宋体" w:cs="Times New Roman"/>
                      <w:b w:val="0"/>
                      <w:bCs w:val="0"/>
                      <w:color w:val="000000" w:themeColor="text1"/>
                      <w:spacing w:val="-2"/>
                      <w:sz w:val="21"/>
                      <w:szCs w:val="21"/>
                      <w:highlight w:val="none"/>
                      <w:lang w:val="en-US" w:eastAsia="zh-CN"/>
                      <w14:textFill>
                        <w14:solidFill>
                          <w14:schemeClr w14:val="tx1"/>
                        </w14:solidFill>
                      </w14:textFill>
                    </w:rPr>
                    <w:t>00</w:t>
                  </w:r>
                  <w:r>
                    <w:rPr>
                      <w:rFonts w:hint="default" w:ascii="Times New Roman" w:hAnsi="Times New Roman" w:eastAsia="宋体" w:cs="Times New Roman"/>
                      <w:b w:val="0"/>
                      <w:bCs w:val="0"/>
                      <w:color w:val="000000" w:themeColor="text1"/>
                      <w:spacing w:val="-2"/>
                      <w:sz w:val="21"/>
                      <w:szCs w:val="21"/>
                      <w:highlight w:val="none"/>
                      <w14:textFill>
                        <w14:solidFill>
                          <w14:schemeClr w14:val="tx1"/>
                        </w14:solidFill>
                      </w14:textFill>
                    </w:rPr>
                    <w:t>3t/a</w:t>
                  </w:r>
                </w:p>
              </w:tc>
              <w:tc>
                <w:tcPr>
                  <w:tcW w:w="1264" w:type="dxa"/>
                  <w:noWrap w:val="0"/>
                  <w:vAlign w:val="center"/>
                </w:tcPr>
                <w:p w14:paraId="3AFCADEE">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5.5</w:t>
                  </w: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×10</w:t>
                  </w:r>
                  <w:r>
                    <w:rPr>
                      <w:rFonts w:hint="default" w:ascii="Times New Roman" w:hAnsi="Times New Roman" w:eastAsia="宋体" w:cs="Times New Roman"/>
                      <w:b w:val="0"/>
                      <w:bCs w:val="0"/>
                      <w:color w:val="000000" w:themeColor="text1"/>
                      <w:spacing w:val="-1"/>
                      <w:sz w:val="21"/>
                      <w:szCs w:val="21"/>
                      <w:highlight w:val="none"/>
                      <w:vertAlign w:val="superscript"/>
                      <w14:textFill>
                        <w14:solidFill>
                          <w14:schemeClr w14:val="tx1"/>
                        </w14:solidFill>
                      </w14:textFill>
                    </w:rPr>
                    <w:t>-</w:t>
                  </w:r>
                  <w:r>
                    <w:rPr>
                      <w:rFonts w:hint="eastAsia" w:ascii="Times New Roman" w:hAnsi="Times New Roman" w:eastAsia="宋体" w:cs="Times New Roman"/>
                      <w:b w:val="0"/>
                      <w:bCs w:val="0"/>
                      <w:color w:val="000000" w:themeColor="text1"/>
                      <w:spacing w:val="-1"/>
                      <w:sz w:val="21"/>
                      <w:szCs w:val="21"/>
                      <w:highlight w:val="none"/>
                      <w:vertAlign w:val="superscript"/>
                      <w:lang w:val="en-US" w:eastAsia="zh-CN"/>
                      <w14:textFill>
                        <w14:solidFill>
                          <w14:schemeClr w14:val="tx1"/>
                        </w14:solidFill>
                      </w14:textFill>
                    </w:rPr>
                    <w:t>5</w:t>
                  </w: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t/a</w:t>
                  </w:r>
                </w:p>
              </w:tc>
              <w:tc>
                <w:tcPr>
                  <w:tcW w:w="1523" w:type="dxa"/>
                  <w:noWrap w:val="0"/>
                  <w:vAlign w:val="top"/>
                </w:tcPr>
                <w:p w14:paraId="7CA0D95A">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0.00035</w:t>
                  </w:r>
                  <w:r>
                    <w:rPr>
                      <w:rFonts w:hint="eastAsia" w:ascii="Times New Roman" w:hAnsi="Times New Roman" w:eastAsia="宋体" w:cs="Times New Roman"/>
                      <w:b w:val="0"/>
                      <w:bCs w:val="0"/>
                      <w:color w:val="000000" w:themeColor="text1"/>
                      <w:spacing w:val="-1"/>
                      <w:sz w:val="21"/>
                      <w:szCs w:val="21"/>
                      <w:highlight w:val="none"/>
                      <w14:textFill>
                        <w14:solidFill>
                          <w14:schemeClr w14:val="tx1"/>
                        </w14:solidFill>
                      </w14:textFill>
                    </w:rPr>
                    <w:t>t/a</w:t>
                  </w:r>
                </w:p>
              </w:tc>
              <w:tc>
                <w:tcPr>
                  <w:tcW w:w="1231" w:type="dxa"/>
                  <w:noWrap w:val="0"/>
                  <w:vAlign w:val="center"/>
                </w:tcPr>
                <w:p w14:paraId="0653B61A">
                  <w:pPr>
                    <w:adjustRightInd w:val="0"/>
                    <w:spacing w:line="240" w:lineRule="auto"/>
                    <w:ind w:firstLine="0" w:firstLineChars="0"/>
                    <w:jc w:val="center"/>
                    <w:rPr>
                      <w:color w:val="auto"/>
                      <w:highlight w:val="none"/>
                    </w:rPr>
                  </w:pPr>
                  <w:r>
                    <w:rPr>
                      <w:rFonts w:hint="eastAsia" w:hAnsi="宋体" w:cs="宋体"/>
                      <w:snapToGrid w:val="0"/>
                      <w:kern w:val="21"/>
                      <w:szCs w:val="21"/>
                      <w:highlight w:val="none"/>
                    </w:rPr>
                    <w:t>/</w:t>
                  </w:r>
                </w:p>
              </w:tc>
            </w:tr>
            <w:tr w14:paraId="2C3AE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852" w:type="dxa"/>
                  <w:noWrap w:val="0"/>
                  <w:vAlign w:val="center"/>
                </w:tcPr>
                <w:p w14:paraId="5F511AD2">
                  <w:pPr>
                    <w:spacing w:line="240" w:lineRule="auto"/>
                    <w:ind w:firstLine="0" w:firstLineChars="0"/>
                    <w:jc w:val="center"/>
                    <w:rPr>
                      <w:color w:val="auto"/>
                      <w:highlight w:val="none"/>
                    </w:rPr>
                  </w:pPr>
                  <w:r>
                    <w:rPr>
                      <w:color w:val="auto"/>
                      <w:highlight w:val="none"/>
                    </w:rPr>
                    <w:t>废水</w:t>
                  </w:r>
                </w:p>
              </w:tc>
              <w:tc>
                <w:tcPr>
                  <w:tcW w:w="1831" w:type="dxa"/>
                  <w:gridSpan w:val="3"/>
                  <w:noWrap w:val="0"/>
                  <w:vAlign w:val="top"/>
                </w:tcPr>
                <w:p w14:paraId="59C4C231">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pacing w:val="-2"/>
                      <w:sz w:val="21"/>
                      <w:szCs w:val="21"/>
                      <w:highlight w:val="none"/>
                      <w14:textFill>
                        <w14:solidFill>
                          <w14:schemeClr w14:val="tx1"/>
                        </w14:solidFill>
                      </w14:textFill>
                    </w:rPr>
                  </w:pPr>
                  <w:r>
                    <w:rPr>
                      <w:rFonts w:hint="eastAsia" w:ascii="Times New Roman" w:hAnsi="Times New Roman" w:eastAsia="宋体" w:cs="Times New Roman"/>
                      <w:b w:val="0"/>
                      <w:bCs w:val="0"/>
                      <w:color w:val="000000" w:themeColor="text1"/>
                      <w:spacing w:val="-2"/>
                      <w:sz w:val="21"/>
                      <w:szCs w:val="21"/>
                      <w:highlight w:val="none"/>
                      <w14:textFill>
                        <w14:solidFill>
                          <w14:schemeClr w14:val="tx1"/>
                        </w14:solidFill>
                      </w14:textFill>
                    </w:rPr>
                    <w:t>/</w:t>
                  </w:r>
                </w:p>
              </w:tc>
              <w:tc>
                <w:tcPr>
                  <w:tcW w:w="1236" w:type="dxa"/>
                  <w:noWrap w:val="0"/>
                  <w:vAlign w:val="center"/>
                </w:tcPr>
                <w:p w14:paraId="537DBFFB">
                  <w:pPr>
                    <w:jc w:val="center"/>
                    <w:rPr>
                      <w:color w:val="auto"/>
                      <w:highlight w:val="none"/>
                    </w:rPr>
                  </w:pPr>
                  <w:r>
                    <w:rPr>
                      <w:rFonts w:hint="eastAsia" w:hAnsi="宋体" w:cs="宋体"/>
                      <w:snapToGrid w:val="0"/>
                      <w:kern w:val="21"/>
                      <w:szCs w:val="21"/>
                      <w:highlight w:val="none"/>
                    </w:rPr>
                    <w:t>/</w:t>
                  </w:r>
                </w:p>
              </w:tc>
              <w:tc>
                <w:tcPr>
                  <w:tcW w:w="1264" w:type="dxa"/>
                  <w:noWrap w:val="0"/>
                  <w:vAlign w:val="center"/>
                </w:tcPr>
                <w:p w14:paraId="3C8012FF">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b w:val="0"/>
                      <w:bCs w:val="0"/>
                      <w:color w:val="000000" w:themeColor="text1"/>
                      <w:spacing w:val="-1"/>
                      <w:sz w:val="21"/>
                      <w:szCs w:val="21"/>
                      <w:highlight w:val="none"/>
                      <w14:textFill>
                        <w14:solidFill>
                          <w14:schemeClr w14:val="tx1"/>
                        </w14:solidFill>
                      </w14:textFill>
                    </w:rPr>
                    <w:t>/</w:t>
                  </w:r>
                </w:p>
              </w:tc>
              <w:tc>
                <w:tcPr>
                  <w:tcW w:w="1523" w:type="dxa"/>
                  <w:noWrap w:val="0"/>
                  <w:vAlign w:val="center"/>
                </w:tcPr>
                <w:p w14:paraId="12C1BEA9">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b w:val="0"/>
                      <w:bCs w:val="0"/>
                      <w:color w:val="000000" w:themeColor="text1"/>
                      <w:spacing w:val="-1"/>
                      <w:sz w:val="21"/>
                      <w:szCs w:val="21"/>
                      <w:highlight w:val="none"/>
                      <w14:textFill>
                        <w14:solidFill>
                          <w14:schemeClr w14:val="tx1"/>
                        </w14:solidFill>
                      </w14:textFill>
                    </w:rPr>
                    <w:t>/</w:t>
                  </w:r>
                </w:p>
              </w:tc>
              <w:tc>
                <w:tcPr>
                  <w:tcW w:w="1231" w:type="dxa"/>
                  <w:noWrap w:val="0"/>
                  <w:vAlign w:val="center"/>
                </w:tcPr>
                <w:p w14:paraId="6F871C77">
                  <w:pPr>
                    <w:jc w:val="center"/>
                    <w:rPr>
                      <w:color w:val="auto"/>
                      <w:highlight w:val="none"/>
                    </w:rPr>
                  </w:pPr>
                  <w:r>
                    <w:rPr>
                      <w:rFonts w:hint="eastAsia" w:hAnsi="宋体" w:cs="宋体"/>
                      <w:snapToGrid w:val="0"/>
                      <w:kern w:val="21"/>
                      <w:szCs w:val="21"/>
                      <w:highlight w:val="none"/>
                    </w:rPr>
                    <w:t>/</w:t>
                  </w:r>
                </w:p>
              </w:tc>
            </w:tr>
            <w:tr w14:paraId="1E18B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852" w:type="dxa"/>
                  <w:vMerge w:val="restart"/>
                  <w:noWrap w:val="0"/>
                  <w:vAlign w:val="center"/>
                </w:tcPr>
                <w:p w14:paraId="5A23CB18">
                  <w:pPr>
                    <w:spacing w:line="240" w:lineRule="auto"/>
                    <w:ind w:firstLine="0" w:firstLineChars="0"/>
                    <w:jc w:val="center"/>
                    <w:rPr>
                      <w:color w:val="auto"/>
                      <w:highlight w:val="none"/>
                    </w:rPr>
                  </w:pPr>
                  <w:r>
                    <w:rPr>
                      <w:color w:val="auto"/>
                      <w:highlight w:val="none"/>
                    </w:rPr>
                    <w:t>固</w:t>
                  </w:r>
                  <w:r>
                    <w:rPr>
                      <w:rFonts w:hint="eastAsia"/>
                      <w:color w:val="auto"/>
                      <w:highlight w:val="none"/>
                      <w:lang w:val="en-US" w:eastAsia="zh-CN"/>
                    </w:rPr>
                    <w:t>体</w:t>
                  </w:r>
                  <w:r>
                    <w:rPr>
                      <w:color w:val="auto"/>
                      <w:highlight w:val="none"/>
                    </w:rPr>
                    <w:t>废弃物</w:t>
                  </w:r>
                </w:p>
              </w:tc>
              <w:tc>
                <w:tcPr>
                  <w:tcW w:w="1831" w:type="dxa"/>
                  <w:gridSpan w:val="3"/>
                  <w:noWrap w:val="0"/>
                  <w:vAlign w:val="top"/>
                </w:tcPr>
                <w:p w14:paraId="5636CDA1">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pacing w:val="-2"/>
                      <w:sz w:val="21"/>
                      <w:szCs w:val="21"/>
                      <w:highlight w:val="none"/>
                      <w14:textFill>
                        <w14:solidFill>
                          <w14:schemeClr w14:val="tx1"/>
                        </w14:solidFill>
                      </w14:textFill>
                    </w:rPr>
                  </w:pPr>
                  <w:r>
                    <w:rPr>
                      <w:rFonts w:hint="eastAsia" w:ascii="Times New Roman" w:hAnsi="Times New Roman" w:eastAsia="宋体" w:cs="Times New Roman"/>
                      <w:b w:val="0"/>
                      <w:bCs w:val="0"/>
                      <w:color w:val="000000" w:themeColor="text1"/>
                      <w:spacing w:val="-2"/>
                      <w:sz w:val="21"/>
                      <w:szCs w:val="21"/>
                      <w:highlight w:val="none"/>
                      <w:lang w:val="en-US" w:eastAsia="zh-CN"/>
                      <w14:textFill>
                        <w14:solidFill>
                          <w14:schemeClr w14:val="tx1"/>
                        </w14:solidFill>
                      </w14:textFill>
                    </w:rPr>
                    <w:t>生活垃圾</w:t>
                  </w:r>
                </w:p>
              </w:tc>
              <w:tc>
                <w:tcPr>
                  <w:tcW w:w="1236" w:type="dxa"/>
                  <w:noWrap w:val="0"/>
                  <w:vAlign w:val="center"/>
                </w:tcPr>
                <w:p w14:paraId="5048CF37">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color w:val="auto"/>
                      <w:highlight w:val="none"/>
                    </w:rPr>
                  </w:pPr>
                  <w:r>
                    <w:rPr>
                      <w:rFonts w:hint="default" w:ascii="Times New Roman" w:hAnsi="Times New Roman" w:eastAsia="宋体" w:cs="Times New Roman"/>
                      <w:b w:val="0"/>
                      <w:bCs w:val="0"/>
                      <w:color w:val="000000" w:themeColor="text1"/>
                      <w:spacing w:val="-3"/>
                      <w:sz w:val="21"/>
                      <w:szCs w:val="21"/>
                      <w:highlight w:val="none"/>
                      <w14:textFill>
                        <w14:solidFill>
                          <w14:schemeClr w14:val="tx1"/>
                        </w14:solidFill>
                      </w14:textFill>
                    </w:rPr>
                    <w:t>1.1t/a</w:t>
                  </w:r>
                </w:p>
              </w:tc>
              <w:tc>
                <w:tcPr>
                  <w:tcW w:w="1264" w:type="dxa"/>
                  <w:noWrap w:val="0"/>
                  <w:vAlign w:val="center"/>
                </w:tcPr>
                <w:p w14:paraId="29C0C399">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1"/>
                      <w:sz w:val="21"/>
                      <w:szCs w:val="21"/>
                      <w:highlight w:val="none"/>
                      <w14:textFill>
                        <w14:solidFill>
                          <w14:schemeClr w14:val="tx1"/>
                        </w14:solidFill>
                      </w14:textFill>
                    </w:rPr>
                    <w:t>/</w:t>
                  </w:r>
                </w:p>
              </w:tc>
              <w:tc>
                <w:tcPr>
                  <w:tcW w:w="1523" w:type="dxa"/>
                  <w:noWrap w:val="0"/>
                  <w:vAlign w:val="center"/>
                </w:tcPr>
                <w:p w14:paraId="693CD231">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1.1</w:t>
                  </w:r>
                  <w:r>
                    <w:rPr>
                      <w:rFonts w:hint="default" w:ascii="Times New Roman" w:hAnsi="Times New Roman" w:eastAsia="宋体" w:cs="Times New Roman"/>
                      <w:b w:val="0"/>
                      <w:bCs w:val="0"/>
                      <w:color w:val="000000" w:themeColor="text1"/>
                      <w:spacing w:val="-3"/>
                      <w:sz w:val="21"/>
                      <w:szCs w:val="21"/>
                      <w:highlight w:val="none"/>
                      <w14:textFill>
                        <w14:solidFill>
                          <w14:schemeClr w14:val="tx1"/>
                        </w14:solidFill>
                      </w14:textFill>
                    </w:rPr>
                    <w:t>t/a</w:t>
                  </w:r>
                </w:p>
              </w:tc>
              <w:tc>
                <w:tcPr>
                  <w:tcW w:w="1231" w:type="dxa"/>
                  <w:noWrap w:val="0"/>
                  <w:vAlign w:val="center"/>
                </w:tcPr>
                <w:p w14:paraId="4FE3E261">
                  <w:pPr>
                    <w:spacing w:beforeLines="0" w:afterLines="0" w:line="240" w:lineRule="auto"/>
                    <w:jc w:val="center"/>
                    <w:rPr>
                      <w:color w:val="auto"/>
                      <w:highlight w:val="none"/>
                    </w:rPr>
                  </w:pPr>
                  <w:r>
                    <w:rPr>
                      <w:rFonts w:hint="eastAsia" w:hAnsi="宋体" w:cs="宋体"/>
                      <w:snapToGrid w:val="0"/>
                      <w:kern w:val="21"/>
                      <w:szCs w:val="21"/>
                      <w:highlight w:val="none"/>
                    </w:rPr>
                    <w:t>/</w:t>
                  </w:r>
                </w:p>
              </w:tc>
            </w:tr>
            <w:tr w14:paraId="4D368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852" w:type="dxa"/>
                  <w:vMerge w:val="continue"/>
                  <w:noWrap w:val="0"/>
                  <w:vAlign w:val="top"/>
                </w:tcPr>
                <w:p w14:paraId="3C61655F">
                  <w:pPr>
                    <w:spacing w:line="240" w:lineRule="auto"/>
                    <w:ind w:firstLine="0" w:firstLineChars="0"/>
                    <w:rPr>
                      <w:color w:val="auto"/>
                      <w:highlight w:val="none"/>
                    </w:rPr>
                  </w:pPr>
                </w:p>
              </w:tc>
              <w:tc>
                <w:tcPr>
                  <w:tcW w:w="1831" w:type="dxa"/>
                  <w:gridSpan w:val="3"/>
                  <w:noWrap w:val="0"/>
                  <w:vAlign w:val="top"/>
                </w:tcPr>
                <w:p w14:paraId="3F9E9162">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pacing w:val="-2"/>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pacing w:val="-2"/>
                      <w:sz w:val="21"/>
                      <w:szCs w:val="21"/>
                      <w:highlight w:val="none"/>
                      <w14:textFill>
                        <w14:solidFill>
                          <w14:schemeClr w14:val="tx1"/>
                        </w14:solidFill>
                      </w14:textFill>
                    </w:rPr>
                    <w:t>除尘灰</w:t>
                  </w:r>
                </w:p>
              </w:tc>
              <w:tc>
                <w:tcPr>
                  <w:tcW w:w="1236" w:type="dxa"/>
                  <w:noWrap w:val="0"/>
                  <w:vAlign w:val="center"/>
                </w:tcPr>
                <w:p w14:paraId="7F8A9720">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color w:val="auto"/>
                      <w:highlight w:val="none"/>
                    </w:rPr>
                  </w:pPr>
                  <w:r>
                    <w:rPr>
                      <w:rFonts w:hint="default" w:ascii="Times New Roman" w:hAnsi="Times New Roman" w:eastAsia="宋体" w:cs="Times New Roman"/>
                      <w:b w:val="0"/>
                      <w:bCs w:val="0"/>
                      <w:color w:val="000000" w:themeColor="text1"/>
                      <w:spacing w:val="-2"/>
                      <w:sz w:val="21"/>
                      <w:szCs w:val="21"/>
                      <w:highlight w:val="none"/>
                      <w14:textFill>
                        <w14:solidFill>
                          <w14:schemeClr w14:val="tx1"/>
                        </w14:solidFill>
                      </w14:textFill>
                    </w:rPr>
                    <w:t>2.88t/a</w:t>
                  </w:r>
                </w:p>
              </w:tc>
              <w:tc>
                <w:tcPr>
                  <w:tcW w:w="1264" w:type="dxa"/>
                  <w:noWrap w:val="0"/>
                  <w:vAlign w:val="center"/>
                </w:tcPr>
                <w:p w14:paraId="61CF6476">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5.61</w:t>
                  </w:r>
                  <w:r>
                    <w:rPr>
                      <w:rFonts w:hint="default" w:ascii="Times New Roman" w:hAnsi="Times New Roman" w:eastAsia="宋体" w:cs="Times New Roman"/>
                      <w:b w:val="0"/>
                      <w:bCs w:val="0"/>
                      <w:color w:val="000000" w:themeColor="text1"/>
                      <w:spacing w:val="-3"/>
                      <w:sz w:val="21"/>
                      <w:szCs w:val="21"/>
                      <w:highlight w:val="none"/>
                      <w14:textFill>
                        <w14:solidFill>
                          <w14:schemeClr w14:val="tx1"/>
                        </w14:solidFill>
                      </w14:textFill>
                    </w:rPr>
                    <w:t>t/a</w:t>
                  </w:r>
                </w:p>
              </w:tc>
              <w:tc>
                <w:tcPr>
                  <w:tcW w:w="1523" w:type="dxa"/>
                  <w:noWrap w:val="0"/>
                  <w:vAlign w:val="center"/>
                </w:tcPr>
                <w:p w14:paraId="6346C76A">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8.49</w:t>
                  </w: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t/a</w:t>
                  </w:r>
                </w:p>
              </w:tc>
              <w:tc>
                <w:tcPr>
                  <w:tcW w:w="1231" w:type="dxa"/>
                  <w:noWrap w:val="0"/>
                  <w:vAlign w:val="center"/>
                </w:tcPr>
                <w:p w14:paraId="7CE1D6B4">
                  <w:pPr>
                    <w:adjustRightInd w:val="0"/>
                    <w:spacing w:line="240" w:lineRule="auto"/>
                    <w:ind w:firstLine="0" w:firstLineChars="0"/>
                    <w:jc w:val="center"/>
                    <w:rPr>
                      <w:color w:val="auto"/>
                      <w:highlight w:val="none"/>
                    </w:rPr>
                  </w:pPr>
                  <w:r>
                    <w:rPr>
                      <w:rFonts w:hint="eastAsia" w:hAnsi="宋体" w:cs="宋体"/>
                      <w:snapToGrid w:val="0"/>
                      <w:kern w:val="21"/>
                      <w:szCs w:val="21"/>
                      <w:highlight w:val="none"/>
                    </w:rPr>
                    <w:t>/</w:t>
                  </w:r>
                </w:p>
              </w:tc>
            </w:tr>
            <w:tr w14:paraId="4D27B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852" w:type="dxa"/>
                  <w:vMerge w:val="continue"/>
                  <w:noWrap w:val="0"/>
                  <w:vAlign w:val="top"/>
                </w:tcPr>
                <w:p w14:paraId="257E39B0">
                  <w:pPr>
                    <w:spacing w:line="240" w:lineRule="auto"/>
                    <w:ind w:firstLine="0" w:firstLineChars="0"/>
                    <w:rPr>
                      <w:color w:val="auto"/>
                      <w:highlight w:val="none"/>
                    </w:rPr>
                  </w:pPr>
                </w:p>
              </w:tc>
              <w:tc>
                <w:tcPr>
                  <w:tcW w:w="555" w:type="dxa"/>
                  <w:vMerge w:val="restart"/>
                  <w:noWrap w:val="0"/>
                  <w:vAlign w:val="top"/>
                </w:tcPr>
                <w:p w14:paraId="6F42E1D0">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pacing w:val="-2"/>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2"/>
                      <w:sz w:val="21"/>
                      <w:szCs w:val="21"/>
                      <w:highlight w:val="none"/>
                      <w:lang w:val="en-US" w:eastAsia="zh-CN"/>
                      <w14:textFill>
                        <w14:solidFill>
                          <w14:schemeClr w14:val="tx1"/>
                        </w14:solidFill>
                      </w14:textFill>
                    </w:rPr>
                    <w:t>危险废物</w:t>
                  </w:r>
                </w:p>
              </w:tc>
              <w:tc>
                <w:tcPr>
                  <w:tcW w:w="1276" w:type="dxa"/>
                  <w:gridSpan w:val="2"/>
                  <w:noWrap w:val="0"/>
                  <w:vAlign w:val="center"/>
                </w:tcPr>
                <w:p w14:paraId="78648155">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pacing w:val="-2"/>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2"/>
                      <w:sz w:val="21"/>
                      <w:szCs w:val="21"/>
                      <w:highlight w:val="none"/>
                      <w:lang w:val="en-US" w:eastAsia="zh-CN"/>
                      <w14:textFill>
                        <w14:solidFill>
                          <w14:schemeClr w14:val="tx1"/>
                        </w14:solidFill>
                      </w14:textFill>
                    </w:rPr>
                    <w:t>废活性炭</w:t>
                  </w:r>
                </w:p>
              </w:tc>
              <w:tc>
                <w:tcPr>
                  <w:tcW w:w="1236" w:type="dxa"/>
                  <w:noWrap w:val="0"/>
                  <w:vAlign w:val="center"/>
                </w:tcPr>
                <w:p w14:paraId="76A105D7">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color w:val="auto"/>
                      <w:highlight w:val="none"/>
                    </w:rPr>
                  </w:pPr>
                  <w:r>
                    <w:rPr>
                      <w:rFonts w:hint="eastAsia" w:ascii="Times New Roman" w:hAnsi="Times New Roman" w:eastAsia="宋体" w:cs="Times New Roman"/>
                      <w:b w:val="0"/>
                      <w:bCs w:val="0"/>
                      <w:color w:val="000000" w:themeColor="text1"/>
                      <w:spacing w:val="-4"/>
                      <w:sz w:val="21"/>
                      <w:szCs w:val="21"/>
                      <w:highlight w:val="none"/>
                      <w:lang w:eastAsia="zh-CN"/>
                      <w14:textFill>
                        <w14:solidFill>
                          <w14:schemeClr w14:val="tx1"/>
                        </w14:solidFill>
                      </w14:textFill>
                    </w:rPr>
                    <w:t>0.93t</w:t>
                  </w:r>
                  <w:r>
                    <w:rPr>
                      <w:rFonts w:hint="default" w:ascii="Times New Roman" w:hAnsi="Times New Roman" w:eastAsia="宋体" w:cs="Times New Roman"/>
                      <w:b w:val="0"/>
                      <w:bCs w:val="0"/>
                      <w:color w:val="000000" w:themeColor="text1"/>
                      <w:spacing w:val="-4"/>
                      <w:sz w:val="21"/>
                      <w:szCs w:val="21"/>
                      <w:highlight w:val="none"/>
                      <w14:textFill>
                        <w14:solidFill>
                          <w14:schemeClr w14:val="tx1"/>
                        </w14:solidFill>
                      </w14:textFill>
                    </w:rPr>
                    <w:t>/a</w:t>
                  </w:r>
                </w:p>
              </w:tc>
              <w:tc>
                <w:tcPr>
                  <w:tcW w:w="1264" w:type="dxa"/>
                  <w:noWrap w:val="0"/>
                  <w:vAlign w:val="center"/>
                </w:tcPr>
                <w:p w14:paraId="12B58FD9">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0.</w:t>
                  </w: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018</w:t>
                  </w: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t/a</w:t>
                  </w:r>
                </w:p>
              </w:tc>
              <w:tc>
                <w:tcPr>
                  <w:tcW w:w="1523" w:type="dxa"/>
                  <w:noWrap w:val="0"/>
                  <w:vAlign w:val="center"/>
                </w:tcPr>
                <w:p w14:paraId="2E68B43D">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0.948</w:t>
                  </w: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t/a</w:t>
                  </w:r>
                </w:p>
              </w:tc>
              <w:tc>
                <w:tcPr>
                  <w:tcW w:w="1231" w:type="dxa"/>
                  <w:noWrap w:val="0"/>
                  <w:vAlign w:val="center"/>
                </w:tcPr>
                <w:p w14:paraId="58B90A72">
                  <w:pPr>
                    <w:adjustRightInd w:val="0"/>
                    <w:spacing w:line="240" w:lineRule="auto"/>
                    <w:ind w:firstLine="0" w:firstLineChars="0"/>
                    <w:jc w:val="center"/>
                    <w:rPr>
                      <w:color w:val="auto"/>
                      <w:highlight w:val="none"/>
                    </w:rPr>
                  </w:pPr>
                  <w:r>
                    <w:rPr>
                      <w:rFonts w:hint="eastAsia" w:hAnsi="宋体" w:cs="宋体"/>
                      <w:snapToGrid w:val="0"/>
                      <w:kern w:val="21"/>
                      <w:szCs w:val="21"/>
                      <w:highlight w:val="none"/>
                    </w:rPr>
                    <w:t>/</w:t>
                  </w:r>
                </w:p>
              </w:tc>
            </w:tr>
            <w:tr w14:paraId="719BE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852" w:type="dxa"/>
                  <w:vMerge w:val="continue"/>
                  <w:noWrap w:val="0"/>
                  <w:vAlign w:val="top"/>
                </w:tcPr>
                <w:p w14:paraId="247BB08B">
                  <w:pPr>
                    <w:spacing w:line="240" w:lineRule="auto"/>
                    <w:ind w:firstLine="0" w:firstLineChars="0"/>
                    <w:rPr>
                      <w:color w:val="auto"/>
                      <w:highlight w:val="none"/>
                    </w:rPr>
                  </w:pPr>
                </w:p>
              </w:tc>
              <w:tc>
                <w:tcPr>
                  <w:tcW w:w="555" w:type="dxa"/>
                  <w:vMerge w:val="continue"/>
                  <w:noWrap w:val="0"/>
                  <w:vAlign w:val="top"/>
                </w:tcPr>
                <w:p w14:paraId="785D6E16">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pacing w:val="-2"/>
                      <w:sz w:val="21"/>
                      <w:szCs w:val="21"/>
                      <w:highlight w:val="none"/>
                      <w:lang w:val="en-US" w:eastAsia="zh-CN"/>
                      <w14:textFill>
                        <w14:solidFill>
                          <w14:schemeClr w14:val="tx1"/>
                        </w14:solidFill>
                      </w14:textFill>
                    </w:rPr>
                  </w:pPr>
                </w:p>
              </w:tc>
              <w:tc>
                <w:tcPr>
                  <w:tcW w:w="1276" w:type="dxa"/>
                  <w:gridSpan w:val="2"/>
                  <w:noWrap w:val="0"/>
                  <w:vAlign w:val="center"/>
                </w:tcPr>
                <w:p w14:paraId="083949CE">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pacing w:val="-2"/>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2"/>
                      <w:sz w:val="21"/>
                      <w:szCs w:val="21"/>
                      <w:highlight w:val="none"/>
                      <w:lang w:val="en-US" w:eastAsia="zh-CN"/>
                      <w14:textFill>
                        <w14:solidFill>
                          <w14:schemeClr w14:val="tx1"/>
                        </w14:solidFill>
                      </w14:textFill>
                    </w:rPr>
                    <w:t>废机油</w:t>
                  </w:r>
                </w:p>
              </w:tc>
              <w:tc>
                <w:tcPr>
                  <w:tcW w:w="1236" w:type="dxa"/>
                  <w:noWrap w:val="0"/>
                  <w:vAlign w:val="center"/>
                </w:tcPr>
                <w:p w14:paraId="6F47FF63">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color w:val="auto"/>
                      <w:highlight w:val="none"/>
                    </w:rPr>
                  </w:pPr>
                  <w:r>
                    <w:rPr>
                      <w:rFonts w:hint="default" w:ascii="Times New Roman" w:hAnsi="Times New Roman" w:eastAsia="宋体" w:cs="Times New Roman"/>
                      <w:b w:val="0"/>
                      <w:bCs w:val="0"/>
                      <w:color w:val="000000" w:themeColor="text1"/>
                      <w:spacing w:val="-3"/>
                      <w:sz w:val="21"/>
                      <w:szCs w:val="21"/>
                      <w:highlight w:val="none"/>
                      <w14:textFill>
                        <w14:solidFill>
                          <w14:schemeClr w14:val="tx1"/>
                        </w14:solidFill>
                      </w14:textFill>
                    </w:rPr>
                    <w:t>0.1t/a</w:t>
                  </w:r>
                </w:p>
              </w:tc>
              <w:tc>
                <w:tcPr>
                  <w:tcW w:w="1264" w:type="dxa"/>
                  <w:noWrap w:val="0"/>
                  <w:vAlign w:val="center"/>
                </w:tcPr>
                <w:p w14:paraId="185DC467">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0.05</w:t>
                  </w: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t/a</w:t>
                  </w:r>
                </w:p>
              </w:tc>
              <w:tc>
                <w:tcPr>
                  <w:tcW w:w="1523" w:type="dxa"/>
                  <w:noWrap w:val="0"/>
                  <w:vAlign w:val="center"/>
                </w:tcPr>
                <w:p w14:paraId="1187272C">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0.15</w:t>
                  </w: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t/a</w:t>
                  </w:r>
                </w:p>
              </w:tc>
              <w:tc>
                <w:tcPr>
                  <w:tcW w:w="1231" w:type="dxa"/>
                  <w:noWrap w:val="0"/>
                  <w:vAlign w:val="center"/>
                </w:tcPr>
                <w:p w14:paraId="2B13BEB0">
                  <w:pPr>
                    <w:jc w:val="center"/>
                    <w:rPr>
                      <w:color w:val="auto"/>
                      <w:highlight w:val="none"/>
                    </w:rPr>
                  </w:pPr>
                  <w:r>
                    <w:rPr>
                      <w:rFonts w:hint="eastAsia" w:hAnsi="宋体" w:cs="宋体"/>
                      <w:snapToGrid w:val="0"/>
                      <w:kern w:val="21"/>
                      <w:szCs w:val="21"/>
                      <w:highlight w:val="none"/>
                    </w:rPr>
                    <w:t>/</w:t>
                  </w:r>
                </w:p>
              </w:tc>
            </w:tr>
            <w:tr w14:paraId="177B2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852" w:type="dxa"/>
                  <w:vMerge w:val="continue"/>
                  <w:noWrap w:val="0"/>
                  <w:vAlign w:val="top"/>
                </w:tcPr>
                <w:p w14:paraId="1929DAA2">
                  <w:pPr>
                    <w:spacing w:line="240" w:lineRule="auto"/>
                    <w:ind w:firstLine="0" w:firstLineChars="0"/>
                    <w:rPr>
                      <w:color w:val="auto"/>
                      <w:highlight w:val="none"/>
                    </w:rPr>
                  </w:pPr>
                </w:p>
              </w:tc>
              <w:tc>
                <w:tcPr>
                  <w:tcW w:w="555" w:type="dxa"/>
                  <w:vMerge w:val="continue"/>
                  <w:noWrap w:val="0"/>
                  <w:vAlign w:val="top"/>
                </w:tcPr>
                <w:p w14:paraId="242C52D1">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pacing w:val="-2"/>
                      <w:sz w:val="21"/>
                      <w:szCs w:val="21"/>
                      <w:highlight w:val="none"/>
                      <w:lang w:val="en-US" w:eastAsia="zh-CN"/>
                      <w14:textFill>
                        <w14:solidFill>
                          <w14:schemeClr w14:val="tx1"/>
                        </w14:solidFill>
                      </w14:textFill>
                    </w:rPr>
                  </w:pPr>
                </w:p>
              </w:tc>
              <w:tc>
                <w:tcPr>
                  <w:tcW w:w="1276" w:type="dxa"/>
                  <w:gridSpan w:val="2"/>
                  <w:noWrap w:val="0"/>
                  <w:vAlign w:val="center"/>
                </w:tcPr>
                <w:p w14:paraId="64368D1C">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pacing w:val="-2"/>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2"/>
                      <w:sz w:val="21"/>
                      <w:szCs w:val="21"/>
                      <w:highlight w:val="none"/>
                      <w:lang w:val="en-US" w:eastAsia="zh-CN"/>
                      <w14:textFill>
                        <w14:solidFill>
                          <w14:schemeClr w14:val="tx1"/>
                        </w14:solidFill>
                      </w14:textFill>
                    </w:rPr>
                    <w:t>废导热油</w:t>
                  </w:r>
                </w:p>
              </w:tc>
              <w:tc>
                <w:tcPr>
                  <w:tcW w:w="1236" w:type="dxa"/>
                  <w:noWrap w:val="0"/>
                  <w:vAlign w:val="center"/>
                </w:tcPr>
                <w:p w14:paraId="7AF22B8C">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snapToGrid w:val="0"/>
                      <w:kern w:val="21"/>
                      <w:szCs w:val="21"/>
                      <w:highlight w:val="none"/>
                      <w:lang w:val="en-US" w:eastAsia="zh-CN"/>
                    </w:rPr>
                  </w:pPr>
                  <w:r>
                    <w:rPr>
                      <w:rFonts w:hint="eastAsia" w:ascii="Times New Roman" w:hAnsi="Times New Roman" w:eastAsia="宋体" w:cs="Times New Roman"/>
                      <w:b w:val="0"/>
                      <w:bCs w:val="0"/>
                      <w:color w:val="000000" w:themeColor="text1"/>
                      <w:spacing w:val="-3"/>
                      <w:sz w:val="21"/>
                      <w:szCs w:val="21"/>
                      <w:highlight w:val="none"/>
                      <w:lang w:val="en-US" w:eastAsia="zh-CN"/>
                      <w14:textFill>
                        <w14:solidFill>
                          <w14:schemeClr w14:val="tx1"/>
                        </w14:solidFill>
                      </w14:textFill>
                    </w:rPr>
                    <w:t>1</w:t>
                  </w:r>
                  <w:r>
                    <w:rPr>
                      <w:rFonts w:hint="default" w:ascii="Times New Roman" w:hAnsi="Times New Roman" w:eastAsia="宋体" w:cs="Times New Roman"/>
                      <w:b w:val="0"/>
                      <w:bCs w:val="0"/>
                      <w:color w:val="000000" w:themeColor="text1"/>
                      <w:spacing w:val="-3"/>
                      <w:sz w:val="21"/>
                      <w:szCs w:val="21"/>
                      <w:highlight w:val="none"/>
                      <w14:textFill>
                        <w14:solidFill>
                          <w14:schemeClr w14:val="tx1"/>
                        </w14:solidFill>
                      </w14:textFill>
                    </w:rPr>
                    <w:t>t/</w:t>
                  </w:r>
                  <w:r>
                    <w:rPr>
                      <w:rFonts w:hint="eastAsia" w:ascii="Times New Roman" w:hAnsi="Times New Roman" w:eastAsia="宋体" w:cs="Times New Roman"/>
                      <w:b w:val="0"/>
                      <w:bCs w:val="0"/>
                      <w:color w:val="000000" w:themeColor="text1"/>
                      <w:spacing w:val="-3"/>
                      <w:sz w:val="21"/>
                      <w:szCs w:val="21"/>
                      <w:highlight w:val="none"/>
                      <w:lang w:val="en-US" w:eastAsia="zh-CN"/>
                      <w14:textFill>
                        <w14:solidFill>
                          <w14:schemeClr w14:val="tx1"/>
                        </w14:solidFill>
                      </w14:textFill>
                    </w:rPr>
                    <w:t>5</w:t>
                  </w:r>
                  <w:r>
                    <w:rPr>
                      <w:rFonts w:hint="default" w:ascii="Times New Roman" w:hAnsi="Times New Roman" w:eastAsia="宋体" w:cs="Times New Roman"/>
                      <w:b w:val="0"/>
                      <w:bCs w:val="0"/>
                      <w:color w:val="000000" w:themeColor="text1"/>
                      <w:spacing w:val="-3"/>
                      <w:sz w:val="21"/>
                      <w:szCs w:val="21"/>
                      <w:highlight w:val="none"/>
                      <w14:textFill>
                        <w14:solidFill>
                          <w14:schemeClr w14:val="tx1"/>
                        </w14:solidFill>
                      </w14:textFill>
                    </w:rPr>
                    <w:t>a</w:t>
                  </w:r>
                </w:p>
              </w:tc>
              <w:tc>
                <w:tcPr>
                  <w:tcW w:w="1264" w:type="dxa"/>
                  <w:noWrap w:val="0"/>
                  <w:vAlign w:val="center"/>
                </w:tcPr>
                <w:p w14:paraId="09753C8C">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w:t>
                  </w:r>
                </w:p>
              </w:tc>
              <w:tc>
                <w:tcPr>
                  <w:tcW w:w="1523" w:type="dxa"/>
                  <w:noWrap w:val="0"/>
                  <w:vAlign w:val="center"/>
                </w:tcPr>
                <w:p w14:paraId="7635581F">
                  <w:pPr>
                    <w:adjustRightInd w:val="0"/>
                    <w:spacing w:line="240" w:lineRule="auto"/>
                    <w:ind w:firstLine="0" w:firstLineChars="0"/>
                    <w:jc w:val="cente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3"/>
                      <w:sz w:val="21"/>
                      <w:szCs w:val="21"/>
                      <w:highlight w:val="none"/>
                      <w:lang w:val="en-US" w:eastAsia="zh-CN"/>
                      <w14:textFill>
                        <w14:solidFill>
                          <w14:schemeClr w14:val="tx1"/>
                        </w14:solidFill>
                      </w14:textFill>
                    </w:rPr>
                    <w:t>1</w:t>
                  </w:r>
                  <w:r>
                    <w:rPr>
                      <w:rFonts w:hint="default" w:ascii="Times New Roman" w:hAnsi="Times New Roman" w:eastAsia="宋体" w:cs="Times New Roman"/>
                      <w:b w:val="0"/>
                      <w:bCs w:val="0"/>
                      <w:color w:val="000000" w:themeColor="text1"/>
                      <w:spacing w:val="-3"/>
                      <w:sz w:val="21"/>
                      <w:szCs w:val="21"/>
                      <w:highlight w:val="none"/>
                      <w14:textFill>
                        <w14:solidFill>
                          <w14:schemeClr w14:val="tx1"/>
                        </w14:solidFill>
                      </w14:textFill>
                    </w:rPr>
                    <w:t>t/</w:t>
                  </w:r>
                  <w:r>
                    <w:rPr>
                      <w:rFonts w:hint="eastAsia" w:ascii="Times New Roman" w:hAnsi="Times New Roman" w:eastAsia="宋体" w:cs="Times New Roman"/>
                      <w:b w:val="0"/>
                      <w:bCs w:val="0"/>
                      <w:color w:val="000000" w:themeColor="text1"/>
                      <w:spacing w:val="-3"/>
                      <w:sz w:val="21"/>
                      <w:szCs w:val="21"/>
                      <w:highlight w:val="none"/>
                      <w:lang w:val="en-US" w:eastAsia="zh-CN"/>
                      <w14:textFill>
                        <w14:solidFill>
                          <w14:schemeClr w14:val="tx1"/>
                        </w14:solidFill>
                      </w14:textFill>
                    </w:rPr>
                    <w:t>5</w:t>
                  </w:r>
                  <w:r>
                    <w:rPr>
                      <w:rFonts w:hint="default" w:ascii="Times New Roman" w:hAnsi="Times New Roman" w:eastAsia="宋体" w:cs="Times New Roman"/>
                      <w:b w:val="0"/>
                      <w:bCs w:val="0"/>
                      <w:color w:val="000000" w:themeColor="text1"/>
                      <w:spacing w:val="-3"/>
                      <w:sz w:val="21"/>
                      <w:szCs w:val="21"/>
                      <w:highlight w:val="none"/>
                      <w14:textFill>
                        <w14:solidFill>
                          <w14:schemeClr w14:val="tx1"/>
                        </w14:solidFill>
                      </w14:textFill>
                    </w:rPr>
                    <w:t>a</w:t>
                  </w:r>
                </w:p>
              </w:tc>
              <w:tc>
                <w:tcPr>
                  <w:tcW w:w="1231" w:type="dxa"/>
                  <w:noWrap w:val="0"/>
                  <w:vAlign w:val="center"/>
                </w:tcPr>
                <w:p w14:paraId="62C9A4BB">
                  <w:pPr>
                    <w:adjustRightInd w:val="0"/>
                    <w:spacing w:line="240" w:lineRule="auto"/>
                    <w:ind w:firstLine="0" w:firstLineChars="0"/>
                    <w:jc w:val="center"/>
                    <w:rPr>
                      <w:rFonts w:hint="eastAsia" w:hAnsi="宋体" w:eastAsia="宋体" w:cs="宋体"/>
                      <w:snapToGrid w:val="0"/>
                      <w:kern w:val="21"/>
                      <w:szCs w:val="21"/>
                      <w:highlight w:val="none"/>
                      <w:lang w:eastAsia="zh-CN"/>
                    </w:rPr>
                  </w:pP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w:t>
                  </w:r>
                </w:p>
              </w:tc>
            </w:tr>
          </w:tbl>
          <w:p w14:paraId="4C6D5287">
            <w:pPr>
              <w:rPr>
                <w:highlight w:val="none"/>
              </w:rPr>
            </w:pPr>
            <w:r>
              <w:rPr>
                <w:rFonts w:hint="eastAsia"/>
                <w:b/>
                <w:bCs/>
                <w:color w:val="000000" w:themeColor="text1"/>
                <w:spacing w:val="0"/>
                <w:sz w:val="24"/>
                <w:highlight w:val="none"/>
                <w:lang w:val="en-US" w:eastAsia="zh-CN"/>
                <w14:textFill>
                  <w14:solidFill>
                    <w14:schemeClr w14:val="tx1"/>
                  </w14:solidFill>
                </w14:textFill>
              </w:rPr>
              <w:t>10、</w:t>
            </w:r>
            <w:r>
              <w:rPr>
                <w:b/>
                <w:bCs/>
                <w:color w:val="000000" w:themeColor="text1"/>
                <w:spacing w:val="0"/>
                <w:sz w:val="24"/>
                <w:highlight w:val="none"/>
                <w14:textFill>
                  <w14:solidFill>
                    <w14:schemeClr w14:val="tx1"/>
                  </w14:solidFill>
                </w14:textFill>
              </w:rPr>
              <w:t>环保投资估算</w:t>
            </w:r>
          </w:p>
          <w:p w14:paraId="3052322C">
            <w:pPr>
              <w:rPr>
                <w:highlight w:val="none"/>
              </w:rPr>
            </w:pPr>
          </w:p>
          <w:p w14:paraId="2AB2363B">
            <w:pPr>
              <w:keepNext/>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pacing w:val="0"/>
                <w:highlight w:val="none"/>
                <w:lang w:val="en-US" w:eastAsia="zh-CN"/>
                <w14:textFill>
                  <w14:solidFill>
                    <w14:schemeClr w14:val="tx1"/>
                  </w14:solidFill>
                </w14:textFill>
              </w:rPr>
            </w:pPr>
            <w:r>
              <w:rPr>
                <w:bCs/>
                <w:color w:val="000000" w:themeColor="text1"/>
                <w:spacing w:val="0"/>
                <w:sz w:val="24"/>
                <w:highlight w:val="none"/>
                <w14:textFill>
                  <w14:solidFill>
                    <w14:schemeClr w14:val="tx1"/>
                  </w14:solidFill>
                </w14:textFill>
              </w:rPr>
              <w:t>本工程总投资为</w:t>
            </w:r>
            <w:r>
              <w:rPr>
                <w:rFonts w:hint="eastAsia"/>
                <w:color w:val="000000" w:themeColor="text1"/>
                <w:spacing w:val="0"/>
                <w:sz w:val="24"/>
                <w:highlight w:val="none"/>
                <w:lang w:val="en-US" w:eastAsia="zh-CN"/>
                <w14:textFill>
                  <w14:solidFill>
                    <w14:schemeClr w14:val="tx1"/>
                  </w14:solidFill>
                </w14:textFill>
              </w:rPr>
              <w:t>120</w:t>
            </w:r>
            <w:r>
              <w:rPr>
                <w:rFonts w:hint="eastAsia"/>
                <w:color w:val="000000" w:themeColor="text1"/>
                <w:spacing w:val="0"/>
                <w:sz w:val="24"/>
                <w:highlight w:val="none"/>
                <w14:textFill>
                  <w14:solidFill>
                    <w14:schemeClr w14:val="tx1"/>
                  </w14:solidFill>
                </w14:textFill>
              </w:rPr>
              <w:t>万元</w:t>
            </w:r>
            <w:r>
              <w:rPr>
                <w:bCs/>
                <w:color w:val="000000" w:themeColor="text1"/>
                <w:spacing w:val="0"/>
                <w:sz w:val="24"/>
                <w:highlight w:val="none"/>
                <w14:textFill>
                  <w14:solidFill>
                    <w14:schemeClr w14:val="tx1"/>
                  </w14:solidFill>
                </w14:textFill>
              </w:rPr>
              <w:t>，其中</w:t>
            </w:r>
            <w:r>
              <w:rPr>
                <w:rFonts w:hint="eastAsia"/>
                <w:bCs/>
                <w:color w:val="000000" w:themeColor="text1"/>
                <w:spacing w:val="0"/>
                <w:sz w:val="24"/>
                <w:highlight w:val="none"/>
                <w14:textFill>
                  <w14:solidFill>
                    <w14:schemeClr w14:val="tx1"/>
                  </w14:solidFill>
                </w14:textFill>
              </w:rPr>
              <w:t>环保投资</w:t>
            </w:r>
            <w:r>
              <w:rPr>
                <w:rFonts w:hint="eastAsia"/>
                <w:color w:val="000000" w:themeColor="text1"/>
                <w:spacing w:val="0"/>
                <w:sz w:val="24"/>
                <w:highlight w:val="none"/>
                <w:lang w:val="en-US" w:eastAsia="zh-CN"/>
                <w14:textFill>
                  <w14:solidFill>
                    <w14:schemeClr w14:val="tx1"/>
                  </w14:solidFill>
                </w14:textFill>
              </w:rPr>
              <w:t>20万</w:t>
            </w:r>
            <w:r>
              <w:rPr>
                <w:rFonts w:hint="eastAsia"/>
                <w:bCs/>
                <w:color w:val="000000" w:themeColor="text1"/>
                <w:spacing w:val="0"/>
                <w:sz w:val="24"/>
                <w:highlight w:val="none"/>
                <w14:textFill>
                  <w14:solidFill>
                    <w14:schemeClr w14:val="tx1"/>
                  </w14:solidFill>
                </w14:textFill>
              </w:rPr>
              <w:t>元，占总投资的</w:t>
            </w:r>
            <w:r>
              <w:rPr>
                <w:rFonts w:hint="eastAsia"/>
                <w:bCs/>
                <w:color w:val="000000" w:themeColor="text1"/>
                <w:spacing w:val="0"/>
                <w:sz w:val="24"/>
                <w:highlight w:val="none"/>
                <w:lang w:val="en-US" w:eastAsia="zh-CN"/>
                <w14:textFill>
                  <w14:solidFill>
                    <w14:schemeClr w14:val="tx1"/>
                  </w14:solidFill>
                </w14:textFill>
              </w:rPr>
              <w:t>16.7%</w:t>
            </w:r>
            <w:r>
              <w:rPr>
                <w:bCs/>
                <w:color w:val="000000" w:themeColor="text1"/>
                <w:spacing w:val="0"/>
                <w:sz w:val="24"/>
                <w:highlight w:val="none"/>
                <w14:textFill>
                  <w14:solidFill>
                    <w14:schemeClr w14:val="tx1"/>
                  </w14:solidFill>
                </w14:textFill>
              </w:rPr>
              <w:t>。本项目污染防治措施及环保投资情况见表4</w:t>
            </w:r>
            <w:r>
              <w:rPr>
                <w:rFonts w:hint="eastAsia"/>
                <w:bCs/>
                <w:color w:val="000000" w:themeColor="text1"/>
                <w:spacing w:val="0"/>
                <w:sz w:val="24"/>
                <w:highlight w:val="none"/>
                <w14:textFill>
                  <w14:solidFill>
                    <w14:schemeClr w14:val="tx1"/>
                  </w14:solidFill>
                </w14:textFill>
              </w:rPr>
              <w:t>-</w:t>
            </w:r>
            <w:r>
              <w:rPr>
                <w:rFonts w:hint="eastAsia"/>
                <w:bCs/>
                <w:color w:val="000000" w:themeColor="text1"/>
                <w:spacing w:val="0"/>
                <w:sz w:val="24"/>
                <w:highlight w:val="none"/>
                <w:lang w:val="en-US" w:eastAsia="zh-CN"/>
                <w14:textFill>
                  <w14:solidFill>
                    <w14:schemeClr w14:val="tx1"/>
                  </w14:solidFill>
                </w14:textFill>
              </w:rPr>
              <w:t>12</w:t>
            </w:r>
            <w:r>
              <w:rPr>
                <w:bCs/>
                <w:color w:val="000000" w:themeColor="text1"/>
                <w:spacing w:val="0"/>
                <w:sz w:val="24"/>
                <w:highlight w:val="none"/>
                <w14:textFill>
                  <w14:solidFill>
                    <w14:schemeClr w14:val="tx1"/>
                  </w14:solidFill>
                </w14:textFill>
              </w:rPr>
              <w:t>。</w:t>
            </w:r>
          </w:p>
          <w:p w14:paraId="11B488CE">
            <w:pPr>
              <w:pStyle w:val="68"/>
              <w:jc w:val="cente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表4-1</w:t>
            </w: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2</w:t>
            </w:r>
            <w:r>
              <w:rPr>
                <w:rFonts w:ascii="Times New Roman" w:hAnsi="Times New Roman" w:eastAsia="宋体" w:cs="Times New Roman"/>
                <w:b/>
                <w:bCs/>
                <w:color w:val="000000" w:themeColor="text1"/>
                <w:sz w:val="21"/>
                <w:szCs w:val="21"/>
                <w:highlight w:val="none"/>
                <w:lang w:val="en-US"/>
                <w14:textFill>
                  <w14:solidFill>
                    <w14:schemeClr w14:val="tx1"/>
                  </w14:solidFill>
                </w14:textFill>
              </w:rPr>
              <w:t>环保投资情况</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表</w:t>
            </w:r>
          </w:p>
          <w:tbl>
            <w:tblPr>
              <w:tblStyle w:val="22"/>
              <w:tblW w:w="81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4"/>
              <w:gridCol w:w="2538"/>
              <w:gridCol w:w="2988"/>
              <w:gridCol w:w="1998"/>
            </w:tblGrid>
            <w:tr w14:paraId="2DE8F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366" w:type="pct"/>
                  <w:vAlign w:val="center"/>
                </w:tcPr>
                <w:p w14:paraId="6CCCFD21">
                  <w:pPr>
                    <w:shd w:val="clear"/>
                    <w:jc w:val="both"/>
                    <w:rPr>
                      <w:rFonts w:eastAsiaTheme="minorEastAsia"/>
                      <w:color w:val="000000" w:themeColor="text1"/>
                      <w:sz w:val="21"/>
                      <w:szCs w:val="21"/>
                      <w:highlight w:val="none"/>
                      <w14:textFill>
                        <w14:solidFill>
                          <w14:schemeClr w14:val="tx1"/>
                        </w14:solidFill>
                      </w14:textFill>
                    </w:rPr>
                  </w:pPr>
                  <w:r>
                    <w:rPr>
                      <w:rFonts w:eastAsiaTheme="minorEastAsia"/>
                      <w:color w:val="000000" w:themeColor="text1"/>
                      <w:sz w:val="21"/>
                      <w:szCs w:val="21"/>
                      <w:highlight w:val="none"/>
                      <w14:textFill>
                        <w14:solidFill>
                          <w14:schemeClr w14:val="tx1"/>
                        </w14:solidFill>
                      </w14:textFill>
                    </w:rPr>
                    <w:t>类型</w:t>
                  </w:r>
                </w:p>
              </w:tc>
              <w:tc>
                <w:tcPr>
                  <w:tcW w:w="1563" w:type="pct"/>
                  <w:vAlign w:val="center"/>
                </w:tcPr>
                <w:p w14:paraId="341113F3">
                  <w:pPr>
                    <w:shd w:val="clear"/>
                    <w:jc w:val="center"/>
                    <w:rPr>
                      <w:rFonts w:eastAsiaTheme="minorEastAsia"/>
                      <w:color w:val="000000" w:themeColor="text1"/>
                      <w:sz w:val="21"/>
                      <w:szCs w:val="21"/>
                      <w:highlight w:val="none"/>
                      <w14:textFill>
                        <w14:solidFill>
                          <w14:schemeClr w14:val="tx1"/>
                        </w14:solidFill>
                      </w14:textFill>
                    </w:rPr>
                  </w:pPr>
                  <w:r>
                    <w:rPr>
                      <w:rFonts w:eastAsiaTheme="minorEastAsia"/>
                      <w:color w:val="000000" w:themeColor="text1"/>
                      <w:sz w:val="21"/>
                      <w:szCs w:val="21"/>
                      <w:highlight w:val="none"/>
                      <w14:textFill>
                        <w14:solidFill>
                          <w14:schemeClr w14:val="tx1"/>
                        </w14:solidFill>
                      </w14:textFill>
                    </w:rPr>
                    <w:t>污染工序</w:t>
                  </w:r>
                </w:p>
              </w:tc>
              <w:tc>
                <w:tcPr>
                  <w:tcW w:w="1839" w:type="pct"/>
                  <w:vAlign w:val="center"/>
                </w:tcPr>
                <w:p w14:paraId="3C2DE4D8">
                  <w:pPr>
                    <w:shd w:val="clear"/>
                    <w:jc w:val="center"/>
                    <w:rPr>
                      <w:rFonts w:eastAsiaTheme="minorEastAsia"/>
                      <w:color w:val="000000" w:themeColor="text1"/>
                      <w:sz w:val="21"/>
                      <w:szCs w:val="21"/>
                      <w:highlight w:val="none"/>
                      <w14:textFill>
                        <w14:solidFill>
                          <w14:schemeClr w14:val="tx1"/>
                        </w14:solidFill>
                      </w14:textFill>
                    </w:rPr>
                  </w:pPr>
                  <w:r>
                    <w:rPr>
                      <w:rFonts w:eastAsiaTheme="minorEastAsia"/>
                      <w:color w:val="000000" w:themeColor="text1"/>
                      <w:sz w:val="21"/>
                      <w:szCs w:val="21"/>
                      <w:highlight w:val="none"/>
                      <w14:textFill>
                        <w14:solidFill>
                          <w14:schemeClr w14:val="tx1"/>
                        </w14:solidFill>
                      </w14:textFill>
                    </w:rPr>
                    <w:t>环保措施</w:t>
                  </w:r>
                </w:p>
              </w:tc>
              <w:tc>
                <w:tcPr>
                  <w:tcW w:w="1230" w:type="pct"/>
                  <w:vAlign w:val="center"/>
                </w:tcPr>
                <w:p w14:paraId="29CABBE5">
                  <w:pPr>
                    <w:shd w:val="clear"/>
                    <w:jc w:val="center"/>
                    <w:rPr>
                      <w:rFonts w:eastAsiaTheme="minorEastAsia"/>
                      <w:color w:val="000000" w:themeColor="text1"/>
                      <w:sz w:val="21"/>
                      <w:szCs w:val="21"/>
                      <w:highlight w:val="none"/>
                      <w14:textFill>
                        <w14:solidFill>
                          <w14:schemeClr w14:val="tx1"/>
                        </w14:solidFill>
                      </w14:textFill>
                    </w:rPr>
                  </w:pPr>
                  <w:r>
                    <w:rPr>
                      <w:rFonts w:eastAsiaTheme="minorEastAsia"/>
                      <w:color w:val="000000" w:themeColor="text1"/>
                      <w:sz w:val="21"/>
                      <w:szCs w:val="21"/>
                      <w:highlight w:val="none"/>
                      <w14:textFill>
                        <w14:solidFill>
                          <w14:schemeClr w14:val="tx1"/>
                        </w14:solidFill>
                      </w14:textFill>
                    </w:rPr>
                    <w:t>投资</w:t>
                  </w:r>
                </w:p>
                <w:p w14:paraId="012DA120">
                  <w:pPr>
                    <w:shd w:val="clear"/>
                    <w:jc w:val="center"/>
                    <w:rPr>
                      <w:rFonts w:eastAsiaTheme="minorEastAsia"/>
                      <w:color w:val="000000" w:themeColor="text1"/>
                      <w:sz w:val="21"/>
                      <w:szCs w:val="21"/>
                      <w:highlight w:val="none"/>
                      <w14:textFill>
                        <w14:solidFill>
                          <w14:schemeClr w14:val="tx1"/>
                        </w14:solidFill>
                      </w14:textFill>
                    </w:rPr>
                  </w:pPr>
                  <w:r>
                    <w:rPr>
                      <w:rFonts w:hint="eastAsia" w:eastAsiaTheme="minorEastAsia"/>
                      <w:color w:val="000000" w:themeColor="text1"/>
                      <w:sz w:val="21"/>
                      <w:szCs w:val="21"/>
                      <w:highlight w:val="none"/>
                      <w:lang w:eastAsia="zh-CN"/>
                      <w14:textFill>
                        <w14:solidFill>
                          <w14:schemeClr w14:val="tx1"/>
                        </w14:solidFill>
                      </w14:textFill>
                    </w:rPr>
                    <w:t>（</w:t>
                  </w:r>
                  <w:r>
                    <w:rPr>
                      <w:rFonts w:eastAsiaTheme="minorEastAsia"/>
                      <w:color w:val="000000" w:themeColor="text1"/>
                      <w:sz w:val="21"/>
                      <w:szCs w:val="21"/>
                      <w:highlight w:val="none"/>
                      <w14:textFill>
                        <w14:solidFill>
                          <w14:schemeClr w14:val="tx1"/>
                        </w14:solidFill>
                      </w14:textFill>
                    </w:rPr>
                    <w:t>万元</w:t>
                  </w:r>
                  <w:r>
                    <w:rPr>
                      <w:rFonts w:hint="eastAsia" w:eastAsiaTheme="minorEastAsia"/>
                      <w:color w:val="000000" w:themeColor="text1"/>
                      <w:sz w:val="21"/>
                      <w:szCs w:val="21"/>
                      <w:highlight w:val="none"/>
                      <w:lang w:eastAsia="zh-CN"/>
                      <w14:textFill>
                        <w14:solidFill>
                          <w14:schemeClr w14:val="tx1"/>
                        </w14:solidFill>
                      </w14:textFill>
                    </w:rPr>
                    <w:t>）</w:t>
                  </w:r>
                </w:p>
              </w:tc>
            </w:tr>
            <w:tr w14:paraId="069E9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366" w:type="pct"/>
                  <w:vMerge w:val="restart"/>
                  <w:vAlign w:val="center"/>
                </w:tcPr>
                <w:p w14:paraId="18491F1E">
                  <w:pPr>
                    <w:shd w:val="clear"/>
                    <w:jc w:val="both"/>
                    <w:rPr>
                      <w:rFonts w:hint="eastAsia" w:eastAsiaTheme="minorEastAsia"/>
                      <w:color w:val="000000" w:themeColor="text1"/>
                      <w:sz w:val="21"/>
                      <w:szCs w:val="21"/>
                      <w:highlight w:val="none"/>
                      <w:lang w:eastAsia="zh-CN"/>
                      <w14:textFill>
                        <w14:solidFill>
                          <w14:schemeClr w14:val="tx1"/>
                        </w14:solidFill>
                      </w14:textFill>
                    </w:rPr>
                  </w:pPr>
                  <w:r>
                    <w:rPr>
                      <w:rFonts w:hint="eastAsia" w:eastAsiaTheme="minorEastAsia"/>
                      <w:color w:val="000000" w:themeColor="text1"/>
                      <w:sz w:val="21"/>
                      <w:szCs w:val="21"/>
                      <w:highlight w:val="none"/>
                      <w:lang w:eastAsia="zh-CN"/>
                      <w14:textFill>
                        <w14:solidFill>
                          <w14:schemeClr w14:val="tx1"/>
                        </w14:solidFill>
                      </w14:textFill>
                    </w:rPr>
                    <w:t>废气</w:t>
                  </w:r>
                </w:p>
              </w:tc>
              <w:tc>
                <w:tcPr>
                  <w:tcW w:w="1563" w:type="pct"/>
                  <w:vAlign w:val="center"/>
                </w:tcPr>
                <w:p w14:paraId="50BB2B29">
                  <w:pPr>
                    <w:shd w:val="clear"/>
                    <w:jc w:val="center"/>
                    <w:rPr>
                      <w:rFonts w:hint="eastAsia" w:eastAsiaTheme="minorEastAsia"/>
                      <w:color w:val="000000" w:themeColor="text1"/>
                      <w:sz w:val="21"/>
                      <w:szCs w:val="21"/>
                      <w:highlight w:val="none"/>
                      <w:lang w:eastAsia="zh-CN"/>
                      <w14:textFill>
                        <w14:solidFill>
                          <w14:schemeClr w14:val="tx1"/>
                        </w14:solidFill>
                      </w14:textFill>
                    </w:rPr>
                  </w:pPr>
                  <w:r>
                    <w:rPr>
                      <w:rFonts w:hint="eastAsia" w:eastAsiaTheme="minorEastAsia"/>
                      <w:color w:val="000000" w:themeColor="text1"/>
                      <w:sz w:val="21"/>
                      <w:szCs w:val="21"/>
                      <w:highlight w:val="none"/>
                      <w:lang w:eastAsia="zh-CN"/>
                      <w14:textFill>
                        <w14:solidFill>
                          <w14:schemeClr w14:val="tx1"/>
                        </w14:solidFill>
                      </w14:textFill>
                    </w:rPr>
                    <w:t>砂石骨料破碎筛分生产线</w:t>
                  </w:r>
                </w:p>
              </w:tc>
              <w:tc>
                <w:tcPr>
                  <w:tcW w:w="1839" w:type="pct"/>
                  <w:vAlign w:val="center"/>
                </w:tcPr>
                <w:p w14:paraId="206487A0">
                  <w:pPr>
                    <w:shd w:val="clear"/>
                    <w:jc w:val="center"/>
                    <w:rPr>
                      <w:rFonts w:eastAsiaTheme="minorEastAsia"/>
                      <w:color w:val="000000" w:themeColor="text1"/>
                      <w:sz w:val="21"/>
                      <w:szCs w:val="21"/>
                      <w:highlight w:val="none"/>
                      <w14:textFill>
                        <w14:solidFill>
                          <w14:schemeClr w14:val="tx1"/>
                        </w14:solidFill>
                      </w14:textFill>
                    </w:rPr>
                  </w:pPr>
                  <w:r>
                    <w:rPr>
                      <w:rFonts w:hint="eastAsia" w:eastAsiaTheme="minorEastAsia"/>
                      <w:color w:val="000000" w:themeColor="text1"/>
                      <w:sz w:val="21"/>
                      <w:szCs w:val="21"/>
                      <w:highlight w:val="none"/>
                      <w:lang w:eastAsia="zh-CN"/>
                      <w14:textFill>
                        <w14:solidFill>
                          <w14:schemeClr w14:val="tx1"/>
                        </w14:solidFill>
                      </w14:textFill>
                    </w:rPr>
                    <w:t>破碎筛分除尘设备</w:t>
                  </w:r>
                </w:p>
              </w:tc>
              <w:tc>
                <w:tcPr>
                  <w:tcW w:w="1230" w:type="pct"/>
                  <w:vAlign w:val="center"/>
                </w:tcPr>
                <w:p w14:paraId="4803BB38">
                  <w:pPr>
                    <w:shd w:val="clear"/>
                    <w:jc w:val="center"/>
                    <w:rPr>
                      <w:rFonts w:hint="default" w:eastAsiaTheme="minorEastAsia"/>
                      <w:color w:val="000000" w:themeColor="text1"/>
                      <w:sz w:val="21"/>
                      <w:szCs w:val="21"/>
                      <w:highlight w:val="none"/>
                      <w:lang w:val="en-US" w:eastAsia="zh-CN"/>
                      <w14:textFill>
                        <w14:solidFill>
                          <w14:schemeClr w14:val="tx1"/>
                        </w14:solidFill>
                      </w14:textFill>
                    </w:rPr>
                  </w:pPr>
                  <w:r>
                    <w:rPr>
                      <w:rFonts w:hint="eastAsia" w:eastAsiaTheme="minorEastAsia"/>
                      <w:color w:val="000000" w:themeColor="text1"/>
                      <w:sz w:val="21"/>
                      <w:szCs w:val="21"/>
                      <w:highlight w:val="none"/>
                      <w:lang w:val="en-US" w:eastAsia="zh-CN"/>
                      <w14:textFill>
                        <w14:solidFill>
                          <w14:schemeClr w14:val="tx1"/>
                        </w14:solidFill>
                      </w14:textFill>
                    </w:rPr>
                    <w:t>7</w:t>
                  </w:r>
                </w:p>
              </w:tc>
            </w:tr>
            <w:tr w14:paraId="033BE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366" w:type="pct"/>
                  <w:vMerge w:val="continue"/>
                  <w:vAlign w:val="center"/>
                </w:tcPr>
                <w:p w14:paraId="23180458">
                  <w:pPr>
                    <w:shd w:val="clear"/>
                    <w:jc w:val="both"/>
                    <w:rPr>
                      <w:rFonts w:eastAsiaTheme="minorEastAsia"/>
                      <w:color w:val="000000" w:themeColor="text1"/>
                      <w:sz w:val="21"/>
                      <w:szCs w:val="21"/>
                      <w:highlight w:val="none"/>
                      <w14:textFill>
                        <w14:solidFill>
                          <w14:schemeClr w14:val="tx1"/>
                        </w14:solidFill>
                      </w14:textFill>
                    </w:rPr>
                  </w:pPr>
                </w:p>
              </w:tc>
              <w:tc>
                <w:tcPr>
                  <w:tcW w:w="1563" w:type="pct"/>
                  <w:vAlign w:val="center"/>
                </w:tcPr>
                <w:p w14:paraId="0C3BB968">
                  <w:pPr>
                    <w:shd w:val="clear"/>
                    <w:jc w:val="center"/>
                    <w:rPr>
                      <w:rFonts w:hint="eastAsia" w:eastAsiaTheme="minorEastAsia"/>
                      <w:color w:val="000000" w:themeColor="text1"/>
                      <w:sz w:val="21"/>
                      <w:szCs w:val="21"/>
                      <w:highlight w:val="none"/>
                      <w:lang w:eastAsia="zh-CN"/>
                      <w14:textFill>
                        <w14:solidFill>
                          <w14:schemeClr w14:val="tx1"/>
                        </w14:solidFill>
                      </w14:textFill>
                    </w:rPr>
                  </w:pPr>
                  <w:r>
                    <w:rPr>
                      <w:rFonts w:hint="eastAsia" w:eastAsiaTheme="minorEastAsia"/>
                      <w:color w:val="000000" w:themeColor="text1"/>
                      <w:sz w:val="21"/>
                      <w:szCs w:val="21"/>
                      <w:highlight w:val="none"/>
                      <w:lang w:val="en-US" w:eastAsia="zh-CN"/>
                      <w14:textFill>
                        <w14:solidFill>
                          <w14:schemeClr w14:val="tx1"/>
                        </w14:solidFill>
                      </w14:textFill>
                    </w:rPr>
                    <w:t>沥青储罐</w:t>
                  </w:r>
                </w:p>
              </w:tc>
              <w:tc>
                <w:tcPr>
                  <w:tcW w:w="1839" w:type="pct"/>
                  <w:vAlign w:val="center"/>
                </w:tcPr>
                <w:p w14:paraId="5E5B6901">
                  <w:pPr>
                    <w:shd w:val="clear"/>
                    <w:jc w:val="center"/>
                    <w:rPr>
                      <w:rFonts w:hint="default" w:eastAsiaTheme="minorEastAsia"/>
                      <w:color w:val="000000" w:themeColor="text1"/>
                      <w:sz w:val="21"/>
                      <w:szCs w:val="21"/>
                      <w:highlight w:val="none"/>
                      <w:lang w:val="en-US" w:eastAsia="zh-CN"/>
                      <w14:textFill>
                        <w14:solidFill>
                          <w14:schemeClr w14:val="tx1"/>
                        </w14:solidFill>
                      </w14:textFill>
                    </w:rPr>
                  </w:pPr>
                  <w:r>
                    <w:rPr>
                      <w:rFonts w:hint="eastAsia" w:eastAsiaTheme="minorEastAsia"/>
                      <w:color w:val="000000" w:themeColor="text1"/>
                      <w:sz w:val="21"/>
                      <w:szCs w:val="21"/>
                      <w:highlight w:val="none"/>
                      <w:lang w:eastAsia="zh-CN"/>
                      <w14:textFill>
                        <w14:solidFill>
                          <w14:schemeClr w14:val="tx1"/>
                        </w14:solidFill>
                      </w14:textFill>
                    </w:rPr>
                    <w:t>新增沥青储罐</w:t>
                  </w:r>
                  <w:r>
                    <w:rPr>
                      <w:rFonts w:hint="eastAsia" w:eastAsiaTheme="minorEastAsia"/>
                      <w:color w:val="000000" w:themeColor="text1"/>
                      <w:sz w:val="21"/>
                      <w:szCs w:val="21"/>
                      <w:highlight w:val="none"/>
                      <w:lang w:val="en-US" w:eastAsia="zh-CN"/>
                      <w14:textFill>
                        <w14:solidFill>
                          <w14:schemeClr w14:val="tx1"/>
                        </w14:solidFill>
                      </w14:textFill>
                    </w:rPr>
                    <w:t>集气罩2套</w:t>
                  </w:r>
                </w:p>
              </w:tc>
              <w:tc>
                <w:tcPr>
                  <w:tcW w:w="1230" w:type="pct"/>
                  <w:vAlign w:val="center"/>
                </w:tcPr>
                <w:p w14:paraId="2C283A7A">
                  <w:pPr>
                    <w:shd w:val="clear"/>
                    <w:jc w:val="center"/>
                    <w:rPr>
                      <w:rFonts w:hint="default" w:eastAsiaTheme="minorEastAsia"/>
                      <w:color w:val="000000" w:themeColor="text1"/>
                      <w:sz w:val="21"/>
                      <w:szCs w:val="21"/>
                      <w:highlight w:val="none"/>
                      <w:lang w:val="en-US" w:eastAsia="zh-CN"/>
                      <w14:textFill>
                        <w14:solidFill>
                          <w14:schemeClr w14:val="tx1"/>
                        </w14:solidFill>
                      </w14:textFill>
                    </w:rPr>
                  </w:pPr>
                  <w:r>
                    <w:rPr>
                      <w:rFonts w:hint="eastAsia" w:eastAsiaTheme="minorEastAsia"/>
                      <w:color w:val="000000" w:themeColor="text1"/>
                      <w:sz w:val="21"/>
                      <w:szCs w:val="21"/>
                      <w:highlight w:val="none"/>
                      <w:lang w:val="en-US" w:eastAsia="zh-CN"/>
                      <w14:textFill>
                        <w14:solidFill>
                          <w14:schemeClr w14:val="tx1"/>
                        </w14:solidFill>
                      </w14:textFill>
                    </w:rPr>
                    <w:t>2.5</w:t>
                  </w:r>
                </w:p>
              </w:tc>
            </w:tr>
            <w:tr w14:paraId="01CCD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366" w:type="pct"/>
                  <w:vAlign w:val="center"/>
                </w:tcPr>
                <w:p w14:paraId="30F58191">
                  <w:pPr>
                    <w:shd w:val="clear"/>
                    <w:jc w:val="both"/>
                    <w:rPr>
                      <w:rFonts w:hint="eastAsia" w:eastAsiaTheme="minorEastAsia"/>
                      <w:color w:val="000000" w:themeColor="text1"/>
                      <w:sz w:val="21"/>
                      <w:szCs w:val="21"/>
                      <w:highlight w:val="none"/>
                      <w:lang w:eastAsia="zh-CN"/>
                      <w14:textFill>
                        <w14:solidFill>
                          <w14:schemeClr w14:val="tx1"/>
                        </w14:solidFill>
                      </w14:textFill>
                    </w:rPr>
                  </w:pPr>
                  <w:r>
                    <w:rPr>
                      <w:rFonts w:hint="eastAsia" w:eastAsiaTheme="minorEastAsia"/>
                      <w:color w:val="000000" w:themeColor="text1"/>
                      <w:sz w:val="21"/>
                      <w:szCs w:val="21"/>
                      <w:highlight w:val="none"/>
                      <w:lang w:eastAsia="zh-CN"/>
                      <w14:textFill>
                        <w14:solidFill>
                          <w14:schemeClr w14:val="tx1"/>
                        </w14:solidFill>
                      </w14:textFill>
                    </w:rPr>
                    <w:t>噪声</w:t>
                  </w:r>
                </w:p>
              </w:tc>
              <w:tc>
                <w:tcPr>
                  <w:tcW w:w="1563" w:type="pct"/>
                  <w:vAlign w:val="center"/>
                </w:tcPr>
                <w:p w14:paraId="5385D740">
                  <w:pPr>
                    <w:shd w:val="clear"/>
                    <w:jc w:val="center"/>
                    <w:rPr>
                      <w:rFonts w:hint="eastAsia" w:eastAsiaTheme="minorEastAsia"/>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各类设备</w:t>
                  </w:r>
                </w:p>
              </w:tc>
              <w:tc>
                <w:tcPr>
                  <w:tcW w:w="1839" w:type="pct"/>
                  <w:vAlign w:val="center"/>
                </w:tcPr>
                <w:p w14:paraId="659CD21A">
                  <w:pPr>
                    <w:shd w:val="clear"/>
                    <w:jc w:val="center"/>
                    <w:rPr>
                      <w:rFonts w:hint="eastAsia" w:eastAsiaTheme="minorEastAsia"/>
                      <w:color w:val="000000" w:themeColor="text1"/>
                      <w:sz w:val="21"/>
                      <w:szCs w:val="21"/>
                      <w:highlight w:val="none"/>
                      <w:lang w:eastAsia="zh-CN"/>
                      <w14:textFill>
                        <w14:solidFill>
                          <w14:schemeClr w14:val="tx1"/>
                        </w14:solidFill>
                      </w14:textFill>
                    </w:rPr>
                  </w:pPr>
                  <w:r>
                    <w:rPr>
                      <w:rFonts w:hint="eastAsia"/>
                      <w:bCs/>
                      <w:color w:val="000000" w:themeColor="text1"/>
                      <w:sz w:val="21"/>
                      <w:szCs w:val="21"/>
                      <w:highlight w:val="none"/>
                      <w:lang w:eastAsia="zh-CN"/>
                      <w14:textFill>
                        <w14:solidFill>
                          <w14:schemeClr w14:val="tx1"/>
                        </w14:solidFill>
                      </w14:textFill>
                    </w:rPr>
                    <w:t>设备</w:t>
                  </w:r>
                  <w:r>
                    <w:rPr>
                      <w:rFonts w:hint="eastAsia"/>
                      <w:bCs/>
                      <w:color w:val="000000" w:themeColor="text1"/>
                      <w:sz w:val="21"/>
                      <w:szCs w:val="21"/>
                      <w:highlight w:val="none"/>
                      <w14:textFill>
                        <w14:solidFill>
                          <w14:schemeClr w14:val="tx1"/>
                        </w14:solidFill>
                      </w14:textFill>
                    </w:rPr>
                    <w:t>隔声</w:t>
                  </w:r>
                </w:p>
              </w:tc>
              <w:tc>
                <w:tcPr>
                  <w:tcW w:w="1230" w:type="pct"/>
                  <w:vAlign w:val="center"/>
                </w:tcPr>
                <w:p w14:paraId="5067FA5C">
                  <w:pPr>
                    <w:shd w:val="clear"/>
                    <w:jc w:val="center"/>
                    <w:rPr>
                      <w:rFonts w:hint="default" w:eastAsiaTheme="minorEastAsia"/>
                      <w:color w:val="000000" w:themeColor="text1"/>
                      <w:sz w:val="21"/>
                      <w:szCs w:val="21"/>
                      <w:highlight w:val="none"/>
                      <w:lang w:val="en-US" w:eastAsia="zh-CN"/>
                      <w14:textFill>
                        <w14:solidFill>
                          <w14:schemeClr w14:val="tx1"/>
                        </w14:solidFill>
                      </w14:textFill>
                    </w:rPr>
                  </w:pPr>
                  <w:r>
                    <w:rPr>
                      <w:rFonts w:hint="eastAsia" w:eastAsiaTheme="minorEastAsia"/>
                      <w:color w:val="000000" w:themeColor="text1"/>
                      <w:sz w:val="21"/>
                      <w:szCs w:val="21"/>
                      <w:highlight w:val="none"/>
                      <w:lang w:val="en-US" w:eastAsia="zh-CN"/>
                      <w14:textFill>
                        <w14:solidFill>
                          <w14:schemeClr w14:val="tx1"/>
                        </w14:solidFill>
                      </w14:textFill>
                    </w:rPr>
                    <w:t>0.5</w:t>
                  </w:r>
                </w:p>
              </w:tc>
            </w:tr>
            <w:tr w14:paraId="2F72A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jc w:val="center"/>
              </w:trPr>
              <w:tc>
                <w:tcPr>
                  <w:tcW w:w="366" w:type="pct"/>
                  <w:vMerge w:val="restart"/>
                  <w:vAlign w:val="center"/>
                </w:tcPr>
                <w:p w14:paraId="62652286">
                  <w:pPr>
                    <w:shd w:val="clear"/>
                    <w:jc w:val="both"/>
                    <w:rPr>
                      <w:rFonts w:hint="default" w:eastAsiaTheme="minorEastAsia"/>
                      <w:color w:val="000000" w:themeColor="text1"/>
                      <w:sz w:val="21"/>
                      <w:szCs w:val="21"/>
                      <w:highlight w:val="none"/>
                      <w:lang w:val="en-US" w:eastAsia="zh-CN"/>
                      <w14:textFill>
                        <w14:solidFill>
                          <w14:schemeClr w14:val="tx1"/>
                        </w14:solidFill>
                      </w14:textFill>
                    </w:rPr>
                  </w:pPr>
                  <w:r>
                    <w:rPr>
                      <w:rFonts w:hint="eastAsia" w:eastAsiaTheme="minorEastAsia"/>
                      <w:color w:val="000000" w:themeColor="text1"/>
                      <w:sz w:val="21"/>
                      <w:szCs w:val="21"/>
                      <w:highlight w:val="none"/>
                      <w:lang w:val="en-US" w:eastAsia="zh-CN"/>
                      <w14:textFill>
                        <w14:solidFill>
                          <w14:schemeClr w14:val="tx1"/>
                        </w14:solidFill>
                      </w14:textFill>
                    </w:rPr>
                    <w:t>防渗</w:t>
                  </w:r>
                </w:p>
              </w:tc>
              <w:tc>
                <w:tcPr>
                  <w:tcW w:w="1563" w:type="pct"/>
                  <w:vAlign w:val="center"/>
                </w:tcPr>
                <w:p w14:paraId="727A5F07">
                  <w:pPr>
                    <w:jc w:val="center"/>
                    <w:rPr>
                      <w:highlight w:val="none"/>
                    </w:rPr>
                  </w:pP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新建</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储罐区域</w:t>
                  </w:r>
                </w:p>
                <w:p w14:paraId="7ECC1874">
                  <w:pPr>
                    <w:shd w:val="clear"/>
                    <w:jc w:val="center"/>
                    <w:rPr>
                      <w:rFonts w:hint="eastAsia"/>
                      <w:color w:val="000000" w:themeColor="text1"/>
                      <w:sz w:val="21"/>
                      <w:szCs w:val="21"/>
                      <w:highlight w:val="none"/>
                      <w14:textFill>
                        <w14:solidFill>
                          <w14:schemeClr w14:val="tx1"/>
                        </w14:solidFill>
                      </w14:textFill>
                    </w:rPr>
                  </w:pPr>
                </w:p>
              </w:tc>
              <w:tc>
                <w:tcPr>
                  <w:tcW w:w="1839" w:type="pct"/>
                  <w:vAlign w:val="center"/>
                </w:tcPr>
                <w:p w14:paraId="5F99CBA8">
                  <w:pPr>
                    <w:rPr>
                      <w:rFonts w:hint="eastAsia"/>
                      <w:bCs/>
                      <w:color w:val="000000" w:themeColor="text1"/>
                      <w:sz w:val="21"/>
                      <w:szCs w:val="21"/>
                      <w:highlight w:val="none"/>
                      <w:lang w:eastAsia="zh-CN"/>
                      <w14:textFill>
                        <w14:solidFill>
                          <w14:schemeClr w14:val="tx1"/>
                        </w14:solidFill>
                      </w14:textFill>
                    </w:rPr>
                  </w:pP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设置围堰，地面进行</w:t>
                  </w:r>
                  <w:r>
                    <w:rPr>
                      <w:rFonts w:hint="eastAsia" w:cs="宋体"/>
                      <w:i w:val="0"/>
                      <w:iCs w:val="0"/>
                      <w:color w:val="000000" w:themeColor="text1"/>
                      <w:kern w:val="0"/>
                      <w:sz w:val="21"/>
                      <w:szCs w:val="21"/>
                      <w:highlight w:val="none"/>
                      <w:u w:val="none"/>
                      <w:lang w:val="en-US" w:eastAsia="zh-CN" w:bidi="ar"/>
                      <w14:textFill>
                        <w14:solidFill>
                          <w14:schemeClr w14:val="tx1"/>
                        </w14:solidFill>
                      </w14:textFill>
                    </w:rPr>
                    <w:t>重点</w:t>
                  </w:r>
                  <w:r>
                    <w:rPr>
                      <w:rFonts w:hint="eastAsia" w:ascii="Times New Roman" w:hAnsi="Times New Roman" w:eastAsia="宋体" w:cs="宋体"/>
                      <w:i w:val="0"/>
                      <w:iCs w:val="0"/>
                      <w:color w:val="000000" w:themeColor="text1"/>
                      <w:kern w:val="0"/>
                      <w:sz w:val="21"/>
                      <w:szCs w:val="21"/>
                      <w:highlight w:val="none"/>
                      <w:u w:val="none"/>
                      <w:lang w:val="en-US" w:eastAsia="zh-CN" w:bidi="ar"/>
                      <w14:textFill>
                        <w14:solidFill>
                          <w14:schemeClr w14:val="tx1"/>
                        </w14:solidFill>
                      </w14:textFill>
                    </w:rPr>
                    <w:t>防渗，基础防渗层为2mm厚HDPE膜+1m厚黏土层，总体渗透系数≤10</w:t>
                  </w:r>
                  <w:r>
                    <w:rPr>
                      <w:rStyle w:val="62"/>
                      <w:rFonts w:ascii="Times New Roman" w:hAnsi="Times New Roman" w:eastAsia="宋体"/>
                      <w:color w:val="000000" w:themeColor="text1"/>
                      <w:sz w:val="21"/>
                      <w:szCs w:val="21"/>
                      <w:highlight w:val="none"/>
                      <w:vertAlign w:val="superscript"/>
                      <w:lang w:val="en-US" w:eastAsia="zh-CN" w:bidi="ar"/>
                      <w14:textFill>
                        <w14:solidFill>
                          <w14:schemeClr w14:val="tx1"/>
                        </w14:solidFill>
                      </w14:textFill>
                    </w:rPr>
                    <w:t>⁻</w:t>
                  </w:r>
                  <w:r>
                    <w:rPr>
                      <w:rStyle w:val="55"/>
                      <w:rFonts w:hint="eastAsia"/>
                      <w:color w:val="000000" w:themeColor="text1"/>
                      <w:sz w:val="21"/>
                      <w:szCs w:val="21"/>
                      <w:highlight w:val="none"/>
                      <w:vertAlign w:val="superscript"/>
                      <w:lang w:val="en-US" w:eastAsia="zh-CN" w:bidi="ar"/>
                      <w14:textFill>
                        <w14:solidFill>
                          <w14:schemeClr w14:val="tx1"/>
                        </w14:solidFill>
                      </w14:textFill>
                    </w:rPr>
                    <w:t>10</w:t>
                  </w:r>
                  <w:r>
                    <w:rPr>
                      <w:rStyle w:val="55"/>
                      <w:rFonts w:ascii="Times New Roman" w:hAnsi="Times New Roman"/>
                      <w:color w:val="000000" w:themeColor="text1"/>
                      <w:sz w:val="21"/>
                      <w:szCs w:val="21"/>
                      <w:highlight w:val="none"/>
                      <w:lang w:val="en-US" w:eastAsia="zh-CN" w:bidi="ar"/>
                      <w14:textFill>
                        <w14:solidFill>
                          <w14:schemeClr w14:val="tx1"/>
                        </w14:solidFill>
                      </w14:textFill>
                    </w:rPr>
                    <w:t>cm/s。</w:t>
                  </w:r>
                </w:p>
              </w:tc>
              <w:tc>
                <w:tcPr>
                  <w:tcW w:w="1230" w:type="pct"/>
                  <w:vAlign w:val="center"/>
                </w:tcPr>
                <w:p w14:paraId="108C56B1">
                  <w:pPr>
                    <w:shd w:val="clear"/>
                    <w:jc w:val="center"/>
                    <w:rPr>
                      <w:rFonts w:hint="default" w:eastAsiaTheme="minorEastAsia"/>
                      <w:color w:val="000000" w:themeColor="text1"/>
                      <w:sz w:val="21"/>
                      <w:szCs w:val="21"/>
                      <w:highlight w:val="none"/>
                      <w:lang w:val="en-US" w:eastAsia="zh-CN"/>
                      <w14:textFill>
                        <w14:solidFill>
                          <w14:schemeClr w14:val="tx1"/>
                        </w14:solidFill>
                      </w14:textFill>
                    </w:rPr>
                  </w:pPr>
                  <w:r>
                    <w:rPr>
                      <w:rFonts w:hint="eastAsia" w:eastAsiaTheme="minorEastAsia"/>
                      <w:color w:val="000000" w:themeColor="text1"/>
                      <w:sz w:val="21"/>
                      <w:szCs w:val="21"/>
                      <w:highlight w:val="none"/>
                      <w:lang w:val="en-US" w:eastAsia="zh-CN"/>
                      <w14:textFill>
                        <w14:solidFill>
                          <w14:schemeClr w14:val="tx1"/>
                        </w14:solidFill>
                      </w14:textFill>
                    </w:rPr>
                    <w:t>4</w:t>
                  </w:r>
                </w:p>
              </w:tc>
            </w:tr>
            <w:tr w14:paraId="419CF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366" w:type="pct"/>
                  <w:vMerge w:val="continue"/>
                  <w:vAlign w:val="center"/>
                </w:tcPr>
                <w:p w14:paraId="1F27DCA8">
                  <w:pPr>
                    <w:shd w:val="clear"/>
                    <w:jc w:val="center"/>
                    <w:rPr>
                      <w:highlight w:val="none"/>
                    </w:rPr>
                  </w:pPr>
                </w:p>
              </w:tc>
              <w:tc>
                <w:tcPr>
                  <w:tcW w:w="1563" w:type="pct"/>
                  <w:vAlign w:val="center"/>
                </w:tcPr>
                <w:p w14:paraId="60763B35">
                  <w:pPr>
                    <w:shd w:val="clear"/>
                    <w:jc w:val="center"/>
                    <w:rPr>
                      <w:rFonts w:hint="eastAsia"/>
                      <w:color w:val="000000" w:themeColor="text1"/>
                      <w:sz w:val="21"/>
                      <w:szCs w:val="21"/>
                      <w:highlight w:val="none"/>
                      <w14:textFill>
                        <w14:solidFill>
                          <w14:schemeClr w14:val="tx1"/>
                        </w14:solidFill>
                      </w14:textFill>
                    </w:rPr>
                  </w:pPr>
                  <w:r>
                    <w:rPr>
                      <w:rFonts w:hint="eastAsia" w:ascii="宋体" w:hAnsi="宋体" w:eastAsia="宋体" w:cs="宋体"/>
                      <w:sz w:val="21"/>
                      <w:szCs w:val="21"/>
                      <w:highlight w:val="none"/>
                      <w:lang w:val="en-US" w:eastAsia="zh-CN"/>
                    </w:rPr>
                    <w:t>新建设备区域、骨料仓、破碎仓地面</w:t>
                  </w:r>
                </w:p>
              </w:tc>
              <w:tc>
                <w:tcPr>
                  <w:tcW w:w="1839" w:type="pct"/>
                  <w:vAlign w:val="center"/>
                </w:tcPr>
                <w:p w14:paraId="619DF0FF">
                  <w:pPr>
                    <w:shd w:val="clear"/>
                    <w:jc w:val="center"/>
                    <w:rPr>
                      <w:rFonts w:hint="eastAsia"/>
                      <w:color w:val="000000" w:themeColor="text1"/>
                      <w:sz w:val="21"/>
                      <w:szCs w:val="21"/>
                      <w:highlight w:val="none"/>
                      <w14:textFill>
                        <w14:solidFill>
                          <w14:schemeClr w14:val="tx1"/>
                        </w14:solidFill>
                      </w14:textFill>
                    </w:rPr>
                  </w:pPr>
                  <w:r>
                    <w:rPr>
                      <w:rFonts w:hint="eastAsia" w:ascii="宋体" w:hAnsi="宋体" w:eastAsia="宋体" w:cs="宋体"/>
                      <w:sz w:val="21"/>
                      <w:szCs w:val="21"/>
                      <w:highlight w:val="none"/>
                      <w:lang w:val="en-US" w:eastAsia="zh-CN"/>
                    </w:rPr>
                    <w:t>防渗措施</w:t>
                  </w:r>
                  <w:r>
                    <w:rPr>
                      <w:rFonts w:hint="eastAsia" w:ascii="宋体" w:hAnsi="宋体" w:eastAsia="宋体" w:cs="宋体"/>
                      <w:sz w:val="21"/>
                      <w:szCs w:val="21"/>
                      <w:highlight w:val="none"/>
                    </w:rPr>
                    <w:t>采用混凝土硬化措施</w:t>
                  </w:r>
                  <w:r>
                    <w:rPr>
                      <w:rFonts w:hint="eastAsia" w:ascii="宋体" w:hAnsi="宋体" w:eastAsia="宋体" w:cs="宋体"/>
                      <w:sz w:val="21"/>
                      <w:szCs w:val="21"/>
                      <w:highlight w:val="none"/>
                      <w:lang w:val="en-US" w:eastAsia="zh-CN"/>
                    </w:rPr>
                    <w:t>进行简单防渗。</w:t>
                  </w:r>
                </w:p>
              </w:tc>
              <w:tc>
                <w:tcPr>
                  <w:tcW w:w="1230" w:type="pct"/>
                  <w:vAlign w:val="center"/>
                </w:tcPr>
                <w:p w14:paraId="27A14A6F">
                  <w:pPr>
                    <w:shd w:val="clear"/>
                    <w:jc w:val="center"/>
                    <w:rPr>
                      <w:rFonts w:hint="eastAsia" w:eastAsiaTheme="minorEastAsia"/>
                      <w:color w:val="000000" w:themeColor="text1"/>
                      <w:sz w:val="21"/>
                      <w:szCs w:val="21"/>
                      <w:highlight w:val="none"/>
                      <w:lang w:val="en-US" w:eastAsia="zh-CN"/>
                      <w14:textFill>
                        <w14:solidFill>
                          <w14:schemeClr w14:val="tx1"/>
                        </w14:solidFill>
                      </w14:textFill>
                    </w:rPr>
                  </w:pPr>
                  <w:r>
                    <w:rPr>
                      <w:rFonts w:hint="eastAsia" w:eastAsiaTheme="minorEastAsia"/>
                      <w:color w:val="000000" w:themeColor="text1"/>
                      <w:sz w:val="21"/>
                      <w:szCs w:val="21"/>
                      <w:highlight w:val="none"/>
                      <w:lang w:val="en-US" w:eastAsia="zh-CN"/>
                      <w14:textFill>
                        <w14:solidFill>
                          <w14:schemeClr w14:val="tx1"/>
                        </w14:solidFill>
                      </w14:textFill>
                    </w:rPr>
                    <w:t>6</w:t>
                  </w:r>
                </w:p>
              </w:tc>
            </w:tr>
            <w:tr w14:paraId="5FB69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3769" w:type="pct"/>
                  <w:gridSpan w:val="3"/>
                  <w:vAlign w:val="center"/>
                </w:tcPr>
                <w:p w14:paraId="44CEEF6C">
                  <w:pPr>
                    <w:shd w:val="clear"/>
                    <w:jc w:val="center"/>
                    <w:rPr>
                      <w:rFonts w:hint="eastAsia"/>
                      <w:bCs/>
                      <w:color w:val="000000" w:themeColor="text1"/>
                      <w:szCs w:val="21"/>
                      <w:highlight w:val="none"/>
                      <w:lang w:eastAsia="zh-CN"/>
                      <w14:textFill>
                        <w14:solidFill>
                          <w14:schemeClr w14:val="tx1"/>
                        </w14:solidFill>
                      </w14:textFill>
                    </w:rPr>
                  </w:pPr>
                  <w:r>
                    <w:rPr>
                      <w:rFonts w:hint="eastAsia" w:eastAsiaTheme="minorEastAsia"/>
                      <w:color w:val="000000" w:themeColor="text1"/>
                      <w:szCs w:val="21"/>
                      <w:highlight w:val="none"/>
                      <w:lang w:eastAsia="zh-CN"/>
                      <w14:textFill>
                        <w14:solidFill>
                          <w14:schemeClr w14:val="tx1"/>
                        </w14:solidFill>
                      </w14:textFill>
                    </w:rPr>
                    <w:t>合计</w:t>
                  </w:r>
                </w:p>
              </w:tc>
              <w:tc>
                <w:tcPr>
                  <w:tcW w:w="1230" w:type="pct"/>
                  <w:vAlign w:val="center"/>
                </w:tcPr>
                <w:p w14:paraId="571D895F">
                  <w:pPr>
                    <w:shd w:val="clear"/>
                    <w:jc w:val="center"/>
                    <w:rPr>
                      <w:rFonts w:hint="default" w:eastAsiaTheme="minorEastAsia"/>
                      <w:color w:val="000000" w:themeColor="text1"/>
                      <w:sz w:val="21"/>
                      <w:szCs w:val="21"/>
                      <w:highlight w:val="none"/>
                      <w:lang w:val="en-US" w:eastAsia="zh-CN"/>
                      <w14:textFill>
                        <w14:solidFill>
                          <w14:schemeClr w14:val="tx1"/>
                        </w14:solidFill>
                      </w14:textFill>
                    </w:rPr>
                  </w:pPr>
                  <w:r>
                    <w:rPr>
                      <w:rFonts w:hint="eastAsia" w:eastAsiaTheme="minorEastAsia"/>
                      <w:color w:val="000000" w:themeColor="text1"/>
                      <w:sz w:val="21"/>
                      <w:szCs w:val="21"/>
                      <w:highlight w:val="none"/>
                      <w:lang w:val="en-US" w:eastAsia="zh-CN"/>
                      <w14:textFill>
                        <w14:solidFill>
                          <w14:schemeClr w14:val="tx1"/>
                        </w14:solidFill>
                      </w14:textFill>
                    </w:rPr>
                    <w:t>20</w:t>
                  </w:r>
                </w:p>
              </w:tc>
            </w:tr>
          </w:tbl>
          <w:p w14:paraId="31C6A96F">
            <w:pPr>
              <w:keepNext/>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pacing w:val="0"/>
                <w:highlight w:val="none"/>
                <w14:textFill>
                  <w14:solidFill>
                    <w14:schemeClr w14:val="tx1"/>
                  </w14:solidFill>
                </w14:textFill>
              </w:rPr>
            </w:pPr>
          </w:p>
        </w:tc>
      </w:tr>
    </w:tbl>
    <w:p w14:paraId="47B6F294">
      <w:pPr>
        <w:keepNext/>
        <w:keepLines w:val="0"/>
        <w:pageBreakBefore w:val="0"/>
        <w:widowControl w:val="0"/>
        <w:kinsoku/>
        <w:wordWrap/>
        <w:topLinePunct w:val="0"/>
        <w:bidi w:val="0"/>
        <w:adjustRightInd w:val="0"/>
        <w:snapToGrid w:val="0"/>
        <w:spacing w:line="360" w:lineRule="auto"/>
        <w:rPr>
          <w:rFonts w:hint="eastAsia" w:ascii="宋体" w:cs="宋体"/>
          <w:b/>
          <w:color w:val="000000" w:themeColor="text1"/>
          <w:kern w:val="0"/>
          <w:sz w:val="28"/>
          <w:szCs w:val="28"/>
          <w:highlight w:val="none"/>
          <w14:textFill>
            <w14:solidFill>
              <w14:schemeClr w14:val="tx1"/>
            </w14:solidFill>
          </w14:textFill>
        </w:rPr>
        <w:sectPr>
          <w:pgSz w:w="11907" w:h="16840"/>
          <w:pgMar w:top="1701" w:right="1531" w:bottom="2127" w:left="1531" w:header="851" w:footer="851" w:gutter="0"/>
          <w:pgNumType w:fmt="decimal"/>
          <w:cols w:space="720" w:num="1"/>
          <w:docGrid w:linePitch="312" w:charSpace="0"/>
        </w:sectPr>
      </w:pPr>
    </w:p>
    <w:p w14:paraId="7EAEB7AD">
      <w:pPr>
        <w:pStyle w:val="19"/>
        <w:keepNext/>
        <w:keepLines w:val="0"/>
        <w:pageBreakBefore w:val="0"/>
        <w:widowControl w:val="0"/>
        <w:kinsoku/>
        <w:wordWrap/>
        <w:topLinePunct w:val="0"/>
        <w:bidi w:val="0"/>
        <w:jc w:val="center"/>
        <w:outlineLvl w:val="0"/>
        <w:rPr>
          <w:rFonts w:ascii="黑体" w:hAnsi="黑体" w:eastAsia="黑体"/>
          <w:snapToGrid w:val="0"/>
          <w:color w:val="000000" w:themeColor="text1"/>
          <w:sz w:val="30"/>
          <w:szCs w:val="30"/>
          <w:highlight w:val="none"/>
          <w14:textFill>
            <w14:solidFill>
              <w14:schemeClr w14:val="tx1"/>
            </w14:solidFill>
          </w14:textFill>
        </w:rPr>
      </w:pPr>
      <w:r>
        <w:rPr>
          <w:rFonts w:hint="eastAsia" w:ascii="黑体" w:hAnsi="黑体" w:eastAsia="黑体"/>
          <w:snapToGrid w:val="0"/>
          <w:color w:val="000000" w:themeColor="text1"/>
          <w:sz w:val="30"/>
          <w:szCs w:val="30"/>
          <w:highlight w:val="none"/>
          <w14:textFill>
            <w14:solidFill>
              <w14:schemeClr w14:val="tx1"/>
            </w14:solidFill>
          </w14:textFill>
        </w:rPr>
        <w:t>五、</w:t>
      </w:r>
      <w:bookmarkStart w:id="1" w:name="_Hlk54167917"/>
      <w:r>
        <w:rPr>
          <w:rFonts w:hint="eastAsia" w:ascii="黑体" w:hAnsi="黑体" w:eastAsia="黑体"/>
          <w:snapToGrid w:val="0"/>
          <w:color w:val="000000" w:themeColor="text1"/>
          <w:sz w:val="30"/>
          <w:szCs w:val="30"/>
          <w:highlight w:val="none"/>
          <w14:textFill>
            <w14:solidFill>
              <w14:schemeClr w14:val="tx1"/>
            </w14:solidFill>
          </w14:textFill>
        </w:rPr>
        <w:t>环境保护措施监督检查清单</w:t>
      </w:r>
      <w:bookmarkEnd w:id="1"/>
    </w:p>
    <w:tbl>
      <w:tblPr>
        <w:tblStyle w:val="50"/>
        <w:tblW w:w="5154"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3"/>
        <w:gridCol w:w="1447"/>
        <w:gridCol w:w="1290"/>
        <w:gridCol w:w="1800"/>
        <w:gridCol w:w="3627"/>
      </w:tblGrid>
      <w:tr w14:paraId="4C48FE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9" w:hRule="atLeast"/>
          <w:jc w:val="center"/>
        </w:trPr>
        <w:tc>
          <w:tcPr>
            <w:tcW w:w="527" w:type="pct"/>
            <w:tcBorders>
              <w:tl2br w:val="single" w:color="000000" w:sz="4" w:space="0"/>
            </w:tcBorders>
            <w:vAlign w:val="center"/>
          </w:tcPr>
          <w:p w14:paraId="6FA6F014">
            <w:pPr>
              <w:pStyle w:val="51"/>
              <w:keepNext/>
              <w:keepLines w:val="0"/>
              <w:pageBreakBefore w:val="0"/>
              <w:widowControl w:val="0"/>
              <w:kinsoku/>
              <w:wordWrap/>
              <w:overflowPunct/>
              <w:topLinePunct w:val="0"/>
              <w:autoSpaceDE/>
              <w:autoSpaceDN/>
              <w:bidi w:val="0"/>
              <w:adjustRightInd/>
              <w:snapToGrid/>
              <w:spacing w:line="360" w:lineRule="auto"/>
              <w:ind w:right="0" w:firstLine="420" w:firstLineChars="200"/>
              <w:jc w:val="both"/>
              <w:textAlignment w:val="auto"/>
              <w:rPr>
                <w:rFonts w:hint="eastAsia" w:ascii="宋体" w:hAnsi="宋体" w:eastAsia="宋体" w:cs="宋体"/>
                <w:color w:val="000000" w:themeColor="text1"/>
                <w:spacing w:val="5"/>
                <w:sz w:val="20"/>
                <w:szCs w:val="20"/>
                <w:highlight w:val="none"/>
                <w14:textFill>
                  <w14:solidFill>
                    <w14:schemeClr w14:val="tx1"/>
                  </w14:solidFill>
                </w14:textFill>
              </w:rPr>
            </w:pPr>
            <w:r>
              <w:rPr>
                <w:rFonts w:hint="eastAsia" w:ascii="宋体" w:hAnsi="宋体" w:eastAsia="宋体" w:cs="宋体"/>
                <w:color w:val="000000" w:themeColor="text1"/>
                <w:spacing w:val="5"/>
                <w:sz w:val="20"/>
                <w:szCs w:val="20"/>
                <w:highlight w:val="none"/>
                <w14:textFill>
                  <w14:solidFill>
                    <w14:schemeClr w14:val="tx1"/>
                  </w14:solidFill>
                </w14:textFill>
              </w:rPr>
              <w:t>内容</w:t>
            </w:r>
          </w:p>
          <w:p w14:paraId="6C4664E4">
            <w:pPr>
              <w:pStyle w:val="51"/>
              <w:keepNext/>
              <w:keepLines w:val="0"/>
              <w:pageBreakBefore w:val="0"/>
              <w:widowControl w:val="0"/>
              <w:kinsoku/>
              <w:wordWrap/>
              <w:overflowPunct/>
              <w:topLinePunct w:val="0"/>
              <w:autoSpaceDE/>
              <w:autoSpaceDN/>
              <w:bidi w:val="0"/>
              <w:adjustRightInd/>
              <w:snapToGrid/>
              <w:spacing w:line="360" w:lineRule="auto"/>
              <w:ind w:right="0"/>
              <w:jc w:val="both"/>
              <w:textAlignment w:val="auto"/>
              <w:rPr>
                <w:rFonts w:hint="eastAsia" w:ascii="宋体" w:hAnsi="宋体" w:eastAsia="宋体" w:cs="宋体"/>
                <w:color w:val="000000" w:themeColor="text1"/>
                <w:sz w:val="20"/>
                <w:szCs w:val="20"/>
                <w:highlight w:val="none"/>
                <w14:textFill>
                  <w14:solidFill>
                    <w14:schemeClr w14:val="tx1"/>
                  </w14:solidFill>
                </w14:textFill>
              </w:rPr>
            </w:pPr>
            <w:r>
              <w:rPr>
                <w:rFonts w:hint="eastAsia" w:ascii="宋体" w:hAnsi="宋体" w:eastAsia="宋体" w:cs="宋体"/>
                <w:color w:val="000000" w:themeColor="text1"/>
                <w:spacing w:val="-3"/>
                <w:sz w:val="20"/>
                <w:szCs w:val="20"/>
                <w:highlight w:val="none"/>
                <w14:textFill>
                  <w14:solidFill>
                    <w14:schemeClr w14:val="tx1"/>
                  </w14:solidFill>
                </w14:textFill>
              </w:rPr>
              <w:t>要素</w:t>
            </w:r>
          </w:p>
        </w:tc>
        <w:tc>
          <w:tcPr>
            <w:tcW w:w="792" w:type="pct"/>
            <w:vAlign w:val="center"/>
          </w:tcPr>
          <w:p w14:paraId="06AFDE4C">
            <w:pPr>
              <w:pStyle w:val="51"/>
              <w:keepNext/>
              <w:keepLines w:val="0"/>
              <w:pageBreakBefore w:val="0"/>
              <w:widowControl w:val="0"/>
              <w:kinsoku/>
              <w:wordWrap/>
              <w:overflowPunct/>
              <w:topLinePunct w:val="0"/>
              <w:autoSpaceDE/>
              <w:autoSpaceDN/>
              <w:bidi w:val="0"/>
              <w:adjustRightInd/>
              <w:snapToGrid/>
              <w:spacing w:line="360" w:lineRule="auto"/>
              <w:ind w:left="0" w:right="0" w:hanging="57"/>
              <w:jc w:val="center"/>
              <w:textAlignment w:val="auto"/>
              <w:rPr>
                <w:rFonts w:hint="eastAsia" w:ascii="宋体" w:hAnsi="宋体" w:eastAsia="宋体" w:cs="宋体"/>
                <w:color w:val="000000" w:themeColor="text1"/>
                <w:sz w:val="20"/>
                <w:szCs w:val="20"/>
                <w:highlight w:val="none"/>
                <w14:textFill>
                  <w14:solidFill>
                    <w14:schemeClr w14:val="tx1"/>
                  </w14:solidFill>
                </w14:textFill>
              </w:rPr>
            </w:pPr>
            <w:r>
              <w:rPr>
                <w:rFonts w:hint="eastAsia" w:ascii="宋体" w:hAnsi="宋体" w:eastAsia="宋体" w:cs="宋体"/>
                <w:color w:val="000000" w:themeColor="text1"/>
                <w:spacing w:val="6"/>
                <w:sz w:val="20"/>
                <w:szCs w:val="20"/>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6"/>
                <w:sz w:val="20"/>
                <w:szCs w:val="20"/>
                <w:highlight w:val="none"/>
                <w14:textFill>
                  <w14:solidFill>
                    <w14:schemeClr w14:val="tx1"/>
                  </w14:solidFill>
                </w14:textFill>
              </w:rPr>
              <w:t>排放口(编号</w:t>
            </w:r>
            <w:r>
              <w:rPr>
                <w:rFonts w:hint="eastAsia" w:ascii="宋体" w:hAnsi="宋体" w:eastAsia="宋体" w:cs="宋体"/>
                <w:color w:val="000000" w:themeColor="text1"/>
                <w:spacing w:val="-6"/>
                <w:sz w:val="20"/>
                <w:szCs w:val="20"/>
                <w:highlight w:val="none"/>
                <w14:textFill>
                  <w14:solidFill>
                    <w14:schemeClr w14:val="tx1"/>
                  </w14:solidFill>
                </w14:textFill>
              </w:rPr>
              <w:t>名称)/污染源</w:t>
            </w:r>
          </w:p>
        </w:tc>
        <w:tc>
          <w:tcPr>
            <w:tcW w:w="706" w:type="pct"/>
            <w:vAlign w:val="center"/>
          </w:tcPr>
          <w:p w14:paraId="2B9840B9">
            <w:pPr>
              <w:pStyle w:val="51"/>
              <w:keepNext/>
              <w:keepLines w:val="0"/>
              <w:pageBreakBefore w:val="0"/>
              <w:widowControl w:val="0"/>
              <w:kinsoku/>
              <w:wordWrap/>
              <w:overflowPunct/>
              <w:topLinePunct w:val="0"/>
              <w:autoSpaceDE/>
              <w:autoSpaceDN/>
              <w:bidi w:val="0"/>
              <w:adjustRightInd/>
              <w:snapToGrid/>
              <w:spacing w:line="360" w:lineRule="auto"/>
              <w:ind w:left="0" w:right="0"/>
              <w:jc w:val="center"/>
              <w:textAlignment w:val="auto"/>
              <w:rPr>
                <w:rFonts w:hint="eastAsia" w:ascii="宋体" w:hAnsi="宋体" w:eastAsia="宋体" w:cs="宋体"/>
                <w:color w:val="000000" w:themeColor="text1"/>
                <w:sz w:val="20"/>
                <w:szCs w:val="20"/>
                <w:highlight w:val="none"/>
                <w14:textFill>
                  <w14:solidFill>
                    <w14:schemeClr w14:val="tx1"/>
                  </w14:solidFill>
                </w14:textFill>
              </w:rPr>
            </w:pPr>
            <w:r>
              <w:rPr>
                <w:rFonts w:hint="eastAsia" w:ascii="宋体" w:hAnsi="宋体" w:eastAsia="宋体" w:cs="宋体"/>
                <w:color w:val="000000" w:themeColor="text1"/>
                <w:spacing w:val="8"/>
                <w:sz w:val="20"/>
                <w:szCs w:val="20"/>
                <w:highlight w:val="none"/>
                <w14:textFill>
                  <w14:solidFill>
                    <w14:schemeClr w14:val="tx1"/>
                  </w14:solidFill>
                </w14:textFill>
              </w:rPr>
              <w:t>污染物项目</w:t>
            </w:r>
          </w:p>
        </w:tc>
        <w:tc>
          <w:tcPr>
            <w:tcW w:w="986" w:type="pct"/>
            <w:vAlign w:val="center"/>
          </w:tcPr>
          <w:p w14:paraId="1A950232">
            <w:pPr>
              <w:pStyle w:val="51"/>
              <w:keepNext/>
              <w:keepLines w:val="0"/>
              <w:pageBreakBefore w:val="0"/>
              <w:widowControl w:val="0"/>
              <w:kinsoku/>
              <w:wordWrap/>
              <w:overflowPunct/>
              <w:topLinePunct w:val="0"/>
              <w:autoSpaceDE/>
              <w:autoSpaceDN/>
              <w:bidi w:val="0"/>
              <w:adjustRightInd/>
              <w:snapToGrid/>
              <w:spacing w:line="360" w:lineRule="auto"/>
              <w:ind w:left="0" w:right="0"/>
              <w:jc w:val="center"/>
              <w:textAlignment w:val="auto"/>
              <w:rPr>
                <w:rFonts w:hint="eastAsia" w:ascii="宋体" w:hAnsi="宋体" w:eastAsia="宋体" w:cs="宋体"/>
                <w:color w:val="000000" w:themeColor="text1"/>
                <w:sz w:val="20"/>
                <w:szCs w:val="20"/>
                <w:highlight w:val="none"/>
                <w14:textFill>
                  <w14:solidFill>
                    <w14:schemeClr w14:val="tx1"/>
                  </w14:solidFill>
                </w14:textFill>
              </w:rPr>
            </w:pPr>
            <w:r>
              <w:rPr>
                <w:rFonts w:hint="eastAsia" w:ascii="宋体" w:hAnsi="宋体" w:eastAsia="宋体" w:cs="宋体"/>
                <w:color w:val="000000" w:themeColor="text1"/>
                <w:spacing w:val="-2"/>
                <w:sz w:val="20"/>
                <w:szCs w:val="20"/>
                <w:highlight w:val="none"/>
                <w14:textFill>
                  <w14:solidFill>
                    <w14:schemeClr w14:val="tx1"/>
                  </w14:solidFill>
                </w14:textFill>
              </w:rPr>
              <w:t>环境保护措施</w:t>
            </w:r>
          </w:p>
        </w:tc>
        <w:tc>
          <w:tcPr>
            <w:tcW w:w="1986" w:type="pct"/>
            <w:vAlign w:val="center"/>
          </w:tcPr>
          <w:p w14:paraId="4AF40131">
            <w:pPr>
              <w:pStyle w:val="51"/>
              <w:keepNext/>
              <w:keepLines w:val="0"/>
              <w:pageBreakBefore w:val="0"/>
              <w:widowControl w:val="0"/>
              <w:kinsoku/>
              <w:wordWrap/>
              <w:overflowPunct/>
              <w:topLinePunct w:val="0"/>
              <w:autoSpaceDE/>
              <w:autoSpaceDN/>
              <w:bidi w:val="0"/>
              <w:adjustRightInd/>
              <w:snapToGrid/>
              <w:spacing w:line="360" w:lineRule="auto"/>
              <w:ind w:left="0" w:right="0"/>
              <w:jc w:val="center"/>
              <w:textAlignment w:val="auto"/>
              <w:rPr>
                <w:rFonts w:hint="eastAsia" w:ascii="宋体" w:hAnsi="宋体" w:eastAsia="宋体" w:cs="宋体"/>
                <w:color w:val="000000" w:themeColor="text1"/>
                <w:sz w:val="20"/>
                <w:szCs w:val="20"/>
                <w:highlight w:val="none"/>
                <w14:textFill>
                  <w14:solidFill>
                    <w14:schemeClr w14:val="tx1"/>
                  </w14:solidFill>
                </w14:textFill>
              </w:rPr>
            </w:pPr>
            <w:r>
              <w:rPr>
                <w:rFonts w:hint="eastAsia" w:ascii="宋体" w:hAnsi="宋体" w:eastAsia="宋体" w:cs="宋体"/>
                <w:color w:val="000000" w:themeColor="text1"/>
                <w:spacing w:val="-2"/>
                <w:sz w:val="20"/>
                <w:szCs w:val="20"/>
                <w:highlight w:val="none"/>
                <w14:textFill>
                  <w14:solidFill>
                    <w14:schemeClr w14:val="tx1"/>
                  </w14:solidFill>
                </w14:textFill>
              </w:rPr>
              <w:t>执行标准</w:t>
            </w:r>
          </w:p>
        </w:tc>
      </w:tr>
      <w:tr w14:paraId="47CBF7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3" w:hRule="atLeast"/>
          <w:jc w:val="center"/>
        </w:trPr>
        <w:tc>
          <w:tcPr>
            <w:tcW w:w="527" w:type="pct"/>
            <w:vMerge w:val="restart"/>
            <w:tcBorders>
              <w:top w:val="nil"/>
            </w:tcBorders>
            <w:vAlign w:val="center"/>
          </w:tcPr>
          <w:p w14:paraId="2FF25034">
            <w:pPr>
              <w:keepNext/>
              <w:keepLines w:val="0"/>
              <w:pageBreakBefore w:val="0"/>
              <w:widowControl w:val="0"/>
              <w:kinsoku/>
              <w:wordWrap/>
              <w:overflowPunct/>
              <w:topLinePunct w:val="0"/>
              <w:autoSpaceDE/>
              <w:autoSpaceDN/>
              <w:bidi w:val="0"/>
              <w:adjustRightInd/>
              <w:snapToGrid/>
              <w:spacing w:line="360" w:lineRule="auto"/>
              <w:ind w:left="0" w:right="0" w:firstLine="0"/>
              <w:jc w:val="center"/>
              <w:textAlignment w:val="auto"/>
              <w:rPr>
                <w:rFonts w:hint="default" w:ascii="宋体" w:hAnsi="宋体" w:eastAsia="宋体" w:cs="宋体"/>
                <w:color w:val="000000" w:themeColor="text1"/>
                <w:sz w:val="20"/>
                <w:szCs w:val="20"/>
                <w:highlight w:val="none"/>
                <w:lang w:val="en-US" w:eastAsia="zh-CN"/>
                <w14:textFill>
                  <w14:solidFill>
                    <w14:schemeClr w14:val="tx1"/>
                  </w14:solidFill>
                </w14:textFill>
              </w:rPr>
            </w:pPr>
            <w:r>
              <w:rPr>
                <w:rFonts w:hint="eastAsia" w:ascii="宋体" w:hAnsi="宋体" w:cs="宋体"/>
                <w:color w:val="000000" w:themeColor="text1"/>
                <w:sz w:val="20"/>
                <w:szCs w:val="20"/>
                <w:highlight w:val="none"/>
                <w:lang w:val="en-US" w:eastAsia="zh-CN"/>
                <w14:textFill>
                  <w14:solidFill>
                    <w14:schemeClr w14:val="tx1"/>
                  </w14:solidFill>
                </w14:textFill>
              </w:rPr>
              <w:t>大气环境</w:t>
            </w:r>
          </w:p>
        </w:tc>
        <w:tc>
          <w:tcPr>
            <w:tcW w:w="1447" w:type="dxa"/>
            <w:tcBorders>
              <w:top w:val="single" w:color="auto" w:sz="4" w:space="0"/>
            </w:tcBorders>
            <w:shd w:val="clear" w:color="auto" w:fill="auto"/>
            <w:vAlign w:val="center"/>
          </w:tcPr>
          <w:p w14:paraId="255B4791">
            <w:pPr>
              <w:bidi w:val="0"/>
              <w:jc w:val="center"/>
              <w:rPr>
                <w:rFonts w:hint="eastAsia" w:ascii="Times New Roman" w:hAnsi="Times New Roman" w:cs="Times New Roman"/>
                <w:color w:val="000000" w:themeColor="text1"/>
                <w:spacing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sz w:val="21"/>
                <w:szCs w:val="21"/>
                <w:highlight w:val="none"/>
                <w:lang w:val="en-US" w:eastAsia="zh-CN"/>
                <w14:textFill>
                  <w14:solidFill>
                    <w14:schemeClr w14:val="tx1"/>
                  </w14:solidFill>
                </w14:textFill>
              </w:rPr>
              <w:t>骨料烘干工序排气筒(</w:t>
            </w:r>
            <w:r>
              <w:rPr>
                <w:rFonts w:hint="eastAsia" w:cs="Times New Roman"/>
                <w:color w:val="000000" w:themeColor="text1"/>
                <w:spacing w:val="0"/>
                <w:sz w:val="21"/>
                <w:szCs w:val="21"/>
                <w:highlight w:val="none"/>
                <w:lang w:val="en-US" w:eastAsia="zh-CN"/>
                <w14:textFill>
                  <w14:solidFill>
                    <w14:schemeClr w14:val="tx1"/>
                  </w14:solidFill>
                </w14:textFill>
              </w:rPr>
              <w:t>1#</w:t>
            </w:r>
            <w:r>
              <w:rPr>
                <w:rFonts w:hint="eastAsia" w:ascii="Times New Roman" w:hAnsi="Times New Roman" w:cs="Times New Roman"/>
                <w:color w:val="000000" w:themeColor="text1"/>
                <w:spacing w:val="0"/>
                <w:sz w:val="21"/>
                <w:szCs w:val="21"/>
                <w:highlight w:val="none"/>
                <w:lang w:val="en-US" w:eastAsia="zh-CN"/>
                <w14:textFill>
                  <w14:solidFill>
                    <w14:schemeClr w14:val="tx1"/>
                  </w14:solidFill>
                </w14:textFill>
              </w:rPr>
              <w:t>)</w:t>
            </w:r>
          </w:p>
        </w:tc>
        <w:tc>
          <w:tcPr>
            <w:tcW w:w="1290" w:type="dxa"/>
            <w:shd w:val="clear" w:color="auto" w:fill="auto"/>
            <w:vAlign w:val="center"/>
          </w:tcPr>
          <w:p w14:paraId="54163D40">
            <w:pPr>
              <w:bidi w:val="0"/>
              <w:jc w:val="center"/>
              <w:rPr>
                <w:rFonts w:hint="default" w:ascii="Times New Roman" w:hAnsi="Times New Roman" w:cs="Times New Roman"/>
                <w:color w:val="000000" w:themeColor="text1"/>
                <w:spacing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sz w:val="21"/>
                <w:szCs w:val="21"/>
                <w:highlight w:val="none"/>
                <w:lang w:val="en-US" w:eastAsia="zh-CN"/>
                <w14:textFill>
                  <w14:solidFill>
                    <w14:schemeClr w14:val="tx1"/>
                  </w14:solidFill>
                </w14:textFill>
              </w:rPr>
              <w:t>颗粒物、二氧化炉、氮氧化物</w:t>
            </w:r>
          </w:p>
        </w:tc>
        <w:tc>
          <w:tcPr>
            <w:tcW w:w="1800" w:type="dxa"/>
            <w:vAlign w:val="center"/>
          </w:tcPr>
          <w:p w14:paraId="12260927">
            <w:pPr>
              <w:bidi w:val="0"/>
              <w:jc w:val="center"/>
              <w:rPr>
                <w:rFonts w:hint="eastAsia" w:ascii="Times New Roman" w:hAnsi="Times New Roman" w:cs="Times New Roman"/>
                <w:color w:val="000000" w:themeColor="text1"/>
                <w:spacing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sz w:val="21"/>
                <w:szCs w:val="21"/>
                <w:highlight w:val="none"/>
                <w:lang w:val="en-US" w:eastAsia="zh-CN"/>
                <w14:textFill>
                  <w14:solidFill>
                    <w14:schemeClr w14:val="tx1"/>
                  </w14:solidFill>
                </w14:textFill>
              </w:rPr>
              <w:t>初级旋风+二级布袋+15m排气筒</w:t>
            </w:r>
          </w:p>
        </w:tc>
        <w:tc>
          <w:tcPr>
            <w:tcW w:w="3627" w:type="dxa"/>
            <w:shd w:val="clear" w:color="auto" w:fill="auto"/>
            <w:vAlign w:val="center"/>
          </w:tcPr>
          <w:p w14:paraId="43C70DE1">
            <w:pPr>
              <w:bidi w:val="0"/>
              <w:jc w:val="center"/>
              <w:rPr>
                <w:rFonts w:hint="eastAsia" w:ascii="Times New Roman" w:hAnsi="Times New Roman" w:cs="Times New Roman"/>
                <w:color w:val="000000" w:themeColor="text1"/>
                <w:spacing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sz w:val="21"/>
                <w:szCs w:val="21"/>
                <w:highlight w:val="none"/>
                <w:lang w:val="en-US" w:eastAsia="zh-CN"/>
                <w14:textFill>
                  <w14:solidFill>
                    <w14:schemeClr w14:val="tx1"/>
                  </w14:solidFill>
                </w14:textFill>
              </w:rPr>
              <w:t>颗粒物、二氧化硫满足《大气污染物综合排放标准》（GB16297-1996）表2新污染源二级标准限值，氮氧化物执行《工业炉窑大气污染物排放标准》（GB9078-1996）表4中燃煤（油）炉窑二级排放标准</w:t>
            </w:r>
          </w:p>
        </w:tc>
      </w:tr>
      <w:tr w14:paraId="346E91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3" w:hRule="atLeast"/>
          <w:jc w:val="center"/>
        </w:trPr>
        <w:tc>
          <w:tcPr>
            <w:tcW w:w="527" w:type="pct"/>
            <w:vMerge w:val="continue"/>
            <w:vAlign w:val="center"/>
          </w:tcPr>
          <w:p w14:paraId="39DEF09E">
            <w:pPr>
              <w:keepNext/>
              <w:keepLines w:val="0"/>
              <w:pageBreakBefore w:val="0"/>
              <w:widowControl w:val="0"/>
              <w:kinsoku/>
              <w:wordWrap/>
              <w:overflowPunct/>
              <w:topLinePunct w:val="0"/>
              <w:autoSpaceDE/>
              <w:autoSpaceDN/>
              <w:bidi w:val="0"/>
              <w:adjustRightInd/>
              <w:snapToGrid/>
              <w:spacing w:line="360" w:lineRule="auto"/>
              <w:ind w:left="0" w:right="0" w:firstLine="0"/>
              <w:jc w:val="center"/>
              <w:textAlignment w:val="auto"/>
              <w:rPr>
                <w:rFonts w:hint="default" w:ascii="宋体" w:hAnsi="宋体" w:eastAsia="宋体" w:cs="宋体"/>
                <w:color w:val="000000" w:themeColor="text1"/>
                <w:sz w:val="20"/>
                <w:szCs w:val="20"/>
                <w:highlight w:val="none"/>
                <w:lang w:val="en-US" w:eastAsia="zh-CN"/>
                <w14:textFill>
                  <w14:solidFill>
                    <w14:schemeClr w14:val="tx1"/>
                  </w14:solidFill>
                </w14:textFill>
              </w:rPr>
            </w:pPr>
          </w:p>
        </w:tc>
        <w:tc>
          <w:tcPr>
            <w:tcW w:w="792" w:type="pct"/>
            <w:tcBorders>
              <w:top w:val="single" w:color="auto" w:sz="4" w:space="0"/>
            </w:tcBorders>
            <w:shd w:val="clear" w:color="auto" w:fill="auto"/>
            <w:vAlign w:val="center"/>
          </w:tcPr>
          <w:p w14:paraId="128B68C0">
            <w:pPr>
              <w:bidi w:val="0"/>
              <w:jc w:val="center"/>
              <w:rPr>
                <w:rFonts w:hint="eastAsia" w:ascii="Times New Roman" w:hAnsi="Times New Roman" w:eastAsia="宋体" w:cs="Times New Roman"/>
                <w:color w:val="000000" w:themeColor="text1"/>
                <w:spacing w:val="0"/>
                <w:kern w:val="2"/>
                <w:sz w:val="21"/>
                <w:szCs w:val="21"/>
                <w:highlight w:val="none"/>
                <w:lang w:val="en-US" w:eastAsia="zh-CN" w:bidi="ar-SA"/>
                <w14:textFill>
                  <w14:solidFill>
                    <w14:schemeClr w14:val="tx1"/>
                  </w14:solidFill>
                </w14:textFill>
              </w:rPr>
            </w:pPr>
            <w:r>
              <w:rPr>
                <w:rFonts w:hint="eastAsia"/>
                <w:color w:val="000000" w:themeColor="text1"/>
                <w:spacing w:val="0"/>
                <w:sz w:val="21"/>
                <w:szCs w:val="21"/>
                <w:highlight w:val="none"/>
                <w:lang w:val="en-US" w:eastAsia="zh-CN"/>
                <w14:textFill>
                  <w14:solidFill>
                    <w14:schemeClr w14:val="tx1"/>
                  </w14:solidFill>
                </w14:textFill>
              </w:rPr>
              <w:t>活性炭吸附装置排气筒（2#）</w:t>
            </w:r>
          </w:p>
        </w:tc>
        <w:tc>
          <w:tcPr>
            <w:tcW w:w="706" w:type="pct"/>
            <w:shd w:val="clear" w:color="auto" w:fill="auto"/>
            <w:vAlign w:val="center"/>
          </w:tcPr>
          <w:p w14:paraId="00D4EDC1">
            <w:pPr>
              <w:bidi w:val="0"/>
              <w:jc w:val="center"/>
              <w:rPr>
                <w:rFonts w:hint="eastAsia" w:ascii="Times New Roman" w:hAnsi="Times New Roman" w:cs="Times New Roman"/>
                <w:color w:val="000000" w:themeColor="text1"/>
                <w:spacing w:val="0"/>
                <w:sz w:val="21"/>
                <w:szCs w:val="21"/>
                <w:highlight w:val="none"/>
                <w:lang w:val="en-US" w:eastAsia="zh-CN"/>
                <w14:textFill>
                  <w14:solidFill>
                    <w14:schemeClr w14:val="tx1"/>
                  </w14:solidFill>
                </w14:textFill>
              </w:rPr>
            </w:pPr>
            <w:r>
              <w:rPr>
                <w:rFonts w:ascii="Times New Roman" w:hAnsi="Times New Roman" w:cs="Times New Roman"/>
                <w:color w:val="000000" w:themeColor="text1"/>
                <w:spacing w:val="0"/>
                <w:sz w:val="21"/>
                <w:szCs w:val="21"/>
                <w:highlight w:val="none"/>
                <w14:textFill>
                  <w14:solidFill>
                    <w14:schemeClr w14:val="tx1"/>
                  </w14:solidFill>
                </w14:textFill>
              </w:rPr>
              <w:t>沥青烟、苯并[a]芘、非甲烷总烃</w:t>
            </w:r>
          </w:p>
        </w:tc>
        <w:tc>
          <w:tcPr>
            <w:tcW w:w="986" w:type="pct"/>
            <w:vAlign w:val="center"/>
          </w:tcPr>
          <w:p w14:paraId="4424439F">
            <w:pPr>
              <w:bidi w:val="0"/>
              <w:jc w:val="center"/>
              <w:rPr>
                <w:rFonts w:hint="default" w:ascii="Times New Roman" w:hAnsi="Times New Roman" w:cs="Times New Roman"/>
                <w:color w:val="000000" w:themeColor="text1"/>
                <w:spacing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sz w:val="21"/>
                <w:szCs w:val="21"/>
                <w:highlight w:val="none"/>
                <w:lang w:val="en-US" w:eastAsia="zh-CN"/>
                <w14:textFill>
                  <w14:solidFill>
                    <w14:schemeClr w14:val="tx1"/>
                  </w14:solidFill>
                </w14:textFill>
              </w:rPr>
              <w:t>集气罩+活性炭吸附</w:t>
            </w:r>
            <w:r>
              <w:rPr>
                <w:rFonts w:hint="eastAsia" w:ascii="Times New Roman" w:hAnsi="Times New Roman" w:cs="Times New Roman"/>
                <w:color w:val="000000" w:themeColor="text1"/>
                <w:spacing w:val="0"/>
                <w:sz w:val="21"/>
                <w:szCs w:val="21"/>
                <w:highlight w:val="none"/>
                <w14:textFill>
                  <w14:solidFill>
                    <w14:schemeClr w14:val="tx1"/>
                  </w14:solidFill>
                </w14:textFill>
              </w:rPr>
              <w:t>+15m排气筒</w:t>
            </w:r>
          </w:p>
        </w:tc>
        <w:tc>
          <w:tcPr>
            <w:tcW w:w="1986" w:type="pct"/>
            <w:shd w:val="clear" w:color="auto" w:fill="auto"/>
            <w:vAlign w:val="center"/>
          </w:tcPr>
          <w:p w14:paraId="62A177FA">
            <w:pPr>
              <w:bidi w:val="0"/>
              <w:jc w:val="center"/>
              <w:rPr>
                <w:rFonts w:hint="eastAsia" w:ascii="Times New Roman" w:hAnsi="Times New Roman" w:eastAsia="宋体" w:cs="Times New Roman"/>
                <w:color w:val="000000" w:themeColor="text1"/>
                <w:spacing w:val="0"/>
                <w:kern w:val="2"/>
                <w:sz w:val="21"/>
                <w:szCs w:val="21"/>
                <w:highlight w:val="none"/>
                <w:lang w:val="en-US" w:eastAsia="zh-CN" w:bidi="ar-SA"/>
                <w14:textFill>
                  <w14:solidFill>
                    <w14:schemeClr w14:val="tx1"/>
                  </w14:solidFill>
                </w14:textFill>
              </w:rPr>
            </w:pPr>
            <w:r>
              <w:rPr>
                <w:color w:val="000000" w:themeColor="text1"/>
                <w:spacing w:val="0"/>
                <w:sz w:val="21"/>
                <w:szCs w:val="21"/>
                <w:highlight w:val="none"/>
                <w14:textFill>
                  <w14:solidFill>
                    <w14:schemeClr w14:val="tx1"/>
                  </w14:solidFill>
                </w14:textFill>
              </w:rPr>
              <w:t>《大气污染物综合排放标准》</w:t>
            </w:r>
            <w:r>
              <w:rPr>
                <w:rFonts w:hint="eastAsia"/>
                <w:color w:val="000000" w:themeColor="text1"/>
                <w:spacing w:val="0"/>
                <w:sz w:val="21"/>
                <w:szCs w:val="21"/>
                <w:highlight w:val="none"/>
                <w:lang w:eastAsia="zh-CN"/>
                <w14:textFill>
                  <w14:solidFill>
                    <w14:schemeClr w14:val="tx1"/>
                  </w14:solidFill>
                </w14:textFill>
              </w:rPr>
              <w:t>（</w:t>
            </w:r>
            <w:r>
              <w:rPr>
                <w:color w:val="000000" w:themeColor="text1"/>
                <w:spacing w:val="0"/>
                <w:sz w:val="21"/>
                <w:szCs w:val="21"/>
                <w:highlight w:val="none"/>
                <w14:textFill>
                  <w14:solidFill>
                    <w14:schemeClr w14:val="tx1"/>
                  </w14:solidFill>
                </w14:textFill>
              </w:rPr>
              <w:t>GB16297-1996</w:t>
            </w:r>
            <w:r>
              <w:rPr>
                <w:rFonts w:hint="eastAsia"/>
                <w:color w:val="000000" w:themeColor="text1"/>
                <w:spacing w:val="0"/>
                <w:sz w:val="21"/>
                <w:szCs w:val="21"/>
                <w:highlight w:val="none"/>
                <w:lang w:eastAsia="zh-CN"/>
                <w14:textFill>
                  <w14:solidFill>
                    <w14:schemeClr w14:val="tx1"/>
                  </w14:solidFill>
                </w14:textFill>
              </w:rPr>
              <w:t>）</w:t>
            </w:r>
            <w:r>
              <w:rPr>
                <w:rFonts w:hint="eastAsia"/>
                <w:color w:val="000000" w:themeColor="text1"/>
                <w:spacing w:val="0"/>
                <w:sz w:val="21"/>
                <w:szCs w:val="21"/>
                <w:highlight w:val="none"/>
                <w:lang w:val="en-US" w:eastAsia="zh-CN"/>
                <w14:textFill>
                  <w14:solidFill>
                    <w14:schemeClr w14:val="tx1"/>
                  </w14:solidFill>
                </w14:textFill>
              </w:rPr>
              <w:t>表2新污染源二级标准限值</w:t>
            </w:r>
          </w:p>
        </w:tc>
      </w:tr>
      <w:tr w14:paraId="31AD14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8" w:hRule="atLeast"/>
          <w:jc w:val="center"/>
        </w:trPr>
        <w:tc>
          <w:tcPr>
            <w:tcW w:w="527" w:type="pct"/>
            <w:vMerge w:val="continue"/>
            <w:vAlign w:val="center"/>
          </w:tcPr>
          <w:p w14:paraId="02DDE135">
            <w:pPr>
              <w:keepNext/>
              <w:keepLines w:val="0"/>
              <w:pageBreakBefore w:val="0"/>
              <w:widowControl w:val="0"/>
              <w:kinsoku/>
              <w:wordWrap/>
              <w:overflowPunct/>
              <w:topLinePunct w:val="0"/>
              <w:autoSpaceDE/>
              <w:autoSpaceDN/>
              <w:bidi w:val="0"/>
              <w:adjustRightInd/>
              <w:snapToGrid/>
              <w:spacing w:line="360" w:lineRule="auto"/>
              <w:ind w:left="0" w:right="0"/>
              <w:jc w:val="center"/>
              <w:textAlignment w:val="auto"/>
              <w:rPr>
                <w:rFonts w:hint="eastAsia" w:ascii="宋体" w:hAnsi="宋体" w:eastAsia="宋体" w:cs="宋体"/>
                <w:color w:val="000000" w:themeColor="text1"/>
                <w:sz w:val="20"/>
                <w:szCs w:val="20"/>
                <w:highlight w:val="none"/>
                <w14:textFill>
                  <w14:solidFill>
                    <w14:schemeClr w14:val="tx1"/>
                  </w14:solidFill>
                </w14:textFill>
              </w:rPr>
            </w:pPr>
          </w:p>
        </w:tc>
        <w:tc>
          <w:tcPr>
            <w:tcW w:w="792" w:type="pct"/>
            <w:shd w:val="clear" w:color="auto" w:fill="auto"/>
            <w:vAlign w:val="center"/>
          </w:tcPr>
          <w:p w14:paraId="5127A254">
            <w:pPr>
              <w:bidi w:val="0"/>
              <w:jc w:val="both"/>
              <w:rPr>
                <w:rFonts w:hint="default" w:ascii="Times New Roman" w:hAnsi="Times New Roman" w:eastAsia="宋体" w:cs="Times New Roman"/>
                <w:color w:val="000000" w:themeColor="text1"/>
                <w:spacing w:val="0"/>
                <w:kern w:val="2"/>
                <w:sz w:val="21"/>
                <w:szCs w:val="21"/>
                <w:highlight w:val="none"/>
                <w:lang w:val="en-US" w:eastAsia="zh-CN" w:bidi="ar-SA"/>
                <w14:textFill>
                  <w14:solidFill>
                    <w14:schemeClr w14:val="tx1"/>
                  </w14:solidFill>
                </w14:textFill>
              </w:rPr>
            </w:pPr>
            <w:r>
              <w:rPr>
                <w:rFonts w:hint="eastAsia"/>
                <w:color w:val="000000" w:themeColor="text1"/>
                <w:spacing w:val="0"/>
                <w:sz w:val="21"/>
                <w:szCs w:val="21"/>
                <w:highlight w:val="none"/>
                <w:lang w:val="en-US" w:eastAsia="zh-CN"/>
                <w14:textFill>
                  <w14:solidFill>
                    <w14:schemeClr w14:val="tx1"/>
                  </w14:solidFill>
                </w14:textFill>
              </w:rPr>
              <w:t>筛分破碎排气筒（3#）</w:t>
            </w:r>
          </w:p>
        </w:tc>
        <w:tc>
          <w:tcPr>
            <w:tcW w:w="706" w:type="pct"/>
            <w:shd w:val="clear" w:color="auto" w:fill="auto"/>
            <w:vAlign w:val="center"/>
          </w:tcPr>
          <w:p w14:paraId="57129841">
            <w:pPr>
              <w:bidi w:val="0"/>
              <w:jc w:val="center"/>
              <w:rPr>
                <w:rFonts w:hint="eastAsia" w:ascii="Times New Roman" w:hAnsi="Times New Roman" w:eastAsia="宋体" w:cs="Times New Roman"/>
                <w:color w:val="000000" w:themeColor="text1"/>
                <w:spacing w:val="0"/>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sz w:val="21"/>
                <w:szCs w:val="21"/>
                <w:highlight w:val="none"/>
                <w:lang w:val="en-US" w:eastAsia="zh-CN"/>
                <w14:textFill>
                  <w14:solidFill>
                    <w14:schemeClr w14:val="tx1"/>
                  </w14:solidFill>
                </w14:textFill>
              </w:rPr>
              <w:t>颗粒物</w:t>
            </w:r>
          </w:p>
        </w:tc>
        <w:tc>
          <w:tcPr>
            <w:tcW w:w="986" w:type="pct"/>
            <w:vAlign w:val="center"/>
          </w:tcPr>
          <w:p w14:paraId="5213293F">
            <w:pPr>
              <w:bidi w:val="0"/>
              <w:jc w:val="center"/>
              <w:rPr>
                <w:rFonts w:hint="eastAsia" w:ascii="Times New Roman" w:hAnsi="Times New Roman" w:cs="Times New Roman"/>
                <w:color w:val="000000" w:themeColor="text1"/>
                <w:spacing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sz w:val="21"/>
                <w:szCs w:val="21"/>
                <w:highlight w:val="none"/>
                <w:lang w:val="en-US" w:eastAsia="zh-CN"/>
                <w14:textFill>
                  <w14:solidFill>
                    <w14:schemeClr w14:val="tx1"/>
                  </w14:solidFill>
                </w14:textFill>
              </w:rPr>
              <w:t>集尘罩+布袋除尘器+15m排气筒</w:t>
            </w:r>
          </w:p>
        </w:tc>
        <w:tc>
          <w:tcPr>
            <w:tcW w:w="1986" w:type="pct"/>
            <w:shd w:val="clear" w:color="auto" w:fill="auto"/>
            <w:vAlign w:val="center"/>
          </w:tcPr>
          <w:p w14:paraId="12B0C620">
            <w:pPr>
              <w:bidi w:val="0"/>
              <w:jc w:val="center"/>
              <w:rPr>
                <w:rFonts w:hint="eastAsia" w:ascii="Times New Roman" w:hAnsi="Times New Roman" w:eastAsia="宋体" w:cs="Times New Roman"/>
                <w:color w:val="000000" w:themeColor="text1"/>
                <w:spacing w:val="0"/>
                <w:kern w:val="2"/>
                <w:sz w:val="21"/>
                <w:szCs w:val="21"/>
                <w:highlight w:val="none"/>
                <w:lang w:val="en-US" w:eastAsia="zh-CN" w:bidi="ar-SA"/>
                <w14:textFill>
                  <w14:solidFill>
                    <w14:schemeClr w14:val="tx1"/>
                  </w14:solidFill>
                </w14:textFill>
              </w:rPr>
            </w:pPr>
            <w:r>
              <w:rPr>
                <w:color w:val="000000" w:themeColor="text1"/>
                <w:spacing w:val="0"/>
                <w:sz w:val="21"/>
                <w:szCs w:val="21"/>
                <w:highlight w:val="none"/>
                <w14:textFill>
                  <w14:solidFill>
                    <w14:schemeClr w14:val="tx1"/>
                  </w14:solidFill>
                </w14:textFill>
              </w:rPr>
              <w:t>《大气污染物综合排放标准》</w:t>
            </w:r>
            <w:r>
              <w:rPr>
                <w:rFonts w:hint="eastAsia"/>
                <w:color w:val="000000" w:themeColor="text1"/>
                <w:spacing w:val="0"/>
                <w:sz w:val="21"/>
                <w:szCs w:val="21"/>
                <w:highlight w:val="none"/>
                <w:lang w:eastAsia="zh-CN"/>
                <w14:textFill>
                  <w14:solidFill>
                    <w14:schemeClr w14:val="tx1"/>
                  </w14:solidFill>
                </w14:textFill>
              </w:rPr>
              <w:t>（</w:t>
            </w:r>
            <w:r>
              <w:rPr>
                <w:color w:val="000000" w:themeColor="text1"/>
                <w:spacing w:val="0"/>
                <w:sz w:val="21"/>
                <w:szCs w:val="21"/>
                <w:highlight w:val="none"/>
                <w14:textFill>
                  <w14:solidFill>
                    <w14:schemeClr w14:val="tx1"/>
                  </w14:solidFill>
                </w14:textFill>
              </w:rPr>
              <w:t>GB16297-1996</w:t>
            </w:r>
            <w:r>
              <w:rPr>
                <w:rFonts w:hint="eastAsia"/>
                <w:color w:val="000000" w:themeColor="text1"/>
                <w:spacing w:val="0"/>
                <w:sz w:val="21"/>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spacing w:val="0"/>
                <w:sz w:val="21"/>
                <w:szCs w:val="21"/>
                <w:highlight w:val="none"/>
                <w:lang w:val="en-US" w:eastAsia="zh-CN"/>
                <w14:textFill>
                  <w14:solidFill>
                    <w14:schemeClr w14:val="tx1"/>
                  </w14:solidFill>
                </w14:textFill>
              </w:rPr>
              <w:t>中表2新污染源二级标准限值</w:t>
            </w:r>
          </w:p>
        </w:tc>
      </w:tr>
      <w:tr w14:paraId="4D9312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jc w:val="center"/>
        </w:trPr>
        <w:tc>
          <w:tcPr>
            <w:tcW w:w="527" w:type="pct"/>
            <w:vMerge w:val="continue"/>
            <w:vAlign w:val="center"/>
          </w:tcPr>
          <w:p w14:paraId="0C38AD91">
            <w:pPr>
              <w:keepNext/>
              <w:keepLines w:val="0"/>
              <w:pageBreakBefore w:val="0"/>
              <w:widowControl w:val="0"/>
              <w:kinsoku/>
              <w:wordWrap/>
              <w:overflowPunct/>
              <w:topLinePunct w:val="0"/>
              <w:autoSpaceDE/>
              <w:autoSpaceDN/>
              <w:bidi w:val="0"/>
              <w:adjustRightInd/>
              <w:snapToGrid/>
              <w:spacing w:line="360" w:lineRule="auto"/>
              <w:ind w:left="0" w:right="0"/>
              <w:jc w:val="center"/>
              <w:textAlignment w:val="auto"/>
              <w:rPr>
                <w:rFonts w:hint="eastAsia" w:ascii="宋体" w:hAnsi="宋体" w:eastAsia="宋体" w:cs="宋体"/>
                <w:color w:val="000000" w:themeColor="text1"/>
                <w:sz w:val="20"/>
                <w:szCs w:val="20"/>
                <w:highlight w:val="none"/>
                <w14:textFill>
                  <w14:solidFill>
                    <w14:schemeClr w14:val="tx1"/>
                  </w14:solidFill>
                </w14:textFill>
              </w:rPr>
            </w:pPr>
          </w:p>
        </w:tc>
        <w:tc>
          <w:tcPr>
            <w:tcW w:w="792" w:type="pct"/>
            <w:vAlign w:val="center"/>
          </w:tcPr>
          <w:p w14:paraId="34861088">
            <w:pPr>
              <w:bidi w:val="0"/>
              <w:jc w:val="center"/>
              <w:rPr>
                <w:rFonts w:hint="eastAsia" w:ascii="宋体" w:hAnsi="宋体" w:eastAsia="宋体" w:cs="宋体"/>
                <w:color w:val="000000" w:themeColor="text1"/>
                <w:spacing w:val="6"/>
                <w:sz w:val="20"/>
                <w:szCs w:val="20"/>
                <w:highlight w:val="none"/>
                <w14:textFill>
                  <w14:solidFill>
                    <w14:schemeClr w14:val="tx1"/>
                  </w14:solidFill>
                </w14:textFill>
              </w:rPr>
            </w:pPr>
            <w:r>
              <w:rPr>
                <w:rFonts w:hint="eastAsia"/>
                <w:color w:val="000000" w:themeColor="text1"/>
                <w:spacing w:val="0"/>
                <w:sz w:val="21"/>
                <w:szCs w:val="21"/>
                <w:highlight w:val="none"/>
                <w:lang w:val="en-US" w:eastAsia="zh-CN"/>
                <w14:textFill>
                  <w14:solidFill>
                    <w14:schemeClr w14:val="tx1"/>
                  </w14:solidFill>
                </w14:textFill>
              </w:rPr>
              <w:t>厂区无组织排放</w:t>
            </w:r>
          </w:p>
        </w:tc>
        <w:tc>
          <w:tcPr>
            <w:tcW w:w="706" w:type="pct"/>
            <w:vAlign w:val="center"/>
          </w:tcPr>
          <w:p w14:paraId="2892D81C">
            <w:pPr>
              <w:pStyle w:val="51"/>
              <w:keepNext/>
              <w:keepLines w:val="0"/>
              <w:pageBreakBefore w:val="0"/>
              <w:widowControl w:val="0"/>
              <w:kinsoku/>
              <w:wordWrap/>
              <w:overflowPunct/>
              <w:topLinePunct w:val="0"/>
              <w:autoSpaceDE/>
              <w:autoSpaceDN/>
              <w:bidi w:val="0"/>
              <w:adjustRightInd/>
              <w:snapToGrid/>
              <w:spacing w:line="360" w:lineRule="auto"/>
              <w:ind w:left="0" w:right="0"/>
              <w:jc w:val="center"/>
              <w:textAlignment w:val="auto"/>
              <w:rPr>
                <w:rFonts w:hint="eastAsia" w:ascii="宋体" w:hAnsi="宋体" w:eastAsia="宋体" w:cs="宋体"/>
                <w:color w:val="000000" w:themeColor="text1"/>
                <w:spacing w:val="6"/>
                <w:sz w:val="20"/>
                <w:szCs w:val="20"/>
                <w:highlight w:val="none"/>
                <w14:textFill>
                  <w14:solidFill>
                    <w14:schemeClr w14:val="tx1"/>
                  </w14:solidFill>
                </w14:textFill>
              </w:rPr>
            </w:pPr>
            <w:r>
              <w:rPr>
                <w:rFonts w:hint="eastAsia" w:ascii="宋体" w:hAnsi="宋体" w:eastAsia="宋体" w:cs="宋体"/>
                <w:color w:val="000000" w:themeColor="text1"/>
                <w:spacing w:val="6"/>
                <w:sz w:val="20"/>
                <w:szCs w:val="20"/>
                <w:highlight w:val="none"/>
                <w:lang w:val="en-US" w:eastAsia="zh-CN"/>
                <w14:textFill>
                  <w14:solidFill>
                    <w14:schemeClr w14:val="tx1"/>
                  </w14:solidFill>
                </w14:textFill>
              </w:rPr>
              <w:t>颗粒物、</w:t>
            </w:r>
            <w:r>
              <w:rPr>
                <w:rFonts w:hint="eastAsia" w:ascii="宋体" w:hAnsi="宋体" w:eastAsia="宋体" w:cs="宋体"/>
                <w:color w:val="000000" w:themeColor="text1"/>
                <w:spacing w:val="6"/>
                <w:sz w:val="20"/>
                <w:szCs w:val="20"/>
                <w:highlight w:val="none"/>
                <w14:textFill>
                  <w14:solidFill>
                    <w14:schemeClr w14:val="tx1"/>
                  </w14:solidFill>
                </w14:textFill>
              </w:rPr>
              <w:t>沥青烟、苯并[a]芘、非甲烷总烃</w:t>
            </w:r>
          </w:p>
        </w:tc>
        <w:tc>
          <w:tcPr>
            <w:tcW w:w="986" w:type="pct"/>
            <w:vAlign w:val="center"/>
          </w:tcPr>
          <w:p w14:paraId="1CB97BC2">
            <w:pPr>
              <w:bidi w:val="0"/>
              <w:jc w:val="center"/>
              <w:rPr>
                <w:rFonts w:hint="eastAsia" w:ascii="Times New Roman" w:hAnsi="Times New Roman" w:cs="Times New Roman"/>
                <w:color w:val="000000" w:themeColor="text1"/>
                <w:spacing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sz w:val="21"/>
                <w:szCs w:val="21"/>
                <w:highlight w:val="none"/>
                <w:lang w:val="en-US" w:eastAsia="zh-CN"/>
                <w14:textFill>
                  <w14:solidFill>
                    <w14:schemeClr w14:val="tx1"/>
                  </w14:solidFill>
                </w14:textFill>
              </w:rPr>
              <w:t>生产设备为全封闭设备，骨料仓全封闭式+定期洒水抑尘</w:t>
            </w:r>
          </w:p>
        </w:tc>
        <w:tc>
          <w:tcPr>
            <w:tcW w:w="1986" w:type="pct"/>
            <w:vAlign w:val="center"/>
          </w:tcPr>
          <w:p w14:paraId="593C1DED">
            <w:pPr>
              <w:bidi w:val="0"/>
              <w:jc w:val="center"/>
              <w:rPr>
                <w:rFonts w:hint="eastAsia" w:ascii="宋体" w:hAnsi="宋体" w:eastAsia="宋体" w:cs="宋体"/>
                <w:color w:val="000000" w:themeColor="text1"/>
                <w:sz w:val="20"/>
                <w:szCs w:val="20"/>
                <w:highlight w:val="none"/>
                <w14:textFill>
                  <w14:solidFill>
                    <w14:schemeClr w14:val="tx1"/>
                  </w14:solidFill>
                </w14:textFill>
              </w:rPr>
            </w:pPr>
            <w:r>
              <w:rPr>
                <w:rFonts w:hint="eastAsia" w:ascii="Times New Roman" w:hAnsi="Times New Roman" w:eastAsia="宋体" w:cs="Times New Roman"/>
                <w:color w:val="000000" w:themeColor="text1"/>
                <w:spacing w:val="0"/>
                <w:sz w:val="21"/>
                <w:szCs w:val="21"/>
                <w:highlight w:val="none"/>
                <w14:textFill>
                  <w14:solidFill>
                    <w14:schemeClr w14:val="tx1"/>
                  </w14:solidFill>
                </w14:textFill>
              </w:rPr>
              <w:t>《大气污染物综合排放标准》(GB16297-1996)</w:t>
            </w:r>
            <w:r>
              <w:rPr>
                <w:rFonts w:hint="eastAsia" w:ascii="Times New Roman" w:hAnsi="Times New Roman" w:eastAsia="宋体" w:cs="Times New Roman"/>
                <w:color w:val="000000" w:themeColor="text1"/>
                <w:spacing w:val="0"/>
                <w:sz w:val="21"/>
                <w:szCs w:val="21"/>
                <w:highlight w:val="none"/>
                <w:lang w:val="en-US" w:eastAsia="zh-CN"/>
                <w14:textFill>
                  <w14:solidFill>
                    <w14:schemeClr w14:val="tx1"/>
                  </w14:solidFill>
                </w14:textFill>
              </w:rPr>
              <w:t>中表2新污染源无组织排放监控浓度限值要求；厂区内非甲烷总烃无组织排放执行《挥发性有机物无组织排放控制标准》（GB37822-2019）表A.1厂区内VOCs无组织排放限值</w:t>
            </w:r>
          </w:p>
        </w:tc>
      </w:tr>
      <w:tr w14:paraId="1F2D64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8" w:hRule="atLeast"/>
          <w:jc w:val="center"/>
        </w:trPr>
        <w:tc>
          <w:tcPr>
            <w:tcW w:w="527" w:type="pct"/>
            <w:tcBorders>
              <w:bottom w:val="nil"/>
            </w:tcBorders>
            <w:vAlign w:val="center"/>
          </w:tcPr>
          <w:p w14:paraId="26BBC20E">
            <w:pPr>
              <w:pStyle w:val="51"/>
              <w:keepNext/>
              <w:keepLines w:val="0"/>
              <w:pageBreakBefore w:val="0"/>
              <w:widowControl w:val="0"/>
              <w:kinsoku/>
              <w:wordWrap/>
              <w:overflowPunct/>
              <w:topLinePunct w:val="0"/>
              <w:autoSpaceDE/>
              <w:autoSpaceDN/>
              <w:bidi w:val="0"/>
              <w:adjustRightInd/>
              <w:snapToGrid/>
              <w:spacing w:line="360" w:lineRule="auto"/>
              <w:ind w:left="0" w:right="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地表水环境</w:t>
            </w:r>
          </w:p>
        </w:tc>
        <w:tc>
          <w:tcPr>
            <w:tcW w:w="792" w:type="pct"/>
            <w:vAlign w:val="center"/>
          </w:tcPr>
          <w:p w14:paraId="27A19D6D">
            <w:pPr>
              <w:pStyle w:val="51"/>
              <w:keepNext/>
              <w:keepLines w:val="0"/>
              <w:pageBreakBefore w:val="0"/>
              <w:widowControl w:val="0"/>
              <w:kinsoku/>
              <w:wordWrap/>
              <w:overflowPunct/>
              <w:topLinePunct w:val="0"/>
              <w:autoSpaceDE/>
              <w:autoSpaceDN/>
              <w:bidi w:val="0"/>
              <w:adjustRightInd/>
              <w:snapToGrid/>
              <w:spacing w:line="360" w:lineRule="auto"/>
              <w:ind w:left="0" w:right="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厂区生活污水</w:t>
            </w:r>
          </w:p>
        </w:tc>
        <w:tc>
          <w:tcPr>
            <w:tcW w:w="706" w:type="pct"/>
            <w:vAlign w:val="center"/>
          </w:tcPr>
          <w:p w14:paraId="348B4C33">
            <w:pPr>
              <w:pStyle w:val="51"/>
              <w:keepNext/>
              <w:keepLines w:val="0"/>
              <w:pageBreakBefore w:val="0"/>
              <w:widowControl w:val="0"/>
              <w:kinsoku/>
              <w:wordWrap/>
              <w:overflowPunct/>
              <w:topLinePunct w:val="0"/>
              <w:autoSpaceDE/>
              <w:autoSpaceDN/>
              <w:bidi w:val="0"/>
              <w:adjustRightInd/>
              <w:snapToGrid/>
              <w:spacing w:line="360" w:lineRule="auto"/>
              <w:ind w:right="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CODcr、</w:t>
            </w:r>
            <w:r>
              <w:rPr>
                <w:rFonts w:hint="eastAsia" w:ascii="宋体" w:hAnsi="宋体" w:eastAsia="宋体" w:cs="宋体"/>
                <w:color w:val="000000" w:themeColor="text1"/>
                <w:spacing w:val="-5"/>
                <w:sz w:val="21"/>
                <w:szCs w:val="21"/>
                <w:highlight w:val="none"/>
                <w14:textFill>
                  <w14:solidFill>
                    <w14:schemeClr w14:val="tx1"/>
                  </w14:solidFill>
                </w14:textFill>
              </w:rPr>
              <w:t>BOD₅、SS、</w:t>
            </w:r>
            <w:r>
              <w:rPr>
                <w:rFonts w:hint="eastAsia" w:ascii="宋体" w:hAnsi="宋体" w:eastAsia="宋体" w:cs="宋体"/>
                <w:color w:val="000000" w:themeColor="text1"/>
                <w:spacing w:val="-1"/>
                <w:sz w:val="21"/>
                <w:szCs w:val="21"/>
                <w:highlight w:val="none"/>
                <w14:textFill>
                  <w14:solidFill>
                    <w14:schemeClr w14:val="tx1"/>
                  </w14:solidFill>
                </w14:textFill>
              </w:rPr>
              <w:t>NH₃-N</w:t>
            </w:r>
          </w:p>
        </w:tc>
        <w:tc>
          <w:tcPr>
            <w:tcW w:w="986" w:type="pct"/>
            <w:vAlign w:val="center"/>
          </w:tcPr>
          <w:p w14:paraId="6338B9EA">
            <w:pPr>
              <w:bidi w:val="0"/>
              <w:jc w:val="center"/>
              <w:rPr>
                <w:rFonts w:hint="eastAsia" w:ascii="Times New Roman" w:hAnsi="Times New Roman" w:cs="Times New Roman"/>
                <w:color w:val="000000" w:themeColor="text1"/>
                <w:spacing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sz w:val="21"/>
                <w:szCs w:val="21"/>
                <w:highlight w:val="none"/>
                <w:lang w:val="en-US" w:eastAsia="zh-CN"/>
                <w14:textFill>
                  <w14:solidFill>
                    <w14:schemeClr w14:val="tx1"/>
                  </w14:solidFill>
                </w14:textFill>
              </w:rPr>
              <w:t>生活污水经化粪池处理后，拉运至当地污水处理厂集中处理。</w:t>
            </w:r>
          </w:p>
        </w:tc>
        <w:tc>
          <w:tcPr>
            <w:tcW w:w="1986" w:type="pct"/>
            <w:vAlign w:val="center"/>
          </w:tcPr>
          <w:p w14:paraId="46216764">
            <w:pPr>
              <w:pStyle w:val="51"/>
              <w:keepNext/>
              <w:keepLines w:val="0"/>
              <w:pageBreakBefore w:val="0"/>
              <w:widowControl w:val="0"/>
              <w:kinsoku/>
              <w:wordWrap/>
              <w:overflowPunct/>
              <w:topLinePunct w:val="0"/>
              <w:autoSpaceDE/>
              <w:autoSpaceDN/>
              <w:bidi w:val="0"/>
              <w:adjustRightInd/>
              <w:snapToGrid/>
              <w:spacing w:line="360" w:lineRule="auto"/>
              <w:ind w:left="0" w:right="0"/>
              <w:jc w:val="center"/>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tc>
      </w:tr>
      <w:tr w14:paraId="27D5B1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5" w:hRule="atLeast"/>
          <w:jc w:val="center"/>
        </w:trPr>
        <w:tc>
          <w:tcPr>
            <w:tcW w:w="527" w:type="pct"/>
            <w:tcBorders>
              <w:top w:val="single" w:color="000000" w:sz="4" w:space="0"/>
              <w:bottom w:val="single" w:color="000000" w:sz="4" w:space="0"/>
              <w:tl2br w:val="nil"/>
            </w:tcBorders>
            <w:shd w:val="clear" w:color="auto" w:fill="FFFFFF"/>
            <w:vAlign w:val="center"/>
          </w:tcPr>
          <w:p w14:paraId="3EB65104">
            <w:pPr>
              <w:pStyle w:val="51"/>
              <w:keepNext/>
              <w:keepLines w:val="0"/>
              <w:pageBreakBefore w:val="0"/>
              <w:widowControl w:val="0"/>
              <w:kinsoku/>
              <w:wordWrap/>
              <w:overflowPunct/>
              <w:topLinePunct w:val="0"/>
              <w:autoSpaceDE/>
              <w:autoSpaceDN/>
              <w:bidi w:val="0"/>
              <w:adjustRightInd/>
              <w:snapToGrid/>
              <w:spacing w:line="360" w:lineRule="auto"/>
              <w:ind w:left="0" w:leftChars="0" w:right="0"/>
              <w:jc w:val="center"/>
              <w:textAlignment w:val="auto"/>
              <w:rPr>
                <w:rFonts w:hint="eastAsia" w:ascii="宋体" w:hAnsi="宋体" w:eastAsia="宋体" w:cs="宋体"/>
                <w:b w:val="0"/>
                <w:color w:val="000000" w:themeColor="text1"/>
                <w:sz w:val="21"/>
                <w:szCs w:val="21"/>
                <w:highlight w:val="none"/>
                <w14:textFill>
                  <w14:solidFill>
                    <w14:schemeClr w14:val="tx1"/>
                  </w14:solidFill>
                </w14:textFill>
              </w:rPr>
            </w:pPr>
            <w:r>
              <w:rPr>
                <w:rFonts w:hint="eastAsia" w:ascii="宋体" w:hAnsi="宋体" w:eastAsia="宋体" w:cs="宋体"/>
                <w:b w:val="0"/>
                <w:color w:val="000000" w:themeColor="text1"/>
                <w:spacing w:val="2"/>
                <w:sz w:val="21"/>
                <w:szCs w:val="21"/>
                <w:highlight w:val="none"/>
                <w14:textFill>
                  <w14:solidFill>
                    <w14:schemeClr w14:val="tx1"/>
                  </w14:solidFill>
                </w14:textFill>
              </w:rPr>
              <w:t>声环境</w:t>
            </w:r>
          </w:p>
        </w:tc>
        <w:tc>
          <w:tcPr>
            <w:tcW w:w="792" w:type="pct"/>
            <w:shd w:val="clear" w:color="auto" w:fill="FFFFFF"/>
            <w:vAlign w:val="center"/>
          </w:tcPr>
          <w:p w14:paraId="78CCF1C1">
            <w:pPr>
              <w:pStyle w:val="51"/>
              <w:keepNext/>
              <w:keepLines w:val="0"/>
              <w:pageBreakBefore w:val="0"/>
              <w:widowControl w:val="0"/>
              <w:kinsoku/>
              <w:wordWrap/>
              <w:overflowPunct/>
              <w:topLinePunct w:val="0"/>
              <w:autoSpaceDE/>
              <w:autoSpaceDN/>
              <w:bidi w:val="0"/>
              <w:adjustRightInd/>
              <w:snapToGrid/>
              <w:spacing w:line="360" w:lineRule="auto"/>
              <w:ind w:left="0" w:right="0"/>
              <w:jc w:val="center"/>
              <w:textAlignment w:val="auto"/>
              <w:rPr>
                <w:rFonts w:hint="eastAsia" w:ascii="宋体" w:hAnsi="宋体" w:eastAsia="宋体" w:cs="宋体"/>
                <w:b w:val="0"/>
                <w:color w:val="000000" w:themeColor="text1"/>
                <w:sz w:val="21"/>
                <w:szCs w:val="21"/>
                <w:highlight w:val="none"/>
                <w14:textFill>
                  <w14:solidFill>
                    <w14:schemeClr w14:val="tx1"/>
                  </w14:solidFill>
                </w14:textFill>
              </w:rPr>
            </w:pPr>
            <w:r>
              <w:rPr>
                <w:rFonts w:hint="eastAsia" w:ascii="宋体" w:hAnsi="宋体" w:eastAsia="宋体" w:cs="宋体"/>
                <w:b w:val="0"/>
                <w:color w:val="000000" w:themeColor="text1"/>
                <w:spacing w:val="-2"/>
                <w:sz w:val="21"/>
                <w:szCs w:val="21"/>
                <w:highlight w:val="none"/>
                <w14:textFill>
                  <w14:solidFill>
                    <w14:schemeClr w14:val="tx1"/>
                  </w14:solidFill>
                </w14:textFill>
              </w:rPr>
              <w:t>沥青混凝土搅</w:t>
            </w:r>
          </w:p>
          <w:p w14:paraId="5D2B2A9E">
            <w:pPr>
              <w:pStyle w:val="51"/>
              <w:keepNext/>
              <w:keepLines w:val="0"/>
              <w:pageBreakBefore w:val="0"/>
              <w:widowControl w:val="0"/>
              <w:kinsoku/>
              <w:wordWrap/>
              <w:overflowPunct/>
              <w:topLinePunct w:val="0"/>
              <w:autoSpaceDE/>
              <w:autoSpaceDN/>
              <w:bidi w:val="0"/>
              <w:adjustRightInd/>
              <w:snapToGrid/>
              <w:spacing w:line="360" w:lineRule="auto"/>
              <w:ind w:left="0" w:right="0"/>
              <w:jc w:val="center"/>
              <w:textAlignment w:val="auto"/>
              <w:rPr>
                <w:rFonts w:hint="eastAsia" w:ascii="宋体" w:hAnsi="宋体" w:eastAsia="宋体" w:cs="宋体"/>
                <w:b w:val="0"/>
                <w:color w:val="000000" w:themeColor="text1"/>
                <w:spacing w:val="-2"/>
                <w:sz w:val="21"/>
                <w:szCs w:val="21"/>
                <w:highlight w:val="none"/>
                <w14:textFill>
                  <w14:solidFill>
                    <w14:schemeClr w14:val="tx1"/>
                  </w14:solidFill>
                </w14:textFill>
              </w:rPr>
            </w:pPr>
            <w:r>
              <w:rPr>
                <w:rFonts w:hint="eastAsia" w:ascii="宋体" w:hAnsi="宋体" w:eastAsia="宋体" w:cs="宋体"/>
                <w:b w:val="0"/>
                <w:color w:val="000000" w:themeColor="text1"/>
                <w:spacing w:val="-2"/>
                <w:sz w:val="21"/>
                <w:szCs w:val="21"/>
                <w:highlight w:val="none"/>
                <w14:textFill>
                  <w14:solidFill>
                    <w14:schemeClr w14:val="tx1"/>
                  </w14:solidFill>
                </w14:textFill>
              </w:rPr>
              <w:t>拌楼搅拌机、干</w:t>
            </w:r>
            <w:r>
              <w:rPr>
                <w:rFonts w:hint="eastAsia" w:ascii="宋体" w:hAnsi="宋体" w:eastAsia="宋体" w:cs="宋体"/>
                <w:b w:val="0"/>
                <w:color w:val="000000" w:themeColor="text1"/>
                <w:spacing w:val="2"/>
                <w:sz w:val="21"/>
                <w:szCs w:val="21"/>
                <w:highlight w:val="none"/>
                <w14:textFill>
                  <w14:solidFill>
                    <w14:schemeClr w14:val="tx1"/>
                  </w14:solidFill>
                </w14:textFill>
              </w:rPr>
              <w:t>燥滚筒、振动</w:t>
            </w:r>
            <w:r>
              <w:rPr>
                <w:rFonts w:hint="eastAsia" w:ascii="宋体" w:hAnsi="宋体" w:eastAsia="宋体" w:cs="宋体"/>
                <w:b w:val="0"/>
                <w:color w:val="000000" w:themeColor="text1"/>
                <w:spacing w:val="-2"/>
                <w:sz w:val="21"/>
                <w:szCs w:val="21"/>
                <w:highlight w:val="none"/>
                <w14:textFill>
                  <w14:solidFill>
                    <w14:schemeClr w14:val="tx1"/>
                  </w14:solidFill>
                </w14:textFill>
              </w:rPr>
              <w:t>筛、提升机、</w:t>
            </w:r>
            <w:r>
              <w:rPr>
                <w:rFonts w:hint="eastAsia" w:ascii="宋体" w:hAnsi="宋体" w:eastAsia="宋体" w:cs="宋体"/>
                <w:b w:val="0"/>
                <w:color w:val="000000" w:themeColor="text1"/>
                <w:spacing w:val="-2"/>
                <w:sz w:val="21"/>
                <w:szCs w:val="21"/>
                <w:highlight w:val="none"/>
                <w:lang w:val="en-US" w:eastAsia="zh-CN"/>
                <w14:textFill>
                  <w14:solidFill>
                    <w14:schemeClr w14:val="tx1"/>
                  </w14:solidFill>
                </w14:textFill>
              </w:rPr>
              <w:t>水稳碎石层</w:t>
            </w:r>
            <w:r>
              <w:rPr>
                <w:rFonts w:hint="eastAsia" w:ascii="宋体" w:hAnsi="宋体" w:eastAsia="宋体" w:cs="宋体"/>
                <w:b w:val="0"/>
                <w:color w:val="000000" w:themeColor="text1"/>
                <w:spacing w:val="-2"/>
                <w:sz w:val="21"/>
                <w:szCs w:val="21"/>
                <w:highlight w:val="none"/>
                <w14:textFill>
                  <w14:solidFill>
                    <w14:schemeClr w14:val="tx1"/>
                  </w14:solidFill>
                </w14:textFill>
              </w:rPr>
              <w:t>搅拌楼</w:t>
            </w:r>
            <w:r>
              <w:rPr>
                <w:rFonts w:hint="eastAsia" w:ascii="宋体" w:hAnsi="宋体" w:eastAsia="宋体" w:cs="宋体"/>
                <w:b w:val="0"/>
                <w:color w:val="000000" w:themeColor="text1"/>
                <w:spacing w:val="-1"/>
                <w:sz w:val="21"/>
                <w:szCs w:val="21"/>
                <w:highlight w:val="none"/>
                <w14:textFill>
                  <w14:solidFill>
                    <w14:schemeClr w14:val="tx1"/>
                  </w14:solidFill>
                </w14:textFill>
              </w:rPr>
              <w:t>搅拌机等设备</w:t>
            </w:r>
          </w:p>
        </w:tc>
        <w:tc>
          <w:tcPr>
            <w:tcW w:w="706" w:type="pct"/>
            <w:shd w:val="clear" w:color="auto" w:fill="FFFFFF"/>
            <w:vAlign w:val="center"/>
          </w:tcPr>
          <w:p w14:paraId="6A68A923">
            <w:pPr>
              <w:pStyle w:val="51"/>
              <w:keepNext/>
              <w:keepLines w:val="0"/>
              <w:pageBreakBefore w:val="0"/>
              <w:widowControl w:val="0"/>
              <w:kinsoku/>
              <w:wordWrap/>
              <w:overflowPunct/>
              <w:topLinePunct w:val="0"/>
              <w:autoSpaceDE/>
              <w:autoSpaceDN/>
              <w:bidi w:val="0"/>
              <w:adjustRightInd/>
              <w:snapToGrid/>
              <w:spacing w:line="360" w:lineRule="auto"/>
              <w:ind w:right="0" w:rightChars="0"/>
              <w:jc w:val="center"/>
              <w:textAlignment w:val="auto"/>
              <w:rPr>
                <w:rFonts w:hint="eastAsia" w:ascii="宋体" w:hAnsi="宋体" w:eastAsia="宋体" w:cs="宋体"/>
                <w:b w:val="0"/>
                <w:color w:val="000000" w:themeColor="text1"/>
                <w:spacing w:val="-2"/>
                <w:sz w:val="21"/>
                <w:szCs w:val="21"/>
                <w:highlight w:val="none"/>
                <w14:textFill>
                  <w14:solidFill>
                    <w14:schemeClr w14:val="tx1"/>
                  </w14:solidFill>
                </w14:textFill>
              </w:rPr>
            </w:pPr>
            <w:r>
              <w:rPr>
                <w:rFonts w:hint="eastAsia" w:ascii="宋体" w:hAnsi="宋体" w:eastAsia="宋体" w:cs="宋体"/>
                <w:b w:val="0"/>
                <w:color w:val="000000" w:themeColor="text1"/>
                <w:spacing w:val="-2"/>
                <w:sz w:val="21"/>
                <w:szCs w:val="21"/>
                <w:highlight w:val="none"/>
                <w14:textFill>
                  <w14:solidFill>
                    <w14:schemeClr w14:val="tx1"/>
                  </w14:solidFill>
                </w14:textFill>
              </w:rPr>
              <w:t>等效连续A</w:t>
            </w:r>
            <w:r>
              <w:rPr>
                <w:rFonts w:hint="eastAsia" w:ascii="宋体" w:hAnsi="宋体" w:eastAsia="宋体" w:cs="宋体"/>
                <w:b w:val="0"/>
                <w:color w:val="000000" w:themeColor="text1"/>
                <w:spacing w:val="6"/>
                <w:sz w:val="21"/>
                <w:szCs w:val="21"/>
                <w:highlight w:val="none"/>
                <w14:textFill>
                  <w14:solidFill>
                    <w14:schemeClr w14:val="tx1"/>
                  </w14:solidFill>
                </w14:textFill>
              </w:rPr>
              <w:t>声级</w:t>
            </w:r>
          </w:p>
        </w:tc>
        <w:tc>
          <w:tcPr>
            <w:tcW w:w="986" w:type="pct"/>
            <w:shd w:val="clear" w:color="auto" w:fill="FFFFFF"/>
            <w:vAlign w:val="center"/>
          </w:tcPr>
          <w:p w14:paraId="72B6F97A">
            <w:pPr>
              <w:pStyle w:val="51"/>
              <w:keepNext/>
              <w:keepLines w:val="0"/>
              <w:pageBreakBefore w:val="0"/>
              <w:widowControl w:val="0"/>
              <w:kinsoku/>
              <w:wordWrap/>
              <w:overflowPunct/>
              <w:topLinePunct w:val="0"/>
              <w:autoSpaceDE/>
              <w:autoSpaceDN/>
              <w:bidi w:val="0"/>
              <w:adjustRightInd/>
              <w:snapToGrid/>
              <w:spacing w:line="360" w:lineRule="auto"/>
              <w:ind w:left="0" w:right="0"/>
              <w:jc w:val="center"/>
              <w:textAlignment w:val="auto"/>
              <w:rPr>
                <w:rFonts w:hint="eastAsia" w:ascii="宋体" w:hAnsi="宋体" w:eastAsia="宋体" w:cs="宋体"/>
                <w:b w:val="0"/>
                <w:color w:val="000000" w:themeColor="text1"/>
                <w:spacing w:val="-3"/>
                <w:sz w:val="21"/>
                <w:szCs w:val="21"/>
                <w:highlight w:val="none"/>
                <w14:textFill>
                  <w14:solidFill>
                    <w14:schemeClr w14:val="tx1"/>
                  </w14:solidFill>
                </w14:textFill>
              </w:rPr>
            </w:pPr>
            <w:r>
              <w:rPr>
                <w:rFonts w:hint="eastAsia" w:ascii="宋体" w:hAnsi="宋体" w:eastAsia="宋体" w:cs="宋体"/>
                <w:b w:val="0"/>
                <w:color w:val="000000" w:themeColor="text1"/>
                <w:spacing w:val="3"/>
                <w:sz w:val="21"/>
                <w:szCs w:val="21"/>
                <w:highlight w:val="none"/>
                <w14:textFill>
                  <w14:solidFill>
                    <w14:schemeClr w14:val="tx1"/>
                  </w14:solidFill>
                </w14:textFill>
              </w:rPr>
              <w:t>采取隔声、消</w:t>
            </w:r>
            <w:r>
              <w:rPr>
                <w:rFonts w:hint="eastAsia" w:ascii="宋体" w:hAnsi="宋体" w:eastAsia="宋体" w:cs="宋体"/>
                <w:b w:val="0"/>
                <w:color w:val="000000" w:themeColor="text1"/>
                <w:spacing w:val="4"/>
                <w:sz w:val="21"/>
                <w:szCs w:val="21"/>
                <w:highlight w:val="none"/>
                <w14:textFill>
                  <w14:solidFill>
                    <w14:schemeClr w14:val="tx1"/>
                  </w14:solidFill>
                </w14:textFill>
              </w:rPr>
              <w:t>音、基础减振、</w:t>
            </w:r>
            <w:r>
              <w:rPr>
                <w:rFonts w:hint="eastAsia" w:ascii="宋体" w:hAnsi="宋体" w:eastAsia="宋体" w:cs="宋体"/>
                <w:b w:val="0"/>
                <w:color w:val="000000" w:themeColor="text1"/>
                <w:spacing w:val="1"/>
                <w:sz w:val="21"/>
                <w:szCs w:val="21"/>
                <w:highlight w:val="none"/>
                <w14:textFill>
                  <w14:solidFill>
                    <w14:schemeClr w14:val="tx1"/>
                  </w14:solidFill>
                </w14:textFill>
              </w:rPr>
              <w:t>吸声、阻隔、衰</w:t>
            </w:r>
            <w:r>
              <w:rPr>
                <w:rFonts w:hint="eastAsia" w:ascii="宋体" w:hAnsi="宋体" w:eastAsia="宋体" w:cs="宋体"/>
                <w:b w:val="0"/>
                <w:color w:val="000000" w:themeColor="text1"/>
                <w:spacing w:val="-2"/>
                <w:sz w:val="21"/>
                <w:szCs w:val="21"/>
                <w:highlight w:val="none"/>
                <w14:textFill>
                  <w14:solidFill>
                    <w14:schemeClr w14:val="tx1"/>
                  </w14:solidFill>
                </w14:textFill>
              </w:rPr>
              <w:t>减等治理措施</w:t>
            </w:r>
            <w:r>
              <w:rPr>
                <w:rFonts w:hint="eastAsia" w:ascii="宋体" w:hAnsi="宋体" w:eastAsia="宋体" w:cs="宋体"/>
                <w:b w:val="0"/>
                <w:color w:val="000000" w:themeColor="text1"/>
                <w:spacing w:val="-3"/>
                <w:sz w:val="21"/>
                <w:szCs w:val="21"/>
                <w:highlight w:val="none"/>
                <w14:textFill>
                  <w14:solidFill>
                    <w14:schemeClr w14:val="tx1"/>
                  </w14:solidFill>
                </w14:textFill>
              </w:rPr>
              <w:t>降低噪声源强。</w:t>
            </w:r>
          </w:p>
        </w:tc>
        <w:tc>
          <w:tcPr>
            <w:tcW w:w="1986" w:type="pct"/>
            <w:shd w:val="clear" w:color="auto" w:fill="FFFFFF"/>
            <w:vAlign w:val="center"/>
          </w:tcPr>
          <w:p w14:paraId="42FA6944">
            <w:pPr>
              <w:pStyle w:val="51"/>
              <w:keepNext/>
              <w:keepLines w:val="0"/>
              <w:pageBreakBefore w:val="0"/>
              <w:widowControl w:val="0"/>
              <w:kinsoku/>
              <w:wordWrap/>
              <w:overflowPunct/>
              <w:topLinePunct w:val="0"/>
              <w:autoSpaceDE/>
              <w:autoSpaceDN/>
              <w:bidi w:val="0"/>
              <w:adjustRightInd/>
              <w:snapToGrid/>
              <w:spacing w:line="360" w:lineRule="auto"/>
              <w:ind w:left="0" w:right="0"/>
              <w:jc w:val="center"/>
              <w:textAlignment w:val="auto"/>
              <w:rPr>
                <w:rFonts w:hint="eastAsia" w:ascii="宋体" w:hAnsi="宋体" w:eastAsia="宋体" w:cs="宋体"/>
                <w:b w:val="0"/>
                <w:color w:val="000000" w:themeColor="text1"/>
                <w:sz w:val="21"/>
                <w:szCs w:val="21"/>
                <w:highlight w:val="none"/>
                <w14:textFill>
                  <w14:solidFill>
                    <w14:schemeClr w14:val="tx1"/>
                  </w14:solidFill>
                </w14:textFill>
              </w:rPr>
            </w:pPr>
            <w:r>
              <w:rPr>
                <w:rFonts w:hint="eastAsia" w:ascii="宋体" w:hAnsi="宋体" w:eastAsia="宋体" w:cs="宋体"/>
                <w:b w:val="0"/>
                <w:color w:val="000000" w:themeColor="text1"/>
                <w:spacing w:val="-3"/>
                <w:sz w:val="21"/>
                <w:szCs w:val="21"/>
                <w:highlight w:val="none"/>
                <w14:textFill>
                  <w14:solidFill>
                    <w14:schemeClr w14:val="tx1"/>
                  </w14:solidFill>
                </w14:textFill>
              </w:rPr>
              <w:t>《工业企业厂界</w:t>
            </w:r>
            <w:r>
              <w:rPr>
                <w:rFonts w:hint="eastAsia" w:ascii="宋体" w:hAnsi="宋体" w:eastAsia="宋体" w:cs="宋体"/>
                <w:b w:val="0"/>
                <w:color w:val="000000" w:themeColor="text1"/>
                <w:spacing w:val="-2"/>
                <w:sz w:val="21"/>
                <w:szCs w:val="21"/>
                <w:highlight w:val="none"/>
                <w14:textFill>
                  <w14:solidFill>
                    <w14:schemeClr w14:val="tx1"/>
                  </w14:solidFill>
                </w14:textFill>
              </w:rPr>
              <w:t>环境噪声标准》</w:t>
            </w:r>
          </w:p>
          <w:p w14:paraId="38267EF4">
            <w:pPr>
              <w:pStyle w:val="51"/>
              <w:keepNext/>
              <w:keepLines w:val="0"/>
              <w:pageBreakBefore w:val="0"/>
              <w:widowControl w:val="0"/>
              <w:kinsoku/>
              <w:wordWrap/>
              <w:overflowPunct/>
              <w:topLinePunct w:val="0"/>
              <w:autoSpaceDE/>
              <w:autoSpaceDN/>
              <w:bidi w:val="0"/>
              <w:adjustRightInd/>
              <w:snapToGrid/>
              <w:spacing w:line="360" w:lineRule="auto"/>
              <w:ind w:left="0" w:right="0"/>
              <w:jc w:val="center"/>
              <w:textAlignment w:val="auto"/>
              <w:rPr>
                <w:rFonts w:hint="eastAsia" w:ascii="宋体" w:hAnsi="宋体" w:eastAsia="宋体" w:cs="宋体"/>
                <w:b w:val="0"/>
                <w:color w:val="000000" w:themeColor="text1"/>
                <w:sz w:val="21"/>
                <w:szCs w:val="21"/>
                <w:highlight w:val="none"/>
                <w14:textFill>
                  <w14:solidFill>
                    <w14:schemeClr w14:val="tx1"/>
                  </w14:solidFill>
                </w14:textFill>
              </w:rPr>
            </w:pPr>
            <w:r>
              <w:rPr>
                <w:rFonts w:hint="eastAsia" w:ascii="宋体" w:hAnsi="宋体" w:eastAsia="宋体" w:cs="宋体"/>
                <w:b w:val="0"/>
                <w:color w:val="000000" w:themeColor="text1"/>
                <w:spacing w:val="-4"/>
                <w:sz w:val="21"/>
                <w:szCs w:val="21"/>
                <w:highlight w:val="none"/>
                <w14:textFill>
                  <w14:solidFill>
                    <w14:schemeClr w14:val="tx1"/>
                  </w14:solidFill>
                </w14:textFill>
              </w:rPr>
              <w:t>(GBI2348-2008)</w:t>
            </w:r>
            <w:r>
              <w:rPr>
                <w:rFonts w:hint="eastAsia" w:ascii="宋体" w:hAnsi="宋体" w:eastAsia="宋体" w:cs="宋体"/>
                <w:b w:val="0"/>
                <w:color w:val="000000" w:themeColor="text1"/>
                <w:spacing w:val="-2"/>
                <w:sz w:val="21"/>
                <w:szCs w:val="21"/>
                <w:highlight w:val="none"/>
                <w14:textFill>
                  <w14:solidFill>
                    <w14:schemeClr w14:val="tx1"/>
                  </w14:solidFill>
                </w14:textFill>
              </w:rPr>
              <w:t>2类标准</w:t>
            </w:r>
          </w:p>
        </w:tc>
      </w:tr>
      <w:tr w14:paraId="53C079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4" w:hRule="atLeast"/>
          <w:jc w:val="center"/>
        </w:trPr>
        <w:tc>
          <w:tcPr>
            <w:tcW w:w="527" w:type="pct"/>
            <w:tcBorders>
              <w:top w:val="single" w:color="000000" w:sz="4" w:space="0"/>
              <w:bottom w:val="single" w:color="000000" w:sz="4" w:space="0"/>
              <w:tl2br w:val="nil"/>
            </w:tcBorders>
            <w:shd w:val="clear" w:color="auto" w:fill="FFFFFF"/>
            <w:vAlign w:val="center"/>
          </w:tcPr>
          <w:p w14:paraId="1AE764FD">
            <w:pPr>
              <w:pStyle w:val="51"/>
              <w:keepNext/>
              <w:keepLines w:val="0"/>
              <w:pageBreakBefore w:val="0"/>
              <w:widowControl w:val="0"/>
              <w:kinsoku/>
              <w:wordWrap/>
              <w:overflowPunct/>
              <w:topLinePunct w:val="0"/>
              <w:autoSpaceDE/>
              <w:autoSpaceDN/>
              <w:bidi w:val="0"/>
              <w:adjustRightInd/>
              <w:snapToGrid/>
              <w:spacing w:line="360" w:lineRule="auto"/>
              <w:ind w:left="0" w:leftChars="0" w:right="0"/>
              <w:jc w:val="center"/>
              <w:textAlignment w:val="auto"/>
              <w:rPr>
                <w:rFonts w:hint="eastAsia" w:ascii="宋体" w:hAnsi="宋体" w:eastAsia="宋体" w:cs="宋体"/>
                <w:b w:val="0"/>
                <w:color w:val="000000" w:themeColor="text1"/>
                <w:sz w:val="21"/>
                <w:szCs w:val="21"/>
                <w:highlight w:val="none"/>
                <w14:textFill>
                  <w14:solidFill>
                    <w14:schemeClr w14:val="tx1"/>
                  </w14:solidFill>
                </w14:textFill>
              </w:rPr>
            </w:pPr>
            <w:r>
              <w:rPr>
                <w:rFonts w:hint="eastAsia" w:ascii="宋体" w:hAnsi="宋体" w:eastAsia="宋体" w:cs="宋体"/>
                <w:b w:val="0"/>
                <w:color w:val="000000" w:themeColor="text1"/>
                <w:spacing w:val="1"/>
                <w:sz w:val="21"/>
                <w:szCs w:val="21"/>
                <w:highlight w:val="none"/>
                <w14:textFill>
                  <w14:solidFill>
                    <w14:schemeClr w14:val="tx1"/>
                  </w14:solidFill>
                </w14:textFill>
              </w:rPr>
              <w:t>电磁辐射</w:t>
            </w:r>
          </w:p>
        </w:tc>
        <w:tc>
          <w:tcPr>
            <w:tcW w:w="792" w:type="pct"/>
            <w:vAlign w:val="center"/>
          </w:tcPr>
          <w:p w14:paraId="7CB39D84">
            <w:pPr>
              <w:pStyle w:val="51"/>
              <w:keepNext/>
              <w:keepLines w:val="0"/>
              <w:pageBreakBefore w:val="0"/>
              <w:widowControl w:val="0"/>
              <w:kinsoku/>
              <w:wordWrap/>
              <w:overflowPunct/>
              <w:topLinePunct w:val="0"/>
              <w:autoSpaceDE/>
              <w:autoSpaceDN/>
              <w:bidi w:val="0"/>
              <w:adjustRightInd/>
              <w:snapToGrid/>
              <w:spacing w:line="360" w:lineRule="auto"/>
              <w:ind w:left="0" w:leftChars="0" w:right="0"/>
              <w:jc w:val="center"/>
              <w:textAlignment w:val="auto"/>
              <w:rPr>
                <w:rFonts w:hint="eastAsia" w:ascii="宋体" w:hAnsi="宋体" w:eastAsia="宋体" w:cs="宋体"/>
                <w:color w:val="000000" w:themeColor="text1"/>
                <w:spacing w:val="-2"/>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p>
        </w:tc>
        <w:tc>
          <w:tcPr>
            <w:tcW w:w="706" w:type="pct"/>
            <w:vAlign w:val="center"/>
          </w:tcPr>
          <w:p w14:paraId="3509A7CC">
            <w:pPr>
              <w:pStyle w:val="51"/>
              <w:keepNext/>
              <w:keepLines w:val="0"/>
              <w:pageBreakBefore w:val="0"/>
              <w:widowControl w:val="0"/>
              <w:kinsoku/>
              <w:wordWrap/>
              <w:overflowPunct/>
              <w:topLinePunct w:val="0"/>
              <w:autoSpaceDE/>
              <w:autoSpaceDN/>
              <w:bidi w:val="0"/>
              <w:adjustRightInd/>
              <w:snapToGrid/>
              <w:spacing w:line="360" w:lineRule="auto"/>
              <w:ind w:left="0" w:leftChars="0" w:right="0"/>
              <w:jc w:val="center"/>
              <w:textAlignment w:val="auto"/>
              <w:rPr>
                <w:rFonts w:hint="eastAsia" w:ascii="宋体" w:hAnsi="宋体" w:eastAsia="宋体" w:cs="宋体"/>
                <w:color w:val="000000" w:themeColor="text1"/>
                <w:spacing w:val="-2"/>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p>
        </w:tc>
        <w:tc>
          <w:tcPr>
            <w:tcW w:w="986" w:type="pct"/>
            <w:vAlign w:val="center"/>
          </w:tcPr>
          <w:p w14:paraId="392700AA">
            <w:pPr>
              <w:pStyle w:val="51"/>
              <w:keepNext/>
              <w:keepLines w:val="0"/>
              <w:pageBreakBefore w:val="0"/>
              <w:widowControl w:val="0"/>
              <w:kinsoku/>
              <w:wordWrap/>
              <w:overflowPunct/>
              <w:topLinePunct w:val="0"/>
              <w:autoSpaceDE/>
              <w:autoSpaceDN/>
              <w:bidi w:val="0"/>
              <w:adjustRightInd/>
              <w:snapToGrid/>
              <w:spacing w:line="360" w:lineRule="auto"/>
              <w:ind w:left="0" w:leftChars="0" w:right="0"/>
              <w:jc w:val="center"/>
              <w:textAlignment w:val="auto"/>
              <w:rPr>
                <w:rFonts w:hint="eastAsia" w:ascii="宋体" w:hAnsi="宋体" w:eastAsia="宋体" w:cs="宋体"/>
                <w:color w:val="000000" w:themeColor="text1"/>
                <w:spacing w:val="-3"/>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I</w:t>
            </w:r>
          </w:p>
        </w:tc>
        <w:tc>
          <w:tcPr>
            <w:tcW w:w="1986" w:type="pct"/>
            <w:vAlign w:val="center"/>
          </w:tcPr>
          <w:p w14:paraId="197728B8">
            <w:pPr>
              <w:pStyle w:val="51"/>
              <w:keepNext/>
              <w:keepLines w:val="0"/>
              <w:pageBreakBefore w:val="0"/>
              <w:widowControl w:val="0"/>
              <w:kinsoku/>
              <w:wordWrap/>
              <w:overflowPunct/>
              <w:topLinePunct w:val="0"/>
              <w:autoSpaceDE/>
              <w:autoSpaceDN/>
              <w:bidi w:val="0"/>
              <w:adjustRightInd/>
              <w:snapToGrid/>
              <w:spacing w:line="360" w:lineRule="auto"/>
              <w:ind w:left="0" w:leftChars="0" w:right="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p>
        </w:tc>
      </w:tr>
      <w:tr w14:paraId="7FDC4A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6" w:hRule="atLeast"/>
          <w:jc w:val="center"/>
        </w:trPr>
        <w:tc>
          <w:tcPr>
            <w:tcW w:w="527" w:type="pct"/>
            <w:tcBorders>
              <w:top w:val="single" w:color="000000" w:sz="4" w:space="0"/>
              <w:bottom w:val="single" w:color="000000" w:sz="4" w:space="0"/>
              <w:tl2br w:val="nil"/>
            </w:tcBorders>
            <w:shd w:val="clear" w:color="auto" w:fill="FFFFFF"/>
            <w:vAlign w:val="center"/>
          </w:tcPr>
          <w:p w14:paraId="2E0994B5">
            <w:pPr>
              <w:pStyle w:val="51"/>
              <w:keepNext/>
              <w:keepLines w:val="0"/>
              <w:pageBreakBefore w:val="0"/>
              <w:widowControl w:val="0"/>
              <w:kinsoku/>
              <w:wordWrap/>
              <w:overflowPunct/>
              <w:topLinePunct w:val="0"/>
              <w:autoSpaceDE/>
              <w:autoSpaceDN/>
              <w:bidi w:val="0"/>
              <w:adjustRightInd/>
              <w:snapToGrid/>
              <w:spacing w:line="360" w:lineRule="auto"/>
              <w:ind w:left="0" w:leftChars="0" w:right="0"/>
              <w:jc w:val="both"/>
              <w:textAlignment w:val="auto"/>
              <w:rPr>
                <w:rFonts w:hint="eastAsia" w:ascii="宋体" w:hAnsi="宋体" w:eastAsia="宋体" w:cs="宋体"/>
                <w:b w:val="0"/>
                <w:color w:val="000000" w:themeColor="text1"/>
                <w:spacing w:val="1"/>
                <w:sz w:val="21"/>
                <w:szCs w:val="21"/>
                <w:highlight w:val="none"/>
                <w14:textFill>
                  <w14:solidFill>
                    <w14:schemeClr w14:val="tx1"/>
                  </w14:solidFill>
                </w14:textFill>
              </w:rPr>
            </w:pPr>
            <w:r>
              <w:rPr>
                <w:rFonts w:hint="eastAsia" w:ascii="宋体" w:hAnsi="宋体" w:eastAsia="宋体" w:cs="宋体"/>
                <w:b w:val="0"/>
                <w:color w:val="000000" w:themeColor="text1"/>
                <w:spacing w:val="2"/>
                <w:sz w:val="21"/>
                <w:szCs w:val="21"/>
                <w:highlight w:val="none"/>
                <w14:textFill>
                  <w14:solidFill>
                    <w14:schemeClr w14:val="tx1"/>
                  </w14:solidFill>
                </w14:textFill>
              </w:rPr>
              <w:t>固体废物</w:t>
            </w:r>
          </w:p>
        </w:tc>
        <w:tc>
          <w:tcPr>
            <w:tcW w:w="4472" w:type="pct"/>
            <w:gridSpan w:val="4"/>
            <w:vAlign w:val="center"/>
          </w:tcPr>
          <w:p w14:paraId="08217E8C">
            <w:pPr>
              <w:pStyle w:val="51"/>
              <w:keepNext/>
              <w:keepLines w:val="0"/>
              <w:pageBreakBefore w:val="0"/>
              <w:widowControl w:val="0"/>
              <w:kinsoku/>
              <w:wordWrap/>
              <w:overflowPunct/>
              <w:topLinePunct w:val="0"/>
              <w:autoSpaceDE/>
              <w:autoSpaceDN/>
              <w:bidi w:val="0"/>
              <w:adjustRightInd/>
              <w:snapToGrid/>
              <w:spacing w:line="360" w:lineRule="auto"/>
              <w:ind w:left="0" w:leftChars="0" w:right="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除尘系统收集的粉尘回用于生产工序；废活性炭、</w:t>
            </w:r>
            <w:r>
              <w:rPr>
                <w:rFonts w:hint="eastAsia" w:ascii="宋体" w:hAnsi="宋体" w:eastAsia="宋体" w:cs="宋体"/>
                <w:color w:val="000000" w:themeColor="text1"/>
                <w:spacing w:val="-2"/>
                <w:sz w:val="21"/>
                <w:szCs w:val="21"/>
                <w:highlight w:val="none"/>
                <w:lang w:val="en-US" w:eastAsia="zh-CN"/>
                <w14:textFill>
                  <w14:solidFill>
                    <w14:schemeClr w14:val="tx1"/>
                  </w14:solidFill>
                </w14:textFill>
              </w:rPr>
              <w:t>废导热油、</w:t>
            </w:r>
            <w:r>
              <w:rPr>
                <w:rFonts w:hint="eastAsia" w:ascii="宋体" w:hAnsi="宋体" w:eastAsia="宋体" w:cs="宋体"/>
                <w:color w:val="000000" w:themeColor="text1"/>
                <w:spacing w:val="-2"/>
                <w:sz w:val="21"/>
                <w:szCs w:val="21"/>
                <w:highlight w:val="none"/>
                <w14:textFill>
                  <w14:solidFill>
                    <w14:schemeClr w14:val="tx1"/>
                  </w14:solidFill>
                </w14:textFill>
              </w:rPr>
              <w:t>废机油暂存于危废库中，定</w:t>
            </w:r>
            <w:r>
              <w:rPr>
                <w:rFonts w:hint="eastAsia" w:ascii="宋体" w:hAnsi="宋体" w:eastAsia="宋体" w:cs="宋体"/>
                <w:color w:val="000000" w:themeColor="text1"/>
                <w:spacing w:val="5"/>
                <w:sz w:val="21"/>
                <w:szCs w:val="21"/>
                <w:highlight w:val="none"/>
                <w14:textFill>
                  <w14:solidFill>
                    <w14:schemeClr w14:val="tx1"/>
                  </w14:solidFill>
                </w14:textFill>
              </w:rPr>
              <w:t>期交由有资质单位处置</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w:t>
            </w:r>
          </w:p>
        </w:tc>
      </w:tr>
      <w:tr w14:paraId="22935D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4" w:hRule="atLeast"/>
          <w:jc w:val="center"/>
        </w:trPr>
        <w:tc>
          <w:tcPr>
            <w:tcW w:w="527" w:type="pct"/>
            <w:tcBorders>
              <w:top w:val="single" w:color="000000" w:sz="4" w:space="0"/>
              <w:bottom w:val="single" w:color="000000" w:sz="4" w:space="0"/>
            </w:tcBorders>
            <w:shd w:val="clear" w:color="auto" w:fill="FFFFFF"/>
            <w:vAlign w:val="center"/>
          </w:tcPr>
          <w:p w14:paraId="6B8706C4">
            <w:pPr>
              <w:pStyle w:val="51"/>
              <w:keepNext/>
              <w:keepLines w:val="0"/>
              <w:pageBreakBefore w:val="0"/>
              <w:widowControl w:val="0"/>
              <w:kinsoku/>
              <w:wordWrap/>
              <w:overflowPunct/>
              <w:topLinePunct w:val="0"/>
              <w:autoSpaceDE/>
              <w:autoSpaceDN/>
              <w:bidi w:val="0"/>
              <w:adjustRightInd/>
              <w:snapToGrid/>
              <w:spacing w:line="360" w:lineRule="auto"/>
              <w:ind w:left="0" w:right="0"/>
              <w:jc w:val="center"/>
              <w:textAlignment w:val="auto"/>
              <w:rPr>
                <w:rFonts w:hint="eastAsia" w:ascii="宋体" w:hAnsi="宋体" w:eastAsia="宋体" w:cs="宋体"/>
                <w:b w:val="0"/>
                <w:color w:val="000000" w:themeColor="text1"/>
                <w:spacing w:val="1"/>
                <w:sz w:val="21"/>
                <w:szCs w:val="21"/>
                <w:highlight w:val="none"/>
                <w14:textFill>
                  <w14:solidFill>
                    <w14:schemeClr w14:val="tx1"/>
                  </w14:solidFill>
                </w14:textFill>
              </w:rPr>
            </w:pPr>
            <w:r>
              <w:rPr>
                <w:rFonts w:hint="eastAsia" w:ascii="宋体" w:hAnsi="宋体" w:eastAsia="宋体" w:cs="宋体"/>
                <w:b w:val="0"/>
                <w:color w:val="000000" w:themeColor="text1"/>
                <w:spacing w:val="-2"/>
                <w:sz w:val="21"/>
                <w:szCs w:val="21"/>
                <w:highlight w:val="none"/>
                <w14:textFill>
                  <w14:solidFill>
                    <w14:schemeClr w14:val="tx1"/>
                  </w14:solidFill>
                </w14:textFill>
              </w:rPr>
              <w:t>土壤及地下水污染防治措施</w:t>
            </w:r>
          </w:p>
        </w:tc>
        <w:tc>
          <w:tcPr>
            <w:tcW w:w="4472" w:type="pct"/>
            <w:gridSpan w:val="4"/>
            <w:vAlign w:val="center"/>
          </w:tcPr>
          <w:p w14:paraId="7E31ABDC">
            <w:pPr>
              <w:pStyle w:val="51"/>
              <w:keepNext/>
              <w:keepLines w:val="0"/>
              <w:pageBreakBefore w:val="0"/>
              <w:widowControl w:val="0"/>
              <w:kinsoku/>
              <w:wordWrap/>
              <w:overflowPunct/>
              <w:topLinePunct w:val="0"/>
              <w:autoSpaceDE/>
              <w:autoSpaceDN/>
              <w:bidi w:val="0"/>
              <w:adjustRightInd/>
              <w:snapToGrid/>
              <w:spacing w:line="360" w:lineRule="auto"/>
              <w:ind w:left="0" w:right="0"/>
              <w:jc w:val="center"/>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8"/>
                <w:sz w:val="21"/>
                <w:szCs w:val="21"/>
                <w:highlight w:val="none"/>
                <w14:textFill>
                  <w14:solidFill>
                    <w14:schemeClr w14:val="tx1"/>
                  </w14:solidFill>
                </w14:textFill>
              </w:rPr>
              <w:t>对本项目沥青储罐区域，柴油储罐区域，危</w:t>
            </w:r>
            <w:r>
              <w:rPr>
                <w:rFonts w:hint="eastAsia" w:ascii="宋体" w:hAnsi="宋体" w:eastAsia="宋体" w:cs="宋体"/>
                <w:color w:val="000000" w:themeColor="text1"/>
                <w:spacing w:val="-9"/>
                <w:sz w:val="21"/>
                <w:szCs w:val="21"/>
                <w:highlight w:val="none"/>
                <w14:textFill>
                  <w14:solidFill>
                    <w14:schemeClr w14:val="tx1"/>
                  </w14:solidFill>
                </w14:textFill>
              </w:rPr>
              <w:t>废暂存库区域经常巡查，</w:t>
            </w:r>
            <w:r>
              <w:rPr>
                <w:rFonts w:hint="eastAsia" w:ascii="宋体" w:hAnsi="宋体" w:eastAsia="宋体" w:cs="宋体"/>
                <w:color w:val="000000" w:themeColor="text1"/>
                <w:spacing w:val="-8"/>
                <w:sz w:val="21"/>
                <w:szCs w:val="21"/>
                <w:highlight w:val="none"/>
                <w14:textFill>
                  <w14:solidFill>
                    <w14:schemeClr w14:val="tx1"/>
                  </w14:solidFill>
                </w14:textFill>
              </w:rPr>
              <w:t>杜绝“跑、冒、滴、漏”等事故的发生。对</w:t>
            </w:r>
            <w:r>
              <w:rPr>
                <w:rFonts w:hint="eastAsia" w:ascii="宋体" w:hAnsi="宋体" w:eastAsia="宋体" w:cs="宋体"/>
                <w:color w:val="000000" w:themeColor="text1"/>
                <w:spacing w:val="-9"/>
                <w:sz w:val="21"/>
                <w:szCs w:val="21"/>
                <w:highlight w:val="none"/>
                <w14:textFill>
                  <w14:solidFill>
                    <w14:schemeClr w14:val="tx1"/>
                  </w14:solidFill>
                </w14:textFill>
              </w:rPr>
              <w:t>危废暂存库地面及裙角按</w:t>
            </w:r>
            <w:r>
              <w:rPr>
                <w:rFonts w:hint="eastAsia" w:ascii="宋体" w:hAnsi="宋体" w:eastAsia="宋体" w:cs="宋体"/>
                <w:color w:val="000000" w:themeColor="text1"/>
                <w:spacing w:val="-1"/>
                <w:sz w:val="21"/>
                <w:szCs w:val="21"/>
                <w:highlight w:val="none"/>
                <w14:textFill>
                  <w14:solidFill>
                    <w14:schemeClr w14:val="tx1"/>
                  </w14:solidFill>
                </w14:textFill>
              </w:rPr>
              <w:t>规定采取防渗措施，保证防渗渗透系数</w:t>
            </w:r>
            <w:r>
              <w:rPr>
                <w:rFonts w:hint="eastAsia" w:ascii="宋体" w:hAnsi="宋体" w:eastAsia="宋体" w:cs="宋体"/>
                <w:color w:val="000000" w:themeColor="text1"/>
                <w:spacing w:val="4"/>
                <w:sz w:val="21"/>
                <w:szCs w:val="21"/>
                <w:highlight w:val="none"/>
                <w14:textFill>
                  <w14:solidFill>
                    <w14:schemeClr w14:val="tx1"/>
                  </w14:solidFill>
                </w14:textFill>
              </w:rPr>
              <w:t>≤10-</w:t>
            </w:r>
            <w:r>
              <w:rPr>
                <w:rFonts w:hint="eastAsia" w:ascii="宋体" w:hAnsi="宋体" w:eastAsia="宋体" w:cs="宋体"/>
                <w:color w:val="000000" w:themeColor="text1"/>
                <w:spacing w:val="4"/>
                <w:sz w:val="21"/>
                <w:szCs w:val="21"/>
                <w:highlight w:val="none"/>
                <w:vertAlign w:val="superscript"/>
                <w:lang w:val="en-US" w:eastAsia="zh-CN"/>
                <w14:textFill>
                  <w14:solidFill>
                    <w14:schemeClr w14:val="tx1"/>
                  </w14:solidFill>
                </w14:textFill>
              </w:rPr>
              <w:t>10</w:t>
            </w:r>
            <w:r>
              <w:rPr>
                <w:rFonts w:hint="eastAsia" w:ascii="宋体" w:hAnsi="宋体" w:eastAsia="宋体" w:cs="宋体"/>
                <w:color w:val="000000" w:themeColor="text1"/>
                <w:sz w:val="21"/>
                <w:szCs w:val="21"/>
                <w:highlight w:val="none"/>
                <w14:textFill>
                  <w14:solidFill>
                    <w14:schemeClr w14:val="tx1"/>
                  </w14:solidFill>
                </w14:textFill>
              </w:rPr>
              <w:t>m</w:t>
            </w:r>
            <w:r>
              <w:rPr>
                <w:rFonts w:hint="eastAsia" w:ascii="宋体" w:hAnsi="宋体" w:eastAsia="宋体" w:cs="宋体"/>
                <w:color w:val="000000" w:themeColor="text1"/>
                <w:spacing w:val="4"/>
                <w:sz w:val="21"/>
                <w:szCs w:val="21"/>
                <w:highlight w:val="none"/>
                <w14:textFill>
                  <w14:solidFill>
                    <w14:schemeClr w14:val="tx1"/>
                  </w14:solidFill>
                </w14:textFill>
              </w:rPr>
              <w:t>/s。从源头上防止污水进入土壤和地下水含水层之中</w:t>
            </w:r>
            <w:r>
              <w:rPr>
                <w:rFonts w:hint="eastAsia" w:ascii="宋体" w:hAnsi="宋体" w:eastAsia="宋体" w:cs="宋体"/>
                <w:color w:val="000000" w:themeColor="text1"/>
                <w:spacing w:val="4"/>
                <w:sz w:val="21"/>
                <w:szCs w:val="21"/>
                <w:highlight w:val="none"/>
                <w:lang w:eastAsia="zh-CN"/>
                <w14:textFill>
                  <w14:solidFill>
                    <w14:schemeClr w14:val="tx1"/>
                  </w14:solidFill>
                </w14:textFill>
              </w:rPr>
              <w:t>。</w:t>
            </w:r>
          </w:p>
        </w:tc>
      </w:tr>
      <w:tr w14:paraId="78D241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4" w:hRule="atLeast"/>
          <w:jc w:val="center"/>
        </w:trPr>
        <w:tc>
          <w:tcPr>
            <w:tcW w:w="527" w:type="pct"/>
            <w:tcBorders>
              <w:top w:val="single" w:color="000000" w:sz="4" w:space="0"/>
              <w:bottom w:val="single" w:color="000000" w:sz="4" w:space="0"/>
            </w:tcBorders>
            <w:shd w:val="clear" w:color="auto" w:fill="FFFFFF"/>
            <w:vAlign w:val="center"/>
          </w:tcPr>
          <w:p w14:paraId="15C9C4E7">
            <w:pPr>
              <w:pStyle w:val="51"/>
              <w:keepNext/>
              <w:keepLines w:val="0"/>
              <w:pageBreakBefore w:val="0"/>
              <w:widowControl w:val="0"/>
              <w:kinsoku/>
              <w:wordWrap/>
              <w:overflowPunct/>
              <w:topLinePunct w:val="0"/>
              <w:autoSpaceDE/>
              <w:autoSpaceDN/>
              <w:bidi w:val="0"/>
              <w:adjustRightInd/>
              <w:snapToGrid/>
              <w:spacing w:line="360" w:lineRule="auto"/>
              <w:ind w:left="0" w:leftChars="0" w:right="0"/>
              <w:jc w:val="center"/>
              <w:textAlignment w:val="auto"/>
              <w:rPr>
                <w:rFonts w:hint="eastAsia" w:ascii="宋体" w:hAnsi="宋体" w:eastAsia="宋体" w:cs="宋体"/>
                <w:b w:val="0"/>
                <w:color w:val="000000" w:themeColor="text1"/>
                <w:spacing w:val="1"/>
                <w:sz w:val="21"/>
                <w:szCs w:val="21"/>
                <w:highlight w:val="none"/>
                <w14:textFill>
                  <w14:solidFill>
                    <w14:schemeClr w14:val="tx1"/>
                  </w14:solidFill>
                </w14:textFill>
              </w:rPr>
            </w:pPr>
            <w:r>
              <w:rPr>
                <w:rFonts w:hint="eastAsia" w:ascii="宋体" w:hAnsi="宋体" w:eastAsia="宋体" w:cs="宋体"/>
                <w:b w:val="0"/>
                <w:color w:val="000000" w:themeColor="text1"/>
                <w:spacing w:val="-2"/>
                <w:sz w:val="21"/>
                <w:szCs w:val="21"/>
                <w:highlight w:val="none"/>
                <w14:textFill>
                  <w14:solidFill>
                    <w14:schemeClr w14:val="tx1"/>
                  </w14:solidFill>
                </w14:textFill>
              </w:rPr>
              <w:t>生态保护措施</w:t>
            </w:r>
          </w:p>
        </w:tc>
        <w:tc>
          <w:tcPr>
            <w:tcW w:w="4472" w:type="pct"/>
            <w:gridSpan w:val="4"/>
            <w:vAlign w:val="center"/>
          </w:tcPr>
          <w:p w14:paraId="6DB022A2">
            <w:pPr>
              <w:pStyle w:val="51"/>
              <w:keepNext/>
              <w:keepLines w:val="0"/>
              <w:pageBreakBefore w:val="0"/>
              <w:widowControl w:val="0"/>
              <w:kinsoku/>
              <w:wordWrap/>
              <w:overflowPunct/>
              <w:topLinePunct w:val="0"/>
              <w:autoSpaceDE/>
              <w:autoSpaceDN/>
              <w:bidi w:val="0"/>
              <w:adjustRightInd/>
              <w:snapToGrid/>
              <w:spacing w:line="360" w:lineRule="auto"/>
              <w:ind w:left="0" w:leftChars="0" w:right="0" w:hanging="9" w:firstLineChars="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本项目无新增占地，只要在项目实施过程中切实做</w:t>
            </w:r>
            <w:r>
              <w:rPr>
                <w:rFonts w:hint="eastAsia" w:ascii="宋体" w:hAnsi="宋体" w:eastAsia="宋体" w:cs="宋体"/>
                <w:color w:val="000000" w:themeColor="text1"/>
                <w:spacing w:val="-2"/>
                <w:sz w:val="21"/>
                <w:szCs w:val="21"/>
                <w:highlight w:val="none"/>
                <w14:textFill>
                  <w14:solidFill>
                    <w14:schemeClr w14:val="tx1"/>
                  </w14:solidFill>
                </w14:textFill>
              </w:rPr>
              <w:t>好废气治理、固体废物的收集及机械设备噪声的控制等各项工</w:t>
            </w:r>
            <w:r>
              <w:rPr>
                <w:rFonts w:hint="eastAsia" w:ascii="宋体" w:hAnsi="宋体" w:eastAsia="宋体" w:cs="宋体"/>
                <w:color w:val="000000" w:themeColor="text1"/>
                <w:spacing w:val="-3"/>
                <w:sz w:val="21"/>
                <w:szCs w:val="21"/>
                <w:highlight w:val="none"/>
                <w14:textFill>
                  <w14:solidFill>
                    <w14:schemeClr w14:val="tx1"/>
                  </w14:solidFill>
                </w14:textFill>
              </w:rPr>
              <w:t>作，</w:t>
            </w:r>
            <w:r>
              <w:rPr>
                <w:rFonts w:hint="eastAsia" w:ascii="宋体" w:hAnsi="宋体" w:eastAsia="宋体" w:cs="宋体"/>
                <w:color w:val="000000" w:themeColor="text1"/>
                <w:sz w:val="21"/>
                <w:szCs w:val="21"/>
                <w:highlight w:val="none"/>
                <w14:textFill>
                  <w14:solidFill>
                    <w14:schemeClr w14:val="tx1"/>
                  </w14:solidFill>
                </w14:textFill>
              </w:rPr>
              <w:t>本项目的建设不会对生态产生明显不利影响。</w:t>
            </w:r>
          </w:p>
        </w:tc>
      </w:tr>
      <w:tr w14:paraId="1250C3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6" w:hRule="atLeast"/>
          <w:jc w:val="center"/>
        </w:trPr>
        <w:tc>
          <w:tcPr>
            <w:tcW w:w="527" w:type="pct"/>
            <w:tcBorders>
              <w:top w:val="single" w:color="000000" w:sz="4" w:space="0"/>
              <w:bottom w:val="single" w:color="000000" w:sz="4" w:space="0"/>
            </w:tcBorders>
            <w:shd w:val="clear" w:color="auto" w:fill="FFFFFF"/>
            <w:vAlign w:val="center"/>
          </w:tcPr>
          <w:p w14:paraId="00F5FA79">
            <w:pPr>
              <w:pStyle w:val="51"/>
              <w:keepNext/>
              <w:keepLines w:val="0"/>
              <w:pageBreakBefore w:val="0"/>
              <w:widowControl w:val="0"/>
              <w:kinsoku/>
              <w:wordWrap/>
              <w:overflowPunct/>
              <w:topLinePunct w:val="0"/>
              <w:autoSpaceDE/>
              <w:autoSpaceDN/>
              <w:bidi w:val="0"/>
              <w:adjustRightInd/>
              <w:snapToGrid/>
              <w:spacing w:line="360" w:lineRule="auto"/>
              <w:ind w:left="0" w:right="0"/>
              <w:jc w:val="center"/>
              <w:textAlignment w:val="auto"/>
              <w:rPr>
                <w:rFonts w:hint="eastAsia" w:ascii="宋体" w:hAnsi="宋体" w:eastAsia="宋体" w:cs="宋体"/>
                <w:b w:val="0"/>
                <w:color w:val="000000" w:themeColor="text1"/>
                <w:sz w:val="21"/>
                <w:szCs w:val="21"/>
                <w:highlight w:val="none"/>
                <w14:textFill>
                  <w14:solidFill>
                    <w14:schemeClr w14:val="tx1"/>
                  </w14:solidFill>
                </w14:textFill>
              </w:rPr>
            </w:pPr>
            <w:r>
              <w:rPr>
                <w:rFonts w:hint="eastAsia" w:ascii="宋体" w:hAnsi="宋体" w:eastAsia="宋体" w:cs="宋体"/>
                <w:b w:val="0"/>
                <w:color w:val="000000" w:themeColor="text1"/>
                <w:spacing w:val="-2"/>
                <w:sz w:val="21"/>
                <w:szCs w:val="21"/>
                <w:highlight w:val="none"/>
                <w14:textFill>
                  <w14:solidFill>
                    <w14:schemeClr w14:val="tx1"/>
                  </w14:solidFill>
                </w14:textFill>
              </w:rPr>
              <w:t>环境风险</w:t>
            </w:r>
          </w:p>
          <w:p w14:paraId="36794484">
            <w:pPr>
              <w:pStyle w:val="51"/>
              <w:keepNext/>
              <w:keepLines w:val="0"/>
              <w:pageBreakBefore w:val="0"/>
              <w:widowControl w:val="0"/>
              <w:kinsoku/>
              <w:wordWrap/>
              <w:overflowPunct/>
              <w:topLinePunct w:val="0"/>
              <w:autoSpaceDE/>
              <w:autoSpaceDN/>
              <w:bidi w:val="0"/>
              <w:adjustRightInd/>
              <w:snapToGrid/>
              <w:spacing w:line="360" w:lineRule="auto"/>
              <w:ind w:left="0" w:leftChars="0" w:right="0"/>
              <w:jc w:val="center"/>
              <w:textAlignment w:val="auto"/>
              <w:rPr>
                <w:rFonts w:hint="eastAsia" w:ascii="宋体" w:hAnsi="宋体" w:eastAsia="宋体" w:cs="宋体"/>
                <w:b w:val="0"/>
                <w:color w:val="000000" w:themeColor="text1"/>
                <w:spacing w:val="1"/>
                <w:sz w:val="21"/>
                <w:szCs w:val="21"/>
                <w:highlight w:val="none"/>
                <w14:textFill>
                  <w14:solidFill>
                    <w14:schemeClr w14:val="tx1"/>
                  </w14:solidFill>
                </w14:textFill>
              </w:rPr>
            </w:pPr>
            <w:r>
              <w:rPr>
                <w:rFonts w:hint="eastAsia" w:ascii="宋体" w:hAnsi="宋体" w:eastAsia="宋体" w:cs="宋体"/>
                <w:b w:val="0"/>
                <w:color w:val="000000" w:themeColor="text1"/>
                <w:spacing w:val="2"/>
                <w:sz w:val="21"/>
                <w:szCs w:val="21"/>
                <w:highlight w:val="none"/>
                <w14:textFill>
                  <w14:solidFill>
                    <w14:schemeClr w14:val="tx1"/>
                  </w14:solidFill>
                </w14:textFill>
              </w:rPr>
              <w:t>防范措施</w:t>
            </w:r>
          </w:p>
        </w:tc>
        <w:tc>
          <w:tcPr>
            <w:tcW w:w="4472" w:type="pct"/>
            <w:gridSpan w:val="4"/>
            <w:vAlign w:val="center"/>
          </w:tcPr>
          <w:p w14:paraId="6A121D7E">
            <w:pPr>
              <w:pStyle w:val="51"/>
              <w:keepNext/>
              <w:keepLines w:val="0"/>
              <w:pageBreakBefore w:val="0"/>
              <w:widowControl w:val="0"/>
              <w:kinsoku/>
              <w:wordWrap/>
              <w:overflowPunct/>
              <w:topLinePunct w:val="0"/>
              <w:autoSpaceDE/>
              <w:autoSpaceDN/>
              <w:bidi w:val="0"/>
              <w:adjustRightInd/>
              <w:snapToGrid/>
              <w:spacing w:line="360" w:lineRule="auto"/>
              <w:ind w:left="0" w:right="0" w:firstLine="416" w:firstLineChars="20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①防范工程措施</w:t>
            </w:r>
          </w:p>
          <w:p w14:paraId="780EECD8">
            <w:pPr>
              <w:pStyle w:val="51"/>
              <w:keepNext/>
              <w:keepLines w:val="0"/>
              <w:pageBreakBefore w:val="0"/>
              <w:widowControl w:val="0"/>
              <w:kinsoku/>
              <w:wordWrap/>
              <w:overflowPunct/>
              <w:topLinePunct w:val="0"/>
              <w:autoSpaceDE/>
              <w:autoSpaceDN/>
              <w:bidi w:val="0"/>
              <w:adjustRightInd/>
              <w:snapToGrid/>
              <w:spacing w:line="360" w:lineRule="auto"/>
              <w:ind w:left="0" w:leftChars="0" w:right="0" w:firstLine="420" w:firstLineChars="200"/>
              <w:jc w:val="left"/>
              <w:textAlignment w:val="auto"/>
              <w:rPr>
                <w:rFonts w:hint="eastAsia" w:ascii="宋体" w:hAnsi="宋体" w:eastAsia="宋体" w:cs="宋体"/>
                <w:color w:val="000000" w:themeColor="text1"/>
                <w:spacing w:val="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厂区建筑合理布局，严格控制各建、构筑物的安全防护距离</w:t>
            </w:r>
            <w:r>
              <w:rPr>
                <w:rFonts w:hint="eastAsia" w:ascii="宋体" w:hAnsi="宋体" w:eastAsia="宋体" w:cs="宋体"/>
                <w:color w:val="000000" w:themeColor="text1"/>
                <w:spacing w:val="-1"/>
                <w:sz w:val="21"/>
                <w:szCs w:val="21"/>
                <w:highlight w:val="none"/>
                <w14:textFill>
                  <w14:solidFill>
                    <w14:schemeClr w14:val="tx1"/>
                  </w14:solidFill>
                </w14:textFill>
              </w:rPr>
              <w:t>按有关规范设计有效的消防系统，做到以防为主，安全可靠</w:t>
            </w:r>
            <w:r>
              <w:rPr>
                <w:rFonts w:hint="eastAsia" w:ascii="宋体" w:hAnsi="宋体" w:eastAsia="宋体" w:cs="宋体"/>
                <w:color w:val="000000" w:themeColor="text1"/>
                <w:spacing w:val="-2"/>
                <w:sz w:val="21"/>
                <w:szCs w:val="21"/>
                <w:highlight w:val="none"/>
                <w14:textFill>
                  <w14:solidFill>
                    <w14:schemeClr w14:val="tx1"/>
                  </w14:solidFill>
                </w14:textFill>
              </w:rPr>
              <w:t>工艺设备、运输设施及工艺系统选用了高质、高效可靠性的产</w:t>
            </w:r>
            <w:r>
              <w:rPr>
                <w:rFonts w:hint="eastAsia" w:ascii="宋体" w:hAnsi="宋体" w:eastAsia="宋体" w:cs="宋体"/>
                <w:color w:val="000000" w:themeColor="text1"/>
                <w:spacing w:val="-3"/>
                <w:sz w:val="21"/>
                <w:szCs w:val="21"/>
                <w:highlight w:val="none"/>
                <w14:textFill>
                  <w14:solidFill>
                    <w14:schemeClr w14:val="tx1"/>
                  </w14:solidFill>
                </w14:textFill>
              </w:rPr>
              <w:t>品。</w:t>
            </w:r>
            <w:r>
              <w:rPr>
                <w:rFonts w:hint="eastAsia" w:ascii="宋体" w:hAnsi="宋体" w:eastAsia="宋体" w:cs="宋体"/>
                <w:color w:val="000000" w:themeColor="text1"/>
                <w:spacing w:val="-4"/>
                <w:sz w:val="21"/>
                <w:szCs w:val="21"/>
                <w:highlight w:val="none"/>
                <w14:textFill>
                  <w14:solidFill>
                    <w14:schemeClr w14:val="tx1"/>
                  </w14:solidFill>
                </w14:textFill>
              </w:rPr>
              <w:t>厂区内防爆区</w:t>
            </w:r>
            <w:r>
              <w:rPr>
                <w:rFonts w:hint="eastAsia" w:ascii="宋体" w:hAnsi="宋体" w:eastAsia="宋体" w:cs="宋体"/>
                <w:color w:val="000000" w:themeColor="text1"/>
                <w:spacing w:val="-4"/>
                <w:sz w:val="21"/>
                <w:szCs w:val="21"/>
                <w:highlight w:val="none"/>
                <w:lang w:eastAsia="zh-CN"/>
                <w14:textFill>
                  <w14:solidFill>
                    <w14:schemeClr w14:val="tx1"/>
                  </w14:solidFill>
                </w14:textFill>
              </w:rPr>
              <w:t>电气设备</w:t>
            </w:r>
            <w:r>
              <w:rPr>
                <w:rFonts w:hint="eastAsia" w:ascii="宋体" w:hAnsi="宋体" w:eastAsia="宋体" w:cs="宋体"/>
                <w:color w:val="000000" w:themeColor="text1"/>
                <w:spacing w:val="-4"/>
                <w:sz w:val="21"/>
                <w:szCs w:val="21"/>
                <w:highlight w:val="none"/>
                <w14:textFill>
                  <w14:solidFill>
                    <w14:schemeClr w14:val="tx1"/>
                  </w14:solidFill>
                </w14:textFill>
              </w:rPr>
              <w:t>、器材的选型、设计</w:t>
            </w:r>
            <w:r>
              <w:rPr>
                <w:rFonts w:hint="eastAsia" w:ascii="宋体" w:hAnsi="宋体" w:eastAsia="宋体" w:cs="宋体"/>
                <w:color w:val="000000" w:themeColor="text1"/>
                <w:spacing w:val="-4"/>
                <w:sz w:val="21"/>
                <w:szCs w:val="21"/>
                <w:highlight w:val="none"/>
                <w:lang w:eastAsia="zh-CN"/>
                <w14:textFill>
                  <w14:solidFill>
                    <w14:schemeClr w14:val="tx1"/>
                  </w14:solidFill>
                </w14:textFill>
              </w:rPr>
              <w:t>安装</w:t>
            </w:r>
            <w:r>
              <w:rPr>
                <w:rFonts w:hint="eastAsia" w:ascii="宋体" w:hAnsi="宋体" w:eastAsia="宋体" w:cs="宋体"/>
                <w:color w:val="000000" w:themeColor="text1"/>
                <w:spacing w:val="-4"/>
                <w:sz w:val="21"/>
                <w:szCs w:val="21"/>
                <w:highlight w:val="none"/>
                <w14:textFill>
                  <w14:solidFill>
                    <w14:schemeClr w14:val="tx1"/>
                  </w14:solidFill>
                </w14:textFill>
              </w:rPr>
              <w:t>及维护均符合《爆</w:t>
            </w:r>
            <w:r>
              <w:rPr>
                <w:rFonts w:hint="eastAsia" w:ascii="宋体" w:hAnsi="宋体" w:eastAsia="宋体" w:cs="宋体"/>
                <w:color w:val="000000" w:themeColor="text1"/>
                <w:sz w:val="21"/>
                <w:szCs w:val="21"/>
                <w:highlight w:val="none"/>
                <w14:textFill>
                  <w14:solidFill>
                    <w14:schemeClr w14:val="tx1"/>
                  </w14:solidFill>
                </w14:textFill>
              </w:rPr>
              <w:t>炸火灾</w:t>
            </w:r>
            <w:r>
              <w:rPr>
                <w:rFonts w:hint="eastAsia" w:ascii="宋体" w:hAnsi="宋体" w:eastAsia="宋体" w:cs="宋体"/>
                <w:color w:val="000000" w:themeColor="text1"/>
                <w:sz w:val="21"/>
                <w:szCs w:val="21"/>
                <w:highlight w:val="none"/>
                <w:lang w:eastAsia="zh-CN"/>
                <w14:textFill>
                  <w14:solidFill>
                    <w14:schemeClr w14:val="tx1"/>
                  </w14:solidFill>
                </w14:textFill>
              </w:rPr>
              <w:t>危险</w:t>
            </w:r>
            <w:r>
              <w:rPr>
                <w:rFonts w:hint="eastAsia" w:ascii="宋体" w:hAnsi="宋体" w:eastAsia="宋体" w:cs="宋体"/>
                <w:color w:val="000000" w:themeColor="text1"/>
                <w:sz w:val="21"/>
                <w:szCs w:val="21"/>
                <w:highlight w:val="none"/>
                <w14:textFill>
                  <w14:solidFill>
                    <w14:schemeClr w14:val="tx1"/>
                  </w14:solidFill>
                </w14:textFill>
              </w:rPr>
              <w:t>电力装置设计规范》(GB50058.82)</w:t>
            </w:r>
            <w:r>
              <w:rPr>
                <w:rFonts w:hint="eastAsia" w:ascii="宋体" w:hAnsi="宋体" w:eastAsia="宋体" w:cs="宋体"/>
                <w:color w:val="000000" w:themeColor="text1"/>
                <w:spacing w:val="-1"/>
                <w:sz w:val="21"/>
                <w:szCs w:val="21"/>
                <w:highlight w:val="none"/>
                <w14:textFill>
                  <w14:solidFill>
                    <w14:schemeClr w14:val="tx1"/>
                  </w14:solidFill>
                </w14:textFill>
              </w:rPr>
              <w:t>和《漏电保护器安装</w:t>
            </w:r>
            <w:r>
              <w:rPr>
                <w:rFonts w:hint="eastAsia" w:ascii="宋体" w:hAnsi="宋体" w:eastAsia="宋体" w:cs="宋体"/>
                <w:color w:val="000000" w:themeColor="text1"/>
                <w:spacing w:val="3"/>
                <w:sz w:val="21"/>
                <w:szCs w:val="21"/>
                <w:highlight w:val="none"/>
                <w14:textFill>
                  <w14:solidFill>
                    <w14:schemeClr w14:val="tx1"/>
                  </w14:solidFill>
                </w14:textFill>
              </w:rPr>
              <w:t>与运行》(</w:t>
            </w:r>
            <w:r>
              <w:rPr>
                <w:rFonts w:hint="eastAsia" w:ascii="宋体" w:hAnsi="宋体" w:eastAsia="宋体" w:cs="宋体"/>
                <w:color w:val="000000" w:themeColor="text1"/>
                <w:sz w:val="21"/>
                <w:szCs w:val="21"/>
                <w:highlight w:val="none"/>
                <w14:textFill>
                  <w14:solidFill>
                    <w14:schemeClr w14:val="tx1"/>
                  </w14:solidFill>
                </w14:textFill>
              </w:rPr>
              <w:t>GB</w:t>
            </w:r>
            <w:r>
              <w:rPr>
                <w:rFonts w:hint="eastAsia" w:ascii="宋体" w:hAnsi="宋体" w:eastAsia="宋体" w:cs="宋体"/>
                <w:color w:val="000000" w:themeColor="text1"/>
                <w:spacing w:val="3"/>
                <w:sz w:val="21"/>
                <w:szCs w:val="21"/>
                <w:highlight w:val="none"/>
                <w14:textFill>
                  <w14:solidFill>
                    <w14:schemeClr w14:val="tx1"/>
                  </w14:solidFill>
                </w14:textFill>
              </w:rPr>
              <w:t>13955-92)的规定</w:t>
            </w:r>
            <w:r>
              <w:rPr>
                <w:rFonts w:hint="eastAsia" w:ascii="宋体" w:hAnsi="宋体" w:eastAsia="宋体" w:cs="宋体"/>
                <w:color w:val="000000" w:themeColor="text1"/>
                <w:spacing w:val="-5"/>
                <w:sz w:val="21"/>
                <w:szCs w:val="21"/>
                <w:highlight w:val="none"/>
                <w14:textFill>
                  <w14:solidFill>
                    <w14:schemeClr w14:val="tx1"/>
                  </w14:solidFill>
                </w14:textFill>
              </w:rPr>
              <w:t>设置消防废水事故池：为防止发生火灾事故时，特别是储罐区发生</w:t>
            </w:r>
            <w:r>
              <w:rPr>
                <w:rFonts w:hint="eastAsia" w:ascii="宋体" w:hAnsi="宋体" w:eastAsia="宋体" w:cs="宋体"/>
                <w:color w:val="000000" w:themeColor="text1"/>
                <w:spacing w:val="-4"/>
                <w:sz w:val="21"/>
                <w:szCs w:val="21"/>
                <w:highlight w:val="none"/>
                <w14:textFill>
                  <w14:solidFill>
                    <w14:schemeClr w14:val="tx1"/>
                  </w14:solidFill>
                </w14:textFill>
              </w:rPr>
              <w:t>火灾事故时消防水和泄漏的柴油、热石油沥青</w:t>
            </w:r>
            <w:r>
              <w:rPr>
                <w:rFonts w:hint="eastAsia" w:ascii="宋体" w:hAnsi="宋体" w:eastAsia="宋体" w:cs="宋体"/>
                <w:color w:val="000000" w:themeColor="text1"/>
                <w:spacing w:val="-5"/>
                <w:sz w:val="21"/>
                <w:szCs w:val="21"/>
                <w:highlight w:val="none"/>
                <w14:textFill>
                  <w14:solidFill>
                    <w14:schemeClr w14:val="tx1"/>
                  </w14:solidFill>
                </w14:textFill>
              </w:rPr>
              <w:t>流入外环境，应设置</w:t>
            </w:r>
            <w:r>
              <w:rPr>
                <w:rFonts w:hint="eastAsia" w:ascii="宋体" w:hAnsi="宋体" w:eastAsia="宋体" w:cs="宋体"/>
                <w:color w:val="000000" w:themeColor="text1"/>
                <w:spacing w:val="1"/>
                <w:sz w:val="21"/>
                <w:szCs w:val="21"/>
                <w:highlight w:val="none"/>
                <w14:textFill>
                  <w14:solidFill>
                    <w14:schemeClr w14:val="tx1"/>
                  </w14:solidFill>
                </w14:textFill>
              </w:rPr>
              <w:t>消防废水事故水池</w:t>
            </w:r>
            <w:r>
              <w:rPr>
                <w:rFonts w:hint="eastAsia" w:ascii="宋体" w:hAnsi="宋体" w:eastAsia="宋体" w:cs="宋体"/>
                <w:color w:val="000000" w:themeColor="text1"/>
                <w:spacing w:val="1"/>
                <w:sz w:val="21"/>
                <w:szCs w:val="21"/>
                <w:highlight w:val="none"/>
                <w:lang w:eastAsia="zh-CN"/>
                <w14:textFill>
                  <w14:solidFill>
                    <w14:schemeClr w14:val="tx1"/>
                  </w14:solidFill>
                </w14:textFill>
              </w:rPr>
              <w:t>。</w:t>
            </w:r>
          </w:p>
          <w:p w14:paraId="01DACF22">
            <w:pPr>
              <w:pStyle w:val="51"/>
              <w:keepNext/>
              <w:keepLines w:val="0"/>
              <w:pageBreakBefore w:val="0"/>
              <w:widowControl w:val="0"/>
              <w:kinsoku/>
              <w:wordWrap/>
              <w:overflowPunct/>
              <w:topLinePunct w:val="0"/>
              <w:autoSpaceDE/>
              <w:autoSpaceDN/>
              <w:bidi w:val="0"/>
              <w:adjustRightInd/>
              <w:snapToGrid/>
              <w:spacing w:line="360" w:lineRule="auto"/>
              <w:ind w:left="0" w:leftChars="0" w:right="0" w:firstLine="416" w:firstLineChars="200"/>
              <w:jc w:val="left"/>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1"/>
                <w:sz w:val="21"/>
                <w:szCs w:val="21"/>
                <w:highlight w:val="none"/>
                <w14:textFill>
                  <w14:solidFill>
                    <w14:schemeClr w14:val="tx1"/>
                  </w14:solidFill>
                </w14:textFill>
              </w:rPr>
              <w:t>②生产管理措施</w:t>
            </w:r>
            <w:r>
              <w:rPr>
                <w:rFonts w:hint="eastAsia" w:ascii="宋体" w:hAnsi="宋体" w:eastAsia="宋体" w:cs="宋体"/>
                <w:color w:val="000000" w:themeColor="text1"/>
                <w:spacing w:val="-4"/>
                <w:sz w:val="21"/>
                <w:szCs w:val="21"/>
                <w:highlight w:val="none"/>
                <w14:textFill>
                  <w14:solidFill>
                    <w14:schemeClr w14:val="tx1"/>
                  </w14:solidFill>
                </w14:textFill>
              </w:rPr>
              <w:t>各类事故及非正常生产情况的发生大多数与操作管理</w:t>
            </w:r>
            <w:r>
              <w:rPr>
                <w:rFonts w:hint="eastAsia" w:ascii="宋体" w:hAnsi="宋体" w:eastAsia="宋体" w:cs="宋体"/>
                <w:color w:val="000000" w:themeColor="text1"/>
                <w:spacing w:val="-5"/>
                <w:sz w:val="21"/>
                <w:szCs w:val="21"/>
                <w:highlight w:val="none"/>
                <w14:textFill>
                  <w14:solidFill>
                    <w14:schemeClr w14:val="tx1"/>
                  </w14:solidFill>
                </w14:textFill>
              </w:rPr>
              <w:t>不当有直接关</w:t>
            </w:r>
            <w:r>
              <w:rPr>
                <w:rFonts w:hint="eastAsia" w:ascii="宋体" w:hAnsi="宋体" w:eastAsia="宋体" w:cs="宋体"/>
                <w:color w:val="000000" w:themeColor="text1"/>
                <w:spacing w:val="-2"/>
                <w:sz w:val="21"/>
                <w:szCs w:val="21"/>
                <w:highlight w:val="none"/>
                <w14:textFill>
                  <w14:solidFill>
                    <w14:schemeClr w14:val="tx1"/>
                  </w14:solidFill>
                </w14:textFill>
              </w:rPr>
              <w:t>系，因此必须建立健全一整套严格的管理制度。管理制度应在以下</w:t>
            </w:r>
            <w:r>
              <w:rPr>
                <w:rFonts w:hint="eastAsia" w:ascii="宋体" w:hAnsi="宋体" w:eastAsia="宋体" w:cs="宋体"/>
                <w:color w:val="000000" w:themeColor="text1"/>
                <w:spacing w:val="-1"/>
                <w:sz w:val="21"/>
                <w:szCs w:val="21"/>
                <w:highlight w:val="none"/>
                <w14:textFill>
                  <w14:solidFill>
                    <w14:schemeClr w14:val="tx1"/>
                  </w14:solidFill>
                </w14:textFill>
              </w:rPr>
              <w:t>几个方面予以关注：</w:t>
            </w:r>
            <w:r>
              <w:rPr>
                <w:rFonts w:hint="eastAsia" w:ascii="宋体" w:hAnsi="宋体" w:eastAsia="宋体" w:cs="宋体"/>
                <w:color w:val="000000" w:themeColor="text1"/>
                <w:spacing w:val="-5"/>
                <w:sz w:val="21"/>
                <w:szCs w:val="21"/>
                <w:highlight w:val="none"/>
                <w14:textFill>
                  <w14:solidFill>
                    <w14:schemeClr w14:val="tx1"/>
                  </w14:solidFill>
                </w14:textFill>
              </w:rPr>
              <w:t>加强沥青储罐与管道系统的管理与维修，</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使</w:t>
            </w:r>
            <w:r>
              <w:rPr>
                <w:rFonts w:hint="eastAsia" w:ascii="宋体" w:hAnsi="宋体" w:eastAsia="宋体" w:cs="宋体"/>
                <w:color w:val="000000" w:themeColor="text1"/>
                <w:spacing w:val="-5"/>
                <w:sz w:val="21"/>
                <w:szCs w:val="21"/>
                <w:highlight w:val="none"/>
                <w14:textFill>
                  <w14:solidFill>
                    <w14:schemeClr w14:val="tx1"/>
                  </w14:solidFill>
                </w14:textFill>
              </w:rPr>
              <w:t>油品储存系统、沥青储</w:t>
            </w:r>
            <w:r>
              <w:rPr>
                <w:rFonts w:hint="eastAsia" w:ascii="宋体" w:hAnsi="宋体" w:eastAsia="宋体" w:cs="宋体"/>
                <w:color w:val="000000" w:themeColor="text1"/>
                <w:spacing w:val="-1"/>
                <w:sz w:val="21"/>
                <w:szCs w:val="21"/>
                <w:highlight w:val="none"/>
                <w14:textFill>
                  <w14:solidFill>
                    <w14:schemeClr w14:val="tx1"/>
                  </w14:solidFill>
                </w14:textFill>
              </w:rPr>
              <w:t>存系统处于密闭化，严格防止跑、冒、滴、漏现象发生</w:t>
            </w:r>
            <w:r>
              <w:rPr>
                <w:rFonts w:hint="eastAsia" w:ascii="宋体" w:hAnsi="宋体" w:eastAsia="宋体" w:cs="宋体"/>
                <w:color w:val="000000" w:themeColor="text1"/>
                <w:spacing w:val="-5"/>
                <w:sz w:val="21"/>
                <w:szCs w:val="21"/>
                <w:highlight w:val="none"/>
                <w14:textFill>
                  <w14:solidFill>
                    <w14:schemeClr w14:val="tx1"/>
                  </w14:solidFill>
                </w14:textFill>
              </w:rPr>
              <w:t>把</w:t>
            </w:r>
            <w:r>
              <w:rPr>
                <w:rFonts w:hint="eastAsia" w:ascii="宋体" w:hAnsi="宋体" w:eastAsia="宋体" w:cs="宋体"/>
                <w:color w:val="000000" w:themeColor="text1"/>
                <w:spacing w:val="-5"/>
                <w:sz w:val="21"/>
                <w:szCs w:val="21"/>
                <w:highlight w:val="none"/>
                <w:lang w:eastAsia="zh-CN"/>
                <w14:textFill>
                  <w14:solidFill>
                    <w14:schemeClr w14:val="tx1"/>
                  </w14:solidFill>
                </w14:textFill>
              </w:rPr>
              <w:t>每个</w:t>
            </w:r>
            <w:r>
              <w:rPr>
                <w:rFonts w:hint="eastAsia" w:ascii="宋体" w:hAnsi="宋体" w:eastAsia="宋体" w:cs="宋体"/>
                <w:color w:val="000000" w:themeColor="text1"/>
                <w:spacing w:val="-5"/>
                <w:sz w:val="21"/>
                <w:szCs w:val="21"/>
                <w:highlight w:val="none"/>
                <w14:textFill>
                  <w14:solidFill>
                    <w14:schemeClr w14:val="tx1"/>
                  </w14:solidFill>
                </w14:textFill>
              </w:rPr>
              <w:t>工作人员在业务上、工作上与消防安全管理上</w:t>
            </w:r>
            <w:r>
              <w:rPr>
                <w:rFonts w:hint="eastAsia" w:ascii="宋体" w:hAnsi="宋体" w:eastAsia="宋体" w:cs="宋体"/>
                <w:b w:val="0"/>
                <w:bCs w:val="0"/>
                <w:color w:val="000000" w:themeColor="text1"/>
                <w:spacing w:val="-5"/>
                <w:sz w:val="21"/>
                <w:szCs w:val="21"/>
                <w:highlight w:val="none"/>
                <w14:textFill>
                  <w14:solidFill>
                    <w14:schemeClr w14:val="tx1"/>
                  </w14:solidFill>
                </w14:textFill>
              </w:rPr>
              <w:t>的职责、责任明</w:t>
            </w:r>
            <w:r>
              <w:rPr>
                <w:rFonts w:hint="eastAsia" w:ascii="宋体" w:hAnsi="宋体" w:eastAsia="宋体" w:cs="宋体"/>
                <w:b w:val="0"/>
                <w:bCs w:val="0"/>
                <w:color w:val="000000" w:themeColor="text1"/>
                <w:spacing w:val="-2"/>
                <w:sz w:val="21"/>
                <w:szCs w:val="21"/>
                <w:highlight w:val="none"/>
                <w14:textFill>
                  <w14:solidFill>
                    <w14:schemeClr w14:val="tx1"/>
                  </w14:solidFill>
                </w14:textFill>
              </w:rPr>
              <w:t>确起来</w:t>
            </w:r>
            <w:r>
              <w:rPr>
                <w:rFonts w:hint="eastAsia" w:ascii="宋体" w:hAnsi="宋体" w:eastAsia="宋体" w:cs="宋体"/>
                <w:b w:val="0"/>
                <w:bCs w:val="0"/>
                <w:color w:val="000000" w:themeColor="text1"/>
                <w:spacing w:val="-4"/>
                <w:sz w:val="21"/>
                <w:szCs w:val="21"/>
                <w:highlight w:val="none"/>
                <w14:textFill>
                  <w14:solidFill>
                    <w14:schemeClr w14:val="tx1"/>
                  </w14:solidFill>
                </w14:textFill>
              </w:rPr>
              <w:t>对沥青储罐机电装置、安全设施、消防器材等，进行各</w:t>
            </w:r>
            <w:r>
              <w:rPr>
                <w:rFonts w:hint="eastAsia" w:ascii="宋体" w:hAnsi="宋体" w:eastAsia="宋体" w:cs="宋体"/>
                <w:b w:val="0"/>
                <w:bCs w:val="0"/>
                <w:color w:val="000000" w:themeColor="text1"/>
                <w:spacing w:val="-5"/>
                <w:sz w:val="21"/>
                <w:szCs w:val="21"/>
                <w:highlight w:val="none"/>
                <w14:textFill>
                  <w14:solidFill>
                    <w14:schemeClr w14:val="tx1"/>
                  </w14:solidFill>
                </w14:textFill>
              </w:rPr>
              <w:t>种日常的、</w:t>
            </w:r>
            <w:r>
              <w:rPr>
                <w:rFonts w:hint="eastAsia" w:ascii="宋体" w:hAnsi="宋体" w:eastAsia="宋体" w:cs="宋体"/>
                <w:b w:val="0"/>
                <w:bCs w:val="0"/>
                <w:color w:val="000000" w:themeColor="text1"/>
                <w:spacing w:val="-4"/>
                <w:sz w:val="21"/>
                <w:szCs w:val="21"/>
                <w:highlight w:val="none"/>
                <w14:textFill>
                  <w14:solidFill>
                    <w14:schemeClr w14:val="tx1"/>
                  </w14:solidFill>
                </w14:textFill>
              </w:rPr>
              <w:t>定期的、专业的防火安全检查</w:t>
            </w:r>
            <w:r>
              <w:rPr>
                <w:rFonts w:hint="eastAsia" w:ascii="宋体" w:hAnsi="宋体" w:eastAsia="宋体" w:cs="宋体"/>
                <w:b w:val="0"/>
                <w:bCs w:val="0"/>
                <w:color w:val="000000" w:themeColor="text1"/>
                <w:sz w:val="21"/>
                <w:szCs w:val="21"/>
                <w:highlight w:val="none"/>
                <w14:textFill>
                  <w14:solidFill>
                    <w14:schemeClr w14:val="tx1"/>
                  </w14:solidFill>
                </w14:textFill>
              </w:rPr>
              <w:t>建立</w:t>
            </w:r>
            <w:r>
              <w:rPr>
                <w:rFonts w:hint="eastAsia" w:ascii="宋体" w:hAnsi="宋体" w:eastAsia="宋体" w:cs="宋体"/>
                <w:color w:val="000000" w:themeColor="text1"/>
                <w:sz w:val="21"/>
                <w:szCs w:val="21"/>
                <w:highlight w:val="none"/>
                <w14:textFill>
                  <w14:solidFill>
                    <w14:schemeClr w14:val="tx1"/>
                  </w14:solidFill>
                </w14:textFill>
              </w:rPr>
              <w:t>夜间值班巡查制度、火险报告制度、安全奖惩制度等</w:t>
            </w:r>
            <w:r>
              <w:rPr>
                <w:rFonts w:hint="eastAsia" w:ascii="宋体" w:hAnsi="宋体" w:eastAsia="宋体" w:cs="宋体"/>
                <w:color w:val="000000" w:themeColor="text1"/>
                <w:sz w:val="21"/>
                <w:szCs w:val="21"/>
                <w:highlight w:val="none"/>
                <w:lang w:eastAsia="zh-CN"/>
                <w14:textFill>
                  <w14:solidFill>
                    <w14:schemeClr w14:val="tx1"/>
                  </w14:solidFill>
                </w14:textFill>
              </w:rPr>
              <w:t>。</w:t>
            </w:r>
          </w:p>
        </w:tc>
      </w:tr>
      <w:tr w14:paraId="3B332A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4" w:hRule="atLeast"/>
          <w:jc w:val="center"/>
        </w:trPr>
        <w:tc>
          <w:tcPr>
            <w:tcW w:w="527" w:type="pct"/>
            <w:tcBorders>
              <w:top w:val="nil"/>
            </w:tcBorders>
            <w:shd w:val="clear" w:color="auto" w:fill="auto"/>
            <w:vAlign w:val="center"/>
          </w:tcPr>
          <w:p w14:paraId="4C99D10C">
            <w:pPr>
              <w:pStyle w:val="51"/>
              <w:keepNext/>
              <w:keepLines w:val="0"/>
              <w:pageBreakBefore w:val="0"/>
              <w:widowControl w:val="0"/>
              <w:kinsoku/>
              <w:wordWrap/>
              <w:overflowPunct/>
              <w:topLinePunct w:val="0"/>
              <w:autoSpaceDE/>
              <w:autoSpaceDN/>
              <w:bidi w:val="0"/>
              <w:adjustRightInd/>
              <w:snapToGrid/>
              <w:spacing w:line="360" w:lineRule="auto"/>
              <w:ind w:left="0" w:right="0"/>
              <w:jc w:val="center"/>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pacing w:val="-4"/>
                <w:sz w:val="21"/>
                <w:szCs w:val="21"/>
                <w:highlight w:val="none"/>
                <w14:textFill>
                  <w14:solidFill>
                    <w14:schemeClr w14:val="tx1"/>
                  </w14:solidFill>
                </w14:textFill>
              </w:rPr>
              <w:t>其他环境</w:t>
            </w:r>
          </w:p>
          <w:p w14:paraId="2D1450D6">
            <w:pPr>
              <w:pStyle w:val="51"/>
              <w:keepNext/>
              <w:keepLines w:val="0"/>
              <w:pageBreakBefore w:val="0"/>
              <w:widowControl w:val="0"/>
              <w:kinsoku/>
              <w:wordWrap/>
              <w:overflowPunct/>
              <w:topLinePunct w:val="0"/>
              <w:autoSpaceDE/>
              <w:autoSpaceDN/>
              <w:bidi w:val="0"/>
              <w:adjustRightInd/>
              <w:snapToGrid/>
              <w:spacing w:line="360" w:lineRule="auto"/>
              <w:ind w:left="0" w:leftChars="0" w:right="0"/>
              <w:jc w:val="center"/>
              <w:textAlignment w:val="auto"/>
              <w:rPr>
                <w:rFonts w:hint="eastAsia" w:ascii="宋体" w:hAnsi="宋体" w:eastAsia="宋体" w:cs="宋体"/>
                <w:color w:val="000000" w:themeColor="text1"/>
                <w:kern w:val="2"/>
                <w:sz w:val="21"/>
                <w:szCs w:val="21"/>
                <w:highlight w:val="none"/>
                <w:lang w:val="en-US" w:eastAsia="en-US" w:bidi="ar-SA"/>
                <w14:textFill>
                  <w14:solidFill>
                    <w14:schemeClr w14:val="tx1"/>
                  </w14:solidFill>
                </w14:textFill>
              </w:rPr>
            </w:pPr>
            <w:r>
              <w:rPr>
                <w:rFonts w:hint="eastAsia" w:ascii="宋体" w:hAnsi="宋体" w:eastAsia="宋体" w:cs="宋体"/>
                <w:b w:val="0"/>
                <w:bCs w:val="0"/>
                <w:color w:val="000000" w:themeColor="text1"/>
                <w:spacing w:val="-5"/>
                <w:sz w:val="21"/>
                <w:szCs w:val="21"/>
                <w:highlight w:val="none"/>
                <w14:textFill>
                  <w14:solidFill>
                    <w14:schemeClr w14:val="tx1"/>
                  </w14:solidFill>
                </w14:textFill>
              </w:rPr>
              <w:t>管理要求</w:t>
            </w:r>
          </w:p>
        </w:tc>
        <w:tc>
          <w:tcPr>
            <w:tcW w:w="4472" w:type="pct"/>
            <w:gridSpan w:val="4"/>
            <w:shd w:val="clear" w:color="auto" w:fill="auto"/>
            <w:vAlign w:val="center"/>
          </w:tcPr>
          <w:p w14:paraId="606690D2">
            <w:pPr>
              <w:pStyle w:val="51"/>
              <w:keepNext/>
              <w:keepLines w:val="0"/>
              <w:pageBreakBefore w:val="0"/>
              <w:widowControl w:val="0"/>
              <w:kinsoku/>
              <w:wordWrap/>
              <w:overflowPunct/>
              <w:topLinePunct w:val="0"/>
              <w:autoSpaceDE/>
              <w:autoSpaceDN/>
              <w:bidi w:val="0"/>
              <w:adjustRightInd/>
              <w:snapToGrid/>
              <w:spacing w:line="360" w:lineRule="auto"/>
              <w:ind w:right="0"/>
              <w:jc w:val="left"/>
              <w:textAlignment w:val="auto"/>
              <w:rPr>
                <w:rFonts w:hint="eastAsia"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
                <w:sz w:val="21"/>
                <w:szCs w:val="21"/>
                <w:highlight w:val="none"/>
                <w:lang w:val="en-US" w:eastAsia="zh-CN"/>
                <w14:textFill>
                  <w14:solidFill>
                    <w14:schemeClr w14:val="tx1"/>
                  </w14:solidFill>
                </w14:textFill>
              </w:rPr>
              <w:t xml:space="preserve">   项目建设严格执行环境保护设施与主体工程同时设计、同时施工、同时投产使用的环境保护“三同时”制度，项目竣工后，应按照规定程序实施竣工环境保护验收。公司制定环境风险应急预案，设立环境管理机构，履行环保管理职责，做好自行监测。</w:t>
            </w:r>
          </w:p>
        </w:tc>
      </w:tr>
    </w:tbl>
    <w:p w14:paraId="6740E1A5">
      <w:pPr>
        <w:pStyle w:val="19"/>
        <w:keepNext/>
        <w:keepLines w:val="0"/>
        <w:pageBreakBefore w:val="0"/>
        <w:widowControl w:val="0"/>
        <w:kinsoku/>
        <w:wordWrap/>
        <w:topLinePunct w:val="0"/>
        <w:bidi w:val="0"/>
        <w:jc w:val="center"/>
        <w:outlineLvl w:val="0"/>
        <w:rPr>
          <w:rFonts w:ascii="黑体" w:hAnsi="黑体" w:eastAsia="黑体"/>
          <w:snapToGrid w:val="0"/>
          <w:color w:val="000000" w:themeColor="text1"/>
          <w:sz w:val="30"/>
          <w:szCs w:val="30"/>
          <w:highlight w:val="none"/>
          <w14:textFill>
            <w14:solidFill>
              <w14:schemeClr w14:val="tx1"/>
            </w14:solidFill>
          </w14:textFill>
        </w:rPr>
      </w:pPr>
      <w:r>
        <w:rPr>
          <w:snapToGrid w:val="0"/>
          <w:color w:val="000000" w:themeColor="text1"/>
          <w:highlight w:val="none"/>
          <w14:textFill>
            <w14:solidFill>
              <w14:schemeClr w14:val="tx1"/>
            </w14:solidFill>
          </w14:textFill>
        </w:rPr>
        <w:br w:type="page"/>
      </w:r>
      <w:r>
        <w:rPr>
          <w:rFonts w:hint="eastAsia" w:ascii="黑体" w:hAnsi="黑体" w:eastAsia="黑体"/>
          <w:snapToGrid w:val="0"/>
          <w:color w:val="000000" w:themeColor="text1"/>
          <w:sz w:val="30"/>
          <w:szCs w:val="30"/>
          <w:highlight w:val="none"/>
          <w14:textFill>
            <w14:solidFill>
              <w14:schemeClr w14:val="tx1"/>
            </w14:solidFill>
          </w14:textFill>
        </w:rPr>
        <w:t>六、结论</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58A1CB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570" w:hRule="atLeast"/>
          <w:jc w:val="center"/>
        </w:trPr>
        <w:tc>
          <w:tcPr>
            <w:tcW w:w="8865" w:type="dxa"/>
            <w:noWrap w:val="0"/>
            <w:vAlign w:val="center"/>
          </w:tcPr>
          <w:p w14:paraId="54442395">
            <w:pPr>
              <w:keepNext/>
              <w:keepLines w:val="0"/>
              <w:pageBreakBefore w:val="0"/>
              <w:widowControl w:val="0"/>
              <w:kinsoku/>
              <w:wordWrap/>
              <w:overflowPunct/>
              <w:topLinePunct w:val="0"/>
              <w:autoSpaceDE/>
              <w:autoSpaceDN/>
              <w:bidi w:val="0"/>
              <w:adjustRightInd/>
              <w:snapToGrid/>
              <w:spacing w:line="360" w:lineRule="auto"/>
              <w:ind w:firstLine="472" w:firstLineChars="200"/>
              <w:textAlignment w:val="auto"/>
              <w:rPr>
                <w:rFonts w:ascii="宋体" w:cs="宋体"/>
                <w:color w:val="000000" w:themeColor="text1"/>
                <w:sz w:val="24"/>
                <w:highlight w:val="none"/>
                <w14:textFill>
                  <w14:solidFill>
                    <w14:schemeClr w14:val="tx1"/>
                  </w14:solidFill>
                </w14:textFill>
              </w:rPr>
            </w:pPr>
            <w:r>
              <w:rPr>
                <w:rFonts w:hint="eastAsia" w:ascii="宋体" w:hAnsi="宋体" w:eastAsia="宋体" w:cs="宋体"/>
                <w:b w:val="0"/>
                <w:bCs w:val="0"/>
                <w:color w:val="000000" w:themeColor="text1"/>
                <w:spacing w:val="-2"/>
                <w:sz w:val="24"/>
                <w:szCs w:val="24"/>
                <w:highlight w:val="none"/>
                <w14:textFill>
                  <w14:solidFill>
                    <w14:schemeClr w14:val="tx1"/>
                  </w14:solidFill>
                </w14:textFill>
              </w:rPr>
              <w:t>综上所述，</w:t>
            </w:r>
            <w:r>
              <w:rPr>
                <w:rFonts w:hint="eastAsia" w:ascii="宋体" w:hAnsi="宋体" w:eastAsia="宋体" w:cs="宋体"/>
                <w:b w:val="0"/>
                <w:bCs w:val="0"/>
                <w:color w:val="000000" w:themeColor="text1"/>
                <w:spacing w:val="-2"/>
                <w:sz w:val="24"/>
                <w:szCs w:val="24"/>
                <w:highlight w:val="none"/>
                <w:lang w:val="en-US" w:eastAsia="zh-CN"/>
                <w14:textFill>
                  <w14:solidFill>
                    <w14:schemeClr w14:val="tx1"/>
                  </w14:solidFill>
                </w14:textFill>
              </w:rPr>
              <w:t>本</w:t>
            </w:r>
            <w:r>
              <w:rPr>
                <w:rFonts w:hint="eastAsia" w:ascii="宋体" w:hAnsi="宋体" w:cs="宋体"/>
                <w:b w:val="0"/>
                <w:bCs w:val="0"/>
                <w:color w:val="000000" w:themeColor="text1"/>
                <w:spacing w:val="-2"/>
                <w:sz w:val="24"/>
                <w:szCs w:val="24"/>
                <w:highlight w:val="none"/>
                <w:lang w:val="en-US" w:eastAsia="zh-CN"/>
                <w14:textFill>
                  <w14:solidFill>
                    <w14:schemeClr w14:val="tx1"/>
                  </w14:solidFill>
                </w14:textFill>
              </w:rPr>
              <w:t>项目</w:t>
            </w:r>
            <w:r>
              <w:rPr>
                <w:rFonts w:hint="eastAsia" w:ascii="宋体" w:hAnsi="宋体" w:eastAsia="宋体" w:cs="宋体"/>
                <w:b w:val="0"/>
                <w:bCs w:val="0"/>
                <w:color w:val="000000" w:themeColor="text1"/>
                <w:spacing w:val="-2"/>
                <w:sz w:val="24"/>
                <w:szCs w:val="24"/>
                <w:highlight w:val="none"/>
                <w14:textFill>
                  <w14:solidFill>
                    <w14:schemeClr w14:val="tx1"/>
                  </w14:solidFill>
                </w14:textFill>
              </w:rPr>
              <w:t>建设符合国家产业发展政</w:t>
            </w:r>
            <w:r>
              <w:rPr>
                <w:rFonts w:hint="eastAsia" w:ascii="宋体" w:hAnsi="宋体" w:eastAsia="宋体" w:cs="宋体"/>
                <w:b w:val="0"/>
                <w:bCs w:val="0"/>
                <w:color w:val="000000" w:themeColor="text1"/>
                <w:spacing w:val="-3"/>
                <w:sz w:val="24"/>
                <w:szCs w:val="24"/>
                <w:highlight w:val="none"/>
                <w14:textFill>
                  <w14:solidFill>
                    <w14:schemeClr w14:val="tx1"/>
                  </w14:solidFill>
                </w14:textFill>
              </w:rPr>
              <w:t>策；本项目在落实各项污染防治措</w:t>
            </w:r>
            <w:r>
              <w:rPr>
                <w:rFonts w:hint="eastAsia" w:ascii="宋体" w:hAnsi="宋体" w:eastAsia="宋体" w:cs="宋体"/>
                <w:b w:val="0"/>
                <w:bCs w:val="0"/>
                <w:color w:val="000000" w:themeColor="text1"/>
                <w:spacing w:val="1"/>
                <w:sz w:val="24"/>
                <w:szCs w:val="24"/>
                <w:highlight w:val="none"/>
                <w14:textFill>
                  <w14:solidFill>
                    <w14:schemeClr w14:val="tx1"/>
                  </w14:solidFill>
                </w14:textFill>
              </w:rPr>
              <w:t>施的前提下，可以做到污染物达标排放；本项目的运营对周围环境的影响较小，周</w:t>
            </w:r>
            <w:r>
              <w:rPr>
                <w:rFonts w:hint="eastAsia" w:ascii="宋体" w:hAnsi="宋体" w:eastAsia="宋体" w:cs="宋体"/>
                <w:b w:val="0"/>
                <w:bCs w:val="0"/>
                <w:color w:val="000000" w:themeColor="text1"/>
                <w:spacing w:val="3"/>
                <w:sz w:val="24"/>
                <w:szCs w:val="24"/>
                <w:highlight w:val="none"/>
                <w14:textFill>
                  <w14:solidFill>
                    <w14:schemeClr w14:val="tx1"/>
                  </w14:solidFill>
                </w14:textFill>
              </w:rPr>
              <w:t>围环境质量可维持现状。从环境保护的角度分析，本项目的建设是可行的。</w:t>
            </w:r>
          </w:p>
        </w:tc>
      </w:tr>
    </w:tbl>
    <w:p w14:paraId="19B51E16">
      <w:pPr>
        <w:keepNext/>
        <w:keepLines w:val="0"/>
        <w:pageBreakBefore w:val="0"/>
        <w:widowControl w:val="0"/>
        <w:kinsoku/>
        <w:wordWrap/>
        <w:topLinePunct w:val="0"/>
        <w:bidi w:val="0"/>
        <w:rPr>
          <w:rFonts w:ascii="宋体"/>
          <w:color w:val="000000" w:themeColor="text1"/>
          <w:highlight w:val="none"/>
          <w14:textFill>
            <w14:solidFill>
              <w14:schemeClr w14:val="tx1"/>
            </w14:solidFill>
          </w14:textFill>
        </w:rPr>
        <w:sectPr>
          <w:pgSz w:w="11906" w:h="16838"/>
          <w:pgMar w:top="1701" w:right="1531" w:bottom="1701" w:left="1531" w:header="851" w:footer="851" w:gutter="0"/>
          <w:pgNumType w:fmt="decimal"/>
          <w:cols w:space="720" w:num="1"/>
          <w:docGrid w:linePitch="312" w:charSpace="0"/>
        </w:sectPr>
      </w:pPr>
    </w:p>
    <w:p w14:paraId="57401226">
      <w:pPr>
        <w:pStyle w:val="19"/>
        <w:keepNext/>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textAlignment w:val="auto"/>
        <w:outlineLvl w:val="0"/>
        <w:rPr>
          <w:rFonts w:ascii="黑体" w:hAnsi="黑体" w:eastAsia="黑体"/>
          <w:snapToGrid w:val="0"/>
          <w:color w:val="000000" w:themeColor="text1"/>
          <w:sz w:val="32"/>
          <w:szCs w:val="32"/>
          <w:highlight w:val="none"/>
          <w14:textFill>
            <w14:solidFill>
              <w14:schemeClr w14:val="tx1"/>
            </w14:solidFill>
          </w14:textFill>
        </w:rPr>
      </w:pPr>
      <w:r>
        <w:rPr>
          <w:rFonts w:hint="eastAsia" w:ascii="黑体" w:hAnsi="黑体" w:eastAsia="黑体"/>
          <w:snapToGrid w:val="0"/>
          <w:color w:val="000000" w:themeColor="text1"/>
          <w:sz w:val="32"/>
          <w:szCs w:val="32"/>
          <w:highlight w:val="none"/>
          <w14:textFill>
            <w14:solidFill>
              <w14:schemeClr w14:val="tx1"/>
            </w14:solidFill>
          </w14:textFill>
        </w:rPr>
        <w:t>附表</w:t>
      </w:r>
    </w:p>
    <w:p w14:paraId="18642D39">
      <w:pPr>
        <w:pStyle w:val="19"/>
        <w:keepNext/>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jc w:val="center"/>
        <w:textAlignment w:val="auto"/>
        <w:outlineLvl w:val="0"/>
        <w:rPr>
          <w:rFonts w:hint="eastAsia" w:ascii="方正小标宋_GBK" w:hAnsi="黑体" w:eastAsia="方正小标宋_GBK"/>
          <w:snapToGrid w:val="0"/>
          <w:color w:val="000000" w:themeColor="text1"/>
          <w:sz w:val="38"/>
          <w:szCs w:val="38"/>
          <w:highlight w:val="none"/>
          <w14:textFill>
            <w14:solidFill>
              <w14:schemeClr w14:val="tx1"/>
            </w14:solidFill>
          </w14:textFill>
        </w:rPr>
      </w:pPr>
      <w:r>
        <w:rPr>
          <w:rFonts w:hint="eastAsia" w:ascii="方正小标宋_GBK" w:hAnsi="黑体" w:eastAsia="方正小标宋_GBK"/>
          <w:snapToGrid w:val="0"/>
          <w:color w:val="000000" w:themeColor="text1"/>
          <w:sz w:val="38"/>
          <w:szCs w:val="38"/>
          <w:highlight w:val="none"/>
          <w14:textFill>
            <w14:solidFill>
              <w14:schemeClr w14:val="tx1"/>
            </w14:solidFill>
          </w14:textFill>
        </w:rPr>
        <w:t>建设项目污染物排放量汇总表</w:t>
      </w:r>
    </w:p>
    <w:tbl>
      <w:tblPr>
        <w:tblStyle w:val="50"/>
        <w:tblW w:w="5103"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588"/>
        <w:gridCol w:w="605"/>
        <w:gridCol w:w="738"/>
        <w:gridCol w:w="1668"/>
        <w:gridCol w:w="1262"/>
        <w:gridCol w:w="1701"/>
        <w:gridCol w:w="1544"/>
        <w:gridCol w:w="1755"/>
        <w:gridCol w:w="1975"/>
        <w:gridCol w:w="1234"/>
      </w:tblGrid>
      <w:tr w14:paraId="751792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564" w:type="pct"/>
            <w:tcBorders>
              <w:top w:val="single" w:color="000000" w:sz="2" w:space="0"/>
              <w:bottom w:val="single" w:color="000000" w:sz="2" w:space="0"/>
              <w:tl2br w:val="single" w:color="000000" w:sz="2" w:space="0"/>
            </w:tcBorders>
            <w:vAlign w:val="center"/>
          </w:tcPr>
          <w:p w14:paraId="3C10ED97">
            <w:pPr>
              <w:pStyle w:val="51"/>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pacing w:val="-29"/>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29"/>
                <w:sz w:val="21"/>
                <w:szCs w:val="21"/>
                <w:highlight w:val="none"/>
                <w14:textFill>
                  <w14:solidFill>
                    <w14:schemeClr w14:val="tx1"/>
                  </w14:solidFill>
                </w14:textFill>
              </w:rPr>
              <w:t>项目</w:t>
            </w:r>
          </w:p>
          <w:p w14:paraId="3F21D77C">
            <w:pPr>
              <w:pStyle w:val="51"/>
              <w:keepNext/>
              <w:keepLines w:val="0"/>
              <w:pageBreakBefore w:val="0"/>
              <w:widowControl w:val="0"/>
              <w:kinsoku/>
              <w:wordWrap/>
              <w:overflowPunct/>
              <w:topLinePunct w:val="0"/>
              <w:autoSpaceDE/>
              <w:autoSpaceDN/>
              <w:bidi w:val="0"/>
              <w:adjustRightInd/>
              <w:snapToGrid/>
              <w:spacing w:line="240" w:lineRule="auto"/>
              <w:ind w:right="0" w:firstLine="204" w:firstLineChars="100"/>
              <w:jc w:val="both"/>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3"/>
                <w:sz w:val="21"/>
                <w:szCs w:val="21"/>
                <w:highlight w:val="none"/>
                <w14:textFill>
                  <w14:solidFill>
                    <w14:schemeClr w14:val="tx1"/>
                  </w14:solidFill>
                </w14:textFill>
              </w:rPr>
              <w:t>分类</w:t>
            </w:r>
          </w:p>
        </w:tc>
        <w:tc>
          <w:tcPr>
            <w:tcW w:w="477" w:type="pct"/>
            <w:gridSpan w:val="2"/>
            <w:tcBorders>
              <w:top w:val="single" w:color="000000" w:sz="2" w:space="0"/>
              <w:bottom w:val="single" w:color="000000" w:sz="2" w:space="0"/>
            </w:tcBorders>
            <w:vAlign w:val="center"/>
          </w:tcPr>
          <w:p w14:paraId="54914400">
            <w:pPr>
              <w:pStyle w:val="51"/>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2"/>
                <w:sz w:val="21"/>
                <w:szCs w:val="21"/>
                <w:highlight w:val="none"/>
                <w14:textFill>
                  <w14:solidFill>
                    <w14:schemeClr w14:val="tx1"/>
                  </w14:solidFill>
                </w14:textFill>
              </w:rPr>
              <w:t>污染物名称</w:t>
            </w:r>
          </w:p>
        </w:tc>
        <w:tc>
          <w:tcPr>
            <w:tcW w:w="592" w:type="pct"/>
            <w:tcBorders>
              <w:top w:val="single" w:color="000000" w:sz="2" w:space="0"/>
              <w:bottom w:val="single" w:color="000000" w:sz="2" w:space="0"/>
            </w:tcBorders>
            <w:vAlign w:val="center"/>
          </w:tcPr>
          <w:p w14:paraId="61A8747B">
            <w:pPr>
              <w:pStyle w:val="51"/>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2"/>
                <w:sz w:val="21"/>
                <w:szCs w:val="21"/>
                <w:highlight w:val="none"/>
                <w14:textFill>
                  <w14:solidFill>
                    <w14:schemeClr w14:val="tx1"/>
                  </w14:solidFill>
                </w14:textFill>
              </w:rPr>
              <w:t>现有工程</w:t>
            </w:r>
          </w:p>
          <w:p w14:paraId="387B8365">
            <w:pPr>
              <w:pStyle w:val="51"/>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排放量(固体废物</w:t>
            </w:r>
            <w:r>
              <w:rPr>
                <w:rFonts w:hint="default" w:ascii="Times New Roman" w:hAnsi="Times New Roman" w:eastAsia="宋体" w:cs="Times New Roman"/>
                <w:b w:val="0"/>
                <w:bCs w:val="0"/>
                <w:color w:val="000000" w:themeColor="text1"/>
                <w:spacing w:val="-2"/>
                <w:sz w:val="21"/>
                <w:szCs w:val="21"/>
                <w:highlight w:val="none"/>
                <w14:textFill>
                  <w14:solidFill>
                    <w14:schemeClr w14:val="tx1"/>
                  </w14:solidFill>
                </w14:textFill>
              </w:rPr>
              <w:t>产生量)①</w:t>
            </w:r>
          </w:p>
        </w:tc>
        <w:tc>
          <w:tcPr>
            <w:tcW w:w="448" w:type="pct"/>
            <w:tcBorders>
              <w:top w:val="single" w:color="000000" w:sz="2" w:space="0"/>
              <w:bottom w:val="single" w:color="000000" w:sz="2" w:space="0"/>
            </w:tcBorders>
            <w:vAlign w:val="center"/>
          </w:tcPr>
          <w:p w14:paraId="37098761">
            <w:pPr>
              <w:pStyle w:val="51"/>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3"/>
                <w:sz w:val="21"/>
                <w:szCs w:val="21"/>
                <w:highlight w:val="none"/>
                <w14:textFill>
                  <w14:solidFill>
                    <w14:schemeClr w14:val="tx1"/>
                  </w14:solidFill>
                </w14:textFill>
              </w:rPr>
              <w:t>现有工程</w:t>
            </w:r>
            <w:r>
              <w:rPr>
                <w:rFonts w:hint="default" w:ascii="Times New Roman" w:hAnsi="Times New Roman" w:eastAsia="宋体" w:cs="Times New Roman"/>
                <w:b w:val="0"/>
                <w:bCs w:val="0"/>
                <w:color w:val="000000" w:themeColor="text1"/>
                <w:spacing w:val="-2"/>
                <w:sz w:val="21"/>
                <w:szCs w:val="21"/>
                <w:highlight w:val="none"/>
                <w14:textFill>
                  <w14:solidFill>
                    <w14:schemeClr w14:val="tx1"/>
                  </w14:solidFill>
                </w14:textFill>
              </w:rPr>
              <w:t>许可排放量</w:t>
            </w:r>
          </w:p>
          <w:p w14:paraId="107759A7">
            <w:pPr>
              <w:pStyle w:val="51"/>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②</w:t>
            </w:r>
          </w:p>
        </w:tc>
        <w:tc>
          <w:tcPr>
            <w:tcW w:w="604" w:type="pct"/>
            <w:tcBorders>
              <w:top w:val="single" w:color="000000" w:sz="2" w:space="0"/>
              <w:bottom w:val="single" w:color="000000" w:sz="2" w:space="0"/>
            </w:tcBorders>
            <w:vAlign w:val="center"/>
          </w:tcPr>
          <w:p w14:paraId="67BBF67C">
            <w:pPr>
              <w:pStyle w:val="51"/>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2"/>
                <w:sz w:val="21"/>
                <w:szCs w:val="21"/>
                <w:highlight w:val="none"/>
                <w14:textFill>
                  <w14:solidFill>
                    <w14:schemeClr w14:val="tx1"/>
                  </w14:solidFill>
                </w14:textFill>
              </w:rPr>
              <w:t>在建工程</w:t>
            </w:r>
          </w:p>
          <w:p w14:paraId="2773B362">
            <w:pPr>
              <w:pStyle w:val="51"/>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排放量(固体废物</w:t>
            </w:r>
            <w:r>
              <w:rPr>
                <w:rFonts w:hint="default" w:ascii="Times New Roman" w:hAnsi="Times New Roman" w:eastAsia="宋体" w:cs="Times New Roman"/>
                <w:b w:val="0"/>
                <w:bCs w:val="0"/>
                <w:color w:val="000000" w:themeColor="text1"/>
                <w:spacing w:val="-2"/>
                <w:sz w:val="21"/>
                <w:szCs w:val="21"/>
                <w:highlight w:val="none"/>
                <w14:textFill>
                  <w14:solidFill>
                    <w14:schemeClr w14:val="tx1"/>
                  </w14:solidFill>
                </w14:textFill>
              </w:rPr>
              <w:t>产生量)③</w:t>
            </w:r>
          </w:p>
        </w:tc>
        <w:tc>
          <w:tcPr>
            <w:tcW w:w="548" w:type="pct"/>
            <w:tcBorders>
              <w:top w:val="single" w:color="000000" w:sz="2" w:space="0"/>
              <w:bottom w:val="single" w:color="000000" w:sz="2" w:space="0"/>
            </w:tcBorders>
            <w:vAlign w:val="center"/>
          </w:tcPr>
          <w:p w14:paraId="1777D272">
            <w:pPr>
              <w:pStyle w:val="51"/>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12"/>
                <w:sz w:val="21"/>
                <w:szCs w:val="21"/>
                <w:highlight w:val="none"/>
                <w14:textFill>
                  <w14:solidFill>
                    <w14:schemeClr w14:val="tx1"/>
                  </w14:solidFill>
                </w14:textFill>
              </w:rPr>
              <w:t>本项目</w:t>
            </w:r>
          </w:p>
          <w:p w14:paraId="064477FE">
            <w:pPr>
              <w:pStyle w:val="51"/>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2"/>
                <w:sz w:val="21"/>
                <w:szCs w:val="21"/>
                <w:highlight w:val="none"/>
                <w14:textFill>
                  <w14:solidFill>
                    <w14:schemeClr w14:val="tx1"/>
                  </w14:solidFill>
                </w14:textFill>
              </w:rPr>
              <w:t>排放量(固体废物产生量)④</w:t>
            </w:r>
          </w:p>
        </w:tc>
        <w:tc>
          <w:tcPr>
            <w:tcW w:w="623" w:type="pct"/>
            <w:tcBorders>
              <w:top w:val="single" w:color="000000" w:sz="2" w:space="0"/>
              <w:bottom w:val="single" w:color="000000" w:sz="2" w:space="0"/>
            </w:tcBorders>
            <w:vAlign w:val="center"/>
          </w:tcPr>
          <w:p w14:paraId="7FF67E82">
            <w:pPr>
              <w:pStyle w:val="51"/>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以新带老削减量</w:t>
            </w:r>
          </w:p>
          <w:p w14:paraId="66AA967F">
            <w:pPr>
              <w:pStyle w:val="51"/>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5"/>
                <w:sz w:val="21"/>
                <w:szCs w:val="21"/>
                <w:highlight w:val="none"/>
                <w14:textFill>
                  <w14:solidFill>
                    <w14:schemeClr w14:val="tx1"/>
                  </w14:solidFill>
                </w14:textFill>
              </w:rPr>
              <w:t>(新建项目不填)</w:t>
            </w:r>
          </w:p>
          <w:p w14:paraId="5E3766C9">
            <w:pPr>
              <w:pStyle w:val="51"/>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⑤</w:t>
            </w:r>
          </w:p>
        </w:tc>
        <w:tc>
          <w:tcPr>
            <w:tcW w:w="701" w:type="pct"/>
            <w:tcBorders>
              <w:top w:val="single" w:color="000000" w:sz="2" w:space="0"/>
              <w:bottom w:val="single" w:color="000000" w:sz="2" w:space="0"/>
            </w:tcBorders>
            <w:vAlign w:val="center"/>
          </w:tcPr>
          <w:p w14:paraId="5A9460BE">
            <w:pPr>
              <w:pStyle w:val="51"/>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2"/>
                <w:sz w:val="21"/>
                <w:szCs w:val="21"/>
                <w:highlight w:val="none"/>
                <w14:textFill>
                  <w14:solidFill>
                    <w14:schemeClr w14:val="tx1"/>
                  </w14:solidFill>
                </w14:textFill>
              </w:rPr>
              <w:t>本项目建成后</w:t>
            </w:r>
          </w:p>
          <w:p w14:paraId="10AD6F63">
            <w:pPr>
              <w:pStyle w:val="51"/>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全厂排放量(固体废</w:t>
            </w:r>
            <w:r>
              <w:rPr>
                <w:rFonts w:hint="default" w:ascii="Times New Roman" w:hAnsi="Times New Roman" w:eastAsia="宋体" w:cs="Times New Roman"/>
                <w:b w:val="0"/>
                <w:bCs w:val="0"/>
                <w:color w:val="000000" w:themeColor="text1"/>
                <w:spacing w:val="-2"/>
                <w:sz w:val="21"/>
                <w:szCs w:val="21"/>
                <w:highlight w:val="none"/>
                <w14:textFill>
                  <w14:solidFill>
                    <w14:schemeClr w14:val="tx1"/>
                  </w14:solidFill>
                </w14:textFill>
              </w:rPr>
              <w:t>物产生量)⑥</w:t>
            </w:r>
          </w:p>
        </w:tc>
        <w:tc>
          <w:tcPr>
            <w:tcW w:w="438" w:type="pct"/>
            <w:tcBorders>
              <w:top w:val="single" w:color="000000" w:sz="2" w:space="0"/>
              <w:bottom w:val="single" w:color="000000" w:sz="2" w:space="0"/>
            </w:tcBorders>
            <w:vAlign w:val="center"/>
          </w:tcPr>
          <w:p w14:paraId="1D8ECECA">
            <w:pPr>
              <w:pStyle w:val="51"/>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2"/>
                <w:sz w:val="21"/>
                <w:szCs w:val="21"/>
                <w:highlight w:val="none"/>
                <w14:textFill>
                  <w14:solidFill>
                    <w14:schemeClr w14:val="tx1"/>
                  </w14:solidFill>
                </w14:textFill>
              </w:rPr>
              <w:t>变化量</w:t>
            </w:r>
          </w:p>
          <w:p w14:paraId="040DE835">
            <w:pPr>
              <w:pStyle w:val="51"/>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⑦</w:t>
            </w:r>
          </w:p>
        </w:tc>
      </w:tr>
      <w:tr w14:paraId="5C005E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564" w:type="pct"/>
            <w:vMerge w:val="restart"/>
            <w:tcBorders>
              <w:top w:val="single" w:color="000000" w:sz="2" w:space="0"/>
              <w:bottom w:val="nil"/>
            </w:tcBorders>
            <w:vAlign w:val="center"/>
          </w:tcPr>
          <w:p w14:paraId="236CDC52">
            <w:pPr>
              <w:pStyle w:val="51"/>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6"/>
                <w:sz w:val="21"/>
                <w:szCs w:val="21"/>
                <w:highlight w:val="none"/>
                <w14:textFill>
                  <w14:solidFill>
                    <w14:schemeClr w14:val="tx1"/>
                  </w14:solidFill>
                </w14:textFill>
              </w:rPr>
              <w:t>废气</w:t>
            </w:r>
          </w:p>
        </w:tc>
        <w:tc>
          <w:tcPr>
            <w:tcW w:w="215" w:type="pct"/>
            <w:vMerge w:val="restart"/>
            <w:tcBorders>
              <w:top w:val="single" w:color="000000" w:sz="2" w:space="0"/>
              <w:bottom w:val="nil"/>
            </w:tcBorders>
            <w:vAlign w:val="center"/>
          </w:tcPr>
          <w:p w14:paraId="61A894B7">
            <w:pPr>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p w14:paraId="07060510">
            <w:pPr>
              <w:pStyle w:val="51"/>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4"/>
                <w:sz w:val="21"/>
                <w:szCs w:val="21"/>
                <w:highlight w:val="none"/>
                <w14:textFill>
                  <w14:solidFill>
                    <w14:schemeClr w14:val="tx1"/>
                  </w14:solidFill>
                </w14:textFill>
              </w:rPr>
              <w:t>颗粒</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物</w:t>
            </w:r>
          </w:p>
        </w:tc>
        <w:tc>
          <w:tcPr>
            <w:tcW w:w="262" w:type="pct"/>
            <w:tcBorders>
              <w:top w:val="single" w:color="000000" w:sz="2" w:space="0"/>
              <w:bottom w:val="single" w:color="000000" w:sz="2" w:space="0"/>
            </w:tcBorders>
            <w:vAlign w:val="center"/>
          </w:tcPr>
          <w:p w14:paraId="41E233BA">
            <w:pPr>
              <w:pStyle w:val="51"/>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5"/>
                <w:sz w:val="21"/>
                <w:szCs w:val="21"/>
                <w:highlight w:val="none"/>
                <w14:textFill>
                  <w14:solidFill>
                    <w14:schemeClr w14:val="tx1"/>
                  </w14:solidFill>
                </w14:textFill>
              </w:rPr>
              <w:t>无组</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织</w:t>
            </w:r>
          </w:p>
        </w:tc>
        <w:tc>
          <w:tcPr>
            <w:tcW w:w="592" w:type="pct"/>
            <w:tcBorders>
              <w:top w:val="single" w:color="000000" w:sz="2" w:space="0"/>
              <w:bottom w:val="single" w:color="000000" w:sz="2" w:space="0"/>
            </w:tcBorders>
            <w:vAlign w:val="center"/>
          </w:tcPr>
          <w:p w14:paraId="3EFC474D">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0.078t/a</w:t>
            </w:r>
          </w:p>
        </w:tc>
        <w:tc>
          <w:tcPr>
            <w:tcW w:w="448" w:type="pct"/>
            <w:tcBorders>
              <w:top w:val="single" w:color="000000" w:sz="2" w:space="0"/>
              <w:bottom w:val="single" w:color="000000" w:sz="2" w:space="0"/>
            </w:tcBorders>
            <w:vAlign w:val="center"/>
          </w:tcPr>
          <w:p w14:paraId="2B1B92E3">
            <w:pPr>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p>
        </w:tc>
        <w:tc>
          <w:tcPr>
            <w:tcW w:w="604" w:type="pct"/>
            <w:tcBorders>
              <w:top w:val="single" w:color="000000" w:sz="2" w:space="0"/>
              <w:bottom w:val="single" w:color="000000" w:sz="2" w:space="0"/>
            </w:tcBorders>
            <w:vAlign w:val="center"/>
          </w:tcPr>
          <w:p w14:paraId="5DFB44EB">
            <w:pPr>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p>
        </w:tc>
        <w:tc>
          <w:tcPr>
            <w:tcW w:w="1544" w:type="dxa"/>
            <w:tcBorders>
              <w:top w:val="single" w:color="000000" w:sz="2" w:space="0"/>
              <w:bottom w:val="single" w:color="000000" w:sz="2" w:space="0"/>
            </w:tcBorders>
            <w:shd w:val="clear" w:color="auto" w:fill="auto"/>
            <w:vAlign w:val="center"/>
          </w:tcPr>
          <w:p w14:paraId="4D1668C3">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0.9707</w:t>
            </w:r>
            <w:r>
              <w:rPr>
                <w:rFonts w:hint="eastAsia" w:ascii="Times New Roman" w:hAnsi="Times New Roman" w:eastAsia="宋体" w:cs="Times New Roman"/>
                <w:b w:val="0"/>
                <w:bCs w:val="0"/>
                <w:color w:val="000000" w:themeColor="text1"/>
                <w:spacing w:val="-1"/>
                <w:sz w:val="21"/>
                <w:szCs w:val="21"/>
                <w:highlight w:val="none"/>
                <w14:textFill>
                  <w14:solidFill>
                    <w14:schemeClr w14:val="tx1"/>
                  </w14:solidFill>
                </w14:textFill>
              </w:rPr>
              <w:t>t/</w:t>
            </w: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a</w:t>
            </w:r>
          </w:p>
        </w:tc>
        <w:tc>
          <w:tcPr>
            <w:tcW w:w="1755" w:type="dxa"/>
            <w:tcBorders>
              <w:top w:val="single" w:color="000000" w:sz="2" w:space="0"/>
              <w:bottom w:val="single" w:color="000000" w:sz="2" w:space="0"/>
            </w:tcBorders>
            <w:vAlign w:val="top"/>
          </w:tcPr>
          <w:p w14:paraId="7A3E73A4">
            <w:pPr>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p>
        </w:tc>
        <w:tc>
          <w:tcPr>
            <w:tcW w:w="1975" w:type="dxa"/>
            <w:tcBorders>
              <w:top w:val="single" w:color="000000" w:sz="2" w:space="0"/>
              <w:bottom w:val="single" w:color="000000" w:sz="2" w:space="0"/>
            </w:tcBorders>
            <w:vAlign w:val="center"/>
          </w:tcPr>
          <w:p w14:paraId="74B761A1">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1.0487</w:t>
            </w:r>
            <w:r>
              <w:rPr>
                <w:rFonts w:hint="eastAsia" w:ascii="Times New Roman" w:hAnsi="Times New Roman" w:eastAsia="宋体" w:cs="Times New Roman"/>
                <w:b w:val="0"/>
                <w:bCs w:val="0"/>
                <w:color w:val="000000" w:themeColor="text1"/>
                <w:spacing w:val="-1"/>
                <w:sz w:val="21"/>
                <w:szCs w:val="21"/>
                <w:highlight w:val="none"/>
                <w14:textFill>
                  <w14:solidFill>
                    <w14:schemeClr w14:val="tx1"/>
                  </w14:solidFill>
                </w14:textFill>
              </w:rPr>
              <w:t>t/</w:t>
            </w: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a</w:t>
            </w:r>
          </w:p>
        </w:tc>
        <w:tc>
          <w:tcPr>
            <w:tcW w:w="1234" w:type="dxa"/>
            <w:tcBorders>
              <w:top w:val="single" w:color="000000" w:sz="2" w:space="0"/>
              <w:bottom w:val="single" w:color="000000" w:sz="2" w:space="0"/>
            </w:tcBorders>
            <w:vAlign w:val="center"/>
          </w:tcPr>
          <w:p w14:paraId="130BE872">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+0.9707</w:t>
            </w:r>
            <w:r>
              <w:rPr>
                <w:rFonts w:hint="eastAsia" w:ascii="Times New Roman" w:hAnsi="Times New Roman" w:eastAsia="宋体" w:cs="Times New Roman"/>
                <w:b w:val="0"/>
                <w:bCs w:val="0"/>
                <w:color w:val="000000" w:themeColor="text1"/>
                <w:spacing w:val="-1"/>
                <w:sz w:val="21"/>
                <w:szCs w:val="21"/>
                <w:highlight w:val="none"/>
                <w14:textFill>
                  <w14:solidFill>
                    <w14:schemeClr w14:val="tx1"/>
                  </w14:solidFill>
                </w14:textFill>
              </w:rPr>
              <w:t>t/</w:t>
            </w: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a</w:t>
            </w:r>
          </w:p>
        </w:tc>
      </w:tr>
      <w:tr w14:paraId="16984D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5" w:hRule="atLeast"/>
        </w:trPr>
        <w:tc>
          <w:tcPr>
            <w:tcW w:w="564" w:type="pct"/>
            <w:vMerge w:val="continue"/>
            <w:tcBorders>
              <w:top w:val="nil"/>
              <w:bottom w:val="nil"/>
            </w:tcBorders>
            <w:vAlign w:val="center"/>
          </w:tcPr>
          <w:p w14:paraId="167A9A59">
            <w:pPr>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215" w:type="pct"/>
            <w:vMerge w:val="continue"/>
            <w:tcBorders>
              <w:top w:val="nil"/>
              <w:bottom w:val="single" w:color="000000" w:sz="2" w:space="0"/>
            </w:tcBorders>
            <w:vAlign w:val="center"/>
          </w:tcPr>
          <w:p w14:paraId="4175E1E7">
            <w:pPr>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262" w:type="pct"/>
            <w:tcBorders>
              <w:top w:val="single" w:color="000000" w:sz="2" w:space="0"/>
              <w:bottom w:val="single" w:color="000000" w:sz="2" w:space="0"/>
            </w:tcBorders>
            <w:vAlign w:val="center"/>
          </w:tcPr>
          <w:p w14:paraId="5BDDF7E5">
            <w:pPr>
              <w:pStyle w:val="51"/>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5"/>
                <w:sz w:val="21"/>
                <w:szCs w:val="21"/>
                <w:highlight w:val="none"/>
                <w14:textFill>
                  <w14:solidFill>
                    <w14:schemeClr w14:val="tx1"/>
                  </w14:solidFill>
                </w14:textFill>
              </w:rPr>
              <w:t>有组</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织</w:t>
            </w:r>
          </w:p>
        </w:tc>
        <w:tc>
          <w:tcPr>
            <w:tcW w:w="592" w:type="pct"/>
            <w:tcBorders>
              <w:top w:val="single" w:color="000000" w:sz="2" w:space="0"/>
              <w:bottom w:val="single" w:color="000000" w:sz="2" w:space="0"/>
            </w:tcBorders>
            <w:vAlign w:val="center"/>
          </w:tcPr>
          <w:p w14:paraId="2D8CEBE3">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0.03</w:t>
            </w: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9</w:t>
            </w: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t/a</w:t>
            </w:r>
          </w:p>
        </w:tc>
        <w:tc>
          <w:tcPr>
            <w:tcW w:w="448" w:type="pct"/>
            <w:tcBorders>
              <w:top w:val="single" w:color="000000" w:sz="2" w:space="0"/>
              <w:bottom w:val="single" w:color="000000" w:sz="2" w:space="0"/>
            </w:tcBorders>
            <w:vAlign w:val="center"/>
          </w:tcPr>
          <w:p w14:paraId="696E4122">
            <w:pPr>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p>
        </w:tc>
        <w:tc>
          <w:tcPr>
            <w:tcW w:w="604" w:type="pct"/>
            <w:tcBorders>
              <w:top w:val="single" w:color="000000" w:sz="2" w:space="0"/>
              <w:bottom w:val="single" w:color="000000" w:sz="2" w:space="0"/>
            </w:tcBorders>
            <w:vAlign w:val="center"/>
          </w:tcPr>
          <w:p w14:paraId="1168A36D">
            <w:pPr>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p>
        </w:tc>
        <w:tc>
          <w:tcPr>
            <w:tcW w:w="1544" w:type="dxa"/>
            <w:tcBorders>
              <w:top w:val="single" w:color="000000" w:sz="2" w:space="0"/>
              <w:bottom w:val="single" w:color="000000" w:sz="2" w:space="0"/>
            </w:tcBorders>
            <w:shd w:val="clear" w:color="auto" w:fill="auto"/>
            <w:vAlign w:val="center"/>
          </w:tcPr>
          <w:p w14:paraId="6110F186">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0.06</w:t>
            </w:r>
            <w:r>
              <w:rPr>
                <w:rFonts w:hint="eastAsia" w:ascii="Times New Roman" w:hAnsi="Times New Roman" w:eastAsia="宋体" w:cs="Times New Roman"/>
                <w:b w:val="0"/>
                <w:bCs w:val="0"/>
                <w:color w:val="000000" w:themeColor="text1"/>
                <w:spacing w:val="-1"/>
                <w:sz w:val="21"/>
                <w:szCs w:val="21"/>
                <w:highlight w:val="none"/>
                <w14:textFill>
                  <w14:solidFill>
                    <w14:schemeClr w14:val="tx1"/>
                  </w14:solidFill>
                </w14:textFill>
              </w:rPr>
              <w:t>t/</w:t>
            </w: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a</w:t>
            </w:r>
          </w:p>
        </w:tc>
        <w:tc>
          <w:tcPr>
            <w:tcW w:w="1755" w:type="dxa"/>
            <w:tcBorders>
              <w:top w:val="single" w:color="000000" w:sz="2" w:space="0"/>
              <w:bottom w:val="single" w:color="000000" w:sz="2" w:space="0"/>
            </w:tcBorders>
            <w:vAlign w:val="top"/>
          </w:tcPr>
          <w:p w14:paraId="6B3A0A7C">
            <w:pPr>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p>
        </w:tc>
        <w:tc>
          <w:tcPr>
            <w:tcW w:w="1975" w:type="dxa"/>
            <w:tcBorders>
              <w:top w:val="single" w:color="000000" w:sz="2" w:space="0"/>
              <w:bottom w:val="single" w:color="000000" w:sz="2" w:space="0"/>
            </w:tcBorders>
            <w:vAlign w:val="center"/>
          </w:tcPr>
          <w:p w14:paraId="40962796">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0.099</w:t>
            </w:r>
            <w:r>
              <w:rPr>
                <w:rFonts w:hint="eastAsia" w:ascii="Times New Roman" w:hAnsi="Times New Roman" w:eastAsia="宋体" w:cs="Times New Roman"/>
                <w:b w:val="0"/>
                <w:bCs w:val="0"/>
                <w:color w:val="000000" w:themeColor="text1"/>
                <w:spacing w:val="-1"/>
                <w:sz w:val="21"/>
                <w:szCs w:val="21"/>
                <w:highlight w:val="none"/>
                <w14:textFill>
                  <w14:solidFill>
                    <w14:schemeClr w14:val="tx1"/>
                  </w14:solidFill>
                </w14:textFill>
              </w:rPr>
              <w:t>t/</w:t>
            </w: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a</w:t>
            </w:r>
          </w:p>
        </w:tc>
        <w:tc>
          <w:tcPr>
            <w:tcW w:w="1234" w:type="dxa"/>
            <w:tcBorders>
              <w:top w:val="single" w:color="000000" w:sz="2" w:space="0"/>
              <w:bottom w:val="single" w:color="000000" w:sz="2" w:space="0"/>
            </w:tcBorders>
            <w:vAlign w:val="center"/>
          </w:tcPr>
          <w:p w14:paraId="09C2266E">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+0.06</w:t>
            </w:r>
            <w:r>
              <w:rPr>
                <w:rFonts w:hint="eastAsia" w:ascii="Times New Roman" w:hAnsi="Times New Roman" w:eastAsia="宋体" w:cs="Times New Roman"/>
                <w:b w:val="0"/>
                <w:bCs w:val="0"/>
                <w:color w:val="000000" w:themeColor="text1"/>
                <w:spacing w:val="-1"/>
                <w:sz w:val="21"/>
                <w:szCs w:val="21"/>
                <w:highlight w:val="none"/>
                <w14:textFill>
                  <w14:solidFill>
                    <w14:schemeClr w14:val="tx1"/>
                  </w14:solidFill>
                </w14:textFill>
              </w:rPr>
              <w:t>t/</w:t>
            </w: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a</w:t>
            </w:r>
          </w:p>
        </w:tc>
      </w:tr>
      <w:tr w14:paraId="0AE93E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564" w:type="pct"/>
            <w:vMerge w:val="continue"/>
            <w:tcBorders>
              <w:top w:val="nil"/>
              <w:bottom w:val="nil"/>
            </w:tcBorders>
            <w:vAlign w:val="center"/>
          </w:tcPr>
          <w:p w14:paraId="15F6A4FA">
            <w:pPr>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477" w:type="pct"/>
            <w:gridSpan w:val="2"/>
            <w:tcBorders>
              <w:top w:val="single" w:color="000000" w:sz="2" w:space="0"/>
              <w:bottom w:val="single" w:color="000000" w:sz="2" w:space="0"/>
            </w:tcBorders>
            <w:vAlign w:val="center"/>
          </w:tcPr>
          <w:p w14:paraId="498196FD">
            <w:pPr>
              <w:pStyle w:val="51"/>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3"/>
                <w:sz w:val="21"/>
                <w:szCs w:val="21"/>
                <w:highlight w:val="none"/>
                <w14:textFill>
                  <w14:solidFill>
                    <w14:schemeClr w14:val="tx1"/>
                  </w14:solidFill>
                </w14:textFill>
              </w:rPr>
              <w:t>SO₂</w:t>
            </w:r>
          </w:p>
        </w:tc>
        <w:tc>
          <w:tcPr>
            <w:tcW w:w="592" w:type="pct"/>
            <w:tcBorders>
              <w:top w:val="single" w:color="000000" w:sz="2" w:space="0"/>
              <w:bottom w:val="single" w:color="000000" w:sz="2" w:space="0"/>
            </w:tcBorders>
            <w:vAlign w:val="center"/>
          </w:tcPr>
          <w:p w14:paraId="2CF11B26">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0.0</w:t>
            </w: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29</w:t>
            </w: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t/a</w:t>
            </w:r>
          </w:p>
        </w:tc>
        <w:tc>
          <w:tcPr>
            <w:tcW w:w="448" w:type="pct"/>
            <w:tcBorders>
              <w:top w:val="single" w:color="000000" w:sz="2" w:space="0"/>
              <w:bottom w:val="single" w:color="000000" w:sz="2" w:space="0"/>
            </w:tcBorders>
            <w:vAlign w:val="center"/>
          </w:tcPr>
          <w:p w14:paraId="17C5CDA0">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0.061</w:t>
            </w: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t/a</w:t>
            </w:r>
          </w:p>
        </w:tc>
        <w:tc>
          <w:tcPr>
            <w:tcW w:w="604" w:type="pct"/>
            <w:tcBorders>
              <w:top w:val="single" w:color="000000" w:sz="2" w:space="0"/>
              <w:bottom w:val="single" w:color="000000" w:sz="2" w:space="0"/>
            </w:tcBorders>
            <w:vAlign w:val="center"/>
          </w:tcPr>
          <w:p w14:paraId="785DB6E2">
            <w:pPr>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p>
        </w:tc>
        <w:tc>
          <w:tcPr>
            <w:tcW w:w="1544" w:type="dxa"/>
            <w:tcBorders>
              <w:top w:val="single" w:color="000000" w:sz="2" w:space="0"/>
              <w:bottom w:val="single" w:color="000000" w:sz="2" w:space="0"/>
            </w:tcBorders>
            <w:vAlign w:val="center"/>
          </w:tcPr>
          <w:p w14:paraId="42D5DE92">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0.0</w:t>
            </w: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29</w:t>
            </w: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t/a</w:t>
            </w:r>
          </w:p>
        </w:tc>
        <w:tc>
          <w:tcPr>
            <w:tcW w:w="1755" w:type="dxa"/>
            <w:tcBorders>
              <w:top w:val="single" w:color="000000" w:sz="2" w:space="0"/>
              <w:bottom w:val="single" w:color="000000" w:sz="2" w:space="0"/>
            </w:tcBorders>
            <w:vAlign w:val="center"/>
          </w:tcPr>
          <w:p w14:paraId="4B11309A">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0.0</w:t>
            </w: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29</w:t>
            </w: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t/a</w:t>
            </w:r>
          </w:p>
        </w:tc>
        <w:tc>
          <w:tcPr>
            <w:tcW w:w="1975" w:type="dxa"/>
            <w:tcBorders>
              <w:top w:val="single" w:color="000000" w:sz="2" w:space="0"/>
              <w:bottom w:val="single" w:color="000000" w:sz="2" w:space="0"/>
            </w:tcBorders>
            <w:vAlign w:val="center"/>
          </w:tcPr>
          <w:p w14:paraId="14BC57F6">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0.0</w:t>
            </w: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29</w:t>
            </w: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t/a</w:t>
            </w:r>
          </w:p>
        </w:tc>
        <w:tc>
          <w:tcPr>
            <w:tcW w:w="1234" w:type="dxa"/>
            <w:tcBorders>
              <w:top w:val="single" w:color="000000" w:sz="2" w:space="0"/>
              <w:bottom w:val="single" w:color="000000" w:sz="2" w:space="0"/>
            </w:tcBorders>
            <w:vAlign w:val="center"/>
          </w:tcPr>
          <w:p w14:paraId="1E7EA044">
            <w:pPr>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p>
        </w:tc>
      </w:tr>
      <w:tr w14:paraId="47D78B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trPr>
        <w:tc>
          <w:tcPr>
            <w:tcW w:w="564" w:type="pct"/>
            <w:vMerge w:val="continue"/>
            <w:tcBorders>
              <w:top w:val="nil"/>
              <w:bottom w:val="nil"/>
            </w:tcBorders>
            <w:vAlign w:val="center"/>
          </w:tcPr>
          <w:p w14:paraId="22C58F3B">
            <w:pPr>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477" w:type="pct"/>
            <w:gridSpan w:val="2"/>
            <w:tcBorders>
              <w:top w:val="single" w:color="000000" w:sz="2" w:space="0"/>
              <w:bottom w:val="single" w:color="000000" w:sz="2" w:space="0"/>
            </w:tcBorders>
            <w:vAlign w:val="center"/>
          </w:tcPr>
          <w:p w14:paraId="7D46564E">
            <w:pPr>
              <w:pStyle w:val="51"/>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NOx</w:t>
            </w:r>
          </w:p>
        </w:tc>
        <w:tc>
          <w:tcPr>
            <w:tcW w:w="592" w:type="pct"/>
            <w:tcBorders>
              <w:top w:val="single" w:color="000000" w:sz="2" w:space="0"/>
              <w:bottom w:val="single" w:color="000000" w:sz="2" w:space="0"/>
            </w:tcBorders>
            <w:vAlign w:val="center"/>
          </w:tcPr>
          <w:p w14:paraId="244A195C">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0.</w:t>
            </w: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048</w:t>
            </w: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t/a</w:t>
            </w:r>
          </w:p>
        </w:tc>
        <w:tc>
          <w:tcPr>
            <w:tcW w:w="448" w:type="pct"/>
            <w:tcBorders>
              <w:top w:val="single" w:color="000000" w:sz="2" w:space="0"/>
              <w:bottom w:val="single" w:color="000000" w:sz="2" w:space="0"/>
            </w:tcBorders>
            <w:vAlign w:val="center"/>
          </w:tcPr>
          <w:p w14:paraId="229F1DB4">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0.188</w:t>
            </w: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t/a</w:t>
            </w:r>
          </w:p>
        </w:tc>
        <w:tc>
          <w:tcPr>
            <w:tcW w:w="604" w:type="pct"/>
            <w:tcBorders>
              <w:top w:val="single" w:color="000000" w:sz="2" w:space="0"/>
              <w:bottom w:val="single" w:color="000000" w:sz="2" w:space="0"/>
            </w:tcBorders>
            <w:vAlign w:val="center"/>
          </w:tcPr>
          <w:p w14:paraId="51F0EB14">
            <w:pPr>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p>
        </w:tc>
        <w:tc>
          <w:tcPr>
            <w:tcW w:w="1544" w:type="dxa"/>
            <w:tcBorders>
              <w:top w:val="single" w:color="000000" w:sz="2" w:space="0"/>
              <w:bottom w:val="single" w:color="000000" w:sz="2" w:space="0"/>
            </w:tcBorders>
            <w:vAlign w:val="center"/>
          </w:tcPr>
          <w:p w14:paraId="6B1D7284">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0.</w:t>
            </w: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048</w:t>
            </w: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t/a</w:t>
            </w:r>
          </w:p>
        </w:tc>
        <w:tc>
          <w:tcPr>
            <w:tcW w:w="1755" w:type="dxa"/>
            <w:tcBorders>
              <w:top w:val="single" w:color="000000" w:sz="2" w:space="0"/>
              <w:bottom w:val="single" w:color="000000" w:sz="2" w:space="0"/>
            </w:tcBorders>
            <w:vAlign w:val="center"/>
          </w:tcPr>
          <w:p w14:paraId="237870D8">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0.</w:t>
            </w: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048</w:t>
            </w: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t/a</w:t>
            </w:r>
          </w:p>
        </w:tc>
        <w:tc>
          <w:tcPr>
            <w:tcW w:w="1975" w:type="dxa"/>
            <w:tcBorders>
              <w:top w:val="single" w:color="000000" w:sz="2" w:space="0"/>
              <w:bottom w:val="single" w:color="000000" w:sz="2" w:space="0"/>
            </w:tcBorders>
            <w:vAlign w:val="center"/>
          </w:tcPr>
          <w:p w14:paraId="6E20D6E1">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0.</w:t>
            </w: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048</w:t>
            </w: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t/a</w:t>
            </w:r>
          </w:p>
        </w:tc>
        <w:tc>
          <w:tcPr>
            <w:tcW w:w="1234" w:type="dxa"/>
            <w:tcBorders>
              <w:top w:val="single" w:color="000000" w:sz="2" w:space="0"/>
              <w:bottom w:val="single" w:color="000000" w:sz="2" w:space="0"/>
            </w:tcBorders>
            <w:vAlign w:val="center"/>
          </w:tcPr>
          <w:p w14:paraId="210AA89B">
            <w:pPr>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p>
        </w:tc>
      </w:tr>
      <w:tr w14:paraId="23E7CF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4" w:hRule="atLeast"/>
        </w:trPr>
        <w:tc>
          <w:tcPr>
            <w:tcW w:w="564" w:type="pct"/>
            <w:vMerge w:val="continue"/>
            <w:tcBorders>
              <w:top w:val="nil"/>
              <w:bottom w:val="nil"/>
            </w:tcBorders>
            <w:vAlign w:val="center"/>
          </w:tcPr>
          <w:p w14:paraId="01FDD9DE">
            <w:pPr>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477" w:type="pct"/>
            <w:gridSpan w:val="2"/>
            <w:tcBorders>
              <w:top w:val="single" w:color="000000" w:sz="2" w:space="0"/>
              <w:bottom w:val="single" w:color="000000" w:sz="2" w:space="0"/>
            </w:tcBorders>
            <w:vAlign w:val="center"/>
          </w:tcPr>
          <w:p w14:paraId="5D213CF7">
            <w:pPr>
              <w:pStyle w:val="51"/>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4"/>
                <w:sz w:val="21"/>
                <w:szCs w:val="21"/>
                <w:highlight w:val="none"/>
                <w14:textFill>
                  <w14:solidFill>
                    <w14:schemeClr w14:val="tx1"/>
                  </w14:solidFill>
                </w14:textFill>
              </w:rPr>
              <w:t>沥青烟</w:t>
            </w:r>
          </w:p>
        </w:tc>
        <w:tc>
          <w:tcPr>
            <w:tcW w:w="592" w:type="pct"/>
            <w:tcBorders>
              <w:top w:val="single" w:color="000000" w:sz="2" w:space="0"/>
              <w:bottom w:val="single" w:color="000000" w:sz="2" w:space="0"/>
            </w:tcBorders>
            <w:vAlign w:val="center"/>
          </w:tcPr>
          <w:p w14:paraId="5BAB51F6">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0.0</w:t>
            </w: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018</w:t>
            </w: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t/a</w:t>
            </w:r>
          </w:p>
        </w:tc>
        <w:tc>
          <w:tcPr>
            <w:tcW w:w="1262" w:type="dxa"/>
            <w:tcBorders>
              <w:top w:val="single" w:color="000000" w:sz="2" w:space="0"/>
              <w:bottom w:val="single" w:color="000000" w:sz="2" w:space="0"/>
            </w:tcBorders>
            <w:vAlign w:val="center"/>
          </w:tcPr>
          <w:p w14:paraId="29688BA5">
            <w:pPr>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p>
        </w:tc>
        <w:tc>
          <w:tcPr>
            <w:tcW w:w="604" w:type="pct"/>
            <w:tcBorders>
              <w:top w:val="single" w:color="000000" w:sz="2" w:space="0"/>
              <w:bottom w:val="single" w:color="000000" w:sz="2" w:space="0"/>
            </w:tcBorders>
            <w:vAlign w:val="center"/>
          </w:tcPr>
          <w:p w14:paraId="0469F0CF">
            <w:pPr>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p>
        </w:tc>
        <w:tc>
          <w:tcPr>
            <w:tcW w:w="1544" w:type="dxa"/>
            <w:tcBorders>
              <w:top w:val="single" w:color="000000" w:sz="2" w:space="0"/>
              <w:bottom w:val="single" w:color="000000" w:sz="2" w:space="0"/>
            </w:tcBorders>
            <w:shd w:val="clear" w:color="auto" w:fill="auto"/>
            <w:vAlign w:val="center"/>
          </w:tcPr>
          <w:p w14:paraId="52FF90BD">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0.01</w:t>
            </w: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12</w:t>
            </w: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t/a</w:t>
            </w:r>
          </w:p>
        </w:tc>
        <w:tc>
          <w:tcPr>
            <w:tcW w:w="623" w:type="pct"/>
            <w:tcBorders>
              <w:top w:val="single" w:color="000000" w:sz="2" w:space="0"/>
              <w:bottom w:val="single" w:color="000000" w:sz="2" w:space="0"/>
            </w:tcBorders>
            <w:vAlign w:val="center"/>
          </w:tcPr>
          <w:p w14:paraId="3F962ED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p>
        </w:tc>
        <w:tc>
          <w:tcPr>
            <w:tcW w:w="701" w:type="pct"/>
            <w:tcBorders>
              <w:top w:val="single" w:color="000000" w:sz="2" w:space="0"/>
              <w:bottom w:val="single" w:color="000000" w:sz="2" w:space="0"/>
            </w:tcBorders>
            <w:vAlign w:val="center"/>
          </w:tcPr>
          <w:p w14:paraId="6AD2EE81">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13</w:t>
            </w:r>
            <w:r>
              <w:rPr>
                <w:rFonts w:hint="default" w:ascii="Times New Roman" w:hAnsi="Times New Roman" w:eastAsia="宋体" w:cs="Times New Roman"/>
                <w:b w:val="0"/>
                <w:bCs w:val="0"/>
                <w:color w:val="000000" w:themeColor="text1"/>
                <w:spacing w:val="-2"/>
                <w:sz w:val="21"/>
                <w:szCs w:val="21"/>
                <w:highlight w:val="none"/>
                <w14:textFill>
                  <w14:solidFill>
                    <w14:schemeClr w14:val="tx1"/>
                  </w14:solidFill>
                </w14:textFill>
              </w:rPr>
              <w:t>t/a</w:t>
            </w:r>
          </w:p>
        </w:tc>
        <w:tc>
          <w:tcPr>
            <w:tcW w:w="438" w:type="pct"/>
            <w:tcBorders>
              <w:top w:val="single" w:color="000000" w:sz="2" w:space="0"/>
              <w:bottom w:val="single" w:color="000000" w:sz="2" w:space="0"/>
            </w:tcBorders>
            <w:shd w:val="clear" w:color="auto" w:fill="auto"/>
            <w:vAlign w:val="center"/>
          </w:tcPr>
          <w:p w14:paraId="2578214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0.01</w:t>
            </w: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12</w:t>
            </w: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 xml:space="preserve"> </w:t>
            </w:r>
            <w:r>
              <w:rPr>
                <w:rFonts w:hint="default" w:ascii="Times New Roman" w:hAnsi="Times New Roman" w:eastAsia="宋体" w:cs="Times New Roman"/>
                <w:b w:val="0"/>
                <w:bCs w:val="0"/>
                <w:color w:val="000000" w:themeColor="text1"/>
                <w:spacing w:val="-2"/>
                <w:sz w:val="21"/>
                <w:szCs w:val="21"/>
                <w:highlight w:val="none"/>
                <w14:textFill>
                  <w14:solidFill>
                    <w14:schemeClr w14:val="tx1"/>
                  </w14:solidFill>
                </w14:textFill>
              </w:rPr>
              <w:t>t/a</w:t>
            </w:r>
          </w:p>
        </w:tc>
      </w:tr>
      <w:tr w14:paraId="733A99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5" w:hRule="atLeast"/>
        </w:trPr>
        <w:tc>
          <w:tcPr>
            <w:tcW w:w="564" w:type="pct"/>
            <w:vMerge w:val="continue"/>
            <w:tcBorders>
              <w:top w:val="nil"/>
              <w:bottom w:val="nil"/>
            </w:tcBorders>
            <w:vAlign w:val="center"/>
          </w:tcPr>
          <w:p w14:paraId="469936EA">
            <w:pPr>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477" w:type="pct"/>
            <w:gridSpan w:val="2"/>
            <w:tcBorders>
              <w:top w:val="single" w:color="000000" w:sz="2" w:space="0"/>
              <w:bottom w:val="single" w:color="000000" w:sz="2" w:space="0"/>
            </w:tcBorders>
            <w:vAlign w:val="center"/>
          </w:tcPr>
          <w:p w14:paraId="557F593C">
            <w:pPr>
              <w:pStyle w:val="51"/>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苯并[a]芘</w:t>
            </w:r>
          </w:p>
        </w:tc>
        <w:tc>
          <w:tcPr>
            <w:tcW w:w="592" w:type="pct"/>
            <w:tcBorders>
              <w:top w:val="single" w:color="000000" w:sz="2" w:space="0"/>
              <w:bottom w:val="single" w:color="000000" w:sz="2" w:space="0"/>
            </w:tcBorders>
            <w:vAlign w:val="center"/>
          </w:tcPr>
          <w:p w14:paraId="01772EFD">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2"/>
                <w:sz w:val="21"/>
                <w:szCs w:val="21"/>
                <w:highlight w:val="none"/>
                <w14:textFill>
                  <w14:solidFill>
                    <w14:schemeClr w14:val="tx1"/>
                  </w14:solidFill>
                </w14:textFill>
              </w:rPr>
              <w:t>1.35×10</w:t>
            </w:r>
            <w:r>
              <w:rPr>
                <w:rFonts w:hint="default" w:ascii="Times New Roman" w:hAnsi="Times New Roman" w:eastAsia="宋体" w:cs="Times New Roman"/>
                <w:b w:val="0"/>
                <w:bCs w:val="0"/>
                <w:color w:val="000000" w:themeColor="text1"/>
                <w:spacing w:val="-2"/>
                <w:sz w:val="21"/>
                <w:szCs w:val="21"/>
                <w:highlight w:val="none"/>
                <w:vertAlign w:val="superscript"/>
                <w14:textFill>
                  <w14:solidFill>
                    <w14:schemeClr w14:val="tx1"/>
                  </w14:solidFill>
                </w14:textFill>
              </w:rPr>
              <w:t>-7</w:t>
            </w:r>
            <w:r>
              <w:rPr>
                <w:rFonts w:hint="default" w:ascii="Times New Roman" w:hAnsi="Times New Roman" w:eastAsia="宋体" w:cs="Times New Roman"/>
                <w:b w:val="0"/>
                <w:bCs w:val="0"/>
                <w:color w:val="000000" w:themeColor="text1"/>
                <w:spacing w:val="-2"/>
                <w:sz w:val="21"/>
                <w:szCs w:val="21"/>
                <w:highlight w:val="none"/>
                <w14:textFill>
                  <w14:solidFill>
                    <w14:schemeClr w14:val="tx1"/>
                  </w14:solidFill>
                </w14:textFill>
              </w:rPr>
              <w:t>t/a</w:t>
            </w:r>
          </w:p>
        </w:tc>
        <w:tc>
          <w:tcPr>
            <w:tcW w:w="1262" w:type="dxa"/>
            <w:tcBorders>
              <w:top w:val="single" w:color="000000" w:sz="2" w:space="0"/>
              <w:bottom w:val="single" w:color="000000" w:sz="2" w:space="0"/>
            </w:tcBorders>
            <w:vAlign w:val="center"/>
          </w:tcPr>
          <w:p w14:paraId="324CE91D">
            <w:pPr>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p>
        </w:tc>
        <w:tc>
          <w:tcPr>
            <w:tcW w:w="604" w:type="pct"/>
            <w:tcBorders>
              <w:top w:val="single" w:color="000000" w:sz="2" w:space="0"/>
              <w:bottom w:val="single" w:color="000000" w:sz="2" w:space="0"/>
            </w:tcBorders>
            <w:vAlign w:val="center"/>
          </w:tcPr>
          <w:p w14:paraId="02DCD3BD">
            <w:pPr>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p>
        </w:tc>
        <w:tc>
          <w:tcPr>
            <w:tcW w:w="1544" w:type="dxa"/>
            <w:tcBorders>
              <w:top w:val="single" w:color="000000" w:sz="2" w:space="0"/>
              <w:bottom w:val="single" w:color="000000" w:sz="2" w:space="0"/>
            </w:tcBorders>
            <w:shd w:val="clear" w:color="auto" w:fill="auto"/>
            <w:vAlign w:val="center"/>
          </w:tcPr>
          <w:p w14:paraId="71EDBFFB">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2</w:t>
            </w: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×10</w:t>
            </w:r>
            <w:r>
              <w:rPr>
                <w:rFonts w:hint="default" w:ascii="Times New Roman" w:hAnsi="Times New Roman" w:eastAsia="宋体" w:cs="Times New Roman"/>
                <w:b w:val="0"/>
                <w:bCs w:val="0"/>
                <w:color w:val="000000" w:themeColor="text1"/>
                <w:spacing w:val="-1"/>
                <w:sz w:val="21"/>
                <w:szCs w:val="21"/>
                <w:highlight w:val="none"/>
                <w:vertAlign w:val="superscript"/>
                <w14:textFill>
                  <w14:solidFill>
                    <w14:schemeClr w14:val="tx1"/>
                  </w14:solidFill>
                </w14:textFill>
              </w:rPr>
              <w:t>-7</w:t>
            </w: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t/a</w:t>
            </w:r>
          </w:p>
        </w:tc>
        <w:tc>
          <w:tcPr>
            <w:tcW w:w="623" w:type="pct"/>
            <w:tcBorders>
              <w:top w:val="single" w:color="000000" w:sz="2" w:space="0"/>
              <w:bottom w:val="single" w:color="000000" w:sz="2" w:space="0"/>
            </w:tcBorders>
            <w:vAlign w:val="center"/>
          </w:tcPr>
          <w:p w14:paraId="57EFACE7">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p>
        </w:tc>
        <w:tc>
          <w:tcPr>
            <w:tcW w:w="701" w:type="pct"/>
            <w:tcBorders>
              <w:top w:val="single" w:color="000000" w:sz="2" w:space="0"/>
              <w:bottom w:val="single" w:color="000000" w:sz="2" w:space="0"/>
            </w:tcBorders>
            <w:vAlign w:val="center"/>
          </w:tcPr>
          <w:p w14:paraId="2865B53B">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3.55</w:t>
            </w:r>
            <w:r>
              <w:rPr>
                <w:rFonts w:hint="default" w:ascii="Times New Roman" w:hAnsi="Times New Roman" w:eastAsia="宋体" w:cs="Times New Roman"/>
                <w:b w:val="0"/>
                <w:bCs w:val="0"/>
                <w:color w:val="000000" w:themeColor="text1"/>
                <w:spacing w:val="-2"/>
                <w:sz w:val="21"/>
                <w:szCs w:val="21"/>
                <w:highlight w:val="none"/>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10</w:t>
            </w:r>
            <w:r>
              <w:rPr>
                <w:rFonts w:hint="default" w:ascii="Times New Roman" w:hAnsi="Times New Roman" w:eastAsia="宋体"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-7</w:t>
            </w:r>
            <w:r>
              <w:rPr>
                <w:rFonts w:hint="default" w:ascii="Times New Roman" w:hAnsi="Times New Roman" w:eastAsia="宋体" w:cs="Times New Roman"/>
                <w:b w:val="0"/>
                <w:bCs w:val="0"/>
                <w:color w:val="000000" w:themeColor="text1"/>
                <w:spacing w:val="-2"/>
                <w:sz w:val="21"/>
                <w:szCs w:val="21"/>
                <w:highlight w:val="none"/>
                <w14:textFill>
                  <w14:solidFill>
                    <w14:schemeClr w14:val="tx1"/>
                  </w14:solidFill>
                </w14:textFill>
              </w:rPr>
              <w:t>t/a</w:t>
            </w:r>
          </w:p>
        </w:tc>
        <w:tc>
          <w:tcPr>
            <w:tcW w:w="438" w:type="pct"/>
            <w:tcBorders>
              <w:top w:val="single" w:color="000000" w:sz="2" w:space="0"/>
              <w:bottom w:val="single" w:color="000000" w:sz="2" w:space="0"/>
            </w:tcBorders>
            <w:shd w:val="clear" w:color="auto" w:fill="auto"/>
            <w:vAlign w:val="center"/>
          </w:tcPr>
          <w:p w14:paraId="068FF96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b w:val="0"/>
                <w:bCs w:val="0"/>
                <w:color w:val="000000" w:themeColor="text1"/>
                <w:spacing w:val="-2"/>
                <w:sz w:val="21"/>
                <w:szCs w:val="21"/>
                <w:highlight w:val="none"/>
                <w:lang w:val="en-US" w:eastAsia="zh-CN"/>
                <w14:textFill>
                  <w14:solidFill>
                    <w14:schemeClr w14:val="tx1"/>
                  </w14:solidFill>
                </w14:textFill>
              </w:rPr>
              <w:t>2</w:t>
            </w:r>
            <w:r>
              <w:rPr>
                <w:rFonts w:hint="eastAsia" w:cs="Times New Roman"/>
                <w:b w:val="0"/>
                <w:bCs w:val="0"/>
                <w:color w:val="000000" w:themeColor="text1"/>
                <w:spacing w:val="-2"/>
                <w:sz w:val="21"/>
                <w:szCs w:val="21"/>
                <w:highlight w:val="none"/>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spacing w:val="-2"/>
                <w:sz w:val="21"/>
                <w:szCs w:val="21"/>
                <w:highlight w:val="none"/>
                <w14:textFill>
                  <w14:solidFill>
                    <w14:schemeClr w14:val="tx1"/>
                  </w14:solidFill>
                </w14:textFill>
              </w:rPr>
              <w:t>×10</w:t>
            </w:r>
            <w:r>
              <w:rPr>
                <w:rFonts w:hint="default" w:ascii="Times New Roman" w:hAnsi="Times New Roman" w:eastAsia="宋体" w:cs="Times New Roman"/>
                <w:b w:val="0"/>
                <w:bCs w:val="0"/>
                <w:color w:val="000000" w:themeColor="text1"/>
                <w:spacing w:val="-2"/>
                <w:sz w:val="21"/>
                <w:szCs w:val="21"/>
                <w:highlight w:val="none"/>
                <w:vertAlign w:val="superscript"/>
                <w14:textFill>
                  <w14:solidFill>
                    <w14:schemeClr w14:val="tx1"/>
                  </w14:solidFill>
                </w14:textFill>
              </w:rPr>
              <w:t>-7</w:t>
            </w:r>
            <w:r>
              <w:rPr>
                <w:rFonts w:hint="default" w:ascii="Times New Roman" w:hAnsi="Times New Roman" w:eastAsia="宋体" w:cs="Times New Roman"/>
                <w:b w:val="0"/>
                <w:bCs w:val="0"/>
                <w:color w:val="000000" w:themeColor="text1"/>
                <w:spacing w:val="-2"/>
                <w:sz w:val="21"/>
                <w:szCs w:val="21"/>
                <w:highlight w:val="none"/>
                <w14:textFill>
                  <w14:solidFill>
                    <w14:schemeClr w14:val="tx1"/>
                  </w14:solidFill>
                </w14:textFill>
              </w:rPr>
              <w:t>t/a</w:t>
            </w:r>
          </w:p>
        </w:tc>
      </w:tr>
      <w:tr w14:paraId="10D0E7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564" w:type="pct"/>
            <w:vMerge w:val="continue"/>
            <w:tcBorders>
              <w:top w:val="nil"/>
              <w:bottom w:val="single" w:color="000000" w:sz="2" w:space="0"/>
            </w:tcBorders>
            <w:vAlign w:val="center"/>
          </w:tcPr>
          <w:p w14:paraId="78E1DA39">
            <w:pPr>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477" w:type="pct"/>
            <w:gridSpan w:val="2"/>
            <w:tcBorders>
              <w:top w:val="single" w:color="000000" w:sz="2" w:space="0"/>
              <w:bottom w:val="single" w:color="000000" w:sz="2" w:space="0"/>
            </w:tcBorders>
            <w:vAlign w:val="center"/>
          </w:tcPr>
          <w:p w14:paraId="386BA8E6">
            <w:pPr>
              <w:pStyle w:val="51"/>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2"/>
                <w:sz w:val="21"/>
                <w:szCs w:val="21"/>
                <w:highlight w:val="none"/>
                <w14:textFill>
                  <w14:solidFill>
                    <w14:schemeClr w14:val="tx1"/>
                  </w14:solidFill>
                </w14:textFill>
              </w:rPr>
              <w:t>非甲烷总烃</w:t>
            </w:r>
          </w:p>
        </w:tc>
        <w:tc>
          <w:tcPr>
            <w:tcW w:w="592" w:type="pct"/>
            <w:tcBorders>
              <w:top w:val="single" w:color="000000" w:sz="2" w:space="0"/>
              <w:bottom w:val="single" w:color="000000" w:sz="2" w:space="0"/>
            </w:tcBorders>
            <w:vAlign w:val="center"/>
          </w:tcPr>
          <w:p w14:paraId="3626F52B">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eastAsia" w:ascii="Times New Roman" w:hAnsi="Times New Roman" w:eastAsia="宋体" w:cs="Times New Roman"/>
                <w:b w:val="0"/>
                <w:bCs w:val="0"/>
                <w:color w:val="000000" w:themeColor="text1"/>
                <w:spacing w:val="-2"/>
                <w:sz w:val="21"/>
                <w:szCs w:val="21"/>
                <w:highlight w:val="none"/>
                <w:lang w:val="en-US" w:eastAsia="zh-CN"/>
                <w14:textFill>
                  <w14:solidFill>
                    <w14:schemeClr w14:val="tx1"/>
                  </w14:solidFill>
                </w14:textFill>
              </w:rPr>
              <w:t>0.0003</w:t>
            </w:r>
            <w:r>
              <w:rPr>
                <w:rFonts w:hint="default" w:ascii="Times New Roman" w:hAnsi="Times New Roman" w:eastAsia="宋体" w:cs="Times New Roman"/>
                <w:b w:val="0"/>
                <w:bCs w:val="0"/>
                <w:color w:val="000000" w:themeColor="text1"/>
                <w:spacing w:val="-2"/>
                <w:sz w:val="21"/>
                <w:szCs w:val="21"/>
                <w:highlight w:val="none"/>
                <w14:textFill>
                  <w14:solidFill>
                    <w14:schemeClr w14:val="tx1"/>
                  </w14:solidFill>
                </w14:textFill>
              </w:rPr>
              <w:t>t/a</w:t>
            </w:r>
          </w:p>
        </w:tc>
        <w:tc>
          <w:tcPr>
            <w:tcW w:w="448" w:type="pct"/>
            <w:tcBorders>
              <w:top w:val="single" w:color="000000" w:sz="2" w:space="0"/>
              <w:bottom w:val="single" w:color="000000" w:sz="2" w:space="0"/>
            </w:tcBorders>
            <w:vAlign w:val="center"/>
          </w:tcPr>
          <w:p w14:paraId="337BE4A6">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0.03</w:t>
            </w: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t/a</w:t>
            </w:r>
          </w:p>
        </w:tc>
        <w:tc>
          <w:tcPr>
            <w:tcW w:w="604" w:type="pct"/>
            <w:tcBorders>
              <w:top w:val="single" w:color="000000" w:sz="2" w:space="0"/>
              <w:bottom w:val="single" w:color="000000" w:sz="2" w:space="0"/>
            </w:tcBorders>
            <w:vAlign w:val="center"/>
          </w:tcPr>
          <w:p w14:paraId="5A3FE29F">
            <w:pPr>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p>
        </w:tc>
        <w:tc>
          <w:tcPr>
            <w:tcW w:w="1544" w:type="dxa"/>
            <w:tcBorders>
              <w:top w:val="single" w:color="000000" w:sz="2" w:space="0"/>
              <w:bottom w:val="single" w:color="000000" w:sz="2" w:space="0"/>
            </w:tcBorders>
            <w:shd w:val="clear" w:color="auto" w:fill="auto"/>
            <w:vAlign w:val="center"/>
          </w:tcPr>
          <w:p w14:paraId="7B63815C">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pacing w:val="-2"/>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5.5</w:t>
            </w: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×10</w:t>
            </w:r>
            <w:r>
              <w:rPr>
                <w:rFonts w:hint="default" w:ascii="Times New Roman" w:hAnsi="Times New Roman" w:eastAsia="宋体" w:cs="Times New Roman"/>
                <w:b w:val="0"/>
                <w:bCs w:val="0"/>
                <w:color w:val="000000" w:themeColor="text1"/>
                <w:spacing w:val="-1"/>
                <w:sz w:val="21"/>
                <w:szCs w:val="21"/>
                <w:highlight w:val="none"/>
                <w:vertAlign w:val="superscript"/>
                <w14:textFill>
                  <w14:solidFill>
                    <w14:schemeClr w14:val="tx1"/>
                  </w14:solidFill>
                </w14:textFill>
              </w:rPr>
              <w:t>-</w:t>
            </w:r>
            <w:r>
              <w:rPr>
                <w:rFonts w:hint="eastAsia" w:ascii="Times New Roman" w:hAnsi="Times New Roman" w:eastAsia="宋体" w:cs="Times New Roman"/>
                <w:b w:val="0"/>
                <w:bCs w:val="0"/>
                <w:color w:val="000000" w:themeColor="text1"/>
                <w:spacing w:val="-1"/>
                <w:sz w:val="21"/>
                <w:szCs w:val="21"/>
                <w:highlight w:val="none"/>
                <w:vertAlign w:val="superscript"/>
                <w:lang w:val="en-US" w:eastAsia="zh-CN"/>
                <w14:textFill>
                  <w14:solidFill>
                    <w14:schemeClr w14:val="tx1"/>
                  </w14:solidFill>
                </w14:textFill>
              </w:rPr>
              <w:t>5</w:t>
            </w: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t/a</w:t>
            </w:r>
          </w:p>
        </w:tc>
        <w:tc>
          <w:tcPr>
            <w:tcW w:w="623" w:type="pct"/>
            <w:tcBorders>
              <w:top w:val="single" w:color="000000" w:sz="2" w:space="0"/>
              <w:bottom w:val="single" w:color="000000" w:sz="2" w:space="0"/>
            </w:tcBorders>
            <w:vAlign w:val="center"/>
          </w:tcPr>
          <w:p w14:paraId="2EE8FEA4">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pacing w:val="-2"/>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p>
        </w:tc>
        <w:tc>
          <w:tcPr>
            <w:tcW w:w="701" w:type="pct"/>
            <w:tcBorders>
              <w:top w:val="single" w:color="000000" w:sz="2" w:space="0"/>
              <w:bottom w:val="single" w:color="000000" w:sz="2" w:space="0"/>
            </w:tcBorders>
            <w:vAlign w:val="center"/>
          </w:tcPr>
          <w:p w14:paraId="01EEAF0E">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0</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3</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5</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w:t>
            </w:r>
            <w:r>
              <w:rPr>
                <w:rFonts w:hint="default" w:ascii="Times New Roman" w:hAnsi="Times New Roman" w:eastAsia="宋体" w:cs="Times New Roman"/>
                <w:b w:val="0"/>
                <w:bCs w:val="0"/>
                <w:color w:val="000000" w:themeColor="text1"/>
                <w:spacing w:val="-2"/>
                <w:sz w:val="21"/>
                <w:szCs w:val="21"/>
                <w:highlight w:val="none"/>
                <w14:textFill>
                  <w14:solidFill>
                    <w14:schemeClr w14:val="tx1"/>
                  </w14:solidFill>
                </w14:textFill>
              </w:rPr>
              <w:t>t/a</w:t>
            </w:r>
          </w:p>
        </w:tc>
        <w:tc>
          <w:tcPr>
            <w:tcW w:w="438" w:type="pct"/>
            <w:tcBorders>
              <w:top w:val="single" w:color="000000" w:sz="2" w:space="0"/>
              <w:bottom w:val="single" w:color="000000" w:sz="2" w:space="0"/>
            </w:tcBorders>
            <w:shd w:val="clear" w:color="auto" w:fill="auto"/>
            <w:vAlign w:val="center"/>
          </w:tcPr>
          <w:p w14:paraId="05E372B3">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pacing w:val="-2"/>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b w:val="0"/>
                <w:bCs w:val="0"/>
                <w:color w:val="000000" w:themeColor="text1"/>
                <w:spacing w:val="-2"/>
                <w:sz w:val="21"/>
                <w:szCs w:val="21"/>
                <w:highlight w:val="none"/>
                <w:lang w:val="en-US" w:eastAsia="zh-CN"/>
                <w14:textFill>
                  <w14:solidFill>
                    <w14:schemeClr w14:val="tx1"/>
                  </w14:solidFill>
                </w14:textFill>
              </w:rPr>
              <w:t>0.00005</w:t>
            </w:r>
            <w:r>
              <w:rPr>
                <w:rFonts w:hint="eastAsia" w:cs="Times New Roman"/>
                <w:b w:val="0"/>
                <w:bCs w:val="0"/>
                <w:color w:val="000000" w:themeColor="text1"/>
                <w:spacing w:val="-2"/>
                <w:sz w:val="21"/>
                <w:szCs w:val="21"/>
                <w:highlight w:val="none"/>
                <w:lang w:val="en-US" w:eastAsia="zh-CN"/>
                <w14:textFill>
                  <w14:solidFill>
                    <w14:schemeClr w14:val="tx1"/>
                  </w14:solidFill>
                </w14:textFill>
              </w:rPr>
              <w:t>5</w:t>
            </w:r>
            <w:r>
              <w:rPr>
                <w:rFonts w:hint="default" w:ascii="Times New Roman" w:hAnsi="Times New Roman" w:eastAsia="宋体" w:cs="Times New Roman"/>
                <w:b w:val="0"/>
                <w:bCs w:val="0"/>
                <w:color w:val="000000" w:themeColor="text1"/>
                <w:spacing w:val="-2"/>
                <w:sz w:val="21"/>
                <w:szCs w:val="21"/>
                <w:highlight w:val="none"/>
                <w:lang w:val="en-US" w:eastAsia="zh-CN"/>
                <w14:textFill>
                  <w14:solidFill>
                    <w14:schemeClr w14:val="tx1"/>
                  </w14:solidFill>
                </w14:textFill>
              </w:rPr>
              <w:t>t/a</w:t>
            </w:r>
          </w:p>
        </w:tc>
      </w:tr>
      <w:tr w14:paraId="734B2A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trPr>
        <w:tc>
          <w:tcPr>
            <w:tcW w:w="564" w:type="pct"/>
            <w:tcBorders>
              <w:top w:val="single" w:color="000000" w:sz="2" w:space="0"/>
              <w:bottom w:val="single" w:color="000000" w:sz="2" w:space="0"/>
            </w:tcBorders>
            <w:vAlign w:val="center"/>
          </w:tcPr>
          <w:p w14:paraId="4BA4DAC2">
            <w:pPr>
              <w:pStyle w:val="51"/>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2"/>
                <w:sz w:val="21"/>
                <w:szCs w:val="21"/>
                <w:highlight w:val="none"/>
                <w14:textFill>
                  <w14:solidFill>
                    <w14:schemeClr w14:val="tx1"/>
                  </w14:solidFill>
                </w14:textFill>
              </w:rPr>
              <w:t>废水</w:t>
            </w:r>
          </w:p>
        </w:tc>
        <w:tc>
          <w:tcPr>
            <w:tcW w:w="477" w:type="pct"/>
            <w:gridSpan w:val="2"/>
            <w:tcBorders>
              <w:top w:val="single" w:color="000000" w:sz="2" w:space="0"/>
              <w:bottom w:val="single" w:color="000000" w:sz="2" w:space="0"/>
            </w:tcBorders>
            <w:vAlign w:val="center"/>
          </w:tcPr>
          <w:p w14:paraId="1F073D7B">
            <w:pPr>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p>
        </w:tc>
        <w:tc>
          <w:tcPr>
            <w:tcW w:w="592" w:type="pct"/>
            <w:tcBorders>
              <w:top w:val="single" w:color="000000" w:sz="2" w:space="0"/>
              <w:bottom w:val="single" w:color="000000" w:sz="2" w:space="0"/>
            </w:tcBorders>
            <w:vAlign w:val="center"/>
          </w:tcPr>
          <w:p w14:paraId="115E658A">
            <w:pPr>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p>
        </w:tc>
        <w:tc>
          <w:tcPr>
            <w:tcW w:w="448" w:type="pct"/>
            <w:tcBorders>
              <w:top w:val="single" w:color="000000" w:sz="2" w:space="0"/>
              <w:bottom w:val="single" w:color="000000" w:sz="2" w:space="0"/>
            </w:tcBorders>
            <w:vAlign w:val="center"/>
          </w:tcPr>
          <w:p w14:paraId="1AD660FC">
            <w:pPr>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p>
        </w:tc>
        <w:tc>
          <w:tcPr>
            <w:tcW w:w="604" w:type="pct"/>
            <w:tcBorders>
              <w:top w:val="single" w:color="000000" w:sz="2" w:space="0"/>
              <w:bottom w:val="single" w:color="000000" w:sz="2" w:space="0"/>
            </w:tcBorders>
            <w:vAlign w:val="center"/>
          </w:tcPr>
          <w:p w14:paraId="710A4898">
            <w:pPr>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p>
        </w:tc>
        <w:tc>
          <w:tcPr>
            <w:tcW w:w="548" w:type="pct"/>
            <w:tcBorders>
              <w:top w:val="single" w:color="000000" w:sz="2" w:space="0"/>
              <w:bottom w:val="single" w:color="000000" w:sz="2" w:space="0"/>
            </w:tcBorders>
            <w:vAlign w:val="center"/>
          </w:tcPr>
          <w:p w14:paraId="67C176E5">
            <w:pPr>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p>
        </w:tc>
        <w:tc>
          <w:tcPr>
            <w:tcW w:w="623" w:type="pct"/>
            <w:tcBorders>
              <w:top w:val="single" w:color="000000" w:sz="2" w:space="0"/>
              <w:bottom w:val="single" w:color="000000" w:sz="2" w:space="0"/>
            </w:tcBorders>
            <w:vAlign w:val="center"/>
          </w:tcPr>
          <w:p w14:paraId="6ADBB4C4">
            <w:pPr>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p>
        </w:tc>
        <w:tc>
          <w:tcPr>
            <w:tcW w:w="701" w:type="pct"/>
            <w:tcBorders>
              <w:top w:val="single" w:color="000000" w:sz="2" w:space="0"/>
              <w:bottom w:val="single" w:color="000000" w:sz="2" w:space="0"/>
            </w:tcBorders>
            <w:vAlign w:val="center"/>
          </w:tcPr>
          <w:p w14:paraId="3CDD33B3">
            <w:pPr>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p>
        </w:tc>
        <w:tc>
          <w:tcPr>
            <w:tcW w:w="438" w:type="pct"/>
            <w:tcBorders>
              <w:top w:val="single" w:color="000000" w:sz="2" w:space="0"/>
              <w:bottom w:val="single" w:color="000000" w:sz="2" w:space="0"/>
            </w:tcBorders>
            <w:vAlign w:val="center"/>
          </w:tcPr>
          <w:p w14:paraId="1576045D">
            <w:pPr>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p>
        </w:tc>
      </w:tr>
      <w:tr w14:paraId="18399D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564" w:type="pct"/>
            <w:vMerge w:val="restart"/>
            <w:tcBorders>
              <w:top w:val="single" w:color="000000" w:sz="2" w:space="0"/>
            </w:tcBorders>
            <w:vAlign w:val="center"/>
          </w:tcPr>
          <w:p w14:paraId="5DFA849C">
            <w:pPr>
              <w:pStyle w:val="51"/>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3"/>
                <w:sz w:val="21"/>
                <w:szCs w:val="21"/>
                <w:highlight w:val="none"/>
                <w14:textFill>
                  <w14:solidFill>
                    <w14:schemeClr w14:val="tx1"/>
                  </w14:solidFill>
                </w14:textFill>
              </w:rPr>
              <w:t>一般工业</w:t>
            </w:r>
            <w:r>
              <w:rPr>
                <w:rFonts w:hint="default" w:ascii="Times New Roman" w:hAnsi="Times New Roman" w:eastAsia="宋体" w:cs="Times New Roman"/>
                <w:b w:val="0"/>
                <w:bCs w:val="0"/>
                <w:color w:val="000000" w:themeColor="text1"/>
                <w:spacing w:val="2"/>
                <w:sz w:val="21"/>
                <w:szCs w:val="21"/>
                <w:highlight w:val="none"/>
                <w14:textFill>
                  <w14:solidFill>
                    <w14:schemeClr w14:val="tx1"/>
                  </w14:solidFill>
                </w14:textFill>
              </w:rPr>
              <w:t>固体废物</w:t>
            </w:r>
          </w:p>
        </w:tc>
        <w:tc>
          <w:tcPr>
            <w:tcW w:w="477" w:type="pct"/>
            <w:gridSpan w:val="2"/>
            <w:tcBorders>
              <w:top w:val="single" w:color="000000" w:sz="2" w:space="0"/>
              <w:bottom w:val="single" w:color="000000" w:sz="2" w:space="0"/>
            </w:tcBorders>
            <w:vAlign w:val="center"/>
          </w:tcPr>
          <w:p w14:paraId="1B627A81">
            <w:pPr>
              <w:pStyle w:val="51"/>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2"/>
                <w:sz w:val="21"/>
                <w:szCs w:val="21"/>
                <w:highlight w:val="none"/>
                <w14:textFill>
                  <w14:solidFill>
                    <w14:schemeClr w14:val="tx1"/>
                  </w14:solidFill>
                </w14:textFill>
              </w:rPr>
              <w:t>生活垃圾</w:t>
            </w:r>
          </w:p>
        </w:tc>
        <w:tc>
          <w:tcPr>
            <w:tcW w:w="592" w:type="pct"/>
            <w:tcBorders>
              <w:top w:val="single" w:color="000000" w:sz="2" w:space="0"/>
              <w:bottom w:val="single" w:color="000000" w:sz="2" w:space="0"/>
            </w:tcBorders>
            <w:vAlign w:val="center"/>
          </w:tcPr>
          <w:p w14:paraId="357AD130">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3"/>
                <w:sz w:val="21"/>
                <w:szCs w:val="21"/>
                <w:highlight w:val="none"/>
                <w14:textFill>
                  <w14:solidFill>
                    <w14:schemeClr w14:val="tx1"/>
                  </w14:solidFill>
                </w14:textFill>
              </w:rPr>
              <w:t>1.1t/a</w:t>
            </w:r>
          </w:p>
        </w:tc>
        <w:tc>
          <w:tcPr>
            <w:tcW w:w="448" w:type="pct"/>
            <w:tcBorders>
              <w:top w:val="single" w:color="000000" w:sz="2" w:space="0"/>
              <w:bottom w:val="single" w:color="000000" w:sz="2" w:space="0"/>
            </w:tcBorders>
            <w:vAlign w:val="center"/>
          </w:tcPr>
          <w:p w14:paraId="36F988F2">
            <w:pPr>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p>
        </w:tc>
        <w:tc>
          <w:tcPr>
            <w:tcW w:w="604" w:type="pct"/>
            <w:tcBorders>
              <w:top w:val="single" w:color="000000" w:sz="2" w:space="0"/>
              <w:bottom w:val="single" w:color="000000" w:sz="2" w:space="0"/>
            </w:tcBorders>
            <w:vAlign w:val="center"/>
          </w:tcPr>
          <w:p w14:paraId="1FE4EE56">
            <w:pPr>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p>
        </w:tc>
        <w:tc>
          <w:tcPr>
            <w:tcW w:w="548" w:type="pct"/>
            <w:tcBorders>
              <w:top w:val="single" w:color="000000" w:sz="2" w:space="0"/>
              <w:bottom w:val="single" w:color="000000" w:sz="2" w:space="0"/>
            </w:tcBorders>
            <w:vAlign w:val="center"/>
          </w:tcPr>
          <w:p w14:paraId="3ABD4193">
            <w:pPr>
              <w:pStyle w:val="51"/>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w:t>
            </w:r>
          </w:p>
        </w:tc>
        <w:tc>
          <w:tcPr>
            <w:tcW w:w="623" w:type="pct"/>
            <w:tcBorders>
              <w:top w:val="single" w:color="000000" w:sz="2" w:space="0"/>
              <w:bottom w:val="single" w:color="000000" w:sz="2" w:space="0"/>
            </w:tcBorders>
            <w:vAlign w:val="center"/>
          </w:tcPr>
          <w:p w14:paraId="3739A5FA">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p>
        </w:tc>
        <w:tc>
          <w:tcPr>
            <w:tcW w:w="701" w:type="pct"/>
            <w:tcBorders>
              <w:top w:val="single" w:color="000000" w:sz="2" w:space="0"/>
              <w:bottom w:val="single" w:color="000000" w:sz="2" w:space="0"/>
            </w:tcBorders>
            <w:vAlign w:val="center"/>
          </w:tcPr>
          <w:p w14:paraId="05D2EF9C">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1.1t/a</w:t>
            </w:r>
          </w:p>
        </w:tc>
        <w:tc>
          <w:tcPr>
            <w:tcW w:w="438" w:type="pct"/>
            <w:tcBorders>
              <w:top w:val="single" w:color="000000" w:sz="2" w:space="0"/>
              <w:bottom w:val="single" w:color="000000" w:sz="2" w:space="0"/>
            </w:tcBorders>
            <w:vAlign w:val="center"/>
          </w:tcPr>
          <w:p w14:paraId="67FBE1DE">
            <w:pPr>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p>
        </w:tc>
      </w:tr>
      <w:tr w14:paraId="6834AA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564" w:type="pct"/>
            <w:vMerge w:val="continue"/>
            <w:vAlign w:val="center"/>
          </w:tcPr>
          <w:p w14:paraId="6387AECB">
            <w:pPr>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477" w:type="pct"/>
            <w:gridSpan w:val="2"/>
            <w:tcBorders>
              <w:top w:val="single" w:color="000000" w:sz="2" w:space="0"/>
              <w:bottom w:val="single" w:color="000000" w:sz="2" w:space="0"/>
            </w:tcBorders>
            <w:vAlign w:val="center"/>
          </w:tcPr>
          <w:p w14:paraId="57168B44">
            <w:pPr>
              <w:pStyle w:val="51"/>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1"/>
                <w:sz w:val="21"/>
                <w:szCs w:val="21"/>
                <w:highlight w:val="none"/>
                <w14:textFill>
                  <w14:solidFill>
                    <w14:schemeClr w14:val="tx1"/>
                  </w14:solidFill>
                </w14:textFill>
              </w:rPr>
              <w:t>除尘系统收</w:t>
            </w:r>
            <w:r>
              <w:rPr>
                <w:rFonts w:hint="default" w:ascii="Times New Roman" w:hAnsi="Times New Roman" w:eastAsia="宋体" w:cs="Times New Roman"/>
                <w:b w:val="0"/>
                <w:bCs w:val="0"/>
                <w:color w:val="000000" w:themeColor="text1"/>
                <w:spacing w:val="-2"/>
                <w:sz w:val="21"/>
                <w:szCs w:val="21"/>
                <w:highlight w:val="none"/>
                <w14:textFill>
                  <w14:solidFill>
                    <w14:schemeClr w14:val="tx1"/>
                  </w14:solidFill>
                </w14:textFill>
              </w:rPr>
              <w:t>集的粉尘</w:t>
            </w:r>
          </w:p>
        </w:tc>
        <w:tc>
          <w:tcPr>
            <w:tcW w:w="592" w:type="pct"/>
            <w:tcBorders>
              <w:top w:val="single" w:color="000000" w:sz="2" w:space="0"/>
              <w:bottom w:val="single" w:color="000000" w:sz="2" w:space="0"/>
            </w:tcBorders>
            <w:vAlign w:val="center"/>
          </w:tcPr>
          <w:p w14:paraId="097287BD">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2"/>
                <w:sz w:val="21"/>
                <w:szCs w:val="21"/>
                <w:highlight w:val="none"/>
                <w14:textFill>
                  <w14:solidFill>
                    <w14:schemeClr w14:val="tx1"/>
                  </w14:solidFill>
                </w14:textFill>
              </w:rPr>
              <w:t>2.88t/a</w:t>
            </w:r>
          </w:p>
        </w:tc>
        <w:tc>
          <w:tcPr>
            <w:tcW w:w="448" w:type="pct"/>
            <w:tcBorders>
              <w:top w:val="single" w:color="000000" w:sz="2" w:space="0"/>
              <w:bottom w:val="single" w:color="000000" w:sz="2" w:space="0"/>
            </w:tcBorders>
            <w:vAlign w:val="center"/>
          </w:tcPr>
          <w:p w14:paraId="0233D114">
            <w:pPr>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p>
        </w:tc>
        <w:tc>
          <w:tcPr>
            <w:tcW w:w="604" w:type="pct"/>
            <w:tcBorders>
              <w:top w:val="single" w:color="000000" w:sz="2" w:space="0"/>
              <w:bottom w:val="single" w:color="000000" w:sz="2" w:space="0"/>
            </w:tcBorders>
            <w:vAlign w:val="center"/>
          </w:tcPr>
          <w:p w14:paraId="791ACAD7">
            <w:pPr>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p>
        </w:tc>
        <w:tc>
          <w:tcPr>
            <w:tcW w:w="548" w:type="pct"/>
            <w:tcBorders>
              <w:top w:val="single" w:color="000000" w:sz="2" w:space="0"/>
              <w:bottom w:val="single" w:color="000000" w:sz="2" w:space="0"/>
            </w:tcBorders>
            <w:vAlign w:val="center"/>
          </w:tcPr>
          <w:p w14:paraId="52AE7D3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5.67</w:t>
            </w: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t/a</w:t>
            </w:r>
          </w:p>
        </w:tc>
        <w:tc>
          <w:tcPr>
            <w:tcW w:w="623" w:type="pct"/>
            <w:tcBorders>
              <w:top w:val="single" w:color="000000" w:sz="2" w:space="0"/>
              <w:bottom w:val="single" w:color="000000" w:sz="2" w:space="0"/>
            </w:tcBorders>
            <w:vAlign w:val="center"/>
          </w:tcPr>
          <w:p w14:paraId="1CBF5E8D">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p>
        </w:tc>
        <w:tc>
          <w:tcPr>
            <w:tcW w:w="701" w:type="pct"/>
            <w:tcBorders>
              <w:top w:val="single" w:color="000000" w:sz="2" w:space="0"/>
              <w:bottom w:val="single" w:color="000000" w:sz="2" w:space="0"/>
            </w:tcBorders>
            <w:vAlign w:val="center"/>
          </w:tcPr>
          <w:p w14:paraId="0A6ABBF3">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8.55</w:t>
            </w:r>
            <w:r>
              <w:rPr>
                <w:rFonts w:hint="default" w:ascii="Times New Roman" w:hAnsi="Times New Roman" w:eastAsia="宋体" w:cs="Times New Roman"/>
                <w:b w:val="0"/>
                <w:bCs w:val="0"/>
                <w:color w:val="000000" w:themeColor="text1"/>
                <w:spacing w:val="-2"/>
                <w:sz w:val="21"/>
                <w:szCs w:val="21"/>
                <w:highlight w:val="none"/>
                <w14:textFill>
                  <w14:solidFill>
                    <w14:schemeClr w14:val="tx1"/>
                  </w14:solidFill>
                </w14:textFill>
              </w:rPr>
              <w:t>t/a</w:t>
            </w:r>
          </w:p>
        </w:tc>
        <w:tc>
          <w:tcPr>
            <w:tcW w:w="438" w:type="pct"/>
            <w:tcBorders>
              <w:top w:val="single" w:color="000000" w:sz="2" w:space="0"/>
              <w:bottom w:val="single" w:color="000000" w:sz="2" w:space="0"/>
            </w:tcBorders>
            <w:vAlign w:val="center"/>
          </w:tcPr>
          <w:p w14:paraId="60029F96">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eastAsia"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w:t>
            </w: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5.67</w:t>
            </w: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t/a</w:t>
            </w:r>
          </w:p>
        </w:tc>
      </w:tr>
      <w:tr w14:paraId="18E09D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564" w:type="pct"/>
            <w:vMerge w:val="restart"/>
            <w:vAlign w:val="center"/>
          </w:tcPr>
          <w:p w14:paraId="74DF8FB6">
            <w:pPr>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危险废物</w:t>
            </w:r>
          </w:p>
        </w:tc>
        <w:tc>
          <w:tcPr>
            <w:tcW w:w="477" w:type="pct"/>
            <w:gridSpan w:val="2"/>
            <w:tcBorders>
              <w:top w:val="single" w:color="000000" w:sz="2" w:space="0"/>
              <w:bottom w:val="single" w:color="000000" w:sz="2" w:space="0"/>
            </w:tcBorders>
            <w:shd w:val="clear" w:color="auto" w:fill="auto"/>
            <w:vAlign w:val="center"/>
          </w:tcPr>
          <w:p w14:paraId="265EAEED">
            <w:pPr>
              <w:pStyle w:val="51"/>
              <w:keepNext/>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en-US" w:bidi="ar-SA"/>
                <w14:textFill>
                  <w14:solidFill>
                    <w14:schemeClr w14:val="tx1"/>
                  </w14:solidFill>
                </w14:textFill>
              </w:rPr>
            </w:pPr>
            <w:r>
              <w:rPr>
                <w:rFonts w:hint="default" w:ascii="Times New Roman" w:hAnsi="Times New Roman" w:eastAsia="宋体" w:cs="Times New Roman"/>
                <w:b w:val="0"/>
                <w:bCs w:val="0"/>
                <w:color w:val="000000" w:themeColor="text1"/>
                <w:spacing w:val="-2"/>
                <w:sz w:val="21"/>
                <w:szCs w:val="21"/>
                <w:highlight w:val="none"/>
                <w14:textFill>
                  <w14:solidFill>
                    <w14:schemeClr w14:val="tx1"/>
                  </w14:solidFill>
                </w14:textFill>
              </w:rPr>
              <w:t>废活性炭</w:t>
            </w:r>
          </w:p>
        </w:tc>
        <w:tc>
          <w:tcPr>
            <w:tcW w:w="592" w:type="pct"/>
            <w:tcBorders>
              <w:top w:val="single" w:color="000000" w:sz="2" w:space="0"/>
              <w:bottom w:val="single" w:color="000000" w:sz="2" w:space="0"/>
            </w:tcBorders>
            <w:shd w:val="clear" w:color="auto" w:fill="auto"/>
            <w:vAlign w:val="center"/>
          </w:tcPr>
          <w:p w14:paraId="0CAA6D3B">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pacing w:val="-4"/>
                <w:sz w:val="21"/>
                <w:szCs w:val="21"/>
                <w:highlight w:val="none"/>
                <w:lang w:eastAsia="zh-CN"/>
                <w14:textFill>
                  <w14:solidFill>
                    <w14:schemeClr w14:val="tx1"/>
                  </w14:solidFill>
                </w14:textFill>
              </w:rPr>
              <w:t>0.9347t</w:t>
            </w:r>
            <w:r>
              <w:rPr>
                <w:rFonts w:hint="default" w:ascii="Times New Roman" w:hAnsi="Times New Roman" w:eastAsia="宋体" w:cs="Times New Roman"/>
                <w:b w:val="0"/>
                <w:bCs w:val="0"/>
                <w:color w:val="000000" w:themeColor="text1"/>
                <w:spacing w:val="-4"/>
                <w:sz w:val="21"/>
                <w:szCs w:val="21"/>
                <w:highlight w:val="none"/>
                <w14:textFill>
                  <w14:solidFill>
                    <w14:schemeClr w14:val="tx1"/>
                  </w14:solidFill>
                </w14:textFill>
              </w:rPr>
              <w:t>/a</w:t>
            </w:r>
          </w:p>
        </w:tc>
        <w:tc>
          <w:tcPr>
            <w:tcW w:w="448" w:type="pct"/>
            <w:tcBorders>
              <w:top w:val="single" w:color="000000" w:sz="2" w:space="0"/>
              <w:bottom w:val="single" w:color="000000" w:sz="2" w:space="0"/>
            </w:tcBorders>
            <w:shd w:val="clear" w:color="auto" w:fill="auto"/>
            <w:vAlign w:val="center"/>
          </w:tcPr>
          <w:p w14:paraId="1471FCC3">
            <w:pPr>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p>
        </w:tc>
        <w:tc>
          <w:tcPr>
            <w:tcW w:w="604" w:type="pct"/>
            <w:tcBorders>
              <w:top w:val="single" w:color="000000" w:sz="2" w:space="0"/>
              <w:bottom w:val="single" w:color="000000" w:sz="2" w:space="0"/>
            </w:tcBorders>
            <w:shd w:val="clear" w:color="auto" w:fill="auto"/>
            <w:vAlign w:val="center"/>
          </w:tcPr>
          <w:p w14:paraId="0D6A7832">
            <w:pPr>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p>
        </w:tc>
        <w:tc>
          <w:tcPr>
            <w:tcW w:w="548" w:type="pct"/>
            <w:tcBorders>
              <w:top w:val="single" w:color="000000" w:sz="2" w:space="0"/>
              <w:bottom w:val="single" w:color="000000" w:sz="2" w:space="0"/>
            </w:tcBorders>
            <w:shd w:val="clear" w:color="auto" w:fill="auto"/>
            <w:vAlign w:val="center"/>
          </w:tcPr>
          <w:p w14:paraId="4D3CCCD8">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2"/>
                <w:sz w:val="21"/>
                <w:szCs w:val="21"/>
                <w:highlight w:val="none"/>
                <w:lang w:val="en-US" w:eastAsia="en-US" w:bidi="ar-SA"/>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0.018t/a</w:t>
            </w:r>
          </w:p>
        </w:tc>
        <w:tc>
          <w:tcPr>
            <w:tcW w:w="623" w:type="pct"/>
            <w:tcBorders>
              <w:top w:val="single" w:color="000000" w:sz="2" w:space="0"/>
              <w:bottom w:val="single" w:color="000000" w:sz="2" w:space="0"/>
            </w:tcBorders>
            <w:shd w:val="clear" w:color="auto" w:fill="auto"/>
            <w:vAlign w:val="center"/>
          </w:tcPr>
          <w:p w14:paraId="611A6722">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p>
        </w:tc>
        <w:tc>
          <w:tcPr>
            <w:tcW w:w="701" w:type="pct"/>
            <w:tcBorders>
              <w:top w:val="single" w:color="000000" w:sz="2" w:space="0"/>
              <w:bottom w:val="single" w:color="000000" w:sz="2" w:space="0"/>
            </w:tcBorders>
            <w:shd w:val="clear" w:color="auto" w:fill="auto"/>
            <w:vAlign w:val="center"/>
          </w:tcPr>
          <w:p w14:paraId="3829ABA3">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2"/>
                <w:sz w:val="21"/>
                <w:szCs w:val="21"/>
                <w:highlight w:val="none"/>
                <w:lang w:val="en-US" w:eastAsia="en-US"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0.948</w:t>
            </w:r>
            <w:r>
              <w:rPr>
                <w:rFonts w:hint="default" w:ascii="Times New Roman" w:hAnsi="Times New Roman" w:eastAsia="宋体" w:cs="Times New Roman"/>
                <w:b w:val="0"/>
                <w:bCs w:val="0"/>
                <w:color w:val="000000" w:themeColor="text1"/>
                <w:spacing w:val="-2"/>
                <w:sz w:val="21"/>
                <w:szCs w:val="21"/>
                <w:highlight w:val="none"/>
                <w14:textFill>
                  <w14:solidFill>
                    <w14:schemeClr w14:val="tx1"/>
                  </w14:solidFill>
                </w14:textFill>
              </w:rPr>
              <w:t>t/a</w:t>
            </w:r>
          </w:p>
        </w:tc>
        <w:tc>
          <w:tcPr>
            <w:tcW w:w="438" w:type="pct"/>
            <w:tcBorders>
              <w:top w:val="single" w:color="000000" w:sz="2" w:space="0"/>
              <w:bottom w:val="single" w:color="000000" w:sz="2" w:space="0"/>
            </w:tcBorders>
            <w:vAlign w:val="center"/>
          </w:tcPr>
          <w:p w14:paraId="04F4A653">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eastAsia"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0.018t/a</w:t>
            </w:r>
          </w:p>
        </w:tc>
      </w:tr>
      <w:tr w14:paraId="65E299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564" w:type="pct"/>
            <w:vMerge w:val="continue"/>
            <w:vAlign w:val="center"/>
          </w:tcPr>
          <w:p w14:paraId="0B357266">
            <w:pPr>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477" w:type="pct"/>
            <w:gridSpan w:val="2"/>
            <w:tcBorders>
              <w:top w:val="single" w:color="000000" w:sz="2" w:space="0"/>
              <w:bottom w:val="single" w:color="000000" w:sz="2" w:space="0"/>
            </w:tcBorders>
            <w:shd w:val="clear" w:color="auto" w:fill="auto"/>
            <w:vAlign w:val="center"/>
          </w:tcPr>
          <w:p w14:paraId="72E93EB2">
            <w:pPr>
              <w:pStyle w:val="51"/>
              <w:keepNext/>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en-US" w:bidi="ar-SA"/>
                <w14:textFill>
                  <w14:solidFill>
                    <w14:schemeClr w14:val="tx1"/>
                  </w14:solidFill>
                </w14:textFill>
              </w:rPr>
            </w:pPr>
            <w:r>
              <w:rPr>
                <w:rFonts w:hint="default" w:ascii="Times New Roman" w:hAnsi="Times New Roman" w:eastAsia="宋体" w:cs="Times New Roman"/>
                <w:b w:val="0"/>
                <w:bCs w:val="0"/>
                <w:color w:val="000000" w:themeColor="text1"/>
                <w:spacing w:val="6"/>
                <w:sz w:val="21"/>
                <w:szCs w:val="21"/>
                <w:highlight w:val="none"/>
                <w14:textFill>
                  <w14:solidFill>
                    <w14:schemeClr w14:val="tx1"/>
                  </w14:solidFill>
                </w14:textFill>
              </w:rPr>
              <w:t>废机油</w:t>
            </w:r>
          </w:p>
        </w:tc>
        <w:tc>
          <w:tcPr>
            <w:tcW w:w="592" w:type="pct"/>
            <w:tcBorders>
              <w:top w:val="single" w:color="000000" w:sz="2" w:space="0"/>
              <w:bottom w:val="single" w:color="000000" w:sz="2" w:space="0"/>
            </w:tcBorders>
            <w:shd w:val="clear" w:color="auto" w:fill="auto"/>
            <w:vAlign w:val="center"/>
          </w:tcPr>
          <w:p w14:paraId="07B016D1">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pacing w:val="-3"/>
                <w:sz w:val="21"/>
                <w:szCs w:val="21"/>
                <w:highlight w:val="none"/>
                <w14:textFill>
                  <w14:solidFill>
                    <w14:schemeClr w14:val="tx1"/>
                  </w14:solidFill>
                </w14:textFill>
              </w:rPr>
              <w:t>0.1t/a</w:t>
            </w:r>
          </w:p>
        </w:tc>
        <w:tc>
          <w:tcPr>
            <w:tcW w:w="448" w:type="pct"/>
            <w:tcBorders>
              <w:top w:val="single" w:color="000000" w:sz="2" w:space="0"/>
              <w:bottom w:val="single" w:color="000000" w:sz="2" w:space="0"/>
            </w:tcBorders>
            <w:shd w:val="clear" w:color="auto" w:fill="auto"/>
            <w:vAlign w:val="center"/>
          </w:tcPr>
          <w:p w14:paraId="6ED2101F">
            <w:pPr>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p>
        </w:tc>
        <w:tc>
          <w:tcPr>
            <w:tcW w:w="604" w:type="pct"/>
            <w:tcBorders>
              <w:top w:val="single" w:color="000000" w:sz="2" w:space="0"/>
              <w:bottom w:val="single" w:color="000000" w:sz="2" w:space="0"/>
            </w:tcBorders>
            <w:shd w:val="clear" w:color="auto" w:fill="auto"/>
            <w:vAlign w:val="center"/>
          </w:tcPr>
          <w:p w14:paraId="7BB30320">
            <w:pPr>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p>
        </w:tc>
        <w:tc>
          <w:tcPr>
            <w:tcW w:w="548" w:type="pct"/>
            <w:tcBorders>
              <w:top w:val="single" w:color="000000" w:sz="2" w:space="0"/>
              <w:bottom w:val="single" w:color="000000" w:sz="2" w:space="0"/>
            </w:tcBorders>
            <w:shd w:val="clear" w:color="auto" w:fill="auto"/>
            <w:vAlign w:val="center"/>
          </w:tcPr>
          <w:p w14:paraId="2E5A356D">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2"/>
                <w:sz w:val="21"/>
                <w:szCs w:val="21"/>
                <w:highlight w:val="none"/>
                <w:lang w:val="en-US" w:eastAsia="en-US" w:bidi="ar-SA"/>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0.05t/a</w:t>
            </w:r>
          </w:p>
        </w:tc>
        <w:tc>
          <w:tcPr>
            <w:tcW w:w="623" w:type="pct"/>
            <w:tcBorders>
              <w:top w:val="single" w:color="000000" w:sz="2" w:space="0"/>
              <w:bottom w:val="single" w:color="000000" w:sz="2" w:space="0"/>
            </w:tcBorders>
            <w:shd w:val="clear" w:color="auto" w:fill="auto"/>
            <w:vAlign w:val="center"/>
          </w:tcPr>
          <w:p w14:paraId="03F63881">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p>
        </w:tc>
        <w:tc>
          <w:tcPr>
            <w:tcW w:w="701" w:type="pct"/>
            <w:tcBorders>
              <w:top w:val="single" w:color="000000" w:sz="2" w:space="0"/>
              <w:bottom w:val="single" w:color="000000" w:sz="2" w:space="0"/>
            </w:tcBorders>
            <w:shd w:val="clear" w:color="auto" w:fill="auto"/>
            <w:vAlign w:val="center"/>
          </w:tcPr>
          <w:p w14:paraId="4DE79EDE">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2"/>
                <w:sz w:val="21"/>
                <w:szCs w:val="21"/>
                <w:highlight w:val="none"/>
                <w:lang w:val="en-US" w:eastAsia="en-US"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0.15</w:t>
            </w:r>
            <w:r>
              <w:rPr>
                <w:rFonts w:hint="default" w:ascii="Times New Roman" w:hAnsi="Times New Roman" w:eastAsia="宋体" w:cs="Times New Roman"/>
                <w:b w:val="0"/>
                <w:bCs w:val="0"/>
                <w:color w:val="000000" w:themeColor="text1"/>
                <w:spacing w:val="-2"/>
                <w:sz w:val="21"/>
                <w:szCs w:val="21"/>
                <w:highlight w:val="none"/>
                <w14:textFill>
                  <w14:solidFill>
                    <w14:schemeClr w14:val="tx1"/>
                  </w14:solidFill>
                </w14:textFill>
              </w:rPr>
              <w:t>t/a</w:t>
            </w:r>
          </w:p>
        </w:tc>
        <w:tc>
          <w:tcPr>
            <w:tcW w:w="438" w:type="pct"/>
            <w:tcBorders>
              <w:top w:val="single" w:color="000000" w:sz="2" w:space="0"/>
              <w:bottom w:val="single" w:color="000000" w:sz="2" w:space="0"/>
            </w:tcBorders>
            <w:vAlign w:val="center"/>
          </w:tcPr>
          <w:p w14:paraId="736C92CA">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eastAsia"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0.05t/a</w:t>
            </w:r>
          </w:p>
        </w:tc>
      </w:tr>
      <w:tr w14:paraId="691E61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564" w:type="pct"/>
            <w:vMerge w:val="continue"/>
            <w:tcBorders>
              <w:bottom w:val="single" w:color="000000" w:sz="2" w:space="0"/>
            </w:tcBorders>
            <w:vAlign w:val="center"/>
          </w:tcPr>
          <w:p w14:paraId="3920A5CB">
            <w:pPr>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477" w:type="pct"/>
            <w:gridSpan w:val="2"/>
            <w:tcBorders>
              <w:top w:val="single" w:color="000000" w:sz="2" w:space="0"/>
              <w:bottom w:val="single" w:color="000000" w:sz="2" w:space="0"/>
            </w:tcBorders>
            <w:shd w:val="clear" w:color="auto" w:fill="auto"/>
            <w:vAlign w:val="center"/>
          </w:tcPr>
          <w:p w14:paraId="4BB5AF50">
            <w:pPr>
              <w:pStyle w:val="51"/>
              <w:keepNext/>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en-US" w:bidi="ar-SA"/>
                <w14:textFill>
                  <w14:solidFill>
                    <w14:schemeClr w14:val="tx1"/>
                  </w14:solidFill>
                </w14:textFill>
              </w:rPr>
            </w:pPr>
            <w:r>
              <w:rPr>
                <w:rFonts w:hint="default" w:ascii="Times New Roman" w:hAnsi="Times New Roman" w:eastAsia="宋体" w:cs="Times New Roman"/>
                <w:b w:val="0"/>
                <w:bCs w:val="0"/>
                <w:color w:val="000000" w:themeColor="text1"/>
                <w:spacing w:val="4"/>
                <w:sz w:val="21"/>
                <w:szCs w:val="21"/>
                <w:highlight w:val="none"/>
                <w14:textFill>
                  <w14:solidFill>
                    <w14:schemeClr w14:val="tx1"/>
                  </w14:solidFill>
                </w14:textFill>
              </w:rPr>
              <w:t>废导热油</w:t>
            </w:r>
          </w:p>
        </w:tc>
        <w:tc>
          <w:tcPr>
            <w:tcW w:w="592" w:type="pct"/>
            <w:tcBorders>
              <w:top w:val="single" w:color="000000" w:sz="2" w:space="0"/>
              <w:bottom w:val="single" w:color="000000" w:sz="2" w:space="0"/>
            </w:tcBorders>
            <w:shd w:val="clear" w:color="auto" w:fill="auto"/>
            <w:vAlign w:val="center"/>
          </w:tcPr>
          <w:p w14:paraId="157E0D5C">
            <w:pPr>
              <w:pStyle w:val="51"/>
              <w:keepNext/>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pacing w:val="-3"/>
                <w:sz w:val="21"/>
                <w:szCs w:val="21"/>
                <w:highlight w:val="none"/>
                <w:lang w:val="en-US" w:eastAsia="zh-CN"/>
                <w14:textFill>
                  <w14:solidFill>
                    <w14:schemeClr w14:val="tx1"/>
                  </w14:solidFill>
                </w14:textFill>
              </w:rPr>
              <w:t>1</w:t>
            </w:r>
            <w:r>
              <w:rPr>
                <w:rFonts w:hint="default" w:ascii="Times New Roman" w:hAnsi="Times New Roman" w:eastAsia="宋体" w:cs="Times New Roman"/>
                <w:b w:val="0"/>
                <w:bCs w:val="0"/>
                <w:color w:val="000000" w:themeColor="text1"/>
                <w:spacing w:val="-3"/>
                <w:sz w:val="21"/>
                <w:szCs w:val="21"/>
                <w:highlight w:val="none"/>
                <w14:textFill>
                  <w14:solidFill>
                    <w14:schemeClr w14:val="tx1"/>
                  </w14:solidFill>
                </w14:textFill>
              </w:rPr>
              <w:t>t/</w:t>
            </w:r>
            <w:r>
              <w:rPr>
                <w:rFonts w:hint="eastAsia" w:ascii="Times New Roman" w:hAnsi="Times New Roman" w:eastAsia="宋体" w:cs="Times New Roman"/>
                <w:b w:val="0"/>
                <w:bCs w:val="0"/>
                <w:color w:val="000000" w:themeColor="text1"/>
                <w:spacing w:val="-3"/>
                <w:sz w:val="21"/>
                <w:szCs w:val="21"/>
                <w:highlight w:val="none"/>
                <w:lang w:val="en-US" w:eastAsia="zh-CN"/>
                <w14:textFill>
                  <w14:solidFill>
                    <w14:schemeClr w14:val="tx1"/>
                  </w14:solidFill>
                </w14:textFill>
              </w:rPr>
              <w:t>5</w:t>
            </w:r>
            <w:r>
              <w:rPr>
                <w:rFonts w:hint="default" w:ascii="Times New Roman" w:hAnsi="Times New Roman" w:eastAsia="宋体" w:cs="Times New Roman"/>
                <w:b w:val="0"/>
                <w:bCs w:val="0"/>
                <w:color w:val="000000" w:themeColor="text1"/>
                <w:spacing w:val="-3"/>
                <w:sz w:val="21"/>
                <w:szCs w:val="21"/>
                <w:highlight w:val="none"/>
                <w14:textFill>
                  <w14:solidFill>
                    <w14:schemeClr w14:val="tx1"/>
                  </w14:solidFill>
                </w14:textFill>
              </w:rPr>
              <w:t>a</w:t>
            </w:r>
          </w:p>
        </w:tc>
        <w:tc>
          <w:tcPr>
            <w:tcW w:w="448" w:type="pct"/>
            <w:tcBorders>
              <w:top w:val="single" w:color="000000" w:sz="2" w:space="0"/>
              <w:bottom w:val="single" w:color="000000" w:sz="2" w:space="0"/>
            </w:tcBorders>
            <w:shd w:val="clear" w:color="auto" w:fill="auto"/>
            <w:vAlign w:val="center"/>
          </w:tcPr>
          <w:p w14:paraId="34DDE994">
            <w:pPr>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p>
        </w:tc>
        <w:tc>
          <w:tcPr>
            <w:tcW w:w="604" w:type="pct"/>
            <w:tcBorders>
              <w:top w:val="single" w:color="000000" w:sz="2" w:space="0"/>
              <w:bottom w:val="single" w:color="000000" w:sz="2" w:space="0"/>
            </w:tcBorders>
            <w:shd w:val="clear" w:color="auto" w:fill="auto"/>
            <w:vAlign w:val="center"/>
          </w:tcPr>
          <w:p w14:paraId="54B571C4">
            <w:pPr>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p>
        </w:tc>
        <w:tc>
          <w:tcPr>
            <w:tcW w:w="548" w:type="pct"/>
            <w:tcBorders>
              <w:top w:val="single" w:color="000000" w:sz="2" w:space="0"/>
              <w:bottom w:val="single" w:color="000000" w:sz="2" w:space="0"/>
            </w:tcBorders>
            <w:shd w:val="clear" w:color="auto" w:fill="auto"/>
            <w:vAlign w:val="center"/>
          </w:tcPr>
          <w:p w14:paraId="666E1315">
            <w:pPr>
              <w:keepNext/>
              <w:keepLines w:val="0"/>
              <w:pageBreakBefore w:val="0"/>
              <w:widowControl w:val="0"/>
              <w:kinsoku/>
              <w:wordWrap/>
              <w:overflowPunct/>
              <w:topLinePunct w:val="0"/>
              <w:autoSpaceDE/>
              <w:autoSpaceDN/>
              <w:bidi w:val="0"/>
              <w:adjustRightInd/>
              <w:snapToGrid/>
              <w:spacing w:line="240" w:lineRule="auto"/>
              <w:ind w:left="0" w:leftChars="0" w:right="0" w:firstLine="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w:t>
            </w:r>
          </w:p>
        </w:tc>
        <w:tc>
          <w:tcPr>
            <w:tcW w:w="623" w:type="pct"/>
            <w:tcBorders>
              <w:top w:val="single" w:color="000000" w:sz="2" w:space="0"/>
              <w:bottom w:val="single" w:color="000000" w:sz="2" w:space="0"/>
            </w:tcBorders>
            <w:shd w:val="clear" w:color="auto" w:fill="auto"/>
            <w:vAlign w:val="center"/>
          </w:tcPr>
          <w:p w14:paraId="623227D5">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w:t>
            </w:r>
          </w:p>
        </w:tc>
        <w:tc>
          <w:tcPr>
            <w:tcW w:w="701" w:type="pct"/>
            <w:tcBorders>
              <w:top w:val="single" w:color="000000" w:sz="2" w:space="0"/>
              <w:bottom w:val="single" w:color="000000" w:sz="2" w:space="0"/>
            </w:tcBorders>
            <w:shd w:val="clear" w:color="auto" w:fill="auto"/>
            <w:vAlign w:val="center"/>
          </w:tcPr>
          <w:p w14:paraId="043525CB">
            <w:pPr>
              <w:keepNext w:val="0"/>
              <w:keepLines w:val="0"/>
              <w:widowControl/>
              <w:suppressLineNumbers w:val="0"/>
              <w:jc w:val="center"/>
              <w:textAlignment w:val="center"/>
              <w:rPr>
                <w:rFonts w:hint="eastAsia"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pacing w:val="-3"/>
                <w:sz w:val="21"/>
                <w:szCs w:val="21"/>
                <w:highlight w:val="none"/>
                <w:lang w:val="en-US" w:eastAsia="zh-CN"/>
                <w14:textFill>
                  <w14:solidFill>
                    <w14:schemeClr w14:val="tx1"/>
                  </w14:solidFill>
                </w14:textFill>
              </w:rPr>
              <w:t>1</w:t>
            </w:r>
            <w:r>
              <w:rPr>
                <w:rFonts w:hint="default" w:ascii="Times New Roman" w:hAnsi="Times New Roman" w:eastAsia="宋体" w:cs="Times New Roman"/>
                <w:b w:val="0"/>
                <w:bCs w:val="0"/>
                <w:color w:val="000000" w:themeColor="text1"/>
                <w:spacing w:val="-3"/>
                <w:sz w:val="21"/>
                <w:szCs w:val="21"/>
                <w:highlight w:val="none"/>
                <w14:textFill>
                  <w14:solidFill>
                    <w14:schemeClr w14:val="tx1"/>
                  </w14:solidFill>
                </w14:textFill>
              </w:rPr>
              <w:t>t/</w:t>
            </w:r>
            <w:r>
              <w:rPr>
                <w:rFonts w:hint="eastAsia" w:ascii="Times New Roman" w:hAnsi="Times New Roman" w:eastAsia="宋体" w:cs="Times New Roman"/>
                <w:b w:val="0"/>
                <w:bCs w:val="0"/>
                <w:color w:val="000000" w:themeColor="text1"/>
                <w:spacing w:val="-3"/>
                <w:sz w:val="21"/>
                <w:szCs w:val="21"/>
                <w:highlight w:val="none"/>
                <w:lang w:val="en-US" w:eastAsia="zh-CN"/>
                <w14:textFill>
                  <w14:solidFill>
                    <w14:schemeClr w14:val="tx1"/>
                  </w14:solidFill>
                </w14:textFill>
              </w:rPr>
              <w:t>5</w:t>
            </w:r>
            <w:r>
              <w:rPr>
                <w:rFonts w:hint="default" w:ascii="Times New Roman" w:hAnsi="Times New Roman" w:eastAsia="宋体" w:cs="Times New Roman"/>
                <w:b w:val="0"/>
                <w:bCs w:val="0"/>
                <w:color w:val="000000" w:themeColor="text1"/>
                <w:spacing w:val="-3"/>
                <w:sz w:val="21"/>
                <w:szCs w:val="21"/>
                <w:highlight w:val="none"/>
                <w14:textFill>
                  <w14:solidFill>
                    <w14:schemeClr w14:val="tx1"/>
                  </w14:solidFill>
                </w14:textFill>
              </w:rPr>
              <w:t>a</w:t>
            </w:r>
          </w:p>
        </w:tc>
        <w:tc>
          <w:tcPr>
            <w:tcW w:w="438" w:type="pct"/>
            <w:tcBorders>
              <w:top w:val="single" w:color="000000" w:sz="2" w:space="0"/>
              <w:bottom w:val="single" w:color="000000" w:sz="2" w:space="0"/>
            </w:tcBorders>
            <w:vAlign w:val="center"/>
          </w:tcPr>
          <w:p w14:paraId="4FE8C341">
            <w:pPr>
              <w:keepNext/>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w:t>
            </w:r>
          </w:p>
        </w:tc>
      </w:tr>
    </w:tbl>
    <w:p w14:paraId="08E1EC22">
      <w:pPr>
        <w:pStyle w:val="44"/>
        <w:keepNext/>
        <w:keepLines w:val="0"/>
        <w:pageBreakBefore w:val="0"/>
        <w:widowControl w:val="0"/>
        <w:kinsoku/>
        <w:wordWrap/>
        <w:topLinePunct w:val="0"/>
        <w:bidi w:val="0"/>
        <w:spacing w:before="192" w:beforeLines="80" w:after="24"/>
        <w:jc w:val="left"/>
        <w:rPr>
          <w:rFonts w:hint="eastAsia" w:hAnsi="宋体"/>
          <w:snapToGrid w:val="0"/>
          <w:color w:val="000000" w:themeColor="text1"/>
          <w:spacing w:val="-6"/>
          <w:kern w:val="21"/>
          <w:szCs w:val="21"/>
          <w:highlight w:val="none"/>
          <w14:textFill>
            <w14:solidFill>
              <w14:schemeClr w14:val="tx1"/>
            </w14:solidFill>
          </w14:textFill>
        </w:rPr>
      </w:pPr>
      <w:r>
        <w:rPr>
          <w:rFonts w:hAnsi="宋体"/>
          <w:snapToGrid w:val="0"/>
          <w:color w:val="000000" w:themeColor="text1"/>
          <w:kern w:val="21"/>
          <w:szCs w:val="21"/>
          <w:highlight w:val="none"/>
          <w14:textFill>
            <w14:solidFill>
              <w14:schemeClr w14:val="tx1"/>
            </w14:solidFill>
          </w14:textFill>
        </w:rPr>
        <w:t>注：</w:t>
      </w:r>
      <w:r>
        <w:rPr>
          <w:rFonts w:hAnsi="宋体"/>
          <w:snapToGrid w:val="0"/>
          <w:color w:val="000000" w:themeColor="text1"/>
          <w:spacing w:val="-16"/>
          <w:kern w:val="21"/>
          <w:szCs w:val="21"/>
          <w:highlight w:val="none"/>
          <w14:textFill>
            <w14:solidFill>
              <w14:schemeClr w14:val="tx1"/>
            </w14:solidFill>
          </w14:textFill>
        </w:rPr>
        <w:fldChar w:fldCharType="begin"/>
      </w:r>
      <w:r>
        <w:rPr>
          <w:rFonts w:hAnsi="宋体"/>
          <w:snapToGrid w:val="0"/>
          <w:color w:val="000000" w:themeColor="text1"/>
          <w:spacing w:val="-16"/>
          <w:kern w:val="21"/>
          <w:szCs w:val="21"/>
          <w:highlight w:val="none"/>
          <w14:textFill>
            <w14:solidFill>
              <w14:schemeClr w14:val="tx1"/>
            </w14:solidFill>
          </w14:textFill>
        </w:rPr>
        <w:instrText xml:space="preserve"> = 6 \* GB3 \* MERGEFORMAT </w:instrText>
      </w:r>
      <w:r>
        <w:rPr>
          <w:rFonts w:hAnsi="宋体"/>
          <w:snapToGrid w:val="0"/>
          <w:color w:val="000000" w:themeColor="text1"/>
          <w:spacing w:val="-16"/>
          <w:kern w:val="21"/>
          <w:szCs w:val="21"/>
          <w:highlight w:val="none"/>
          <w14:textFill>
            <w14:solidFill>
              <w14:schemeClr w14:val="tx1"/>
            </w14:solidFill>
          </w14:textFill>
        </w:rPr>
        <w:fldChar w:fldCharType="separate"/>
      </w:r>
      <w:r>
        <w:rPr>
          <w:rFonts w:hint="eastAsia" w:hAnsi="宋体"/>
          <w:color w:val="000000" w:themeColor="text1"/>
          <w:szCs w:val="21"/>
          <w:highlight w:val="none"/>
          <w14:textFill>
            <w14:solidFill>
              <w14:schemeClr w14:val="tx1"/>
            </w14:solidFill>
          </w14:textFill>
        </w:rPr>
        <w:t>⑥</w:t>
      </w:r>
      <w:r>
        <w:rPr>
          <w:rFonts w:hAnsi="宋体"/>
          <w:snapToGrid w:val="0"/>
          <w:color w:val="000000" w:themeColor="text1"/>
          <w:spacing w:val="-16"/>
          <w:kern w:val="21"/>
          <w:szCs w:val="21"/>
          <w:highlight w:val="none"/>
          <w14:textFill>
            <w14:solidFill>
              <w14:schemeClr w14:val="tx1"/>
            </w14:solidFill>
          </w14:textFill>
        </w:rPr>
        <w:fldChar w:fldCharType="end"/>
      </w:r>
      <w:r>
        <w:rPr>
          <w:rFonts w:hAnsi="宋体"/>
          <w:snapToGrid w:val="0"/>
          <w:color w:val="000000" w:themeColor="text1"/>
          <w:spacing w:val="-16"/>
          <w:kern w:val="21"/>
          <w:szCs w:val="21"/>
          <w:highlight w:val="none"/>
          <w14:textFill>
            <w14:solidFill>
              <w14:schemeClr w14:val="tx1"/>
            </w14:solidFill>
          </w14:textFill>
        </w:rPr>
        <w:t>=</w:t>
      </w:r>
      <w:r>
        <w:rPr>
          <w:rFonts w:hAnsi="宋体"/>
          <w:snapToGrid w:val="0"/>
          <w:color w:val="000000" w:themeColor="text1"/>
          <w:spacing w:val="-6"/>
          <w:kern w:val="21"/>
          <w:szCs w:val="21"/>
          <w:highlight w:val="none"/>
          <w14:textFill>
            <w14:solidFill>
              <w14:schemeClr w14:val="tx1"/>
            </w14:solidFill>
          </w14:textFill>
        </w:rPr>
        <w:fldChar w:fldCharType="begin"/>
      </w:r>
      <w:r>
        <w:rPr>
          <w:rFonts w:hAnsi="宋体"/>
          <w:snapToGrid w:val="0"/>
          <w:color w:val="000000" w:themeColor="text1"/>
          <w:spacing w:val="-6"/>
          <w:kern w:val="21"/>
          <w:szCs w:val="21"/>
          <w:highlight w:val="none"/>
          <w14:textFill>
            <w14:solidFill>
              <w14:schemeClr w14:val="tx1"/>
            </w14:solidFill>
          </w14:textFill>
        </w:rPr>
        <w:instrText xml:space="preserve"> = 1 \* GB3 \* MERGEFORMAT </w:instrText>
      </w:r>
      <w:r>
        <w:rPr>
          <w:rFonts w:hAnsi="宋体"/>
          <w:snapToGrid w:val="0"/>
          <w:color w:val="000000" w:themeColor="text1"/>
          <w:spacing w:val="-6"/>
          <w:kern w:val="21"/>
          <w:szCs w:val="21"/>
          <w:highlight w:val="none"/>
          <w14:textFill>
            <w14:solidFill>
              <w14:schemeClr w14:val="tx1"/>
            </w14:solidFill>
          </w14:textFill>
        </w:rPr>
        <w:fldChar w:fldCharType="separate"/>
      </w:r>
      <w:r>
        <w:rPr>
          <w:rFonts w:hint="eastAsia" w:hAnsi="宋体"/>
          <w:color w:val="000000" w:themeColor="text1"/>
          <w:szCs w:val="21"/>
          <w:highlight w:val="none"/>
          <w14:textFill>
            <w14:solidFill>
              <w14:schemeClr w14:val="tx1"/>
            </w14:solidFill>
          </w14:textFill>
        </w:rPr>
        <w:t>①</w:t>
      </w:r>
      <w:r>
        <w:rPr>
          <w:rFonts w:hAnsi="宋体"/>
          <w:snapToGrid w:val="0"/>
          <w:color w:val="000000" w:themeColor="text1"/>
          <w:spacing w:val="-6"/>
          <w:kern w:val="21"/>
          <w:szCs w:val="21"/>
          <w:highlight w:val="none"/>
          <w14:textFill>
            <w14:solidFill>
              <w14:schemeClr w14:val="tx1"/>
            </w14:solidFill>
          </w14:textFill>
        </w:rPr>
        <w:fldChar w:fldCharType="end"/>
      </w:r>
      <w:r>
        <w:rPr>
          <w:rFonts w:hAnsi="宋体"/>
          <w:snapToGrid w:val="0"/>
          <w:color w:val="000000" w:themeColor="text1"/>
          <w:spacing w:val="-6"/>
          <w:kern w:val="21"/>
          <w:szCs w:val="21"/>
          <w:highlight w:val="none"/>
          <w14:textFill>
            <w14:solidFill>
              <w14:schemeClr w14:val="tx1"/>
            </w14:solidFill>
          </w14:textFill>
        </w:rPr>
        <w:t>+</w:t>
      </w:r>
      <w:r>
        <w:rPr>
          <w:rFonts w:hAnsi="宋体"/>
          <w:snapToGrid w:val="0"/>
          <w:color w:val="000000" w:themeColor="text1"/>
          <w:spacing w:val="-6"/>
          <w:kern w:val="21"/>
          <w:szCs w:val="21"/>
          <w:highlight w:val="none"/>
          <w14:textFill>
            <w14:solidFill>
              <w14:schemeClr w14:val="tx1"/>
            </w14:solidFill>
          </w14:textFill>
        </w:rPr>
        <w:fldChar w:fldCharType="begin"/>
      </w:r>
      <w:r>
        <w:rPr>
          <w:rFonts w:hAnsi="宋体"/>
          <w:snapToGrid w:val="0"/>
          <w:color w:val="000000" w:themeColor="text1"/>
          <w:spacing w:val="-6"/>
          <w:kern w:val="21"/>
          <w:szCs w:val="21"/>
          <w:highlight w:val="none"/>
          <w14:textFill>
            <w14:solidFill>
              <w14:schemeClr w14:val="tx1"/>
            </w14:solidFill>
          </w14:textFill>
        </w:rPr>
        <w:instrText xml:space="preserve"> = 3 \* GB3 \* MERGEFORMAT </w:instrText>
      </w:r>
      <w:r>
        <w:rPr>
          <w:rFonts w:hAnsi="宋体"/>
          <w:snapToGrid w:val="0"/>
          <w:color w:val="000000" w:themeColor="text1"/>
          <w:spacing w:val="-6"/>
          <w:kern w:val="21"/>
          <w:szCs w:val="21"/>
          <w:highlight w:val="none"/>
          <w14:textFill>
            <w14:solidFill>
              <w14:schemeClr w14:val="tx1"/>
            </w14:solidFill>
          </w14:textFill>
        </w:rPr>
        <w:fldChar w:fldCharType="separate"/>
      </w:r>
      <w:r>
        <w:rPr>
          <w:rFonts w:hint="eastAsia" w:hAnsi="宋体"/>
          <w:color w:val="000000" w:themeColor="text1"/>
          <w:szCs w:val="21"/>
          <w:highlight w:val="none"/>
          <w14:textFill>
            <w14:solidFill>
              <w14:schemeClr w14:val="tx1"/>
            </w14:solidFill>
          </w14:textFill>
        </w:rPr>
        <w:t>③</w:t>
      </w:r>
      <w:r>
        <w:rPr>
          <w:rFonts w:hAnsi="宋体"/>
          <w:snapToGrid w:val="0"/>
          <w:color w:val="000000" w:themeColor="text1"/>
          <w:spacing w:val="-6"/>
          <w:kern w:val="21"/>
          <w:szCs w:val="21"/>
          <w:highlight w:val="none"/>
          <w14:textFill>
            <w14:solidFill>
              <w14:schemeClr w14:val="tx1"/>
            </w14:solidFill>
          </w14:textFill>
        </w:rPr>
        <w:fldChar w:fldCharType="end"/>
      </w:r>
      <w:r>
        <w:rPr>
          <w:rFonts w:hAnsi="宋体"/>
          <w:snapToGrid w:val="0"/>
          <w:color w:val="000000" w:themeColor="text1"/>
          <w:spacing w:val="-6"/>
          <w:kern w:val="21"/>
          <w:szCs w:val="21"/>
          <w:highlight w:val="none"/>
          <w14:textFill>
            <w14:solidFill>
              <w14:schemeClr w14:val="tx1"/>
            </w14:solidFill>
          </w14:textFill>
        </w:rPr>
        <w:t>+</w:t>
      </w:r>
      <w:r>
        <w:rPr>
          <w:rFonts w:hAnsi="宋体"/>
          <w:snapToGrid w:val="0"/>
          <w:color w:val="000000" w:themeColor="text1"/>
          <w:spacing w:val="-6"/>
          <w:kern w:val="21"/>
          <w:szCs w:val="21"/>
          <w:highlight w:val="none"/>
          <w14:textFill>
            <w14:solidFill>
              <w14:schemeClr w14:val="tx1"/>
            </w14:solidFill>
          </w14:textFill>
        </w:rPr>
        <w:fldChar w:fldCharType="begin"/>
      </w:r>
      <w:r>
        <w:rPr>
          <w:rFonts w:hAnsi="宋体"/>
          <w:snapToGrid w:val="0"/>
          <w:color w:val="000000" w:themeColor="text1"/>
          <w:spacing w:val="-6"/>
          <w:kern w:val="21"/>
          <w:szCs w:val="21"/>
          <w:highlight w:val="none"/>
          <w14:textFill>
            <w14:solidFill>
              <w14:schemeClr w14:val="tx1"/>
            </w14:solidFill>
          </w14:textFill>
        </w:rPr>
        <w:instrText xml:space="preserve"> = 4 \* GB3 \* MERGEFORMAT </w:instrText>
      </w:r>
      <w:r>
        <w:rPr>
          <w:rFonts w:hAnsi="宋体"/>
          <w:snapToGrid w:val="0"/>
          <w:color w:val="000000" w:themeColor="text1"/>
          <w:spacing w:val="-6"/>
          <w:kern w:val="21"/>
          <w:szCs w:val="21"/>
          <w:highlight w:val="none"/>
          <w14:textFill>
            <w14:solidFill>
              <w14:schemeClr w14:val="tx1"/>
            </w14:solidFill>
          </w14:textFill>
        </w:rPr>
        <w:fldChar w:fldCharType="separate"/>
      </w:r>
      <w:r>
        <w:rPr>
          <w:rFonts w:hint="eastAsia" w:hAnsi="宋体"/>
          <w:color w:val="000000" w:themeColor="text1"/>
          <w:szCs w:val="21"/>
          <w:highlight w:val="none"/>
          <w14:textFill>
            <w14:solidFill>
              <w14:schemeClr w14:val="tx1"/>
            </w14:solidFill>
          </w14:textFill>
        </w:rPr>
        <w:t>④</w:t>
      </w:r>
      <w:r>
        <w:rPr>
          <w:rFonts w:hAnsi="宋体"/>
          <w:snapToGrid w:val="0"/>
          <w:color w:val="000000" w:themeColor="text1"/>
          <w:spacing w:val="-6"/>
          <w:kern w:val="21"/>
          <w:szCs w:val="21"/>
          <w:highlight w:val="none"/>
          <w14:textFill>
            <w14:solidFill>
              <w14:schemeClr w14:val="tx1"/>
            </w14:solidFill>
          </w14:textFill>
        </w:rPr>
        <w:fldChar w:fldCharType="end"/>
      </w:r>
      <w:r>
        <w:rPr>
          <w:rFonts w:hAnsi="宋体"/>
          <w:snapToGrid w:val="0"/>
          <w:color w:val="000000" w:themeColor="text1"/>
          <w:spacing w:val="-6"/>
          <w:kern w:val="21"/>
          <w:szCs w:val="21"/>
          <w:highlight w:val="none"/>
          <w14:textFill>
            <w14:solidFill>
              <w14:schemeClr w14:val="tx1"/>
            </w14:solidFill>
          </w14:textFill>
        </w:rPr>
        <w:t>-</w:t>
      </w:r>
      <w:r>
        <w:rPr>
          <w:rFonts w:hAnsi="宋体"/>
          <w:snapToGrid w:val="0"/>
          <w:color w:val="000000" w:themeColor="text1"/>
          <w:spacing w:val="-16"/>
          <w:kern w:val="21"/>
          <w:szCs w:val="21"/>
          <w:highlight w:val="none"/>
          <w14:textFill>
            <w14:solidFill>
              <w14:schemeClr w14:val="tx1"/>
            </w14:solidFill>
          </w14:textFill>
        </w:rPr>
        <w:fldChar w:fldCharType="begin"/>
      </w:r>
      <w:r>
        <w:rPr>
          <w:rFonts w:hAnsi="宋体"/>
          <w:snapToGrid w:val="0"/>
          <w:color w:val="000000" w:themeColor="text1"/>
          <w:spacing w:val="-16"/>
          <w:kern w:val="21"/>
          <w:szCs w:val="21"/>
          <w:highlight w:val="none"/>
          <w14:textFill>
            <w14:solidFill>
              <w14:schemeClr w14:val="tx1"/>
            </w14:solidFill>
          </w14:textFill>
        </w:rPr>
        <w:instrText xml:space="preserve"> = 5 \* GB3 \* MERGEFORMAT </w:instrText>
      </w:r>
      <w:r>
        <w:rPr>
          <w:rFonts w:hAnsi="宋体"/>
          <w:snapToGrid w:val="0"/>
          <w:color w:val="000000" w:themeColor="text1"/>
          <w:spacing w:val="-16"/>
          <w:kern w:val="21"/>
          <w:szCs w:val="21"/>
          <w:highlight w:val="none"/>
          <w14:textFill>
            <w14:solidFill>
              <w14:schemeClr w14:val="tx1"/>
            </w14:solidFill>
          </w14:textFill>
        </w:rPr>
        <w:fldChar w:fldCharType="separate"/>
      </w:r>
      <w:r>
        <w:rPr>
          <w:rFonts w:hint="eastAsia" w:hAnsi="宋体"/>
          <w:color w:val="000000" w:themeColor="text1"/>
          <w:szCs w:val="21"/>
          <w:highlight w:val="none"/>
          <w14:textFill>
            <w14:solidFill>
              <w14:schemeClr w14:val="tx1"/>
            </w14:solidFill>
          </w14:textFill>
        </w:rPr>
        <w:t>⑤</w:t>
      </w:r>
      <w:r>
        <w:rPr>
          <w:rFonts w:hAnsi="宋体"/>
          <w:snapToGrid w:val="0"/>
          <w:color w:val="000000" w:themeColor="text1"/>
          <w:spacing w:val="-16"/>
          <w:kern w:val="21"/>
          <w:szCs w:val="21"/>
          <w:highlight w:val="none"/>
          <w14:textFill>
            <w14:solidFill>
              <w14:schemeClr w14:val="tx1"/>
            </w14:solidFill>
          </w14:textFill>
        </w:rPr>
        <w:fldChar w:fldCharType="end"/>
      </w:r>
      <w:r>
        <w:rPr>
          <w:rFonts w:hAnsi="宋体"/>
          <w:snapToGrid w:val="0"/>
          <w:color w:val="000000" w:themeColor="text1"/>
          <w:spacing w:val="-16"/>
          <w:kern w:val="21"/>
          <w:szCs w:val="21"/>
          <w:highlight w:val="none"/>
          <w14:textFill>
            <w14:solidFill>
              <w14:schemeClr w14:val="tx1"/>
            </w14:solidFill>
          </w14:textFill>
        </w:rPr>
        <w:t>；</w:t>
      </w:r>
      <w:r>
        <w:rPr>
          <w:rFonts w:hAnsi="宋体"/>
          <w:snapToGrid w:val="0"/>
          <w:color w:val="000000" w:themeColor="text1"/>
          <w:spacing w:val="-6"/>
          <w:kern w:val="21"/>
          <w:szCs w:val="21"/>
          <w:highlight w:val="none"/>
          <w14:textFill>
            <w14:solidFill>
              <w14:schemeClr w14:val="tx1"/>
            </w14:solidFill>
          </w14:textFill>
        </w:rPr>
        <w:fldChar w:fldCharType="begin"/>
      </w:r>
      <w:r>
        <w:rPr>
          <w:rFonts w:hAnsi="宋体"/>
          <w:snapToGrid w:val="0"/>
          <w:color w:val="000000" w:themeColor="text1"/>
          <w:spacing w:val="-6"/>
          <w:kern w:val="21"/>
          <w:szCs w:val="21"/>
          <w:highlight w:val="none"/>
          <w14:textFill>
            <w14:solidFill>
              <w14:schemeClr w14:val="tx1"/>
            </w14:solidFill>
          </w14:textFill>
        </w:rPr>
        <w:instrText xml:space="preserve"> = 7 \* GB3 \* MERGEFORMAT </w:instrText>
      </w:r>
      <w:r>
        <w:rPr>
          <w:rFonts w:hAnsi="宋体"/>
          <w:snapToGrid w:val="0"/>
          <w:color w:val="000000" w:themeColor="text1"/>
          <w:spacing w:val="-6"/>
          <w:kern w:val="21"/>
          <w:szCs w:val="21"/>
          <w:highlight w:val="none"/>
          <w14:textFill>
            <w14:solidFill>
              <w14:schemeClr w14:val="tx1"/>
            </w14:solidFill>
          </w14:textFill>
        </w:rPr>
        <w:fldChar w:fldCharType="separate"/>
      </w:r>
      <w:r>
        <w:rPr>
          <w:rFonts w:hint="eastAsia" w:hAnsi="宋体"/>
          <w:color w:val="000000" w:themeColor="text1"/>
          <w:szCs w:val="21"/>
          <w:highlight w:val="none"/>
          <w14:textFill>
            <w14:solidFill>
              <w14:schemeClr w14:val="tx1"/>
            </w14:solidFill>
          </w14:textFill>
        </w:rPr>
        <w:t>⑦</w:t>
      </w:r>
      <w:r>
        <w:rPr>
          <w:rFonts w:hAnsi="宋体"/>
          <w:snapToGrid w:val="0"/>
          <w:color w:val="000000" w:themeColor="text1"/>
          <w:spacing w:val="-6"/>
          <w:kern w:val="21"/>
          <w:szCs w:val="21"/>
          <w:highlight w:val="none"/>
          <w14:textFill>
            <w14:solidFill>
              <w14:schemeClr w14:val="tx1"/>
            </w14:solidFill>
          </w14:textFill>
        </w:rPr>
        <w:fldChar w:fldCharType="end"/>
      </w:r>
      <w:r>
        <w:rPr>
          <w:rFonts w:hAnsi="宋体"/>
          <w:snapToGrid w:val="0"/>
          <w:color w:val="000000" w:themeColor="text1"/>
          <w:spacing w:val="-6"/>
          <w:kern w:val="21"/>
          <w:szCs w:val="21"/>
          <w:highlight w:val="none"/>
          <w14:textFill>
            <w14:solidFill>
              <w14:schemeClr w14:val="tx1"/>
            </w14:solidFill>
          </w14:textFill>
        </w:rPr>
        <w:t>=</w:t>
      </w:r>
      <w:r>
        <w:rPr>
          <w:rFonts w:hAnsi="宋体"/>
          <w:snapToGrid w:val="0"/>
          <w:color w:val="000000" w:themeColor="text1"/>
          <w:spacing w:val="-16"/>
          <w:kern w:val="21"/>
          <w:szCs w:val="21"/>
          <w:highlight w:val="none"/>
          <w14:textFill>
            <w14:solidFill>
              <w14:schemeClr w14:val="tx1"/>
            </w14:solidFill>
          </w14:textFill>
        </w:rPr>
        <w:fldChar w:fldCharType="begin"/>
      </w:r>
      <w:r>
        <w:rPr>
          <w:rFonts w:hAnsi="宋体"/>
          <w:snapToGrid w:val="0"/>
          <w:color w:val="000000" w:themeColor="text1"/>
          <w:spacing w:val="-16"/>
          <w:kern w:val="21"/>
          <w:szCs w:val="21"/>
          <w:highlight w:val="none"/>
          <w14:textFill>
            <w14:solidFill>
              <w14:schemeClr w14:val="tx1"/>
            </w14:solidFill>
          </w14:textFill>
        </w:rPr>
        <w:instrText xml:space="preserve"> = 6 \* GB3 \* MERGEFORMAT </w:instrText>
      </w:r>
      <w:r>
        <w:rPr>
          <w:rFonts w:hAnsi="宋体"/>
          <w:snapToGrid w:val="0"/>
          <w:color w:val="000000" w:themeColor="text1"/>
          <w:spacing w:val="-16"/>
          <w:kern w:val="21"/>
          <w:szCs w:val="21"/>
          <w:highlight w:val="none"/>
          <w14:textFill>
            <w14:solidFill>
              <w14:schemeClr w14:val="tx1"/>
            </w14:solidFill>
          </w14:textFill>
        </w:rPr>
        <w:fldChar w:fldCharType="separate"/>
      </w:r>
      <w:r>
        <w:rPr>
          <w:rFonts w:hint="eastAsia" w:hAnsi="宋体"/>
          <w:color w:val="000000" w:themeColor="text1"/>
          <w:szCs w:val="21"/>
          <w:highlight w:val="none"/>
          <w14:textFill>
            <w14:solidFill>
              <w14:schemeClr w14:val="tx1"/>
            </w14:solidFill>
          </w14:textFill>
        </w:rPr>
        <w:t>⑥</w:t>
      </w:r>
      <w:r>
        <w:rPr>
          <w:rFonts w:hAnsi="宋体"/>
          <w:snapToGrid w:val="0"/>
          <w:color w:val="000000" w:themeColor="text1"/>
          <w:spacing w:val="-16"/>
          <w:kern w:val="21"/>
          <w:szCs w:val="21"/>
          <w:highlight w:val="none"/>
          <w14:textFill>
            <w14:solidFill>
              <w14:schemeClr w14:val="tx1"/>
            </w14:solidFill>
          </w14:textFill>
        </w:rPr>
        <w:fldChar w:fldCharType="end"/>
      </w:r>
      <w:r>
        <w:rPr>
          <w:rFonts w:hAnsi="宋体"/>
          <w:snapToGrid w:val="0"/>
          <w:color w:val="000000" w:themeColor="text1"/>
          <w:spacing w:val="-16"/>
          <w:kern w:val="21"/>
          <w:szCs w:val="21"/>
          <w:highlight w:val="none"/>
          <w14:textFill>
            <w14:solidFill>
              <w14:schemeClr w14:val="tx1"/>
            </w14:solidFill>
          </w14:textFill>
        </w:rPr>
        <w:t>-</w:t>
      </w:r>
      <w:r>
        <w:rPr>
          <w:rFonts w:hAnsi="宋体"/>
          <w:snapToGrid w:val="0"/>
          <w:color w:val="000000" w:themeColor="text1"/>
          <w:spacing w:val="-6"/>
          <w:kern w:val="21"/>
          <w:szCs w:val="21"/>
          <w:highlight w:val="none"/>
          <w14:textFill>
            <w14:solidFill>
              <w14:schemeClr w14:val="tx1"/>
            </w14:solidFill>
          </w14:textFill>
        </w:rPr>
        <w:fldChar w:fldCharType="begin"/>
      </w:r>
      <w:r>
        <w:rPr>
          <w:rFonts w:hAnsi="宋体"/>
          <w:snapToGrid w:val="0"/>
          <w:color w:val="000000" w:themeColor="text1"/>
          <w:spacing w:val="-6"/>
          <w:kern w:val="21"/>
          <w:szCs w:val="21"/>
          <w:highlight w:val="none"/>
          <w14:textFill>
            <w14:solidFill>
              <w14:schemeClr w14:val="tx1"/>
            </w14:solidFill>
          </w14:textFill>
        </w:rPr>
        <w:instrText xml:space="preserve"> = 1 \* GB3 \* MERGEFORMAT </w:instrText>
      </w:r>
      <w:r>
        <w:rPr>
          <w:rFonts w:hAnsi="宋体"/>
          <w:snapToGrid w:val="0"/>
          <w:color w:val="000000" w:themeColor="text1"/>
          <w:spacing w:val="-6"/>
          <w:kern w:val="21"/>
          <w:szCs w:val="21"/>
          <w:highlight w:val="none"/>
          <w14:textFill>
            <w14:solidFill>
              <w14:schemeClr w14:val="tx1"/>
            </w14:solidFill>
          </w14:textFill>
        </w:rPr>
        <w:fldChar w:fldCharType="separate"/>
      </w:r>
      <w:r>
        <w:rPr>
          <w:rFonts w:hint="eastAsia" w:hAnsi="宋体"/>
          <w:color w:val="000000" w:themeColor="text1"/>
          <w:szCs w:val="21"/>
          <w:highlight w:val="none"/>
          <w14:textFill>
            <w14:solidFill>
              <w14:schemeClr w14:val="tx1"/>
            </w14:solidFill>
          </w14:textFill>
        </w:rPr>
        <w:t>①</w:t>
      </w:r>
      <w:r>
        <w:rPr>
          <w:rFonts w:hAnsi="宋体"/>
          <w:snapToGrid w:val="0"/>
          <w:color w:val="000000" w:themeColor="text1"/>
          <w:spacing w:val="-6"/>
          <w:kern w:val="21"/>
          <w:szCs w:val="21"/>
          <w:highlight w:val="none"/>
          <w14:textFill>
            <w14:solidFill>
              <w14:schemeClr w14:val="tx1"/>
            </w14:solidFill>
          </w14:textFill>
        </w:rPr>
        <w:fldChar w:fldCharType="end"/>
      </w:r>
    </w:p>
    <w:p w14:paraId="5CD3BBF1">
      <w:pPr>
        <w:keepNext/>
        <w:keepLines w:val="0"/>
        <w:pageBreakBefore w:val="0"/>
        <w:widowControl w:val="0"/>
        <w:kinsoku/>
        <w:wordWrap/>
        <w:topLinePunct w:val="0"/>
        <w:bidi w:val="0"/>
        <w:rPr>
          <w:rFonts w:hint="eastAsia"/>
          <w:color w:val="000000" w:themeColor="text1"/>
          <w:highlight w:val="none"/>
          <w14:textFill>
            <w14:solidFill>
              <w14:schemeClr w14:val="tx1"/>
            </w14:solidFill>
          </w14:textFill>
        </w:rPr>
        <w:sectPr>
          <w:footerReference r:id="rId5" w:type="default"/>
          <w:pgSz w:w="16838" w:h="11906" w:orient="landscape"/>
          <w:pgMar w:top="1701" w:right="1531" w:bottom="1701" w:left="1531" w:header="851" w:footer="851" w:gutter="0"/>
          <w:pgNumType w:fmt="decimal"/>
          <w:cols w:space="720" w:num="1"/>
          <w:docGrid w:linePitch="312" w:charSpace="0"/>
        </w:sectPr>
      </w:pPr>
    </w:p>
    <w:p w14:paraId="7FED7979">
      <w:pPr>
        <w:pStyle w:val="5"/>
        <w:bidi w:val="0"/>
        <w:ind w:left="0" w:leftChars="0" w:firstLine="0" w:firstLineChars="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附件1委托书</w:t>
      </w:r>
    </w:p>
    <w:p w14:paraId="67ED24D1">
      <w:pPr>
        <w:pStyle w:val="5"/>
        <w:bidi w:val="0"/>
        <w:ind w:left="0" w:leftChars="0" w:firstLine="0" w:firstLineChars="0"/>
        <w:sectPr>
          <w:footerReference r:id="rId6" w:type="default"/>
          <w:pgSz w:w="11906" w:h="16838"/>
          <w:pgMar w:top="1701" w:right="1531" w:bottom="1701" w:left="1531" w:header="851" w:footer="851" w:gutter="0"/>
          <w:pgNumType w:fmt="decimal"/>
          <w:cols w:space="720" w:num="1"/>
          <w:docGrid w:linePitch="312" w:charSpace="0"/>
        </w:sectPr>
      </w:pPr>
      <w:r>
        <w:drawing>
          <wp:inline distT="0" distB="0" distL="114300" distR="114300">
            <wp:extent cx="5401310" cy="7682865"/>
            <wp:effectExtent l="0" t="0" r="8890" b="13335"/>
            <wp:docPr id="4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3"/>
                    <pic:cNvPicPr>
                      <a:picLocks noChangeAspect="1"/>
                    </pic:cNvPicPr>
                  </pic:nvPicPr>
                  <pic:blipFill>
                    <a:blip r:embed="rId27"/>
                    <a:stretch>
                      <a:fillRect/>
                    </a:stretch>
                  </pic:blipFill>
                  <pic:spPr>
                    <a:xfrm>
                      <a:off x="0" y="0"/>
                      <a:ext cx="5401310" cy="7682865"/>
                    </a:xfrm>
                    <a:prstGeom prst="rect">
                      <a:avLst/>
                    </a:prstGeom>
                    <a:noFill/>
                    <a:ln>
                      <a:noFill/>
                    </a:ln>
                  </pic:spPr>
                </pic:pic>
              </a:graphicData>
            </a:graphic>
          </wp:inline>
        </w:drawing>
      </w:r>
    </w:p>
    <w:p w14:paraId="0E9B3600">
      <w:pPr>
        <w:pStyle w:val="5"/>
        <w:bidi w:val="0"/>
        <w:ind w:left="0" w:leftChars="0" w:firstLine="0" w:firstLineChars="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附件2营业执照</w:t>
      </w:r>
    </w:p>
    <w:p w14:paraId="70C5F6EA">
      <w:pPr>
        <w:keepNext/>
        <w:keepLines w:val="0"/>
        <w:pageBreakBefore w:val="0"/>
        <w:widowControl w:val="0"/>
        <w:kinsoku/>
        <w:wordWrap/>
        <w:topLinePunct w:val="0"/>
        <w:bidi w:val="0"/>
        <w:jc w:val="center"/>
        <w:rPr>
          <w:rFonts w:hint="default" w:ascii="宋体" w:hAnsi="宋体" w:eastAsia="黑体"/>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5127625" cy="7804150"/>
            <wp:effectExtent l="0" t="0" r="15875" b="6350"/>
            <wp:docPr id="1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6"/>
                    <pic:cNvPicPr>
                      <a:picLocks noChangeAspect="1"/>
                    </pic:cNvPicPr>
                  </pic:nvPicPr>
                  <pic:blipFill>
                    <a:blip r:embed="rId28">
                      <a:lum bright="18000"/>
                    </a:blip>
                    <a:stretch>
                      <a:fillRect/>
                    </a:stretch>
                  </pic:blipFill>
                  <pic:spPr>
                    <a:xfrm>
                      <a:off x="0" y="0"/>
                      <a:ext cx="5127625" cy="7804150"/>
                    </a:xfrm>
                    <a:prstGeom prst="rect">
                      <a:avLst/>
                    </a:prstGeom>
                    <a:noFill/>
                    <a:ln>
                      <a:noFill/>
                    </a:ln>
                  </pic:spPr>
                </pic:pic>
              </a:graphicData>
            </a:graphic>
          </wp:inline>
        </w:drawing>
      </w:r>
    </w:p>
    <w:p w14:paraId="64EB1AEB">
      <w:pPr>
        <w:keepNext/>
        <w:keepLines w:val="0"/>
        <w:pageBreakBefore w:val="0"/>
        <w:widowControl w:val="0"/>
        <w:kinsoku/>
        <w:wordWrap/>
        <w:topLinePunct w:val="0"/>
        <w:bidi w:val="0"/>
        <w:rPr>
          <w:rFonts w:hint="default" w:ascii="宋体" w:hAnsi="宋体" w:eastAsia="黑体"/>
          <w:color w:val="000000" w:themeColor="text1"/>
          <w:highlight w:val="none"/>
          <w:lang w:val="en-US" w:eastAsia="zh-CN"/>
          <w14:textFill>
            <w14:solidFill>
              <w14:schemeClr w14:val="tx1"/>
            </w14:solidFill>
          </w14:textFill>
        </w:rPr>
        <w:sectPr>
          <w:pgSz w:w="11906" w:h="16838"/>
          <w:pgMar w:top="1701" w:right="1531" w:bottom="1701" w:left="1531" w:header="851" w:footer="851" w:gutter="0"/>
          <w:pgNumType w:fmt="decimal"/>
          <w:cols w:space="720" w:num="1"/>
          <w:docGrid w:linePitch="312" w:charSpace="0"/>
        </w:sectPr>
      </w:pPr>
    </w:p>
    <w:p w14:paraId="4B593137">
      <w:pPr>
        <w:pStyle w:val="5"/>
        <w:bidi w:val="0"/>
        <w:ind w:left="0" w:leftChars="0" w:firstLine="0" w:firstLineChars="0"/>
        <w:rPr>
          <w:rFonts w:hint="eastAsia"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附件3：原有项目批复文件</w:t>
      </w:r>
    </w:p>
    <w:p w14:paraId="7026520E">
      <w:pPr>
        <w:pStyle w:val="2"/>
        <w:ind w:left="0" w:leftChars="0" w:firstLine="0" w:firstLineChars="0"/>
        <w:rPr>
          <w:rFonts w:hint="default"/>
          <w:highlight w:val="none"/>
          <w:lang w:val="en-US" w:eastAsia="zh-CN"/>
        </w:rPr>
        <w:sectPr>
          <w:pgSz w:w="11906" w:h="16838"/>
          <w:pgMar w:top="1701" w:right="1531" w:bottom="1701" w:left="1531" w:header="851" w:footer="851" w:gutter="0"/>
          <w:pgNumType w:fmt="decimal"/>
          <w:cols w:space="720" w:num="1"/>
          <w:docGrid w:linePitch="312" w:charSpace="0"/>
        </w:sectPr>
      </w:pPr>
      <w:r>
        <w:rPr>
          <w:highlight w:val="none"/>
        </w:rPr>
        <w:drawing>
          <wp:inline distT="0" distB="0" distL="114300" distR="114300">
            <wp:extent cx="5614035" cy="7898765"/>
            <wp:effectExtent l="0" t="0" r="9525" b="10795"/>
            <wp:docPr id="4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6"/>
                    <pic:cNvPicPr>
                      <a:picLocks noChangeAspect="1"/>
                    </pic:cNvPicPr>
                  </pic:nvPicPr>
                  <pic:blipFill>
                    <a:blip r:embed="rId29"/>
                    <a:stretch>
                      <a:fillRect/>
                    </a:stretch>
                  </pic:blipFill>
                  <pic:spPr>
                    <a:xfrm>
                      <a:off x="0" y="0"/>
                      <a:ext cx="5614035" cy="7898765"/>
                    </a:xfrm>
                    <a:prstGeom prst="rect">
                      <a:avLst/>
                    </a:prstGeom>
                    <a:noFill/>
                    <a:ln>
                      <a:noFill/>
                    </a:ln>
                  </pic:spPr>
                </pic:pic>
              </a:graphicData>
            </a:graphic>
          </wp:inline>
        </w:drawing>
      </w:r>
      <w:r>
        <w:rPr>
          <w:highlight w:val="none"/>
        </w:rPr>
        <w:drawing>
          <wp:inline distT="0" distB="0" distL="114300" distR="114300">
            <wp:extent cx="5610860" cy="7926070"/>
            <wp:effectExtent l="0" t="0" r="12700" b="13970"/>
            <wp:docPr id="5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7"/>
                    <pic:cNvPicPr>
                      <a:picLocks noChangeAspect="1"/>
                    </pic:cNvPicPr>
                  </pic:nvPicPr>
                  <pic:blipFill>
                    <a:blip r:embed="rId30"/>
                    <a:stretch>
                      <a:fillRect/>
                    </a:stretch>
                  </pic:blipFill>
                  <pic:spPr>
                    <a:xfrm>
                      <a:off x="0" y="0"/>
                      <a:ext cx="5610860" cy="7926070"/>
                    </a:xfrm>
                    <a:prstGeom prst="rect">
                      <a:avLst/>
                    </a:prstGeom>
                    <a:noFill/>
                    <a:ln>
                      <a:noFill/>
                    </a:ln>
                  </pic:spPr>
                </pic:pic>
              </a:graphicData>
            </a:graphic>
          </wp:inline>
        </w:drawing>
      </w:r>
      <w:r>
        <w:rPr>
          <w:highlight w:val="none"/>
        </w:rPr>
        <w:drawing>
          <wp:inline distT="0" distB="0" distL="114300" distR="114300">
            <wp:extent cx="5614035" cy="7948930"/>
            <wp:effectExtent l="0" t="0" r="9525" b="6350"/>
            <wp:docPr id="5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8"/>
                    <pic:cNvPicPr>
                      <a:picLocks noChangeAspect="1"/>
                    </pic:cNvPicPr>
                  </pic:nvPicPr>
                  <pic:blipFill>
                    <a:blip r:embed="rId31"/>
                    <a:stretch>
                      <a:fillRect/>
                    </a:stretch>
                  </pic:blipFill>
                  <pic:spPr>
                    <a:xfrm>
                      <a:off x="0" y="0"/>
                      <a:ext cx="5614035" cy="7948930"/>
                    </a:xfrm>
                    <a:prstGeom prst="rect">
                      <a:avLst/>
                    </a:prstGeom>
                    <a:noFill/>
                    <a:ln>
                      <a:noFill/>
                    </a:ln>
                  </pic:spPr>
                </pic:pic>
              </a:graphicData>
            </a:graphic>
          </wp:inline>
        </w:drawing>
      </w:r>
      <w:r>
        <w:rPr>
          <w:highlight w:val="none"/>
        </w:rPr>
        <w:drawing>
          <wp:inline distT="0" distB="0" distL="114300" distR="114300">
            <wp:extent cx="5610860" cy="7934960"/>
            <wp:effectExtent l="0" t="0" r="12700" b="5080"/>
            <wp:docPr id="5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9"/>
                    <pic:cNvPicPr>
                      <a:picLocks noChangeAspect="1"/>
                    </pic:cNvPicPr>
                  </pic:nvPicPr>
                  <pic:blipFill>
                    <a:blip r:embed="rId32"/>
                    <a:stretch>
                      <a:fillRect/>
                    </a:stretch>
                  </pic:blipFill>
                  <pic:spPr>
                    <a:xfrm>
                      <a:off x="0" y="0"/>
                      <a:ext cx="5610860" cy="7934960"/>
                    </a:xfrm>
                    <a:prstGeom prst="rect">
                      <a:avLst/>
                    </a:prstGeom>
                    <a:noFill/>
                    <a:ln>
                      <a:noFill/>
                    </a:ln>
                  </pic:spPr>
                </pic:pic>
              </a:graphicData>
            </a:graphic>
          </wp:inline>
        </w:drawing>
      </w:r>
    </w:p>
    <w:p w14:paraId="49B6E153">
      <w:pPr>
        <w:pStyle w:val="5"/>
        <w:bidi w:val="0"/>
        <w:ind w:left="0" w:leftChars="0" w:firstLine="0" w:firstLineChars="0"/>
        <w:rPr>
          <w:rFonts w:hint="eastAsia"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附件4：原有项目自主验收意见</w:t>
      </w:r>
    </w:p>
    <w:p w14:paraId="221277F0">
      <w:pPr>
        <w:bidi w:val="0"/>
        <w:ind w:firstLine="406" w:firstLineChars="0"/>
        <w:jc w:val="left"/>
        <w:rPr>
          <w:rFonts w:hint="eastAsia"/>
          <w:highlight w:val="none"/>
          <w:lang w:val="en-US" w:eastAsia="zh-CN"/>
        </w:rPr>
      </w:pPr>
      <w:r>
        <w:rPr>
          <w:highlight w:val="none"/>
        </w:rPr>
        <w:drawing>
          <wp:inline distT="0" distB="0" distL="114300" distR="114300">
            <wp:extent cx="5612765" cy="8004810"/>
            <wp:effectExtent l="0" t="0" r="10795" b="11430"/>
            <wp:docPr id="5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0"/>
                    <pic:cNvPicPr>
                      <a:picLocks noChangeAspect="1"/>
                    </pic:cNvPicPr>
                  </pic:nvPicPr>
                  <pic:blipFill>
                    <a:blip r:embed="rId33"/>
                    <a:stretch>
                      <a:fillRect/>
                    </a:stretch>
                  </pic:blipFill>
                  <pic:spPr>
                    <a:xfrm>
                      <a:off x="0" y="0"/>
                      <a:ext cx="5612765" cy="8004810"/>
                    </a:xfrm>
                    <a:prstGeom prst="rect">
                      <a:avLst/>
                    </a:prstGeom>
                    <a:noFill/>
                    <a:ln>
                      <a:noFill/>
                    </a:ln>
                  </pic:spPr>
                </pic:pic>
              </a:graphicData>
            </a:graphic>
          </wp:inline>
        </w:drawing>
      </w:r>
    </w:p>
    <w:p w14:paraId="54D3B5B6">
      <w:pPr>
        <w:pStyle w:val="5"/>
        <w:bidi w:val="0"/>
        <w:ind w:left="0" w:leftChars="0" w:firstLine="0" w:firstLineChars="0"/>
        <w:rPr>
          <w:rFonts w:hint="eastAsia" w:ascii="Times New Roman" w:hAnsi="Times New Roman" w:cs="Times New Roman"/>
          <w:color w:val="000000" w:themeColor="text1"/>
          <w:highlight w:val="none"/>
          <w:lang w:val="en-US" w:eastAsia="zh-CN"/>
          <w14:textFill>
            <w14:solidFill>
              <w14:schemeClr w14:val="tx1"/>
            </w14:solidFill>
          </w14:textFill>
        </w:rPr>
        <w:sectPr>
          <w:pgSz w:w="11906" w:h="16838"/>
          <w:pgMar w:top="1701" w:right="1531" w:bottom="1701" w:left="1531" w:header="851" w:footer="851" w:gutter="0"/>
          <w:pgNumType w:fmt="decimal"/>
          <w:cols w:space="720" w:num="1"/>
          <w:docGrid w:linePitch="312" w:charSpace="0"/>
        </w:sectPr>
      </w:pPr>
      <w:r>
        <w:rPr>
          <w:highlight w:val="none"/>
        </w:rPr>
        <w:drawing>
          <wp:inline distT="0" distB="0" distL="114300" distR="114300">
            <wp:extent cx="5612765" cy="7922260"/>
            <wp:effectExtent l="0" t="0" r="10795" b="2540"/>
            <wp:docPr id="5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1"/>
                    <pic:cNvPicPr>
                      <a:picLocks noChangeAspect="1"/>
                    </pic:cNvPicPr>
                  </pic:nvPicPr>
                  <pic:blipFill>
                    <a:blip r:embed="rId34"/>
                    <a:stretch>
                      <a:fillRect/>
                    </a:stretch>
                  </pic:blipFill>
                  <pic:spPr>
                    <a:xfrm>
                      <a:off x="0" y="0"/>
                      <a:ext cx="5612765" cy="7922260"/>
                    </a:xfrm>
                    <a:prstGeom prst="rect">
                      <a:avLst/>
                    </a:prstGeom>
                    <a:noFill/>
                    <a:ln>
                      <a:noFill/>
                    </a:ln>
                  </pic:spPr>
                </pic:pic>
              </a:graphicData>
            </a:graphic>
          </wp:inline>
        </w:drawing>
      </w:r>
      <w:r>
        <w:rPr>
          <w:highlight w:val="none"/>
        </w:rPr>
        <w:drawing>
          <wp:inline distT="0" distB="0" distL="114300" distR="114300">
            <wp:extent cx="5612765" cy="7959090"/>
            <wp:effectExtent l="0" t="0" r="10795" b="11430"/>
            <wp:docPr id="5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2"/>
                    <pic:cNvPicPr>
                      <a:picLocks noChangeAspect="1"/>
                    </pic:cNvPicPr>
                  </pic:nvPicPr>
                  <pic:blipFill>
                    <a:blip r:embed="rId35"/>
                    <a:stretch>
                      <a:fillRect/>
                    </a:stretch>
                  </pic:blipFill>
                  <pic:spPr>
                    <a:xfrm>
                      <a:off x="0" y="0"/>
                      <a:ext cx="5612765" cy="7959090"/>
                    </a:xfrm>
                    <a:prstGeom prst="rect">
                      <a:avLst/>
                    </a:prstGeom>
                    <a:noFill/>
                    <a:ln>
                      <a:noFill/>
                    </a:ln>
                  </pic:spPr>
                </pic:pic>
              </a:graphicData>
            </a:graphic>
          </wp:inline>
        </w:drawing>
      </w:r>
      <w:r>
        <w:rPr>
          <w:highlight w:val="none"/>
        </w:rPr>
        <w:drawing>
          <wp:inline distT="0" distB="0" distL="114300" distR="114300">
            <wp:extent cx="5610225" cy="7887335"/>
            <wp:effectExtent l="0" t="0" r="13335" b="6985"/>
            <wp:docPr id="5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3"/>
                    <pic:cNvPicPr>
                      <a:picLocks noChangeAspect="1"/>
                    </pic:cNvPicPr>
                  </pic:nvPicPr>
                  <pic:blipFill>
                    <a:blip r:embed="rId36"/>
                    <a:stretch>
                      <a:fillRect/>
                    </a:stretch>
                  </pic:blipFill>
                  <pic:spPr>
                    <a:xfrm>
                      <a:off x="0" y="0"/>
                      <a:ext cx="5610225" cy="7887335"/>
                    </a:xfrm>
                    <a:prstGeom prst="rect">
                      <a:avLst/>
                    </a:prstGeom>
                    <a:noFill/>
                    <a:ln>
                      <a:noFill/>
                    </a:ln>
                  </pic:spPr>
                </pic:pic>
              </a:graphicData>
            </a:graphic>
          </wp:inline>
        </w:drawing>
      </w:r>
    </w:p>
    <w:p w14:paraId="77206202">
      <w:pPr>
        <w:pStyle w:val="5"/>
        <w:bidi w:val="0"/>
        <w:ind w:left="0" w:leftChars="0" w:firstLine="0" w:firstLineChars="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附件5检测报告</w:t>
      </w:r>
    </w:p>
    <w:p w14:paraId="7F76DE91">
      <w:pPr>
        <w:keepNext/>
        <w:keepLines w:val="0"/>
        <w:pageBreakBefore w:val="0"/>
        <w:widowControl w:val="0"/>
        <w:kinsoku/>
        <w:wordWrap/>
        <w:topLinePunct w:val="0"/>
        <w:bidi w:val="0"/>
        <w:rPr>
          <w:rFonts w:hint="default" w:ascii="宋体" w:hAnsi="宋体" w:eastAsia="黑体"/>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drawing>
          <wp:inline distT="0" distB="0" distL="114300" distR="114300">
            <wp:extent cx="5615940" cy="7942580"/>
            <wp:effectExtent l="0" t="0" r="3810" b="1270"/>
            <wp:docPr id="22" name="图片 22" descr="YFHB-2025-BG-483-01  环境空气  鄂尔多斯市东胜区大天市政工程有限责任公司沥青混凝土搅拌站技改项目环境影响评价现状监测方案.（1）docx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YFHB-2025-BG-483-01  环境空气  鄂尔多斯市东胜区大天市政工程有限责任公司沥青混凝土搅拌站技改项目环境影响评价现状监测方案.（1）docx_01"/>
                    <pic:cNvPicPr>
                      <a:picLocks noChangeAspect="1"/>
                    </pic:cNvPicPr>
                  </pic:nvPicPr>
                  <pic:blipFill>
                    <a:blip r:embed="rId37"/>
                    <a:stretch>
                      <a:fillRect/>
                    </a:stretch>
                  </pic:blipFill>
                  <pic:spPr>
                    <a:xfrm>
                      <a:off x="0" y="0"/>
                      <a:ext cx="5615940" cy="7942580"/>
                    </a:xfrm>
                    <a:prstGeom prst="rect">
                      <a:avLst/>
                    </a:prstGeom>
                  </pic:spPr>
                </pic:pic>
              </a:graphicData>
            </a:graphic>
          </wp:inline>
        </w:drawing>
      </w:r>
    </w:p>
    <w:p w14:paraId="235C29F6">
      <w:pPr>
        <w:keepNext/>
        <w:keepLines w:val="0"/>
        <w:pageBreakBefore w:val="0"/>
        <w:widowControl w:val="0"/>
        <w:kinsoku/>
        <w:wordWrap/>
        <w:topLinePunct w:val="0"/>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drawing>
          <wp:inline distT="0" distB="0" distL="114300" distR="114300">
            <wp:extent cx="5615940" cy="7942580"/>
            <wp:effectExtent l="0" t="0" r="3810" b="1270"/>
            <wp:docPr id="13" name="图片 13" descr="YFHB-2025-BG-483-01  环境空气  鄂尔多斯市东胜区大天市政工程有限责任公司沥青混凝土搅拌站技改项目环境影响评价现状监测方案.（1）docx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YFHB-2025-BG-483-01  环境空气  鄂尔多斯市东胜区大天市政工程有限责任公司沥青混凝土搅拌站技改项目环境影响评价现状监测方案.（1）docx_02"/>
                    <pic:cNvPicPr>
                      <a:picLocks noChangeAspect="1"/>
                    </pic:cNvPicPr>
                  </pic:nvPicPr>
                  <pic:blipFill>
                    <a:blip r:embed="rId38"/>
                    <a:stretch>
                      <a:fillRect/>
                    </a:stretch>
                  </pic:blipFill>
                  <pic:spPr>
                    <a:xfrm>
                      <a:off x="0" y="0"/>
                      <a:ext cx="5615940" cy="7942580"/>
                    </a:xfrm>
                    <a:prstGeom prst="rect">
                      <a:avLst/>
                    </a:prstGeom>
                  </pic:spPr>
                </pic:pic>
              </a:graphicData>
            </a:graphic>
          </wp:inline>
        </w:drawing>
      </w:r>
      <w:r>
        <w:rPr>
          <w:rFonts w:hint="default"/>
          <w:color w:val="000000" w:themeColor="text1"/>
          <w:highlight w:val="none"/>
          <w:lang w:val="en-US" w:eastAsia="zh-CN"/>
          <w14:textFill>
            <w14:solidFill>
              <w14:schemeClr w14:val="tx1"/>
            </w14:solidFill>
          </w14:textFill>
        </w:rPr>
        <w:drawing>
          <wp:inline distT="0" distB="0" distL="114300" distR="114300">
            <wp:extent cx="5615940" cy="7942580"/>
            <wp:effectExtent l="0" t="0" r="3810" b="1270"/>
            <wp:docPr id="14" name="图片 14" descr="YFHB-2025-BG-483-01  环境空气  鄂尔多斯市东胜区大天市政工程有限责任公司沥青混凝土搅拌站技改项目环境影响评价现状监测方案.（1）docx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YFHB-2025-BG-483-01  环境空气  鄂尔多斯市东胜区大天市政工程有限责任公司沥青混凝土搅拌站技改项目环境影响评价现状监测方案.（1）docx_03"/>
                    <pic:cNvPicPr>
                      <a:picLocks noChangeAspect="1"/>
                    </pic:cNvPicPr>
                  </pic:nvPicPr>
                  <pic:blipFill>
                    <a:blip r:embed="rId39"/>
                    <a:stretch>
                      <a:fillRect/>
                    </a:stretch>
                  </pic:blipFill>
                  <pic:spPr>
                    <a:xfrm>
                      <a:off x="0" y="0"/>
                      <a:ext cx="5615940" cy="7942580"/>
                    </a:xfrm>
                    <a:prstGeom prst="rect">
                      <a:avLst/>
                    </a:prstGeom>
                  </pic:spPr>
                </pic:pic>
              </a:graphicData>
            </a:graphic>
          </wp:inline>
        </w:drawing>
      </w:r>
      <w:r>
        <w:rPr>
          <w:rFonts w:hint="default"/>
          <w:color w:val="000000" w:themeColor="text1"/>
          <w:highlight w:val="none"/>
          <w:lang w:val="en-US" w:eastAsia="zh-CN"/>
          <w14:textFill>
            <w14:solidFill>
              <w14:schemeClr w14:val="tx1"/>
            </w14:solidFill>
          </w14:textFill>
        </w:rPr>
        <w:drawing>
          <wp:inline distT="0" distB="0" distL="114300" distR="114300">
            <wp:extent cx="5615940" cy="7942580"/>
            <wp:effectExtent l="0" t="0" r="3810" b="1270"/>
            <wp:docPr id="15" name="图片 15" descr="YFHB-2025-BG-483-01  环境空气  鄂尔多斯市东胜区大天市政工程有限责任公司沥青混凝土搅拌站技改项目环境影响评价现状监测方案.（1）docx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YFHB-2025-BG-483-01  环境空气  鄂尔多斯市东胜区大天市政工程有限责任公司沥青混凝土搅拌站技改项目环境影响评价现状监测方案.（1）docx_04"/>
                    <pic:cNvPicPr>
                      <a:picLocks noChangeAspect="1"/>
                    </pic:cNvPicPr>
                  </pic:nvPicPr>
                  <pic:blipFill>
                    <a:blip r:embed="rId40"/>
                    <a:stretch>
                      <a:fillRect/>
                    </a:stretch>
                  </pic:blipFill>
                  <pic:spPr>
                    <a:xfrm>
                      <a:off x="0" y="0"/>
                      <a:ext cx="5615940" cy="7942580"/>
                    </a:xfrm>
                    <a:prstGeom prst="rect">
                      <a:avLst/>
                    </a:prstGeom>
                  </pic:spPr>
                </pic:pic>
              </a:graphicData>
            </a:graphic>
          </wp:inline>
        </w:drawing>
      </w:r>
      <w:r>
        <w:rPr>
          <w:rFonts w:hint="default"/>
          <w:color w:val="000000" w:themeColor="text1"/>
          <w:highlight w:val="none"/>
          <w:lang w:val="en-US" w:eastAsia="zh-CN"/>
          <w14:textFill>
            <w14:solidFill>
              <w14:schemeClr w14:val="tx1"/>
            </w14:solidFill>
          </w14:textFill>
        </w:rPr>
        <w:drawing>
          <wp:inline distT="0" distB="0" distL="114300" distR="114300">
            <wp:extent cx="5615940" cy="7942580"/>
            <wp:effectExtent l="0" t="0" r="3810" b="1270"/>
            <wp:docPr id="16" name="图片 16" descr="YFHB-2025-BG-483-01  环境空气  鄂尔多斯市东胜区大天市政工程有限责任公司沥青混凝土搅拌站技改项目环境影响评价现状监测方案.（1）docx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YFHB-2025-BG-483-01  环境空气  鄂尔多斯市东胜区大天市政工程有限责任公司沥青混凝土搅拌站技改项目环境影响评价现状监测方案.（1）docx_05"/>
                    <pic:cNvPicPr>
                      <a:picLocks noChangeAspect="1"/>
                    </pic:cNvPicPr>
                  </pic:nvPicPr>
                  <pic:blipFill>
                    <a:blip r:embed="rId41"/>
                    <a:stretch>
                      <a:fillRect/>
                    </a:stretch>
                  </pic:blipFill>
                  <pic:spPr>
                    <a:xfrm>
                      <a:off x="0" y="0"/>
                      <a:ext cx="5615940" cy="7942580"/>
                    </a:xfrm>
                    <a:prstGeom prst="rect">
                      <a:avLst/>
                    </a:prstGeom>
                  </pic:spPr>
                </pic:pic>
              </a:graphicData>
            </a:graphic>
          </wp:inline>
        </w:drawing>
      </w:r>
      <w:r>
        <w:rPr>
          <w:rFonts w:hint="default"/>
          <w:color w:val="000000" w:themeColor="text1"/>
          <w:highlight w:val="none"/>
          <w:lang w:val="en-US" w:eastAsia="zh-CN"/>
          <w14:textFill>
            <w14:solidFill>
              <w14:schemeClr w14:val="tx1"/>
            </w14:solidFill>
          </w14:textFill>
        </w:rPr>
        <w:drawing>
          <wp:inline distT="0" distB="0" distL="114300" distR="114300">
            <wp:extent cx="5615940" cy="7942580"/>
            <wp:effectExtent l="0" t="0" r="3810" b="1270"/>
            <wp:docPr id="17" name="图片 17" descr="YFHB-2025-BG-483-01  环境空气  鄂尔多斯市东胜区大天市政工程有限责任公司沥青混凝土搅拌站技改项目环境影响评价现状监测方案.（1）docx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YFHB-2025-BG-483-01  环境空气  鄂尔多斯市东胜区大天市政工程有限责任公司沥青混凝土搅拌站技改项目环境影响评价现状监测方案.（1）docx_06"/>
                    <pic:cNvPicPr>
                      <a:picLocks noChangeAspect="1"/>
                    </pic:cNvPicPr>
                  </pic:nvPicPr>
                  <pic:blipFill>
                    <a:blip r:embed="rId42"/>
                    <a:stretch>
                      <a:fillRect/>
                    </a:stretch>
                  </pic:blipFill>
                  <pic:spPr>
                    <a:xfrm>
                      <a:off x="0" y="0"/>
                      <a:ext cx="5615940" cy="7942580"/>
                    </a:xfrm>
                    <a:prstGeom prst="rect">
                      <a:avLst/>
                    </a:prstGeom>
                  </pic:spPr>
                </pic:pic>
              </a:graphicData>
            </a:graphic>
          </wp:inline>
        </w:drawing>
      </w:r>
      <w:r>
        <w:rPr>
          <w:rFonts w:hint="default"/>
          <w:color w:val="000000" w:themeColor="text1"/>
          <w:highlight w:val="none"/>
          <w:lang w:val="en-US" w:eastAsia="zh-CN"/>
          <w14:textFill>
            <w14:solidFill>
              <w14:schemeClr w14:val="tx1"/>
            </w14:solidFill>
          </w14:textFill>
        </w:rPr>
        <w:drawing>
          <wp:inline distT="0" distB="0" distL="114300" distR="114300">
            <wp:extent cx="5615940" cy="7942580"/>
            <wp:effectExtent l="0" t="0" r="3810" b="1270"/>
            <wp:docPr id="18" name="图片 18" descr="YFHB-2025-BG-483-01  环境空气  鄂尔多斯市东胜区大天市政工程有限责任公司沥青混凝土搅拌站技改项目环境影响评价现状监测方案.（1）docx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YFHB-2025-BG-483-01  环境空气  鄂尔多斯市东胜区大天市政工程有限责任公司沥青混凝土搅拌站技改项目环境影响评价现状监测方案.（1）docx_07"/>
                    <pic:cNvPicPr>
                      <a:picLocks noChangeAspect="1"/>
                    </pic:cNvPicPr>
                  </pic:nvPicPr>
                  <pic:blipFill>
                    <a:blip r:embed="rId43"/>
                    <a:stretch>
                      <a:fillRect/>
                    </a:stretch>
                  </pic:blipFill>
                  <pic:spPr>
                    <a:xfrm>
                      <a:off x="0" y="0"/>
                      <a:ext cx="5615940" cy="7942580"/>
                    </a:xfrm>
                    <a:prstGeom prst="rect">
                      <a:avLst/>
                    </a:prstGeom>
                  </pic:spPr>
                </pic:pic>
              </a:graphicData>
            </a:graphic>
          </wp:inline>
        </w:drawing>
      </w:r>
      <w:r>
        <w:rPr>
          <w:rFonts w:hint="default"/>
          <w:color w:val="000000" w:themeColor="text1"/>
          <w:highlight w:val="none"/>
          <w:lang w:val="en-US" w:eastAsia="zh-CN"/>
          <w14:textFill>
            <w14:solidFill>
              <w14:schemeClr w14:val="tx1"/>
            </w14:solidFill>
          </w14:textFill>
        </w:rPr>
        <w:drawing>
          <wp:inline distT="0" distB="0" distL="114300" distR="114300">
            <wp:extent cx="5615940" cy="7942580"/>
            <wp:effectExtent l="0" t="0" r="3810" b="1270"/>
            <wp:docPr id="19" name="图片 19" descr="YFHB-2025-BG-483-01  环境空气  鄂尔多斯市东胜区大天市政工程有限责任公司沥青混凝土搅拌站技改项目环境影响评价现状监测方案.（1）docx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YFHB-2025-BG-483-01  环境空气  鄂尔多斯市东胜区大天市政工程有限责任公司沥青混凝土搅拌站技改项目环境影响评价现状监测方案.（1）docx_08"/>
                    <pic:cNvPicPr>
                      <a:picLocks noChangeAspect="1"/>
                    </pic:cNvPicPr>
                  </pic:nvPicPr>
                  <pic:blipFill>
                    <a:blip r:embed="rId44"/>
                    <a:stretch>
                      <a:fillRect/>
                    </a:stretch>
                  </pic:blipFill>
                  <pic:spPr>
                    <a:xfrm>
                      <a:off x="0" y="0"/>
                      <a:ext cx="5615940" cy="7942580"/>
                    </a:xfrm>
                    <a:prstGeom prst="rect">
                      <a:avLst/>
                    </a:prstGeom>
                  </pic:spPr>
                </pic:pic>
              </a:graphicData>
            </a:graphic>
          </wp:inline>
        </w:drawing>
      </w:r>
      <w:r>
        <w:rPr>
          <w:rFonts w:hint="default"/>
          <w:color w:val="000000" w:themeColor="text1"/>
          <w:highlight w:val="none"/>
          <w:lang w:val="en-US" w:eastAsia="zh-CN"/>
          <w14:textFill>
            <w14:solidFill>
              <w14:schemeClr w14:val="tx1"/>
            </w14:solidFill>
          </w14:textFill>
        </w:rPr>
        <w:drawing>
          <wp:inline distT="0" distB="0" distL="114300" distR="114300">
            <wp:extent cx="5615940" cy="7942580"/>
            <wp:effectExtent l="0" t="0" r="3810" b="1270"/>
            <wp:docPr id="20" name="图片 20" descr="YFHB-2025-BG-483-01  环境空气  鄂尔多斯市东胜区大天市政工程有限责任公司沥青混凝土搅拌站技改项目环境影响评价现状监测方案.（1）docx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YFHB-2025-BG-483-01  环境空气  鄂尔多斯市东胜区大天市政工程有限责任公司沥青混凝土搅拌站技改项目环境影响评价现状监测方案.（1）docx_09"/>
                    <pic:cNvPicPr>
                      <a:picLocks noChangeAspect="1"/>
                    </pic:cNvPicPr>
                  </pic:nvPicPr>
                  <pic:blipFill>
                    <a:blip r:embed="rId45"/>
                    <a:stretch>
                      <a:fillRect/>
                    </a:stretch>
                  </pic:blipFill>
                  <pic:spPr>
                    <a:xfrm>
                      <a:off x="0" y="0"/>
                      <a:ext cx="5615940" cy="7942580"/>
                    </a:xfrm>
                    <a:prstGeom prst="rect">
                      <a:avLst/>
                    </a:prstGeom>
                  </pic:spPr>
                </pic:pic>
              </a:graphicData>
            </a:graphic>
          </wp:inline>
        </w:drawing>
      </w:r>
      <w:r>
        <w:rPr>
          <w:rFonts w:hint="default"/>
          <w:color w:val="000000" w:themeColor="text1"/>
          <w:highlight w:val="none"/>
          <w:lang w:val="en-US" w:eastAsia="zh-CN"/>
          <w14:textFill>
            <w14:solidFill>
              <w14:schemeClr w14:val="tx1"/>
            </w14:solidFill>
          </w14:textFill>
        </w:rPr>
        <w:drawing>
          <wp:inline distT="0" distB="0" distL="114300" distR="114300">
            <wp:extent cx="5615940" cy="7942580"/>
            <wp:effectExtent l="0" t="0" r="3810" b="1270"/>
            <wp:docPr id="21" name="图片 21" descr="YFHB-2025-BG-483-01  环境空气  鄂尔多斯市东胜区大天市政工程有限责任公司沥青混凝土搅拌站技改项目环境影响评价现状监测方案.（1）docx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YFHB-2025-BG-483-01  环境空气  鄂尔多斯市东胜区大天市政工程有限责任公司沥青混凝土搅拌站技改项目环境影响评价现状监测方案.（1）docx_10"/>
                    <pic:cNvPicPr>
                      <a:picLocks noChangeAspect="1"/>
                    </pic:cNvPicPr>
                  </pic:nvPicPr>
                  <pic:blipFill>
                    <a:blip r:embed="rId46"/>
                    <a:stretch>
                      <a:fillRect/>
                    </a:stretch>
                  </pic:blipFill>
                  <pic:spPr>
                    <a:xfrm>
                      <a:off x="0" y="0"/>
                      <a:ext cx="5615940" cy="7942580"/>
                    </a:xfrm>
                    <a:prstGeom prst="rect">
                      <a:avLst/>
                    </a:prstGeom>
                  </pic:spPr>
                </pic:pic>
              </a:graphicData>
            </a:graphic>
          </wp:inline>
        </w:drawing>
      </w:r>
    </w:p>
    <w:p w14:paraId="7E65E938">
      <w:pPr>
        <w:rPr>
          <w:rFonts w:hint="default"/>
          <w:color w:val="000000" w:themeColor="text1"/>
          <w:highlight w:val="none"/>
          <w:lang w:val="en-US" w:eastAsia="zh-CN"/>
          <w14:textFill>
            <w14:solidFill>
              <w14:schemeClr w14:val="tx1"/>
            </w14:solidFill>
          </w14:textFill>
        </w:rPr>
        <w:sectPr>
          <w:pgSz w:w="11906" w:h="16838"/>
          <w:pgMar w:top="1701" w:right="1531" w:bottom="1701" w:left="1531" w:header="851" w:footer="851" w:gutter="0"/>
          <w:pgNumType w:fmt="decimal"/>
          <w:cols w:space="720" w:num="1"/>
          <w:docGrid w:linePitch="312" w:charSpace="0"/>
        </w:sectPr>
      </w:pPr>
      <w:r>
        <w:rPr>
          <w:rFonts w:hint="default"/>
          <w:color w:val="000000" w:themeColor="text1"/>
          <w:highlight w:val="none"/>
          <w:lang w:val="en-US" w:eastAsia="zh-CN"/>
          <w14:textFill>
            <w14:solidFill>
              <w14:schemeClr w14:val="tx1"/>
            </w14:solidFill>
          </w14:textFill>
        </w:rPr>
        <w:br w:type="page"/>
      </w:r>
    </w:p>
    <w:p w14:paraId="1F06A0F3">
      <w:pPr>
        <w:pStyle w:val="5"/>
        <w:bidi w:val="0"/>
        <w:ind w:left="0" w:leftChars="0" w:firstLine="0" w:firstLineChars="0"/>
        <w:rPr>
          <w:rFonts w:hint="eastAsia"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附件</w:t>
      </w:r>
      <w:r>
        <w:rPr>
          <w:rFonts w:hint="eastAsia" w:cs="Times New Roman"/>
          <w:color w:val="000000" w:themeColor="text1"/>
          <w:highlight w:val="none"/>
          <w:lang w:val="en-US" w:eastAsia="zh-CN"/>
          <w14:textFill>
            <w14:solidFill>
              <w14:schemeClr w14:val="tx1"/>
            </w14:solidFill>
          </w14:textFill>
        </w:rPr>
        <w:t>6</w:t>
      </w:r>
      <w:r>
        <w:rPr>
          <w:rFonts w:hint="eastAsia" w:ascii="Times New Roman" w:hAnsi="Times New Roman"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原有项目</w:t>
      </w:r>
      <w:r>
        <w:rPr>
          <w:rFonts w:hint="eastAsia" w:ascii="Times New Roman" w:hAnsi="Times New Roman" w:cs="Times New Roman"/>
          <w:color w:val="000000" w:themeColor="text1"/>
          <w:highlight w:val="none"/>
          <w:lang w:val="en-US" w:eastAsia="zh-CN"/>
          <w14:textFill>
            <w14:solidFill>
              <w14:schemeClr w14:val="tx1"/>
            </w14:solidFill>
          </w14:textFill>
        </w:rPr>
        <w:t>备案文件</w:t>
      </w:r>
    </w:p>
    <w:p w14:paraId="4321BDE7">
      <w:pPr>
        <w:rPr>
          <w:rFonts w:hint="default" w:ascii="Times New Roman" w:hAnsi="Times New Roman" w:cs="Times New Roman"/>
          <w:color w:val="000000" w:themeColor="text1"/>
          <w:highlight w:val="none"/>
          <w:lang w:val="en-US" w:eastAsia="zh-CN"/>
          <w14:textFill>
            <w14:solidFill>
              <w14:schemeClr w14:val="tx1"/>
            </w14:solidFill>
          </w14:textFill>
        </w:rPr>
        <w:sectPr>
          <w:pgSz w:w="11906" w:h="16838"/>
          <w:pgMar w:top="1701" w:right="1531" w:bottom="1701" w:left="1531" w:header="851" w:footer="851" w:gutter="0"/>
          <w:pgNumType w:fmt="decimal"/>
          <w:cols w:space="720" w:num="1"/>
          <w:docGrid w:linePitch="312" w:charSpace="0"/>
        </w:sectPr>
      </w:pPr>
      <w:r>
        <w:rPr>
          <w:rFonts w:hint="default" w:ascii="Times New Roman" w:hAnsi="Times New Roman" w:cs="Times New Roman"/>
          <w:color w:val="000000" w:themeColor="text1"/>
          <w:highlight w:val="none"/>
          <w:lang w:val="en-US" w:eastAsia="zh-CN"/>
          <w14:textFill>
            <w14:solidFill>
              <w14:schemeClr w14:val="tx1"/>
            </w14:solidFill>
          </w14:textFill>
        </w:rPr>
        <w:drawing>
          <wp:inline distT="0" distB="0" distL="114300" distR="114300">
            <wp:extent cx="4960620" cy="7631430"/>
            <wp:effectExtent l="0" t="0" r="7620" b="3810"/>
            <wp:docPr id="32" name="图片 32" descr="8934dde43169f2929e3721f4ac9527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8934dde43169f2929e3721f4ac95275a"/>
                    <pic:cNvPicPr>
                      <a:picLocks noChangeAspect="1"/>
                    </pic:cNvPicPr>
                  </pic:nvPicPr>
                  <pic:blipFill>
                    <a:blip r:embed="rId47"/>
                    <a:stretch>
                      <a:fillRect/>
                    </a:stretch>
                  </pic:blipFill>
                  <pic:spPr>
                    <a:xfrm>
                      <a:off x="0" y="0"/>
                      <a:ext cx="4960620" cy="7631430"/>
                    </a:xfrm>
                    <a:prstGeom prst="rect">
                      <a:avLst/>
                    </a:prstGeom>
                  </pic:spPr>
                </pic:pic>
              </a:graphicData>
            </a:graphic>
          </wp:inline>
        </w:drawing>
      </w:r>
      <w:r>
        <w:rPr>
          <w:rFonts w:hint="default" w:ascii="Times New Roman" w:hAnsi="Times New Roman" w:cs="Times New Roman"/>
          <w:color w:val="000000" w:themeColor="text1"/>
          <w:highlight w:val="none"/>
          <w:lang w:val="en-US" w:eastAsia="zh-CN"/>
          <w14:textFill>
            <w14:solidFill>
              <w14:schemeClr w14:val="tx1"/>
            </w14:solidFill>
          </w14:textFill>
        </w:rPr>
        <w:drawing>
          <wp:inline distT="0" distB="0" distL="114300" distR="114300">
            <wp:extent cx="5038090" cy="8524875"/>
            <wp:effectExtent l="0" t="0" r="6350" b="9525"/>
            <wp:docPr id="33" name="图片 33" descr="d07461f212461a30eae9297c996b1f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d07461f212461a30eae9297c996b1fce"/>
                    <pic:cNvPicPr>
                      <a:picLocks noChangeAspect="1"/>
                    </pic:cNvPicPr>
                  </pic:nvPicPr>
                  <pic:blipFill>
                    <a:blip r:embed="rId48"/>
                    <a:stretch>
                      <a:fillRect/>
                    </a:stretch>
                  </pic:blipFill>
                  <pic:spPr>
                    <a:xfrm>
                      <a:off x="0" y="0"/>
                      <a:ext cx="5038090" cy="8524875"/>
                    </a:xfrm>
                    <a:prstGeom prst="rect">
                      <a:avLst/>
                    </a:prstGeom>
                  </pic:spPr>
                </pic:pic>
              </a:graphicData>
            </a:graphic>
          </wp:inline>
        </w:drawing>
      </w:r>
    </w:p>
    <w:p w14:paraId="6BF9C9D7">
      <w:pPr>
        <w:pStyle w:val="5"/>
        <w:bidi w:val="0"/>
        <w:ind w:left="0" w:leftChars="0" w:firstLine="0" w:firstLineChars="0"/>
        <w:rPr>
          <w:rFonts w:hint="eastAsia"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附件</w:t>
      </w:r>
      <w:r>
        <w:rPr>
          <w:rFonts w:hint="eastAsia" w:cs="Times New Roman"/>
          <w:color w:val="000000" w:themeColor="text1"/>
          <w:highlight w:val="none"/>
          <w:lang w:val="en-US" w:eastAsia="zh-CN"/>
          <w14:textFill>
            <w14:solidFill>
              <w14:schemeClr w14:val="tx1"/>
            </w14:solidFill>
          </w14:textFill>
        </w:rPr>
        <w:t>7</w:t>
      </w:r>
      <w:r>
        <w:rPr>
          <w:rFonts w:hint="eastAsia" w:ascii="Times New Roman" w:hAnsi="Times New Roman" w:cs="Times New Roman"/>
          <w:color w:val="000000" w:themeColor="text1"/>
          <w:highlight w:val="none"/>
          <w:lang w:val="en-US" w:eastAsia="zh-CN"/>
          <w14:textFill>
            <w14:solidFill>
              <w14:schemeClr w14:val="tx1"/>
            </w14:solidFill>
          </w14:textFill>
        </w:rPr>
        <w:t>:建设用地规划条件意见书</w:t>
      </w:r>
    </w:p>
    <w:p w14:paraId="26D5BFE0">
      <w:pPr>
        <w:pStyle w:val="2"/>
        <w:rPr>
          <w:rFonts w:hint="default"/>
          <w:highlight w:val="none"/>
          <w:lang w:val="en-US" w:eastAsia="zh-CN"/>
        </w:rPr>
        <w:sectPr>
          <w:pgSz w:w="11906" w:h="16838"/>
          <w:pgMar w:top="1701" w:right="1531" w:bottom="1701" w:left="1531" w:header="851" w:footer="851" w:gutter="0"/>
          <w:pgNumType w:fmt="decimal"/>
          <w:cols w:space="720" w:num="1"/>
          <w:docGrid w:linePitch="312" w:charSpace="0"/>
        </w:sectPr>
      </w:pPr>
      <w:r>
        <w:rPr>
          <w:rFonts w:hint="default"/>
          <w:highlight w:val="none"/>
          <w:lang w:val="en-US" w:eastAsia="zh-CN"/>
        </w:rPr>
        <w:drawing>
          <wp:inline distT="0" distB="0" distL="114300" distR="114300">
            <wp:extent cx="4733925" cy="6878955"/>
            <wp:effectExtent l="0" t="0" r="5715" b="9525"/>
            <wp:docPr id="34" name="图片 34" descr="43a55704814ea35a5ed28263ed982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43a55704814ea35a5ed28263ed982906"/>
                    <pic:cNvPicPr>
                      <a:picLocks noChangeAspect="1"/>
                    </pic:cNvPicPr>
                  </pic:nvPicPr>
                  <pic:blipFill>
                    <a:blip r:embed="rId49"/>
                    <a:srcRect t="3847" b="9682"/>
                    <a:stretch>
                      <a:fillRect/>
                    </a:stretch>
                  </pic:blipFill>
                  <pic:spPr>
                    <a:xfrm>
                      <a:off x="0" y="0"/>
                      <a:ext cx="4733925" cy="6878955"/>
                    </a:xfrm>
                    <a:prstGeom prst="rect">
                      <a:avLst/>
                    </a:prstGeom>
                  </pic:spPr>
                </pic:pic>
              </a:graphicData>
            </a:graphic>
          </wp:inline>
        </w:drawing>
      </w:r>
    </w:p>
    <w:p w14:paraId="6EA9DE91">
      <w:pPr>
        <w:jc w:val="center"/>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drawing>
          <wp:inline distT="0" distB="0" distL="114300" distR="114300">
            <wp:extent cx="5263515" cy="7195820"/>
            <wp:effectExtent l="0" t="0" r="0" b="0"/>
            <wp:docPr id="35" name="图片 35" descr="33f78356cf120749f885cf7338be2c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33f78356cf120749f885cf7338be2cf3"/>
                    <pic:cNvPicPr>
                      <a:picLocks noChangeAspect="1"/>
                    </pic:cNvPicPr>
                  </pic:nvPicPr>
                  <pic:blipFill>
                    <a:blip r:embed="rId50"/>
                    <a:srcRect t="8953" b="6637"/>
                    <a:stretch>
                      <a:fillRect/>
                    </a:stretch>
                  </pic:blipFill>
                  <pic:spPr>
                    <a:xfrm>
                      <a:off x="0" y="0"/>
                      <a:ext cx="5263515" cy="7195820"/>
                    </a:xfrm>
                    <a:prstGeom prst="rect">
                      <a:avLst/>
                    </a:prstGeom>
                  </pic:spPr>
                </pic:pic>
              </a:graphicData>
            </a:graphic>
          </wp:inline>
        </w:drawing>
      </w:r>
    </w:p>
    <w:p w14:paraId="5618A034">
      <w:pPr>
        <w:jc w:val="center"/>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drawing>
          <wp:inline distT="0" distB="0" distL="114300" distR="114300">
            <wp:extent cx="4798060" cy="7308215"/>
            <wp:effectExtent l="0" t="0" r="0" b="0"/>
            <wp:docPr id="36" name="图片 36" descr="82a3f32db8714ef967529da13b007e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82a3f32db8714ef967529da13b007e47"/>
                    <pic:cNvPicPr>
                      <a:picLocks noChangeAspect="1"/>
                    </pic:cNvPicPr>
                  </pic:nvPicPr>
                  <pic:blipFill>
                    <a:blip r:embed="rId51"/>
                    <a:srcRect t="6324" b="7948"/>
                    <a:stretch>
                      <a:fillRect/>
                    </a:stretch>
                  </pic:blipFill>
                  <pic:spPr>
                    <a:xfrm>
                      <a:off x="0" y="0"/>
                      <a:ext cx="4798060" cy="7308215"/>
                    </a:xfrm>
                    <a:prstGeom prst="rect">
                      <a:avLst/>
                    </a:prstGeom>
                  </pic:spPr>
                </pic:pic>
              </a:graphicData>
            </a:graphic>
          </wp:inline>
        </w:drawing>
      </w:r>
    </w:p>
    <w:p w14:paraId="5770546A">
      <w:pPr>
        <w:jc w:val="center"/>
        <w:rPr>
          <w:rFonts w:hint="default" w:ascii="Times New Roman" w:hAnsi="Times New Roman" w:cs="Times New Roman"/>
          <w:color w:val="000000" w:themeColor="text1"/>
          <w:highlight w:val="none"/>
          <w:lang w:val="en-US" w:eastAsia="zh-CN"/>
          <w14:textFill>
            <w14:solidFill>
              <w14:schemeClr w14:val="tx1"/>
            </w14:solidFill>
          </w14:textFill>
        </w:rPr>
        <w:sectPr>
          <w:pgSz w:w="11906" w:h="16838"/>
          <w:pgMar w:top="1701" w:right="1531" w:bottom="1701" w:left="1531" w:header="851" w:footer="851" w:gutter="0"/>
          <w:pgNumType w:fmt="decimal"/>
          <w:cols w:space="720" w:num="1"/>
          <w:docGrid w:linePitch="312" w:charSpace="0"/>
        </w:sectPr>
      </w:pPr>
      <w:r>
        <w:rPr>
          <w:rFonts w:hint="default" w:ascii="Times New Roman" w:hAnsi="Times New Roman" w:cs="Times New Roman"/>
          <w:color w:val="000000" w:themeColor="text1"/>
          <w:highlight w:val="none"/>
          <w:lang w:val="en-US" w:eastAsia="zh-CN"/>
          <w14:textFill>
            <w14:solidFill>
              <w14:schemeClr w14:val="tx1"/>
            </w14:solidFill>
          </w14:textFill>
        </w:rPr>
        <w:drawing>
          <wp:inline distT="0" distB="0" distL="114300" distR="114300">
            <wp:extent cx="4798060" cy="6903085"/>
            <wp:effectExtent l="0" t="0" r="0" b="0"/>
            <wp:docPr id="37" name="图片 37" descr="531e35a1504379e1ad1a12bf1d94a39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531e35a1504379e1ad1a12bf1d94a39f"/>
                    <pic:cNvPicPr>
                      <a:picLocks noChangeAspect="1"/>
                    </pic:cNvPicPr>
                  </pic:nvPicPr>
                  <pic:blipFill>
                    <a:blip r:embed="rId52"/>
                    <a:srcRect t="6510" b="12514"/>
                    <a:stretch>
                      <a:fillRect/>
                    </a:stretch>
                  </pic:blipFill>
                  <pic:spPr>
                    <a:xfrm>
                      <a:off x="0" y="0"/>
                      <a:ext cx="4798060" cy="6903085"/>
                    </a:xfrm>
                    <a:prstGeom prst="rect">
                      <a:avLst/>
                    </a:prstGeom>
                  </pic:spPr>
                </pic:pic>
              </a:graphicData>
            </a:graphic>
          </wp:inline>
        </w:drawing>
      </w:r>
    </w:p>
    <w:p w14:paraId="3C2901A4">
      <w:pPr>
        <w:pStyle w:val="5"/>
        <w:bidi w:val="0"/>
        <w:ind w:left="0" w:leftChars="0" w:firstLine="0" w:firstLineChars="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附件</w:t>
      </w:r>
      <w:r>
        <w:rPr>
          <w:rFonts w:hint="eastAsia" w:cs="Times New Roman"/>
          <w:color w:val="000000" w:themeColor="text1"/>
          <w:highlight w:val="none"/>
          <w:lang w:val="en-US" w:eastAsia="zh-CN"/>
          <w14:textFill>
            <w14:solidFill>
              <w14:schemeClr w14:val="tx1"/>
            </w14:solidFill>
          </w14:textFill>
        </w:rPr>
        <w:t>8</w:t>
      </w:r>
      <w:r>
        <w:rPr>
          <w:rFonts w:hint="eastAsia" w:ascii="Times New Roman" w:hAnsi="Times New Roman" w:cs="Times New Roman"/>
          <w:color w:val="000000" w:themeColor="text1"/>
          <w:highlight w:val="none"/>
          <w:lang w:val="en-US" w:eastAsia="zh-CN"/>
          <w14:textFill>
            <w14:solidFill>
              <w14:schemeClr w14:val="tx1"/>
            </w14:solidFill>
          </w14:textFill>
        </w:rPr>
        <w:t>：鄂尔多斯市人民政府关于同意在东胜区规划区外集中建设混凝土搅拌企业项目区的批复</w:t>
      </w:r>
    </w:p>
    <w:p w14:paraId="4C6294FC">
      <w:pPr>
        <w:pStyle w:val="5"/>
        <w:bidi w:val="0"/>
        <w:ind w:left="0" w:leftChars="0" w:firstLine="0" w:firstLineChars="0"/>
        <w:jc w:val="center"/>
        <w:rPr>
          <w:rFonts w:hint="default" w:ascii="Times New Roman" w:hAnsi="Times New Roman" w:cs="Times New Roman"/>
          <w:color w:val="000000" w:themeColor="text1"/>
          <w:highlight w:val="none"/>
          <w:lang w:val="en-US" w:eastAsia="zh-CN"/>
          <w14:textFill>
            <w14:solidFill>
              <w14:schemeClr w14:val="tx1"/>
            </w14:solidFill>
          </w14:textFill>
        </w:rPr>
        <w:sectPr>
          <w:pgSz w:w="11906" w:h="16838"/>
          <w:pgMar w:top="1701" w:right="1531" w:bottom="1701" w:left="1531" w:header="851" w:footer="851" w:gutter="0"/>
          <w:pgNumType w:fmt="decimal"/>
          <w:cols w:space="720" w:num="1"/>
          <w:docGrid w:linePitch="312" w:charSpace="0"/>
        </w:sectPr>
      </w:pPr>
      <w:r>
        <w:rPr>
          <w:rFonts w:hint="default" w:ascii="Times New Roman" w:hAnsi="Times New Roman" w:cs="Times New Roman"/>
          <w:color w:val="000000" w:themeColor="text1"/>
          <w:highlight w:val="none"/>
          <w:lang w:val="en-US" w:eastAsia="zh-CN"/>
          <w14:textFill>
            <w14:solidFill>
              <w14:schemeClr w14:val="tx1"/>
            </w14:solidFill>
          </w14:textFill>
        </w:rPr>
        <w:drawing>
          <wp:inline distT="0" distB="0" distL="114300" distR="114300">
            <wp:extent cx="4396740" cy="6141085"/>
            <wp:effectExtent l="0" t="0" r="0" b="0"/>
            <wp:docPr id="38" name="图片 38" descr="a09690665d0d18924c72dbb2e2b9b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a09690665d0d18924c72dbb2e2b9b221"/>
                    <pic:cNvPicPr>
                      <a:picLocks noChangeAspect="1"/>
                    </pic:cNvPicPr>
                  </pic:nvPicPr>
                  <pic:blipFill>
                    <a:blip r:embed="rId53"/>
                    <a:srcRect t="11161" b="10226"/>
                    <a:stretch>
                      <a:fillRect/>
                    </a:stretch>
                  </pic:blipFill>
                  <pic:spPr>
                    <a:xfrm>
                      <a:off x="0" y="0"/>
                      <a:ext cx="4396740" cy="6141085"/>
                    </a:xfrm>
                    <a:prstGeom prst="rect">
                      <a:avLst/>
                    </a:prstGeom>
                  </pic:spPr>
                </pic:pic>
              </a:graphicData>
            </a:graphic>
          </wp:inline>
        </w:drawing>
      </w:r>
    </w:p>
    <w:p w14:paraId="3F66EA0F">
      <w:pPr>
        <w:pStyle w:val="5"/>
        <w:bidi w:val="0"/>
        <w:ind w:left="0" w:leftChars="0" w:firstLine="0" w:firstLineChars="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附件9：自然资源局复函</w:t>
      </w:r>
    </w:p>
    <w:p w14:paraId="076F648D">
      <w:pPr>
        <w:rPr>
          <w:rFonts w:hint="default"/>
          <w:color w:val="000000" w:themeColor="text1"/>
          <w:highlight w:val="none"/>
          <w:lang w:val="en-US" w:eastAsia="zh-CN"/>
          <w14:textFill>
            <w14:solidFill>
              <w14:schemeClr w14:val="tx1"/>
            </w14:solidFill>
          </w14:textFill>
        </w:rPr>
        <w:sectPr>
          <w:pgSz w:w="11906" w:h="16838"/>
          <w:pgMar w:top="1701" w:right="1531" w:bottom="1701" w:left="1531" w:header="851" w:footer="851" w:gutter="0"/>
          <w:pgNumType w:fmt="decimal"/>
          <w:cols w:space="720" w:num="1"/>
          <w:docGrid w:linePitch="312" w:charSpace="0"/>
        </w:sectPr>
      </w:pPr>
      <w:r>
        <w:rPr>
          <w:rFonts w:hint="default"/>
          <w:color w:val="000000" w:themeColor="text1"/>
          <w:highlight w:val="none"/>
          <w:lang w:val="en-US" w:eastAsia="zh-CN"/>
          <w14:textFill>
            <w14:solidFill>
              <w14:schemeClr w14:val="tx1"/>
            </w14:solidFill>
          </w14:textFill>
        </w:rPr>
        <w:drawing>
          <wp:inline distT="0" distB="0" distL="114300" distR="114300">
            <wp:extent cx="5608955" cy="7931785"/>
            <wp:effectExtent l="0" t="0" r="14605" b="8255"/>
            <wp:docPr id="10" name="图片 10" descr="b517518e65fe4efcf7f8b37c2b66e4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b517518e65fe4efcf7f8b37c2b66e4b2"/>
                    <pic:cNvPicPr>
                      <a:picLocks noChangeAspect="1"/>
                    </pic:cNvPicPr>
                  </pic:nvPicPr>
                  <pic:blipFill>
                    <a:blip r:embed="rId54"/>
                    <a:stretch>
                      <a:fillRect/>
                    </a:stretch>
                  </pic:blipFill>
                  <pic:spPr>
                    <a:xfrm>
                      <a:off x="0" y="0"/>
                      <a:ext cx="5608955" cy="7931785"/>
                    </a:xfrm>
                    <a:prstGeom prst="rect">
                      <a:avLst/>
                    </a:prstGeom>
                  </pic:spPr>
                </pic:pic>
              </a:graphicData>
            </a:graphic>
          </wp:inline>
        </w:drawing>
      </w:r>
    </w:p>
    <w:p w14:paraId="39B0B5FE">
      <w:pPr>
        <w:pStyle w:val="5"/>
        <w:bidi w:val="0"/>
        <w:ind w:left="0" w:leftChars="0" w:firstLine="0" w:firstLineChars="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附件10：林草复函</w:t>
      </w:r>
    </w:p>
    <w:p w14:paraId="33402DC4">
      <w:pPr>
        <w:pStyle w:val="5"/>
        <w:bidi w:val="0"/>
        <w:ind w:left="0" w:leftChars="0" w:firstLine="0" w:firstLineChars="0"/>
        <w:rPr>
          <w:rFonts w:hint="default"/>
          <w:color w:val="000000" w:themeColor="text1"/>
          <w:highlight w:val="none"/>
          <w:lang w:val="en-US" w:eastAsia="zh-CN"/>
          <w14:textFill>
            <w14:solidFill>
              <w14:schemeClr w14:val="tx1"/>
            </w14:solidFill>
          </w14:textFill>
        </w:rPr>
        <w:sectPr>
          <w:pgSz w:w="11906" w:h="16838"/>
          <w:pgMar w:top="1701" w:right="1531" w:bottom="1701" w:left="1531" w:header="851" w:footer="851" w:gutter="0"/>
          <w:pgNumType w:fmt="decimal"/>
          <w:cols w:space="720" w:num="1"/>
          <w:docGrid w:linePitch="312" w:charSpace="0"/>
        </w:sectPr>
      </w:pPr>
      <w:r>
        <w:rPr>
          <w:rFonts w:hint="default"/>
          <w:color w:val="000000" w:themeColor="text1"/>
          <w:highlight w:val="none"/>
          <w:lang w:val="en-US" w:eastAsia="zh-CN"/>
          <w14:textFill>
            <w14:solidFill>
              <w14:schemeClr w14:val="tx1"/>
            </w14:solidFill>
          </w14:textFill>
        </w:rPr>
        <w:drawing>
          <wp:inline distT="0" distB="0" distL="114300" distR="114300">
            <wp:extent cx="5608955" cy="7931785"/>
            <wp:effectExtent l="0" t="0" r="14605" b="8255"/>
            <wp:docPr id="11" name="图片 11" descr="43fb9f14320a712d2c3b1844c07647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43fb9f14320a712d2c3b1844c076470d"/>
                    <pic:cNvPicPr>
                      <a:picLocks noChangeAspect="1"/>
                    </pic:cNvPicPr>
                  </pic:nvPicPr>
                  <pic:blipFill>
                    <a:blip r:embed="rId55"/>
                    <a:stretch>
                      <a:fillRect/>
                    </a:stretch>
                  </pic:blipFill>
                  <pic:spPr>
                    <a:xfrm>
                      <a:off x="0" y="0"/>
                      <a:ext cx="5608955" cy="7931785"/>
                    </a:xfrm>
                    <a:prstGeom prst="rect">
                      <a:avLst/>
                    </a:prstGeom>
                  </pic:spPr>
                </pic:pic>
              </a:graphicData>
            </a:graphic>
          </wp:inline>
        </w:drawing>
      </w:r>
    </w:p>
    <w:p w14:paraId="54E7B5F5">
      <w:pPr>
        <w:pStyle w:val="5"/>
        <w:bidi w:val="0"/>
        <w:ind w:left="0" w:leftChars="0" w:firstLine="0" w:firstLineChars="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附件11：文物局复函</w:t>
      </w:r>
    </w:p>
    <w:p w14:paraId="5B8D1A24">
      <w:pPr>
        <w:pStyle w:val="5"/>
        <w:bidi w:val="0"/>
        <w:ind w:left="0" w:leftChars="0" w:firstLine="0" w:firstLineChars="0"/>
        <w:rPr>
          <w:rFonts w:hint="default"/>
          <w:color w:val="000000" w:themeColor="text1"/>
          <w:highlight w:val="none"/>
          <w:lang w:val="en-US" w:eastAsia="zh-CN"/>
          <w14:textFill>
            <w14:solidFill>
              <w14:schemeClr w14:val="tx1"/>
            </w14:solidFill>
          </w14:textFill>
        </w:rPr>
        <w:sectPr>
          <w:pgSz w:w="11906" w:h="16838"/>
          <w:pgMar w:top="1701" w:right="1531" w:bottom="1701" w:left="1531" w:header="851" w:footer="851" w:gutter="0"/>
          <w:pgNumType w:fmt="decimal"/>
          <w:cols w:space="720" w:num="1"/>
          <w:docGrid w:linePitch="312" w:charSpace="0"/>
        </w:sectPr>
      </w:pPr>
      <w:r>
        <w:rPr>
          <w:rFonts w:hint="default"/>
          <w:color w:val="000000" w:themeColor="text1"/>
          <w:highlight w:val="none"/>
          <w:lang w:val="en-US" w:eastAsia="zh-CN"/>
          <w14:textFill>
            <w14:solidFill>
              <w14:schemeClr w14:val="tx1"/>
            </w14:solidFill>
          </w14:textFill>
        </w:rPr>
        <w:drawing>
          <wp:inline distT="0" distB="0" distL="114300" distR="114300">
            <wp:extent cx="5593080" cy="7910195"/>
            <wp:effectExtent l="0" t="0" r="0" b="14605"/>
            <wp:docPr id="7" name="图片 7" descr="834ae50ad723abc2cd7de11b3b4f3b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834ae50ad723abc2cd7de11b3b4f3b74"/>
                    <pic:cNvPicPr>
                      <a:picLocks noChangeAspect="1"/>
                    </pic:cNvPicPr>
                  </pic:nvPicPr>
                  <pic:blipFill>
                    <a:blip r:embed="rId56"/>
                    <a:stretch>
                      <a:fillRect/>
                    </a:stretch>
                  </pic:blipFill>
                  <pic:spPr>
                    <a:xfrm>
                      <a:off x="0" y="0"/>
                      <a:ext cx="5593080" cy="7910195"/>
                    </a:xfrm>
                    <a:prstGeom prst="rect">
                      <a:avLst/>
                    </a:prstGeom>
                  </pic:spPr>
                </pic:pic>
              </a:graphicData>
            </a:graphic>
          </wp:inline>
        </w:drawing>
      </w:r>
    </w:p>
    <w:p w14:paraId="17D3B43A">
      <w:pPr>
        <w:pStyle w:val="5"/>
        <w:bidi w:val="0"/>
        <w:ind w:left="0" w:leftChars="0"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附</w:t>
      </w:r>
      <w:r>
        <w:rPr>
          <w:rFonts w:hint="eastAsia"/>
          <w:color w:val="000000" w:themeColor="text1"/>
          <w:highlight w:val="none"/>
          <w:lang w:val="en-US" w:eastAsia="zh-CN"/>
          <w14:textFill>
            <w14:solidFill>
              <w14:schemeClr w14:val="tx1"/>
            </w14:solidFill>
          </w14:textFill>
        </w:rPr>
        <w:t>图</w:t>
      </w:r>
      <w:r>
        <w:rPr>
          <w:rFonts w:hint="eastAsia"/>
          <w:color w:val="000000" w:themeColor="text1"/>
          <w:highlight w:val="none"/>
          <w14:textFill>
            <w14:solidFill>
              <w14:schemeClr w14:val="tx1"/>
            </w14:solidFill>
          </w14:textFill>
        </w:rPr>
        <w:t>1项目地理</w:t>
      </w:r>
      <w:r>
        <w:rPr>
          <w:color w:val="000000" w:themeColor="text1"/>
          <w:highlight w:val="none"/>
          <w14:textFill>
            <w14:solidFill>
              <w14:schemeClr w14:val="tx1"/>
            </w14:solidFill>
          </w14:textFill>
        </w:rPr>
        <w:t>位置图</w:t>
      </w:r>
    </w:p>
    <w:p w14:paraId="1C4CA343">
      <w:pPr>
        <w:keepNext/>
        <w:keepLines w:val="0"/>
        <w:pageBreakBefore w:val="0"/>
        <w:widowControl w:val="0"/>
        <w:kinsoku/>
        <w:wordWrap/>
        <w:topLinePunct w:val="0"/>
        <w:bidi w:val="0"/>
        <w:jc w:val="center"/>
        <w:rPr>
          <w:color w:val="000000" w:themeColor="text1"/>
          <w:highlight w:val="none"/>
          <w14:textFill>
            <w14:solidFill>
              <w14:schemeClr w14:val="tx1"/>
            </w14:solidFill>
          </w14:textFill>
        </w:rPr>
      </w:pPr>
      <w:r>
        <w:rPr>
          <w:sz w:val="24"/>
        </w:rPr>
        <mc:AlternateContent>
          <mc:Choice Requires="wps">
            <w:drawing>
              <wp:anchor distT="0" distB="0" distL="114300" distR="114300" simplePos="0" relativeHeight="251662336" behindDoc="0" locked="0" layoutInCell="1" allowOverlap="1">
                <wp:simplePos x="0" y="0"/>
                <wp:positionH relativeFrom="column">
                  <wp:posOffset>5251450</wp:posOffset>
                </wp:positionH>
                <wp:positionV relativeFrom="paragraph">
                  <wp:posOffset>2068830</wp:posOffset>
                </wp:positionV>
                <wp:extent cx="752475" cy="320040"/>
                <wp:effectExtent l="154305" t="120650" r="22860" b="16510"/>
                <wp:wrapNone/>
                <wp:docPr id="26" name="矩形标注 26"/>
                <wp:cNvGraphicFramePr/>
                <a:graphic xmlns:a="http://schemas.openxmlformats.org/drawingml/2006/main">
                  <a:graphicData uri="http://schemas.microsoft.com/office/word/2010/wordprocessingShape">
                    <wps:wsp>
                      <wps:cNvSpPr/>
                      <wps:spPr>
                        <a:xfrm>
                          <a:off x="6478905" y="3324860"/>
                          <a:ext cx="752475" cy="320040"/>
                        </a:xfrm>
                        <a:prstGeom prst="wedgeRectCallout">
                          <a:avLst>
                            <a:gd name="adj1" fmla="val -68793"/>
                            <a:gd name="adj2" fmla="val -83730"/>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63A476C4">
                            <w:pPr>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413.5pt;margin-top:162.9pt;height:25.2pt;width:59.25pt;z-index:251662336;v-text-anchor:middle;mso-width-relative:page;mso-height-relative:page;" filled="f" stroked="t" coordsize="21600,21600" o:gfxdata="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" adj="-4059,-7286">
                <v:fill on="f" focussize="0,0"/>
                <v:stroke weight="2pt" color="#000000 [3213]" joinstyle="round"/>
                <v:imagedata o:title=""/>
                <o:lock v:ext="edit" aspectratio="f"/>
                <v:textbox>
                  <w:txbxContent>
                    <w:p w14:paraId="63A476C4">
                      <w:pPr>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w:t>
                      </w:r>
                    </w:p>
                  </w:txbxContent>
                </v:textbox>
              </v:shape>
            </w:pict>
          </mc:Fallback>
        </mc:AlternateContent>
      </w:r>
      <w:r>
        <w:drawing>
          <wp:inline distT="0" distB="0" distL="114300" distR="114300">
            <wp:extent cx="7347585" cy="5173345"/>
            <wp:effectExtent l="0" t="0" r="13335" b="8255"/>
            <wp:docPr id="2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3"/>
                    <pic:cNvPicPr>
                      <a:picLocks noChangeAspect="1"/>
                    </pic:cNvPicPr>
                  </pic:nvPicPr>
                  <pic:blipFill>
                    <a:blip r:embed="rId57"/>
                    <a:stretch>
                      <a:fillRect/>
                    </a:stretch>
                  </pic:blipFill>
                  <pic:spPr>
                    <a:xfrm>
                      <a:off x="0" y="0"/>
                      <a:ext cx="7347585" cy="5173345"/>
                    </a:xfrm>
                    <a:prstGeom prst="rect">
                      <a:avLst/>
                    </a:prstGeom>
                    <a:noFill/>
                    <a:ln>
                      <a:noFill/>
                    </a:ln>
                  </pic:spPr>
                </pic:pic>
              </a:graphicData>
            </a:graphic>
          </wp:inline>
        </w:drawing>
      </w:r>
    </w:p>
    <w:p w14:paraId="20F0B340">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2693C9CC">
      <w:pPr>
        <w:pStyle w:val="5"/>
        <w:bidi w:val="0"/>
        <w:ind w:left="0" w:leftChars="0" w:firstLine="0" w:firstLineChars="0"/>
        <w:rPr>
          <w:rFonts w:hint="eastAsia"/>
          <w:color w:val="000000" w:themeColor="text1"/>
          <w:highlight w:val="none"/>
          <w14:textFill>
            <w14:solidFill>
              <w14:schemeClr w14:val="tx1"/>
            </w14:solidFill>
          </w14:textFill>
        </w:rPr>
        <w:sectPr>
          <w:pgSz w:w="16838" w:h="11906" w:orient="landscape"/>
          <w:pgMar w:top="1531" w:right="1701" w:bottom="1531" w:left="1701" w:header="851" w:footer="851" w:gutter="0"/>
          <w:pgNumType w:fmt="decimal"/>
          <w:cols w:space="720" w:num="1"/>
          <w:docGrid w:linePitch="312" w:charSpace="0"/>
        </w:sectPr>
      </w:pPr>
    </w:p>
    <w:p w14:paraId="223B4FD8">
      <w:pPr>
        <w:pStyle w:val="5"/>
        <w:bidi w:val="0"/>
        <w:ind w:left="0" w:leftChars="0" w:firstLine="0" w:firstLineChars="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附图2平面布置图</w:t>
      </w:r>
    </w:p>
    <w:p w14:paraId="2FFE5B7D">
      <w:pPr>
        <w:pStyle w:val="5"/>
        <w:bidi w:val="0"/>
        <w:ind w:left="0" w:leftChars="0" w:firstLine="0" w:firstLineChars="0"/>
        <w:rPr>
          <w:rFonts w:hint="eastAsia" w:ascii="Times New Roman" w:hAnsi="Times New Roman" w:cs="Times New Roman"/>
          <w:color w:val="000000" w:themeColor="text1"/>
          <w:highlight w:val="none"/>
          <w14:textFill>
            <w14:solidFill>
              <w14:schemeClr w14:val="tx1"/>
            </w14:solidFill>
          </w14:textFill>
        </w:rPr>
      </w:pPr>
      <w:r>
        <w:rPr>
          <w:highlight w:val="none"/>
        </w:rPr>
        <w:drawing>
          <wp:inline distT="0" distB="0" distL="114300" distR="114300">
            <wp:extent cx="8523605" cy="4664710"/>
            <wp:effectExtent l="0" t="0" r="10795" b="13970"/>
            <wp:docPr id="2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1"/>
                    <pic:cNvPicPr>
                      <a:picLocks noChangeAspect="1"/>
                    </pic:cNvPicPr>
                  </pic:nvPicPr>
                  <pic:blipFill>
                    <a:blip r:embed="rId15"/>
                    <a:stretch>
                      <a:fillRect/>
                    </a:stretch>
                  </pic:blipFill>
                  <pic:spPr>
                    <a:xfrm>
                      <a:off x="0" y="0"/>
                      <a:ext cx="8523605" cy="4664710"/>
                    </a:xfrm>
                    <a:prstGeom prst="rect">
                      <a:avLst/>
                    </a:prstGeom>
                    <a:noFill/>
                    <a:ln>
                      <a:noFill/>
                    </a:ln>
                  </pic:spPr>
                </pic:pic>
              </a:graphicData>
            </a:graphic>
          </wp:inline>
        </w:drawing>
      </w:r>
      <w:r>
        <w:rPr>
          <w:color w:val="000000" w:themeColor="text1"/>
          <w:highlight w:val="none"/>
          <w14:textFill>
            <w14:solidFill>
              <w14:schemeClr w14:val="tx1"/>
            </w14:solidFill>
          </w14:textFill>
        </w:rPr>
        <w:br w:type="page"/>
      </w:r>
      <w:r>
        <w:rPr>
          <w:rFonts w:hint="eastAsia"/>
          <w:color w:val="000000" w:themeColor="text1"/>
          <w:highlight w:val="none"/>
          <w14:textFill>
            <w14:solidFill>
              <w14:schemeClr w14:val="tx1"/>
            </w14:solidFill>
          </w14:textFill>
        </w:rPr>
        <w:t>附图3本项目与环境管控单元</w:t>
      </w:r>
      <w:r>
        <w:rPr>
          <w:rFonts w:hint="eastAsia"/>
          <w:color w:val="000000" w:themeColor="text1"/>
          <w:highlight w:val="none"/>
          <w:lang w:eastAsia="zh-CN"/>
          <w14:textFill>
            <w14:solidFill>
              <w14:schemeClr w14:val="tx1"/>
            </w14:solidFill>
          </w14:textFill>
        </w:rPr>
        <w:t>的</w:t>
      </w:r>
      <w:r>
        <w:rPr>
          <w:rFonts w:hint="eastAsia"/>
          <w:color w:val="000000" w:themeColor="text1"/>
          <w:highlight w:val="none"/>
          <w14:textFill>
            <w14:solidFill>
              <w14:schemeClr w14:val="tx1"/>
            </w14:solidFill>
          </w14:textFill>
        </w:rPr>
        <w:t>位置关系图</w:t>
      </w:r>
    </w:p>
    <w:p w14:paraId="137E973E">
      <w:pPr>
        <w:rPr>
          <w:rFonts w:hint="eastAsia"/>
          <w:color w:val="000000" w:themeColor="text1"/>
          <w:highlight w:val="none"/>
          <w14:textFill>
            <w14:solidFill>
              <w14:schemeClr w14:val="tx1"/>
            </w14:solidFill>
          </w14:textFill>
        </w:rPr>
      </w:pPr>
      <w:r>
        <w:rPr>
          <w:rFonts w:hint="eastAsia" w:ascii="宋体" w:hAnsi="宋体" w:eastAsia="宋体" w:cs="宋体"/>
          <w:color w:val="000000" w:themeColor="text1"/>
          <w:kern w:val="0"/>
          <w:sz w:val="20"/>
          <w:szCs w:val="15"/>
          <w:highlight w:val="none"/>
          <w:lang w:val="en-US" w:eastAsia="zh-CN" w:bidi="ar-SA"/>
          <w14:textFill>
            <w14:solidFill>
              <w14:schemeClr w14:val="tx1"/>
            </w14:solidFill>
          </w14:textFill>
        </w:rPr>
        <w:drawing>
          <wp:inline distT="0" distB="0" distL="114300" distR="114300">
            <wp:extent cx="7607300" cy="4793615"/>
            <wp:effectExtent l="0" t="0" r="12700" b="698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11"/>
                    <a:stretch>
                      <a:fillRect/>
                    </a:stretch>
                  </pic:blipFill>
                  <pic:spPr>
                    <a:xfrm>
                      <a:off x="0" y="0"/>
                      <a:ext cx="7607300" cy="4793615"/>
                    </a:xfrm>
                    <a:prstGeom prst="rect">
                      <a:avLst/>
                    </a:prstGeom>
                    <a:noFill/>
                    <a:ln>
                      <a:noFill/>
                    </a:ln>
                  </pic:spPr>
                </pic:pic>
              </a:graphicData>
            </a:graphic>
          </wp:inline>
        </w:drawing>
      </w:r>
    </w:p>
    <w:p w14:paraId="565331E5">
      <w:pPr>
        <w:rPr>
          <w:rFonts w:hint="default"/>
          <w:color w:val="000000" w:themeColor="text1"/>
          <w:highlight w:val="none"/>
          <w:lang w:val="en-US" w:eastAsia="zh-CN"/>
          <w14:textFill>
            <w14:solidFill>
              <w14:schemeClr w14:val="tx1"/>
            </w14:solidFill>
          </w14:textFill>
        </w:rPr>
      </w:pPr>
    </w:p>
    <w:sectPr>
      <w:pgSz w:w="16838" w:h="11906" w:orient="landscape"/>
      <w:pgMar w:top="1531" w:right="1701" w:bottom="1531" w:left="1701" w:header="851" w:footer="850" w:gutter="0"/>
      <w:pgNumType w:fmt="decimal"/>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entury">
    <w:panose1 w:val="02040604050505020304"/>
    <w:charset w:val="00"/>
    <w:family w:val="roman"/>
    <w:pitch w:val="default"/>
    <w:sig w:usb0="00000287" w:usb1="00000000" w:usb2="00000000" w:usb3="00000000" w:csb0="2000009F" w:csb1="DFD7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3000509000000000000"/>
    <w:charset w:val="86"/>
    <w:family w:val="script"/>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E1B0A3">
    <w:pPr>
      <w:pStyle w:val="1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8002DF">
    <w:pPr>
      <w:pStyle w:val="16"/>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3"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58C96ED">
                          <w:pPr>
                            <w:pStyle w:val="16"/>
                          </w:pPr>
                          <w:r>
                            <w:fldChar w:fldCharType="begin"/>
                          </w:r>
                          <w:r>
                            <w:instrText xml:space="preserve"> PAGE  \* MERGEFORMAT </w:instrText>
                          </w:r>
                          <w:r>
                            <w:fldChar w:fldCharType="separate"/>
                          </w:r>
                          <w:r>
                            <w:t>4</w:t>
                          </w:r>
                          <w:r>
                            <w:fldChar w:fldCharType="end"/>
                          </w:r>
                        </w:p>
                      </w:txbxContent>
                    </wps:txbx>
                    <wps:bodyPr vert="horz" wrap="none" lIns="0" tIns="0" rIns="0" bIns="0" anchor="t" anchorCtr="0" upright="0">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OqXm5zwAAAAUBAAAPAAAAAAAA&#10;AAEAIAAAACIAAABkcnMvZG93bnJldi54bWxQSwECFAAUAAAACACHTuJAlAZWh+IBAADCAwAADgAA&#10;AAAAAAABACAAAAAeAQAAZHJzL2Uyb0RvYy54bWxQSwUGAAAAAAYABgBZAQAAcgUAAAAA&#10;">
              <v:fill on="f" focussize="0,0"/>
              <v:stroke on="f"/>
              <v:imagedata o:title=""/>
              <o:lock v:ext="edit" aspectratio="f"/>
              <v:textbox inset="0mm,0mm,0mm,0mm" style="mso-fit-shape-to-text:t;">
                <w:txbxContent>
                  <w:p w14:paraId="358C96ED">
                    <w:pPr>
                      <w:pStyle w:val="16"/>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E641B6">
    <w:pPr>
      <w:pStyle w:val="16"/>
      <w:ind w:right="360" w:firstLine="36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BAA89C">
                          <w:pPr>
                            <w:pStyle w:val="16"/>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CBAA89C">
                    <w:pPr>
                      <w:pStyle w:val="16"/>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9DAC80">
    <w:pPr>
      <w:pStyle w:val="16"/>
      <w:ind w:right="360" w:firstLine="36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E3BB7A">
                          <w:pPr>
                            <w:pStyle w:val="16"/>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CE3BB7A">
                    <w:pPr>
                      <w:pStyle w:val="16"/>
                    </w:pPr>
                    <w:r>
                      <w:fldChar w:fldCharType="begin"/>
                    </w:r>
                    <w:r>
                      <w:instrText xml:space="preserve"> PAGE  \* MERGEFORMAT </w:instrText>
                    </w:r>
                    <w:r>
                      <w:fldChar w:fldCharType="separate"/>
                    </w:r>
                    <w:r>
                      <w:t>8</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443D25"/>
    <w:multiLevelType w:val="singleLevel"/>
    <w:tmpl w:val="85443D25"/>
    <w:lvl w:ilvl="0" w:tentative="0">
      <w:start w:val="1"/>
      <w:numFmt w:val="chineseCounting"/>
      <w:suff w:val="nothing"/>
      <w:lvlText w:val="%1、"/>
      <w:lvlJc w:val="left"/>
      <w:rPr>
        <w:rFonts w:hint="eastAsia"/>
      </w:rPr>
    </w:lvl>
  </w:abstractNum>
  <w:abstractNum w:abstractNumId="1">
    <w:nsid w:val="A19CCD65"/>
    <w:multiLevelType w:val="singleLevel"/>
    <w:tmpl w:val="A19CCD65"/>
    <w:lvl w:ilvl="0" w:tentative="0">
      <w:start w:val="1"/>
      <w:numFmt w:val="chineseCounting"/>
      <w:suff w:val="nothing"/>
      <w:lvlText w:val="%1、"/>
      <w:lvlJc w:val="left"/>
      <w:rPr>
        <w:rFonts w:hint="eastAsia"/>
      </w:rPr>
    </w:lvl>
  </w:abstractNum>
  <w:abstractNum w:abstractNumId="2">
    <w:nsid w:val="B922DFB5"/>
    <w:multiLevelType w:val="singleLevel"/>
    <w:tmpl w:val="B922DFB5"/>
    <w:lvl w:ilvl="0" w:tentative="0">
      <w:start w:val="5"/>
      <w:numFmt w:val="decimal"/>
      <w:suff w:val="nothing"/>
      <w:lvlText w:val="%1、"/>
      <w:lvlJc w:val="left"/>
    </w:lvl>
  </w:abstractNum>
  <w:abstractNum w:abstractNumId="3">
    <w:nsid w:val="F6EE1DF8"/>
    <w:multiLevelType w:val="singleLevel"/>
    <w:tmpl w:val="F6EE1DF8"/>
    <w:lvl w:ilvl="0" w:tentative="0">
      <w:start w:val="2"/>
      <w:numFmt w:val="decimal"/>
      <w:suff w:val="nothing"/>
      <w:lvlText w:val="%1、"/>
      <w:lvlJc w:val="left"/>
    </w:lvl>
  </w:abstractNum>
  <w:abstractNum w:abstractNumId="4">
    <w:nsid w:val="0313BFE5"/>
    <w:multiLevelType w:val="singleLevel"/>
    <w:tmpl w:val="0313BFE5"/>
    <w:lvl w:ilvl="0" w:tentative="0">
      <w:start w:val="1"/>
      <w:numFmt w:val="bullet"/>
      <w:pStyle w:val="13"/>
      <w:lvlText w:val=""/>
      <w:lvlJc w:val="left"/>
      <w:pPr>
        <w:tabs>
          <w:tab w:val="left" w:pos="2040"/>
        </w:tabs>
        <w:ind w:left="2040" w:hanging="360"/>
      </w:pPr>
      <w:rPr>
        <w:rFonts w:hint="default" w:ascii="Wingdings" w:hAnsi="Wingdings"/>
      </w:rPr>
    </w:lvl>
  </w:abstractNum>
  <w:abstractNum w:abstractNumId="5">
    <w:nsid w:val="28AF5D5B"/>
    <w:multiLevelType w:val="singleLevel"/>
    <w:tmpl w:val="28AF5D5B"/>
    <w:lvl w:ilvl="0" w:tentative="0">
      <w:start w:val="1"/>
      <w:numFmt w:val="chineseCounting"/>
      <w:suff w:val="nothing"/>
      <w:lvlText w:val="%1、"/>
      <w:lvlJc w:val="left"/>
      <w:rPr>
        <w:rFonts w:hint="eastAsia"/>
      </w:rPr>
    </w:lvl>
  </w:abstractNum>
  <w:abstractNum w:abstractNumId="6">
    <w:nsid w:val="31DC8C35"/>
    <w:multiLevelType w:val="singleLevel"/>
    <w:tmpl w:val="31DC8C35"/>
    <w:lvl w:ilvl="0" w:tentative="0">
      <w:start w:val="4"/>
      <w:numFmt w:val="decimal"/>
      <w:suff w:val="nothing"/>
      <w:lvlText w:val="%1、"/>
      <w:lvlJc w:val="left"/>
    </w:lvl>
  </w:abstractNum>
  <w:abstractNum w:abstractNumId="7">
    <w:nsid w:val="497BB25F"/>
    <w:multiLevelType w:val="singleLevel"/>
    <w:tmpl w:val="497BB25F"/>
    <w:lvl w:ilvl="0" w:tentative="0">
      <w:start w:val="2"/>
      <w:numFmt w:val="decimal"/>
      <w:suff w:val="nothing"/>
      <w:lvlText w:val="%1）"/>
      <w:lvlJc w:val="left"/>
    </w:lvl>
  </w:abstractNum>
  <w:abstractNum w:abstractNumId="8">
    <w:nsid w:val="61DD91F8"/>
    <w:multiLevelType w:val="singleLevel"/>
    <w:tmpl w:val="61DD91F8"/>
    <w:lvl w:ilvl="0" w:tentative="0">
      <w:start w:val="1"/>
      <w:numFmt w:val="decimal"/>
      <w:suff w:val="nothing"/>
      <w:lvlText w:val="（%1）"/>
      <w:lvlJc w:val="left"/>
    </w:lvl>
  </w:abstractNum>
  <w:num w:numId="1">
    <w:abstractNumId w:val="4"/>
  </w:num>
  <w:num w:numId="2">
    <w:abstractNumId w:val="1"/>
  </w:num>
  <w:num w:numId="3">
    <w:abstractNumId w:val="5"/>
  </w:num>
  <w:num w:numId="4">
    <w:abstractNumId w:val="8"/>
  </w:num>
  <w:num w:numId="5">
    <w:abstractNumId w:val="6"/>
  </w:num>
  <w:num w:numId="6">
    <w:abstractNumId w:val="0"/>
  </w:num>
  <w:num w:numId="7">
    <w:abstractNumId w:val="7"/>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trackedChanges" w:enforcement="0"/>
  <w:defaultTabStop w:val="420"/>
  <w:hyphenationZone w:val="36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947"/>
    <w:rsid w:val="000060B3"/>
    <w:rsid w:val="0004364B"/>
    <w:rsid w:val="00061B1F"/>
    <w:rsid w:val="000733C4"/>
    <w:rsid w:val="00074783"/>
    <w:rsid w:val="0008070B"/>
    <w:rsid w:val="000810AC"/>
    <w:rsid w:val="00081A02"/>
    <w:rsid w:val="00082231"/>
    <w:rsid w:val="00092D38"/>
    <w:rsid w:val="0009377B"/>
    <w:rsid w:val="000A20C9"/>
    <w:rsid w:val="000B058F"/>
    <w:rsid w:val="000B4467"/>
    <w:rsid w:val="000B4DB9"/>
    <w:rsid w:val="000C09AC"/>
    <w:rsid w:val="000C767F"/>
    <w:rsid w:val="000D5A44"/>
    <w:rsid w:val="000E3ED2"/>
    <w:rsid w:val="00131F42"/>
    <w:rsid w:val="001357F1"/>
    <w:rsid w:val="00140FA8"/>
    <w:rsid w:val="00142FEB"/>
    <w:rsid w:val="00143A2D"/>
    <w:rsid w:val="00145A41"/>
    <w:rsid w:val="00151675"/>
    <w:rsid w:val="00157435"/>
    <w:rsid w:val="001655E6"/>
    <w:rsid w:val="0017504D"/>
    <w:rsid w:val="0017671A"/>
    <w:rsid w:val="00177422"/>
    <w:rsid w:val="00184590"/>
    <w:rsid w:val="001870D1"/>
    <w:rsid w:val="0018781E"/>
    <w:rsid w:val="0019262D"/>
    <w:rsid w:val="001A1B35"/>
    <w:rsid w:val="001A48A2"/>
    <w:rsid w:val="001A6F61"/>
    <w:rsid w:val="001B72B8"/>
    <w:rsid w:val="001C69B3"/>
    <w:rsid w:val="001D5595"/>
    <w:rsid w:val="001D7874"/>
    <w:rsid w:val="001D7F22"/>
    <w:rsid w:val="001F0F17"/>
    <w:rsid w:val="001F3347"/>
    <w:rsid w:val="001F69E4"/>
    <w:rsid w:val="002125B4"/>
    <w:rsid w:val="002155B8"/>
    <w:rsid w:val="00224839"/>
    <w:rsid w:val="002249B2"/>
    <w:rsid w:val="00226574"/>
    <w:rsid w:val="002278EC"/>
    <w:rsid w:val="0023280E"/>
    <w:rsid w:val="002377D1"/>
    <w:rsid w:val="002506BC"/>
    <w:rsid w:val="00254345"/>
    <w:rsid w:val="00264557"/>
    <w:rsid w:val="002805AB"/>
    <w:rsid w:val="00284204"/>
    <w:rsid w:val="00291773"/>
    <w:rsid w:val="002A168C"/>
    <w:rsid w:val="002A3DC7"/>
    <w:rsid w:val="002B49E2"/>
    <w:rsid w:val="002B7B00"/>
    <w:rsid w:val="002B7C44"/>
    <w:rsid w:val="002C2B17"/>
    <w:rsid w:val="002D3DD0"/>
    <w:rsid w:val="002E1F3A"/>
    <w:rsid w:val="002E298A"/>
    <w:rsid w:val="00301978"/>
    <w:rsid w:val="0030332C"/>
    <w:rsid w:val="003051C2"/>
    <w:rsid w:val="00312296"/>
    <w:rsid w:val="00314F0E"/>
    <w:rsid w:val="00321D8E"/>
    <w:rsid w:val="00325928"/>
    <w:rsid w:val="00332863"/>
    <w:rsid w:val="0033684D"/>
    <w:rsid w:val="00337B42"/>
    <w:rsid w:val="00341B42"/>
    <w:rsid w:val="0034348F"/>
    <w:rsid w:val="00356653"/>
    <w:rsid w:val="0035743F"/>
    <w:rsid w:val="00357BE2"/>
    <w:rsid w:val="0036170C"/>
    <w:rsid w:val="00366E0F"/>
    <w:rsid w:val="00381A72"/>
    <w:rsid w:val="00384676"/>
    <w:rsid w:val="00390857"/>
    <w:rsid w:val="003A4BF3"/>
    <w:rsid w:val="003B420D"/>
    <w:rsid w:val="003C6C16"/>
    <w:rsid w:val="003D794D"/>
    <w:rsid w:val="003E3058"/>
    <w:rsid w:val="003E76A9"/>
    <w:rsid w:val="003F0809"/>
    <w:rsid w:val="003F6A8C"/>
    <w:rsid w:val="003F755C"/>
    <w:rsid w:val="00406F01"/>
    <w:rsid w:val="00416D50"/>
    <w:rsid w:val="00416FD5"/>
    <w:rsid w:val="00417772"/>
    <w:rsid w:val="00420E6A"/>
    <w:rsid w:val="00425A9E"/>
    <w:rsid w:val="00426D6B"/>
    <w:rsid w:val="00431E6C"/>
    <w:rsid w:val="00433CE7"/>
    <w:rsid w:val="004500A0"/>
    <w:rsid w:val="00452738"/>
    <w:rsid w:val="00456091"/>
    <w:rsid w:val="00466321"/>
    <w:rsid w:val="00484B9B"/>
    <w:rsid w:val="004855F6"/>
    <w:rsid w:val="0048661E"/>
    <w:rsid w:val="00494670"/>
    <w:rsid w:val="004A3823"/>
    <w:rsid w:val="004E6946"/>
    <w:rsid w:val="004F1AD8"/>
    <w:rsid w:val="005039CB"/>
    <w:rsid w:val="0050558F"/>
    <w:rsid w:val="00506286"/>
    <w:rsid w:val="00510813"/>
    <w:rsid w:val="00511990"/>
    <w:rsid w:val="00511DE0"/>
    <w:rsid w:val="00514870"/>
    <w:rsid w:val="00514B9B"/>
    <w:rsid w:val="00517F02"/>
    <w:rsid w:val="00524303"/>
    <w:rsid w:val="005258A2"/>
    <w:rsid w:val="005401AE"/>
    <w:rsid w:val="00542E07"/>
    <w:rsid w:val="00545424"/>
    <w:rsid w:val="00554A7B"/>
    <w:rsid w:val="0055572C"/>
    <w:rsid w:val="0056106A"/>
    <w:rsid w:val="005720AE"/>
    <w:rsid w:val="00594D77"/>
    <w:rsid w:val="005969E4"/>
    <w:rsid w:val="005A06B7"/>
    <w:rsid w:val="005A1759"/>
    <w:rsid w:val="005A68A7"/>
    <w:rsid w:val="005D36AB"/>
    <w:rsid w:val="00617CC3"/>
    <w:rsid w:val="006377A6"/>
    <w:rsid w:val="00637A3D"/>
    <w:rsid w:val="006411EF"/>
    <w:rsid w:val="006748B8"/>
    <w:rsid w:val="006775C3"/>
    <w:rsid w:val="0069290A"/>
    <w:rsid w:val="0069775A"/>
    <w:rsid w:val="00697813"/>
    <w:rsid w:val="006A3EE8"/>
    <w:rsid w:val="006A72BF"/>
    <w:rsid w:val="006B03F2"/>
    <w:rsid w:val="006B37DC"/>
    <w:rsid w:val="006B4F68"/>
    <w:rsid w:val="006C0592"/>
    <w:rsid w:val="006C272E"/>
    <w:rsid w:val="006C5479"/>
    <w:rsid w:val="006D13B5"/>
    <w:rsid w:val="006E12FF"/>
    <w:rsid w:val="006E607E"/>
    <w:rsid w:val="00706C5D"/>
    <w:rsid w:val="00732922"/>
    <w:rsid w:val="0075162E"/>
    <w:rsid w:val="00754034"/>
    <w:rsid w:val="00756556"/>
    <w:rsid w:val="007618C4"/>
    <w:rsid w:val="00767980"/>
    <w:rsid w:val="00770B19"/>
    <w:rsid w:val="0077463F"/>
    <w:rsid w:val="007836EA"/>
    <w:rsid w:val="00784CDA"/>
    <w:rsid w:val="007906C4"/>
    <w:rsid w:val="007940EA"/>
    <w:rsid w:val="007967E8"/>
    <w:rsid w:val="007A2170"/>
    <w:rsid w:val="007A22BF"/>
    <w:rsid w:val="007A3323"/>
    <w:rsid w:val="007B72B8"/>
    <w:rsid w:val="007B7A58"/>
    <w:rsid w:val="007C21B5"/>
    <w:rsid w:val="007E4BD2"/>
    <w:rsid w:val="00801393"/>
    <w:rsid w:val="00802F88"/>
    <w:rsid w:val="0081293E"/>
    <w:rsid w:val="00815465"/>
    <w:rsid w:val="00817E9A"/>
    <w:rsid w:val="008306BD"/>
    <w:rsid w:val="00831A80"/>
    <w:rsid w:val="00833743"/>
    <w:rsid w:val="008340A4"/>
    <w:rsid w:val="0087135F"/>
    <w:rsid w:val="00872D94"/>
    <w:rsid w:val="00880364"/>
    <w:rsid w:val="00891592"/>
    <w:rsid w:val="00891E9E"/>
    <w:rsid w:val="008A2F68"/>
    <w:rsid w:val="008B4FA6"/>
    <w:rsid w:val="008B5282"/>
    <w:rsid w:val="008B7C17"/>
    <w:rsid w:val="008C2D01"/>
    <w:rsid w:val="008C40E6"/>
    <w:rsid w:val="008D0F7A"/>
    <w:rsid w:val="008D68E4"/>
    <w:rsid w:val="008E0506"/>
    <w:rsid w:val="008E0CFF"/>
    <w:rsid w:val="008E5D6B"/>
    <w:rsid w:val="008E76F0"/>
    <w:rsid w:val="008F15FE"/>
    <w:rsid w:val="008F2D29"/>
    <w:rsid w:val="008F5187"/>
    <w:rsid w:val="008F60D8"/>
    <w:rsid w:val="00902727"/>
    <w:rsid w:val="0090312B"/>
    <w:rsid w:val="0091736D"/>
    <w:rsid w:val="0093037A"/>
    <w:rsid w:val="0094154D"/>
    <w:rsid w:val="0095155F"/>
    <w:rsid w:val="00954429"/>
    <w:rsid w:val="009563CE"/>
    <w:rsid w:val="00976328"/>
    <w:rsid w:val="0097680D"/>
    <w:rsid w:val="00982438"/>
    <w:rsid w:val="0098404C"/>
    <w:rsid w:val="00985283"/>
    <w:rsid w:val="00995992"/>
    <w:rsid w:val="009A03E5"/>
    <w:rsid w:val="009A0F3B"/>
    <w:rsid w:val="009A1BB4"/>
    <w:rsid w:val="009A2628"/>
    <w:rsid w:val="009A3200"/>
    <w:rsid w:val="009B0897"/>
    <w:rsid w:val="009B7BD9"/>
    <w:rsid w:val="009C7DD5"/>
    <w:rsid w:val="009E227D"/>
    <w:rsid w:val="009E5019"/>
    <w:rsid w:val="00A04F1B"/>
    <w:rsid w:val="00A0501B"/>
    <w:rsid w:val="00A14947"/>
    <w:rsid w:val="00A32A83"/>
    <w:rsid w:val="00A368DB"/>
    <w:rsid w:val="00A423AA"/>
    <w:rsid w:val="00A53EC6"/>
    <w:rsid w:val="00A55C0F"/>
    <w:rsid w:val="00A8713F"/>
    <w:rsid w:val="00A90BA1"/>
    <w:rsid w:val="00A97A9A"/>
    <w:rsid w:val="00AA0671"/>
    <w:rsid w:val="00AA2531"/>
    <w:rsid w:val="00AB1E09"/>
    <w:rsid w:val="00AB5330"/>
    <w:rsid w:val="00AB7747"/>
    <w:rsid w:val="00AC14CE"/>
    <w:rsid w:val="00AC2A56"/>
    <w:rsid w:val="00AD055E"/>
    <w:rsid w:val="00AD47A7"/>
    <w:rsid w:val="00AF0CBF"/>
    <w:rsid w:val="00AF257F"/>
    <w:rsid w:val="00AF33CF"/>
    <w:rsid w:val="00AF4D50"/>
    <w:rsid w:val="00AF6179"/>
    <w:rsid w:val="00B1295A"/>
    <w:rsid w:val="00B20A45"/>
    <w:rsid w:val="00B22C5C"/>
    <w:rsid w:val="00B24F30"/>
    <w:rsid w:val="00B31ABF"/>
    <w:rsid w:val="00B33BE3"/>
    <w:rsid w:val="00B53B5D"/>
    <w:rsid w:val="00B6055E"/>
    <w:rsid w:val="00B6317D"/>
    <w:rsid w:val="00B7723F"/>
    <w:rsid w:val="00B80534"/>
    <w:rsid w:val="00B8433C"/>
    <w:rsid w:val="00B87491"/>
    <w:rsid w:val="00BA29E9"/>
    <w:rsid w:val="00BA7142"/>
    <w:rsid w:val="00BB237C"/>
    <w:rsid w:val="00BB41A3"/>
    <w:rsid w:val="00BC32DC"/>
    <w:rsid w:val="00BC35B6"/>
    <w:rsid w:val="00BD1B51"/>
    <w:rsid w:val="00BD4596"/>
    <w:rsid w:val="00BE1405"/>
    <w:rsid w:val="00BE312D"/>
    <w:rsid w:val="00BF1C20"/>
    <w:rsid w:val="00C10578"/>
    <w:rsid w:val="00C135BC"/>
    <w:rsid w:val="00C15C95"/>
    <w:rsid w:val="00C2596A"/>
    <w:rsid w:val="00C27537"/>
    <w:rsid w:val="00C328FE"/>
    <w:rsid w:val="00C33507"/>
    <w:rsid w:val="00C4409D"/>
    <w:rsid w:val="00C44E72"/>
    <w:rsid w:val="00C45A06"/>
    <w:rsid w:val="00C47E5B"/>
    <w:rsid w:val="00C61E4B"/>
    <w:rsid w:val="00C64BFF"/>
    <w:rsid w:val="00C704E9"/>
    <w:rsid w:val="00C763C9"/>
    <w:rsid w:val="00C80057"/>
    <w:rsid w:val="00C82232"/>
    <w:rsid w:val="00C82913"/>
    <w:rsid w:val="00C972B1"/>
    <w:rsid w:val="00CA2CCE"/>
    <w:rsid w:val="00CA43FD"/>
    <w:rsid w:val="00CA7EF8"/>
    <w:rsid w:val="00CC489B"/>
    <w:rsid w:val="00CD2BCD"/>
    <w:rsid w:val="00CD3A4C"/>
    <w:rsid w:val="00CE10E9"/>
    <w:rsid w:val="00CE2910"/>
    <w:rsid w:val="00CE5393"/>
    <w:rsid w:val="00CF36BE"/>
    <w:rsid w:val="00CF6000"/>
    <w:rsid w:val="00D003F3"/>
    <w:rsid w:val="00D0364F"/>
    <w:rsid w:val="00D06834"/>
    <w:rsid w:val="00D308ED"/>
    <w:rsid w:val="00D36D86"/>
    <w:rsid w:val="00D428AA"/>
    <w:rsid w:val="00D50A34"/>
    <w:rsid w:val="00D53EFA"/>
    <w:rsid w:val="00D94A7C"/>
    <w:rsid w:val="00D95896"/>
    <w:rsid w:val="00DB2983"/>
    <w:rsid w:val="00DC1257"/>
    <w:rsid w:val="00DC3DC0"/>
    <w:rsid w:val="00DC5B2B"/>
    <w:rsid w:val="00DD318D"/>
    <w:rsid w:val="00DF2E12"/>
    <w:rsid w:val="00DF514A"/>
    <w:rsid w:val="00DF6690"/>
    <w:rsid w:val="00DF6804"/>
    <w:rsid w:val="00E0358D"/>
    <w:rsid w:val="00E04323"/>
    <w:rsid w:val="00E070A2"/>
    <w:rsid w:val="00E2656A"/>
    <w:rsid w:val="00E412D0"/>
    <w:rsid w:val="00E56322"/>
    <w:rsid w:val="00E60982"/>
    <w:rsid w:val="00E62C62"/>
    <w:rsid w:val="00E654C1"/>
    <w:rsid w:val="00E65D97"/>
    <w:rsid w:val="00E72A5A"/>
    <w:rsid w:val="00E73354"/>
    <w:rsid w:val="00E9242D"/>
    <w:rsid w:val="00EB5255"/>
    <w:rsid w:val="00EB5C47"/>
    <w:rsid w:val="00ED0639"/>
    <w:rsid w:val="00EF4755"/>
    <w:rsid w:val="00EF7135"/>
    <w:rsid w:val="00F027DB"/>
    <w:rsid w:val="00F14A7A"/>
    <w:rsid w:val="00F22985"/>
    <w:rsid w:val="00F3383E"/>
    <w:rsid w:val="00F465A7"/>
    <w:rsid w:val="00F50B7C"/>
    <w:rsid w:val="00F550E6"/>
    <w:rsid w:val="00F74345"/>
    <w:rsid w:val="00F80A0A"/>
    <w:rsid w:val="00F82B19"/>
    <w:rsid w:val="00F9212D"/>
    <w:rsid w:val="00F965DA"/>
    <w:rsid w:val="00FA406A"/>
    <w:rsid w:val="00FB503A"/>
    <w:rsid w:val="00FB516C"/>
    <w:rsid w:val="00FD0236"/>
    <w:rsid w:val="00FD18F4"/>
    <w:rsid w:val="00FD54DB"/>
    <w:rsid w:val="00FD619F"/>
    <w:rsid w:val="01290F7E"/>
    <w:rsid w:val="015D1E09"/>
    <w:rsid w:val="018D0AE9"/>
    <w:rsid w:val="019C6193"/>
    <w:rsid w:val="01DB7ED5"/>
    <w:rsid w:val="01FF2296"/>
    <w:rsid w:val="0216427A"/>
    <w:rsid w:val="02697903"/>
    <w:rsid w:val="02F96569"/>
    <w:rsid w:val="03633F1C"/>
    <w:rsid w:val="03A03926"/>
    <w:rsid w:val="03D40D58"/>
    <w:rsid w:val="03EA7B21"/>
    <w:rsid w:val="04D525CD"/>
    <w:rsid w:val="04F70DFE"/>
    <w:rsid w:val="04FE4606"/>
    <w:rsid w:val="057272E7"/>
    <w:rsid w:val="05F83EAE"/>
    <w:rsid w:val="063E7D85"/>
    <w:rsid w:val="0645056E"/>
    <w:rsid w:val="070659F4"/>
    <w:rsid w:val="07293586"/>
    <w:rsid w:val="07295285"/>
    <w:rsid w:val="073A1972"/>
    <w:rsid w:val="07636392"/>
    <w:rsid w:val="07770C56"/>
    <w:rsid w:val="07780B4E"/>
    <w:rsid w:val="086C7996"/>
    <w:rsid w:val="08D405DA"/>
    <w:rsid w:val="08D64300"/>
    <w:rsid w:val="092217DD"/>
    <w:rsid w:val="093A7294"/>
    <w:rsid w:val="0984572B"/>
    <w:rsid w:val="09D73678"/>
    <w:rsid w:val="0A263993"/>
    <w:rsid w:val="0A2D3AC2"/>
    <w:rsid w:val="0AA35B83"/>
    <w:rsid w:val="0AA755DF"/>
    <w:rsid w:val="0B120D44"/>
    <w:rsid w:val="0B4F4A7F"/>
    <w:rsid w:val="0B554854"/>
    <w:rsid w:val="0B602A5E"/>
    <w:rsid w:val="0B7F3E10"/>
    <w:rsid w:val="0B966410"/>
    <w:rsid w:val="0BD27BF6"/>
    <w:rsid w:val="0C3B3C7D"/>
    <w:rsid w:val="0C4D5E73"/>
    <w:rsid w:val="0CAB2EAE"/>
    <w:rsid w:val="0D621C7D"/>
    <w:rsid w:val="0DD143AC"/>
    <w:rsid w:val="0DDC3594"/>
    <w:rsid w:val="0E73034D"/>
    <w:rsid w:val="0EEB1D0A"/>
    <w:rsid w:val="0F0A5EF6"/>
    <w:rsid w:val="0F102CC4"/>
    <w:rsid w:val="0F13775A"/>
    <w:rsid w:val="0F2412A4"/>
    <w:rsid w:val="0F5F45FE"/>
    <w:rsid w:val="0F656151"/>
    <w:rsid w:val="0F680F79"/>
    <w:rsid w:val="0F9A112B"/>
    <w:rsid w:val="0FB748D6"/>
    <w:rsid w:val="0FF3288D"/>
    <w:rsid w:val="0FFD4838"/>
    <w:rsid w:val="101A581A"/>
    <w:rsid w:val="1040116D"/>
    <w:rsid w:val="104B26C9"/>
    <w:rsid w:val="105E6A2C"/>
    <w:rsid w:val="106D2F64"/>
    <w:rsid w:val="108A13E7"/>
    <w:rsid w:val="10B63710"/>
    <w:rsid w:val="10F10820"/>
    <w:rsid w:val="111C2F7A"/>
    <w:rsid w:val="11665CA1"/>
    <w:rsid w:val="11E9205B"/>
    <w:rsid w:val="121068FF"/>
    <w:rsid w:val="128846F4"/>
    <w:rsid w:val="13211880"/>
    <w:rsid w:val="13951726"/>
    <w:rsid w:val="13A32BB2"/>
    <w:rsid w:val="14396509"/>
    <w:rsid w:val="149A777C"/>
    <w:rsid w:val="14A23AEA"/>
    <w:rsid w:val="14B95E54"/>
    <w:rsid w:val="14DD2C3C"/>
    <w:rsid w:val="14EA399C"/>
    <w:rsid w:val="155411D4"/>
    <w:rsid w:val="15690C6A"/>
    <w:rsid w:val="15A07014"/>
    <w:rsid w:val="15A13B32"/>
    <w:rsid w:val="15EC1502"/>
    <w:rsid w:val="16087E1D"/>
    <w:rsid w:val="173A5998"/>
    <w:rsid w:val="17701D14"/>
    <w:rsid w:val="17735226"/>
    <w:rsid w:val="17E709FB"/>
    <w:rsid w:val="17FF564B"/>
    <w:rsid w:val="189F624C"/>
    <w:rsid w:val="19224548"/>
    <w:rsid w:val="19F65454"/>
    <w:rsid w:val="1A1C66C0"/>
    <w:rsid w:val="1A42393B"/>
    <w:rsid w:val="1A81100C"/>
    <w:rsid w:val="1AAD45DE"/>
    <w:rsid w:val="1B046F80"/>
    <w:rsid w:val="1B3267B5"/>
    <w:rsid w:val="1B40161D"/>
    <w:rsid w:val="1B441859"/>
    <w:rsid w:val="1B6606B1"/>
    <w:rsid w:val="1C35731B"/>
    <w:rsid w:val="1C5E7925"/>
    <w:rsid w:val="1CCC2E94"/>
    <w:rsid w:val="1CD972D0"/>
    <w:rsid w:val="1CFD070F"/>
    <w:rsid w:val="1D094C01"/>
    <w:rsid w:val="1D5F6196"/>
    <w:rsid w:val="1D6132A5"/>
    <w:rsid w:val="1D8E56D5"/>
    <w:rsid w:val="1DBD0583"/>
    <w:rsid w:val="1E7A43DA"/>
    <w:rsid w:val="1EC521B9"/>
    <w:rsid w:val="1EE84A3B"/>
    <w:rsid w:val="1F0E11A5"/>
    <w:rsid w:val="1FBC19DA"/>
    <w:rsid w:val="1FCF6687"/>
    <w:rsid w:val="1FE7539E"/>
    <w:rsid w:val="20511636"/>
    <w:rsid w:val="20671BE0"/>
    <w:rsid w:val="20946068"/>
    <w:rsid w:val="20963CB8"/>
    <w:rsid w:val="20A81A1B"/>
    <w:rsid w:val="20B07FB6"/>
    <w:rsid w:val="20B646FB"/>
    <w:rsid w:val="210B3144"/>
    <w:rsid w:val="213B74B1"/>
    <w:rsid w:val="21583244"/>
    <w:rsid w:val="215A2310"/>
    <w:rsid w:val="215C64E4"/>
    <w:rsid w:val="21765E5C"/>
    <w:rsid w:val="21C34AF1"/>
    <w:rsid w:val="21DE318A"/>
    <w:rsid w:val="21EF5B80"/>
    <w:rsid w:val="22576990"/>
    <w:rsid w:val="22F47480"/>
    <w:rsid w:val="23DE1C48"/>
    <w:rsid w:val="240210CD"/>
    <w:rsid w:val="240834CF"/>
    <w:rsid w:val="244E1C1C"/>
    <w:rsid w:val="246D58D9"/>
    <w:rsid w:val="24A42D25"/>
    <w:rsid w:val="24BF09F7"/>
    <w:rsid w:val="25290DD3"/>
    <w:rsid w:val="252D53FE"/>
    <w:rsid w:val="25EC2D81"/>
    <w:rsid w:val="26423351"/>
    <w:rsid w:val="264F4DFB"/>
    <w:rsid w:val="267D27AD"/>
    <w:rsid w:val="270C517B"/>
    <w:rsid w:val="277057A2"/>
    <w:rsid w:val="277427C9"/>
    <w:rsid w:val="28474D20"/>
    <w:rsid w:val="287E1436"/>
    <w:rsid w:val="28C01A4F"/>
    <w:rsid w:val="28EB2D30"/>
    <w:rsid w:val="29206EB8"/>
    <w:rsid w:val="29303B9B"/>
    <w:rsid w:val="29595666"/>
    <w:rsid w:val="29874881"/>
    <w:rsid w:val="29C90A1B"/>
    <w:rsid w:val="29D47B24"/>
    <w:rsid w:val="29E325E0"/>
    <w:rsid w:val="2A452503"/>
    <w:rsid w:val="2BA936A8"/>
    <w:rsid w:val="2C315A5A"/>
    <w:rsid w:val="2C355316"/>
    <w:rsid w:val="2C4B1C25"/>
    <w:rsid w:val="2CD32B8E"/>
    <w:rsid w:val="2D4A4E5E"/>
    <w:rsid w:val="2D590201"/>
    <w:rsid w:val="2D69660C"/>
    <w:rsid w:val="2D9E56F5"/>
    <w:rsid w:val="2DCD1BB4"/>
    <w:rsid w:val="2E32735A"/>
    <w:rsid w:val="2E667F96"/>
    <w:rsid w:val="2E8226AB"/>
    <w:rsid w:val="2EF54E99"/>
    <w:rsid w:val="2FD065E6"/>
    <w:rsid w:val="2FD96870"/>
    <w:rsid w:val="302100FF"/>
    <w:rsid w:val="302D0419"/>
    <w:rsid w:val="303456F4"/>
    <w:rsid w:val="30580BC9"/>
    <w:rsid w:val="310835FF"/>
    <w:rsid w:val="311E2ED7"/>
    <w:rsid w:val="315423E2"/>
    <w:rsid w:val="315619EE"/>
    <w:rsid w:val="315C449C"/>
    <w:rsid w:val="319D35B5"/>
    <w:rsid w:val="31B82709"/>
    <w:rsid w:val="31C85CEC"/>
    <w:rsid w:val="31D05482"/>
    <w:rsid w:val="32400B34"/>
    <w:rsid w:val="329E6876"/>
    <w:rsid w:val="332D0D86"/>
    <w:rsid w:val="333015F2"/>
    <w:rsid w:val="334B6320"/>
    <w:rsid w:val="33650457"/>
    <w:rsid w:val="33D934D4"/>
    <w:rsid w:val="33FE2F6A"/>
    <w:rsid w:val="340E07E5"/>
    <w:rsid w:val="34235BF7"/>
    <w:rsid w:val="34255548"/>
    <w:rsid w:val="3426571B"/>
    <w:rsid w:val="358C5FA8"/>
    <w:rsid w:val="35C15DF1"/>
    <w:rsid w:val="36074A7F"/>
    <w:rsid w:val="36923549"/>
    <w:rsid w:val="36B75FBF"/>
    <w:rsid w:val="36BD0C45"/>
    <w:rsid w:val="36CB72F3"/>
    <w:rsid w:val="36EE59D9"/>
    <w:rsid w:val="377F2AD5"/>
    <w:rsid w:val="37E00298"/>
    <w:rsid w:val="38822682"/>
    <w:rsid w:val="38B302F9"/>
    <w:rsid w:val="38F12CD3"/>
    <w:rsid w:val="38F73D85"/>
    <w:rsid w:val="38F94775"/>
    <w:rsid w:val="3910242B"/>
    <w:rsid w:val="392971ED"/>
    <w:rsid w:val="39325651"/>
    <w:rsid w:val="3A464A8B"/>
    <w:rsid w:val="3A872856"/>
    <w:rsid w:val="3AB56515"/>
    <w:rsid w:val="3B3763D1"/>
    <w:rsid w:val="3C0F6516"/>
    <w:rsid w:val="3C21415B"/>
    <w:rsid w:val="3C2F6E1E"/>
    <w:rsid w:val="3C4F64BA"/>
    <w:rsid w:val="3C8577D9"/>
    <w:rsid w:val="3C8A3C61"/>
    <w:rsid w:val="3C920BB5"/>
    <w:rsid w:val="3CDA245A"/>
    <w:rsid w:val="3D146E96"/>
    <w:rsid w:val="3D1E06B7"/>
    <w:rsid w:val="3E4C39D8"/>
    <w:rsid w:val="3EAA5BB0"/>
    <w:rsid w:val="3EDA0523"/>
    <w:rsid w:val="3F4E50D7"/>
    <w:rsid w:val="3F5635D6"/>
    <w:rsid w:val="3F942E96"/>
    <w:rsid w:val="3FDA73C7"/>
    <w:rsid w:val="407A6407"/>
    <w:rsid w:val="40CE08C2"/>
    <w:rsid w:val="4200449D"/>
    <w:rsid w:val="423A3BCC"/>
    <w:rsid w:val="424E57D2"/>
    <w:rsid w:val="4255690C"/>
    <w:rsid w:val="42997C24"/>
    <w:rsid w:val="42AB29D0"/>
    <w:rsid w:val="42B26C49"/>
    <w:rsid w:val="42D316FE"/>
    <w:rsid w:val="42DD58BF"/>
    <w:rsid w:val="433A6FE6"/>
    <w:rsid w:val="43480868"/>
    <w:rsid w:val="4350713C"/>
    <w:rsid w:val="436653E0"/>
    <w:rsid w:val="43C4431A"/>
    <w:rsid w:val="443D58AA"/>
    <w:rsid w:val="448E5285"/>
    <w:rsid w:val="44B951CC"/>
    <w:rsid w:val="44CD14E0"/>
    <w:rsid w:val="44EE43A5"/>
    <w:rsid w:val="44F20B0B"/>
    <w:rsid w:val="450B08AD"/>
    <w:rsid w:val="452E5F4C"/>
    <w:rsid w:val="45612018"/>
    <w:rsid w:val="458946E9"/>
    <w:rsid w:val="45A327EC"/>
    <w:rsid w:val="45A47C0E"/>
    <w:rsid w:val="45F97EF6"/>
    <w:rsid w:val="46354C26"/>
    <w:rsid w:val="46577FD6"/>
    <w:rsid w:val="46D955A7"/>
    <w:rsid w:val="47133957"/>
    <w:rsid w:val="47A07E0C"/>
    <w:rsid w:val="48593012"/>
    <w:rsid w:val="4870272E"/>
    <w:rsid w:val="48D8709A"/>
    <w:rsid w:val="4955555E"/>
    <w:rsid w:val="49775E5D"/>
    <w:rsid w:val="49787F45"/>
    <w:rsid w:val="49DC7715"/>
    <w:rsid w:val="4A023139"/>
    <w:rsid w:val="4A765BE4"/>
    <w:rsid w:val="4A791A90"/>
    <w:rsid w:val="4A7B576F"/>
    <w:rsid w:val="4AF561A9"/>
    <w:rsid w:val="4B7C1612"/>
    <w:rsid w:val="4B971D44"/>
    <w:rsid w:val="4BF37593"/>
    <w:rsid w:val="4C20442F"/>
    <w:rsid w:val="4C4A0649"/>
    <w:rsid w:val="4C7E5ECA"/>
    <w:rsid w:val="4C876AA5"/>
    <w:rsid w:val="4D0E00FB"/>
    <w:rsid w:val="4D176606"/>
    <w:rsid w:val="4D450975"/>
    <w:rsid w:val="4D5C3245"/>
    <w:rsid w:val="4D604F89"/>
    <w:rsid w:val="4DAB5AA2"/>
    <w:rsid w:val="4DEC4FB0"/>
    <w:rsid w:val="4DFB65D5"/>
    <w:rsid w:val="4E002DD8"/>
    <w:rsid w:val="4E075D8A"/>
    <w:rsid w:val="4EC00FAD"/>
    <w:rsid w:val="4F9843DC"/>
    <w:rsid w:val="4FC43269"/>
    <w:rsid w:val="4FC62A8C"/>
    <w:rsid w:val="4FE20F0D"/>
    <w:rsid w:val="4FE51552"/>
    <w:rsid w:val="50504C4B"/>
    <w:rsid w:val="5052092F"/>
    <w:rsid w:val="509C6E7C"/>
    <w:rsid w:val="5162104E"/>
    <w:rsid w:val="520E2B94"/>
    <w:rsid w:val="52126D80"/>
    <w:rsid w:val="529306CB"/>
    <w:rsid w:val="52FB543C"/>
    <w:rsid w:val="5333550F"/>
    <w:rsid w:val="53A039CC"/>
    <w:rsid w:val="53A1505A"/>
    <w:rsid w:val="53AE4E59"/>
    <w:rsid w:val="54063E08"/>
    <w:rsid w:val="543437E8"/>
    <w:rsid w:val="54F73313"/>
    <w:rsid w:val="54F80955"/>
    <w:rsid w:val="555170A7"/>
    <w:rsid w:val="5587536D"/>
    <w:rsid w:val="559B174B"/>
    <w:rsid w:val="55B20DA6"/>
    <w:rsid w:val="55CE0CF4"/>
    <w:rsid w:val="56796828"/>
    <w:rsid w:val="56B22A9C"/>
    <w:rsid w:val="56D71977"/>
    <w:rsid w:val="57B72A76"/>
    <w:rsid w:val="57C3426C"/>
    <w:rsid w:val="57CE1F93"/>
    <w:rsid w:val="588743D1"/>
    <w:rsid w:val="5887701A"/>
    <w:rsid w:val="58C345DD"/>
    <w:rsid w:val="58C914F3"/>
    <w:rsid w:val="590824D3"/>
    <w:rsid w:val="59965D30"/>
    <w:rsid w:val="5997019E"/>
    <w:rsid w:val="59C0439F"/>
    <w:rsid w:val="59C53F20"/>
    <w:rsid w:val="5A72700D"/>
    <w:rsid w:val="5A9C6CB5"/>
    <w:rsid w:val="5ABE2233"/>
    <w:rsid w:val="5AFA22EF"/>
    <w:rsid w:val="5B3823B7"/>
    <w:rsid w:val="5BDF5D95"/>
    <w:rsid w:val="5BFE7528"/>
    <w:rsid w:val="5C936557"/>
    <w:rsid w:val="5DA12EF6"/>
    <w:rsid w:val="5E2467F1"/>
    <w:rsid w:val="5F1A2B43"/>
    <w:rsid w:val="5F944AC0"/>
    <w:rsid w:val="5FB837BB"/>
    <w:rsid w:val="60233D0B"/>
    <w:rsid w:val="603A11F0"/>
    <w:rsid w:val="60971F99"/>
    <w:rsid w:val="60B17204"/>
    <w:rsid w:val="60CC405A"/>
    <w:rsid w:val="60FB291D"/>
    <w:rsid w:val="61937B63"/>
    <w:rsid w:val="61CE0F49"/>
    <w:rsid w:val="61E215D8"/>
    <w:rsid w:val="621B3775"/>
    <w:rsid w:val="62364782"/>
    <w:rsid w:val="62A060DB"/>
    <w:rsid w:val="6333360B"/>
    <w:rsid w:val="6394356A"/>
    <w:rsid w:val="63A6340B"/>
    <w:rsid w:val="63C61B2C"/>
    <w:rsid w:val="63D40BE9"/>
    <w:rsid w:val="64102431"/>
    <w:rsid w:val="64A5243A"/>
    <w:rsid w:val="64F531DE"/>
    <w:rsid w:val="652E506F"/>
    <w:rsid w:val="65373578"/>
    <w:rsid w:val="65B111EB"/>
    <w:rsid w:val="671F124A"/>
    <w:rsid w:val="67390D68"/>
    <w:rsid w:val="675F1F1B"/>
    <w:rsid w:val="677A33C6"/>
    <w:rsid w:val="681F6961"/>
    <w:rsid w:val="68323187"/>
    <w:rsid w:val="68610A2F"/>
    <w:rsid w:val="68805514"/>
    <w:rsid w:val="688421AD"/>
    <w:rsid w:val="68A67343"/>
    <w:rsid w:val="691727A7"/>
    <w:rsid w:val="692C1198"/>
    <w:rsid w:val="69316E2F"/>
    <w:rsid w:val="693365A4"/>
    <w:rsid w:val="694E2071"/>
    <w:rsid w:val="69535A05"/>
    <w:rsid w:val="69766163"/>
    <w:rsid w:val="697A3B33"/>
    <w:rsid w:val="697E31A1"/>
    <w:rsid w:val="69C07DFE"/>
    <w:rsid w:val="69D44760"/>
    <w:rsid w:val="6A520EC7"/>
    <w:rsid w:val="6A986AFB"/>
    <w:rsid w:val="6AF87E20"/>
    <w:rsid w:val="6B322639"/>
    <w:rsid w:val="6B733BB6"/>
    <w:rsid w:val="6B9A4795"/>
    <w:rsid w:val="6BA954C1"/>
    <w:rsid w:val="6C2D1764"/>
    <w:rsid w:val="6C2D29F3"/>
    <w:rsid w:val="6C465658"/>
    <w:rsid w:val="6C636C38"/>
    <w:rsid w:val="6CDC3602"/>
    <w:rsid w:val="6DB34098"/>
    <w:rsid w:val="6DB545B6"/>
    <w:rsid w:val="6DE02FB4"/>
    <w:rsid w:val="6E514CED"/>
    <w:rsid w:val="6EB563D5"/>
    <w:rsid w:val="6ED92677"/>
    <w:rsid w:val="6F225983"/>
    <w:rsid w:val="6F3A1408"/>
    <w:rsid w:val="6FFC5590"/>
    <w:rsid w:val="706D1DD0"/>
    <w:rsid w:val="70856B87"/>
    <w:rsid w:val="709B1014"/>
    <w:rsid w:val="70D527EE"/>
    <w:rsid w:val="715B5300"/>
    <w:rsid w:val="71651DA8"/>
    <w:rsid w:val="71D27F8A"/>
    <w:rsid w:val="71F367AB"/>
    <w:rsid w:val="71FE3596"/>
    <w:rsid w:val="72553024"/>
    <w:rsid w:val="72A74B53"/>
    <w:rsid w:val="72C07522"/>
    <w:rsid w:val="730F3052"/>
    <w:rsid w:val="73122968"/>
    <w:rsid w:val="731F5D5E"/>
    <w:rsid w:val="736B22B3"/>
    <w:rsid w:val="737D6F09"/>
    <w:rsid w:val="73B5507C"/>
    <w:rsid w:val="73C51AD5"/>
    <w:rsid w:val="741E793C"/>
    <w:rsid w:val="745E3944"/>
    <w:rsid w:val="75022074"/>
    <w:rsid w:val="75203BC3"/>
    <w:rsid w:val="754C03FE"/>
    <w:rsid w:val="75844B4F"/>
    <w:rsid w:val="75B26AE6"/>
    <w:rsid w:val="75E579CC"/>
    <w:rsid w:val="7635037C"/>
    <w:rsid w:val="7635099D"/>
    <w:rsid w:val="76384B84"/>
    <w:rsid w:val="77752FD1"/>
    <w:rsid w:val="77762421"/>
    <w:rsid w:val="77B56B1F"/>
    <w:rsid w:val="780F09F4"/>
    <w:rsid w:val="78150891"/>
    <w:rsid w:val="78952B5E"/>
    <w:rsid w:val="78A90480"/>
    <w:rsid w:val="78D352D9"/>
    <w:rsid w:val="78D62FAB"/>
    <w:rsid w:val="79D57D57"/>
    <w:rsid w:val="7A364017"/>
    <w:rsid w:val="7A545120"/>
    <w:rsid w:val="7A8265E1"/>
    <w:rsid w:val="7B2F3A7D"/>
    <w:rsid w:val="7B686D42"/>
    <w:rsid w:val="7B841746"/>
    <w:rsid w:val="7C6C5AC7"/>
    <w:rsid w:val="7CA33E88"/>
    <w:rsid w:val="7CAE2219"/>
    <w:rsid w:val="7CC6544B"/>
    <w:rsid w:val="7D0239FF"/>
    <w:rsid w:val="7D034BB3"/>
    <w:rsid w:val="7D5E40CD"/>
    <w:rsid w:val="7DC27B63"/>
    <w:rsid w:val="7DCD56F2"/>
    <w:rsid w:val="7E3B019A"/>
    <w:rsid w:val="7F001CE7"/>
    <w:rsid w:val="7FD665D7"/>
    <w:rsid w:val="7FE47E5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iPriority="0" w:semiHidden="0" w:name="heading 2" w:locked="1"/>
    <w:lsdException w:qFormat="1" w:uiPriority="0" w:name="heading 3" w:locked="1"/>
    <w:lsdException w:qFormat="1"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ocked="1"/>
    <w:lsdException w:unhideWhenUsed="0" w:uiPriority="0" w:semiHidden="0" w:name="footnote text" w:locked="1"/>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ocked="1"/>
    <w:lsdException w:qFormat="1" w:unhideWhenUsed="0" w:uiPriority="0" w:semiHidden="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qFormat="1"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qFormat="1"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qFormat="1"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qFormat="1" w:unhideWhenUsed="0" w:uiPriority="0" w:semiHidden="0" w:name="Date"/>
    <w:lsdException w:qFormat="1" w:unhideWhenUsed="0" w:uiPriority="0" w:semiHidden="0" w:name="Body Text First Indent" w:locked="1"/>
    <w:lsdException w:qFormat="1" w:unhideWhenUsed="0" w:uiPriority="0" w:semiHidden="0" w:name="Body Text First Indent 2" w:locked="1"/>
    <w:lsdException w:unhideWhenUsed="0" w:uiPriority="0" w:semiHidden="0" w:name="Note Heading" w:locked="1"/>
    <w:lsdException w:unhideWhenUsed="0" w:uiPriority="0" w:semiHidden="0" w:name="Body Text 2" w:locked="1"/>
    <w:lsdException w:unhideWhenUsed="0" w:uiPriority="0" w:semiHidden="0" w:name="Body Text 3" w:locked="1"/>
    <w:lsdException w:unhideWhenUsed="0" w:uiPriority="0" w:semiHidden="0" w:name="Body Text Indent 2" w:locked="1"/>
    <w:lsdException w:unhideWhenUsed="0" w:uiPriority="0" w:semiHidden="0" w:name="Body Text Indent 3" w:locked="1"/>
    <w:lsdException w:qFormat="1" w:unhideWhenUsed="0" w:uiPriority="0" w:semiHidden="0" w:name="Block Text" w:locked="1"/>
    <w:lsdException w:unhideWhenUsed="0" w:uiPriority="0" w:semiHidden="0" w:name="Hyperlink" w:locked="1"/>
    <w:lsdException w:unhideWhenUsed="0" w:uiPriority="0" w:semiHidden="0" w:name="FollowedHyperlink" w:locked="1"/>
    <w:lsdException w:qFormat="1" w:unhideWhenUsed="0" w:uiPriority="0" w:semiHidden="0" w:name="Strong" w:locked="1"/>
    <w:lsdException w:qFormat="1" w:unhideWhenUsed="0" w:uiPriority="0" w:semiHidden="0" w:name="Emphasis" w:locked="1"/>
    <w:lsdException w:unhideWhenUsed="0" w:uiPriority="0" w:semiHidden="0" w:name="Document Map" w:locked="1"/>
    <w:lsdException w:qFormat="1" w:unhideWhenUsed="0" w:uiPriority="0" w:semiHidden="0" w:name="Plain Text" w:locked="1"/>
    <w:lsdException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nhideWhenUsed="0" w:uiPriority="0" w:name="Normal Table"/>
    <w:lsdException w:qFormat="1" w:unhideWhenUsed="0" w:uiPriority="0" w:name="annotation subject"/>
    <w:lsdException w:unhideWhenUsed="0" w:uiPriority="0" w:semiHidden="0" w:name="Table Simple 1" w:locked="1"/>
    <w:lsdException w:unhideWhenUsed="0" w:uiPriority="0" w:semiHidden="0" w:name="Table Simple 2" w:locked="1"/>
    <w:lsdException w:unhideWhenUsed="0" w:uiPriority="0" w:semiHidden="0" w:name="Table Simple 3" w:locked="1"/>
    <w:lsdException w:unhideWhenUsed="0" w:uiPriority="0" w:semiHidden="0" w:name="Table Classic 1" w:locked="1"/>
    <w:lsdException w:unhideWhenUsed="0" w:uiPriority="0" w:semiHidden="0" w:name="Table Classic 2" w:locked="1"/>
    <w:lsdException w:unhideWhenUsed="0" w:uiPriority="0" w:semiHidden="0" w:name="Table Classic 3" w:locked="1"/>
    <w:lsdException w:unhideWhenUsed="0" w:uiPriority="0" w:semiHidden="0" w:name="Table Classic 4" w:locked="1"/>
    <w:lsdException w:unhideWhenUsed="0" w:uiPriority="0" w:semiHidden="0" w:name="Table Colorful 1" w:locked="1"/>
    <w:lsdException w:unhideWhenUsed="0" w:uiPriority="0" w:semiHidden="0" w:name="Table Colorful 2" w:locked="1"/>
    <w:lsdException w:unhideWhenUsed="0" w:uiPriority="0" w:semiHidden="0" w:name="Table Colorful 3" w:locked="1"/>
    <w:lsdException w:unhideWhenUsed="0" w:uiPriority="0" w:semiHidden="0" w:name="Table Columns 1" w:locked="1"/>
    <w:lsdException w:unhideWhenUsed="0" w:uiPriority="0" w:semiHidden="0" w:name="Table Columns 2" w:locked="1"/>
    <w:lsdException w:unhideWhenUsed="0" w:uiPriority="0" w:semiHidden="0" w:name="Table Columns 3" w:locked="1"/>
    <w:lsdException w:unhideWhenUsed="0" w:uiPriority="0" w:semiHidden="0" w:name="Table Columns 4" w:locked="1"/>
    <w:lsdException w:unhideWhenUsed="0" w:uiPriority="0" w:semiHidden="0" w:name="Table Columns 5" w:locked="1"/>
    <w:lsdException w:unhideWhenUsed="0" w:uiPriority="0" w:semiHidden="0" w:name="Table Grid 1" w:locked="1"/>
    <w:lsdException w:unhideWhenUsed="0" w:uiPriority="0" w:semiHidden="0" w:name="Table Grid 2" w:locked="1"/>
    <w:lsdException w:unhideWhenUsed="0" w:uiPriority="0" w:semiHidden="0" w:name="Table Grid 3" w:locked="1"/>
    <w:lsdException w:unhideWhenUsed="0" w:uiPriority="0" w:semiHidden="0" w:name="Table Grid 4" w:locked="1"/>
    <w:lsdException w:unhideWhenUsed="0" w:uiPriority="0" w:semiHidden="0" w:name="Table Grid 5" w:locked="1"/>
    <w:lsdException w:unhideWhenUsed="0" w:uiPriority="0" w:semiHidden="0" w:name="Table Grid 6" w:locked="1"/>
    <w:lsdException w:unhideWhenUsed="0" w:uiPriority="0" w:semiHidden="0" w:name="Table Grid 7" w:locked="1"/>
    <w:lsdException w:unhideWhenUsed="0" w:uiPriority="0" w:semiHidden="0" w:name="Table Grid 8" w:locked="1"/>
    <w:lsdException w:unhideWhenUsed="0" w:uiPriority="0" w:semiHidden="0" w:name="Table List 1" w:locked="1"/>
    <w:lsdException w:unhideWhenUsed="0" w:uiPriority="0" w:semiHidden="0" w:name="Table List 2" w:locked="1"/>
    <w:lsdException w:unhideWhenUsed="0" w:uiPriority="0" w:semiHidden="0" w:name="Table List 3" w:locked="1"/>
    <w:lsdException w:unhideWhenUsed="0" w:uiPriority="0" w:semiHidden="0" w:name="Table List 4" w:locked="1"/>
    <w:lsdException w:unhideWhenUsed="0" w:uiPriority="0" w:semiHidden="0" w:name="Table List 5" w:locked="1"/>
    <w:lsdException w:unhideWhenUsed="0" w:uiPriority="0" w:semiHidden="0" w:name="Table List 6" w:locked="1"/>
    <w:lsdException w:unhideWhenUsed="0" w:uiPriority="0" w:semiHidden="0" w:name="Table List 7" w:locked="1"/>
    <w:lsdException w:unhideWhenUsed="0" w:uiPriority="0" w:semiHidden="0" w:name="Table List 8" w:locked="1"/>
    <w:lsdException w:unhideWhenUsed="0" w:uiPriority="0" w:semiHidden="0" w:name="Table 3D effects 1" w:locked="1"/>
    <w:lsdException w:unhideWhenUsed="0" w:uiPriority="0" w:semiHidden="0" w:name="Table 3D effects 2" w:locked="1"/>
    <w:lsdException w:unhideWhenUsed="0" w:uiPriority="0" w:semiHidden="0" w:name="Table 3D effects 3" w:locked="1"/>
    <w:lsdException w:unhideWhenUsed="0" w:uiPriority="0" w:semiHidden="0" w:name="Table Contemporary" w:locked="1"/>
    <w:lsdException w:unhideWhenUsed="0" w:uiPriority="0" w:semiHidden="0" w:name="Table Elegant" w:locked="1"/>
    <w:lsdException w:unhideWhenUsed="0" w:uiPriority="0" w:semiHidden="0" w:name="Table Professional" w:locked="1"/>
    <w:lsdException w:unhideWhenUsed="0" w:uiPriority="0" w:semiHidden="0" w:name="Table Subtle 1" w:locked="1"/>
    <w:lsdException w:unhideWhenUsed="0" w:uiPriority="0" w:semiHidden="0" w:name="Table Subtle 2" w:locked="1"/>
    <w:lsdException w:unhideWhenUsed="0" w:uiPriority="0" w:semiHidden="0" w:name="Table Web 1" w:locked="1"/>
    <w:lsdException w:unhideWhenUsed="0" w:uiPriority="0" w:semiHidden="0" w:name="Table Web 2" w:locked="1"/>
    <w:lsdException w:unhideWhenUsed="0" w:uiPriority="0" w:semiHidden="0" w:name="Table Web 3" w:locked="1"/>
    <w:lsdException w:qFormat="1" w:unhideWhenUsed="0" w:uiPriority="0" w:name="Balloon Text"/>
    <w:lsdException w:qFormat="1" w:unhideWhenUsed="0" w:uiPriority="0" w:semiHidden="0" w:name="Table Grid"/>
    <w:lsdException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4"/>
      <w:szCs w:val="24"/>
      <w:lang w:val="en-US" w:eastAsia="zh-CN" w:bidi="ar-SA"/>
    </w:rPr>
  </w:style>
  <w:style w:type="paragraph" w:styleId="4">
    <w:name w:val="heading 1"/>
    <w:basedOn w:val="1"/>
    <w:next w:val="1"/>
    <w:qFormat/>
    <w:locked/>
    <w:uiPriority w:val="99"/>
    <w:pPr>
      <w:keepNext/>
      <w:overflowPunct w:val="0"/>
      <w:snapToGrid w:val="0"/>
      <w:spacing w:line="360" w:lineRule="auto"/>
      <w:ind w:left="0" w:firstLine="0"/>
      <w:outlineLvl w:val="0"/>
    </w:pPr>
    <w:rPr>
      <w:b/>
      <w:bCs/>
      <w:color w:val="000000"/>
      <w:kern w:val="44"/>
      <w:sz w:val="24"/>
      <w:szCs w:val="30"/>
    </w:rPr>
  </w:style>
  <w:style w:type="paragraph" w:styleId="5">
    <w:name w:val="heading 2"/>
    <w:basedOn w:val="1"/>
    <w:next w:val="1"/>
    <w:unhideWhenUsed/>
    <w:qFormat/>
    <w:locked/>
    <w:uiPriority w:val="0"/>
    <w:pPr>
      <w:keepNext/>
      <w:keepLines/>
      <w:spacing w:line="360" w:lineRule="auto"/>
      <w:ind w:firstLine="0" w:firstLineChars="0"/>
      <w:outlineLvl w:val="1"/>
    </w:pPr>
    <w:rPr>
      <w:rFonts w:ascii="Times New Roman" w:hAnsi="Times New Roman" w:eastAsia="黑体"/>
      <w:sz w:val="30"/>
      <w:szCs w:val="21"/>
    </w:rPr>
  </w:style>
  <w:style w:type="paragraph" w:styleId="6">
    <w:name w:val="heading 4"/>
    <w:basedOn w:val="1"/>
    <w:next w:val="1"/>
    <w:unhideWhenUsed/>
    <w:qFormat/>
    <w:locked/>
    <w:uiPriority w:val="0"/>
    <w:pPr>
      <w:keepNext/>
      <w:keepLines/>
      <w:spacing w:beforeLines="0" w:beforeAutospacing="0" w:afterLines="0" w:afterAutospacing="0" w:line="360" w:lineRule="auto"/>
      <w:ind w:firstLine="0" w:firstLineChars="0"/>
      <w:outlineLvl w:val="3"/>
    </w:pPr>
    <w:rPr>
      <w:rFonts w:ascii="Times New Roman" w:hAnsi="Times New Roman" w:eastAsia="宋体"/>
      <w:b/>
    </w:rPr>
  </w:style>
  <w:style w:type="character" w:default="1" w:styleId="24">
    <w:name w:val="Default Paragraph Font"/>
    <w:semiHidden/>
    <w:qFormat/>
    <w:uiPriority w:val="0"/>
  </w:style>
  <w:style w:type="table" w:default="1" w:styleId="22">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locked/>
    <w:uiPriority w:val="0"/>
    <w:pPr>
      <w:ind w:firstLine="420"/>
    </w:pPr>
  </w:style>
  <w:style w:type="paragraph" w:styleId="3">
    <w:name w:val="Body Text Indent"/>
    <w:basedOn w:val="1"/>
    <w:next w:val="1"/>
    <w:link w:val="34"/>
    <w:qFormat/>
    <w:uiPriority w:val="0"/>
    <w:pPr>
      <w:spacing w:after="120"/>
      <w:ind w:left="420" w:leftChars="200"/>
    </w:pPr>
    <w:rPr>
      <w:kern w:val="0"/>
      <w:sz w:val="24"/>
      <w:szCs w:val="20"/>
    </w:rPr>
  </w:style>
  <w:style w:type="paragraph" w:styleId="7">
    <w:name w:val="Normal Indent"/>
    <w:basedOn w:val="1"/>
    <w:next w:val="2"/>
    <w:qFormat/>
    <w:locked/>
    <w:uiPriority w:val="0"/>
    <w:pPr>
      <w:tabs>
        <w:tab w:val="left" w:pos="0"/>
      </w:tabs>
      <w:adjustRightInd w:val="0"/>
      <w:spacing w:line="420" w:lineRule="atLeast"/>
      <w:ind w:firstLine="420"/>
      <w:jc w:val="left"/>
      <w:textAlignment w:val="baseline"/>
    </w:pPr>
    <w:rPr>
      <w:rFonts w:hAnsi="Times New Roman"/>
      <w:sz w:val="28"/>
      <w:szCs w:val="20"/>
    </w:rPr>
  </w:style>
  <w:style w:type="paragraph" w:styleId="8">
    <w:name w:val="caption"/>
    <w:basedOn w:val="1"/>
    <w:next w:val="1"/>
    <w:qFormat/>
    <w:locked/>
    <w:uiPriority w:val="0"/>
    <w:pPr>
      <w:spacing w:line="440" w:lineRule="exact"/>
      <w:ind w:firstLine="1440" w:firstLineChars="200"/>
      <w:jc w:val="center"/>
    </w:pPr>
    <w:rPr>
      <w:rFonts w:cs="Arial"/>
      <w:b/>
      <w:snapToGrid w:val="0"/>
    </w:rPr>
  </w:style>
  <w:style w:type="paragraph" w:styleId="9">
    <w:name w:val="annotation text"/>
    <w:basedOn w:val="1"/>
    <w:link w:val="32"/>
    <w:semiHidden/>
    <w:qFormat/>
    <w:uiPriority w:val="0"/>
    <w:pPr>
      <w:jc w:val="left"/>
    </w:pPr>
    <w:rPr>
      <w:kern w:val="0"/>
      <w:sz w:val="24"/>
      <w:szCs w:val="20"/>
    </w:rPr>
  </w:style>
  <w:style w:type="paragraph" w:styleId="10">
    <w:name w:val="Body Text"/>
    <w:basedOn w:val="1"/>
    <w:link w:val="33"/>
    <w:qFormat/>
    <w:uiPriority w:val="0"/>
    <w:pPr>
      <w:widowControl/>
      <w:snapToGrid w:val="0"/>
      <w:spacing w:line="360" w:lineRule="auto"/>
      <w:ind w:right="0" w:firstLine="720" w:firstLineChars="200"/>
    </w:pPr>
    <w:rPr>
      <w:kern w:val="0"/>
      <w:sz w:val="24"/>
      <w:szCs w:val="20"/>
    </w:rPr>
  </w:style>
  <w:style w:type="paragraph" w:styleId="11">
    <w:name w:val="Block Text"/>
    <w:basedOn w:val="1"/>
    <w:qFormat/>
    <w:locked/>
    <w:uiPriority w:val="0"/>
    <w:pPr>
      <w:spacing w:after="120"/>
      <w:ind w:left="1440" w:leftChars="700" w:right="1440" w:rightChars="700"/>
    </w:pPr>
  </w:style>
  <w:style w:type="paragraph" w:styleId="12">
    <w:name w:val="Plain Text"/>
    <w:basedOn w:val="1"/>
    <w:qFormat/>
    <w:locked/>
    <w:uiPriority w:val="0"/>
    <w:pPr>
      <w:spacing w:line="360" w:lineRule="auto"/>
    </w:pPr>
    <w:rPr>
      <w:rFonts w:ascii="宋体" w:hAnsi="宋体" w:cs="Century"/>
      <w:sz w:val="24"/>
      <w:szCs w:val="21"/>
    </w:rPr>
  </w:style>
  <w:style w:type="paragraph" w:styleId="13">
    <w:name w:val="List Bullet 5"/>
    <w:basedOn w:val="1"/>
    <w:qFormat/>
    <w:locked/>
    <w:uiPriority w:val="0"/>
    <w:pPr>
      <w:numPr>
        <w:ilvl w:val="0"/>
        <w:numId w:val="1"/>
      </w:numPr>
    </w:pPr>
  </w:style>
  <w:style w:type="paragraph" w:styleId="14">
    <w:name w:val="Date"/>
    <w:basedOn w:val="1"/>
    <w:next w:val="1"/>
    <w:link w:val="35"/>
    <w:qFormat/>
    <w:uiPriority w:val="0"/>
    <w:pPr>
      <w:ind w:left="100" w:leftChars="2500"/>
    </w:pPr>
    <w:rPr>
      <w:kern w:val="0"/>
      <w:sz w:val="24"/>
      <w:szCs w:val="20"/>
    </w:rPr>
  </w:style>
  <w:style w:type="paragraph" w:styleId="15">
    <w:name w:val="Balloon Text"/>
    <w:basedOn w:val="1"/>
    <w:link w:val="36"/>
    <w:semiHidden/>
    <w:qFormat/>
    <w:uiPriority w:val="0"/>
    <w:rPr>
      <w:kern w:val="0"/>
      <w:sz w:val="18"/>
      <w:szCs w:val="20"/>
    </w:rPr>
  </w:style>
  <w:style w:type="paragraph" w:styleId="16">
    <w:name w:val="footer"/>
    <w:basedOn w:val="1"/>
    <w:link w:val="37"/>
    <w:qFormat/>
    <w:uiPriority w:val="99"/>
    <w:pPr>
      <w:tabs>
        <w:tab w:val="center" w:pos="4153"/>
        <w:tab w:val="right" w:pos="8306"/>
      </w:tabs>
      <w:snapToGrid w:val="0"/>
      <w:jc w:val="left"/>
    </w:pPr>
    <w:rPr>
      <w:kern w:val="0"/>
      <w:sz w:val="18"/>
      <w:szCs w:val="20"/>
    </w:rPr>
  </w:style>
  <w:style w:type="paragraph" w:styleId="17">
    <w:name w:val="header"/>
    <w:basedOn w:val="1"/>
    <w:link w:val="38"/>
    <w:qFormat/>
    <w:uiPriority w:val="0"/>
    <w:pPr>
      <w:pBdr>
        <w:bottom w:val="single" w:color="auto" w:sz="6" w:space="1"/>
      </w:pBdr>
      <w:tabs>
        <w:tab w:val="center" w:pos="4153"/>
        <w:tab w:val="right" w:pos="8306"/>
      </w:tabs>
      <w:snapToGrid w:val="0"/>
      <w:jc w:val="center"/>
    </w:pPr>
    <w:rPr>
      <w:kern w:val="0"/>
      <w:sz w:val="18"/>
      <w:szCs w:val="20"/>
    </w:rPr>
  </w:style>
  <w:style w:type="paragraph" w:styleId="18">
    <w:name w:val="List"/>
    <w:basedOn w:val="1"/>
    <w:qFormat/>
    <w:locked/>
    <w:uiPriority w:val="0"/>
    <w:pPr>
      <w:ind w:left="200" w:hanging="200" w:hangingChars="200"/>
    </w:pPr>
  </w:style>
  <w:style w:type="paragraph" w:styleId="19">
    <w:name w:val="Normal (Web)"/>
    <w:basedOn w:val="1"/>
    <w:link w:val="39"/>
    <w:qFormat/>
    <w:uiPriority w:val="0"/>
    <w:pPr>
      <w:widowControl/>
      <w:spacing w:before="100" w:beforeAutospacing="1" w:after="100" w:afterAutospacing="1"/>
      <w:jc w:val="left"/>
    </w:pPr>
    <w:rPr>
      <w:rFonts w:ascii="宋体" w:hAnsi="宋体"/>
      <w:kern w:val="0"/>
      <w:sz w:val="24"/>
      <w:szCs w:val="20"/>
    </w:rPr>
  </w:style>
  <w:style w:type="paragraph" w:styleId="20">
    <w:name w:val="annotation subject"/>
    <w:basedOn w:val="9"/>
    <w:next w:val="9"/>
    <w:link w:val="40"/>
    <w:semiHidden/>
    <w:qFormat/>
    <w:uiPriority w:val="0"/>
    <w:rPr>
      <w:b/>
      <w:sz w:val="24"/>
      <w:szCs w:val="20"/>
    </w:rPr>
  </w:style>
  <w:style w:type="paragraph" w:styleId="21">
    <w:name w:val="Body Text First Indent"/>
    <w:basedOn w:val="10"/>
    <w:next w:val="1"/>
    <w:qFormat/>
    <w:locked/>
    <w:uiPriority w:val="0"/>
    <w:pPr>
      <w:ind w:firstLine="420"/>
    </w:pPr>
  </w:style>
  <w:style w:type="table" w:styleId="23">
    <w:name w:val="Table Grid"/>
    <w:basedOn w:val="22"/>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locked/>
    <w:uiPriority w:val="0"/>
    <w:rPr>
      <w:b/>
    </w:rPr>
  </w:style>
  <w:style w:type="character" w:styleId="26">
    <w:name w:val="page number"/>
    <w:basedOn w:val="24"/>
    <w:qFormat/>
    <w:locked/>
    <w:uiPriority w:val="0"/>
  </w:style>
  <w:style w:type="character" w:styleId="27">
    <w:name w:val="Emphasis"/>
    <w:basedOn w:val="24"/>
    <w:qFormat/>
    <w:locked/>
    <w:uiPriority w:val="0"/>
    <w:rPr>
      <w:i/>
    </w:rPr>
  </w:style>
  <w:style w:type="character" w:styleId="28">
    <w:name w:val="annotation reference"/>
    <w:semiHidden/>
    <w:qFormat/>
    <w:uiPriority w:val="0"/>
    <w:rPr>
      <w:sz w:val="21"/>
    </w:rPr>
  </w:style>
  <w:style w:type="paragraph" w:customStyle="1" w:styleId="29">
    <w:name w:val="样式 正文文本缩进 + 行距: 1.5 倍行距"/>
    <w:basedOn w:val="1"/>
    <w:qFormat/>
    <w:uiPriority w:val="0"/>
    <w:pPr>
      <w:spacing w:after="120" w:line="360" w:lineRule="auto"/>
      <w:ind w:left="90" w:leftChars="32" w:firstLine="560" w:firstLineChars="200"/>
    </w:pPr>
    <w:rPr>
      <w:rFonts w:ascii="Calibri" w:hAnsi="Calibri" w:cs="宋体"/>
    </w:rPr>
  </w:style>
  <w:style w:type="paragraph" w:customStyle="1" w:styleId="30">
    <w:name w:val="Default"/>
    <w:basedOn w:val="31"/>
    <w:qFormat/>
    <w:uiPriority w:val="0"/>
    <w:pPr>
      <w:widowControl w:val="0"/>
      <w:autoSpaceDE w:val="0"/>
      <w:autoSpaceDN w:val="0"/>
      <w:adjustRightInd w:val="0"/>
      <w:jc w:val="center"/>
    </w:pPr>
    <w:rPr>
      <w:rFonts w:ascii="宋体" w:hAnsi="Times New Roman" w:eastAsia="宋体" w:cs="宋体"/>
      <w:color w:val="000000"/>
      <w:sz w:val="24"/>
      <w:szCs w:val="24"/>
      <w:lang w:val="en-US" w:eastAsia="zh-CN" w:bidi="ar-SA"/>
    </w:rPr>
  </w:style>
  <w:style w:type="paragraph" w:customStyle="1" w:styleId="31">
    <w:name w:val="表头"/>
    <w:basedOn w:val="18"/>
    <w:qFormat/>
    <w:uiPriority w:val="0"/>
    <w:pPr>
      <w:spacing w:before="80" w:after="80"/>
      <w:jc w:val="center"/>
      <w:textAlignment w:val="baseline"/>
    </w:pPr>
    <w:rPr>
      <w:rFonts w:ascii="仿宋_GB2312" w:eastAsia="仿宋_GB2312"/>
      <w:kern w:val="0"/>
      <w:szCs w:val="20"/>
    </w:rPr>
  </w:style>
  <w:style w:type="character" w:customStyle="1" w:styleId="32">
    <w:name w:val="批注文字 Char"/>
    <w:link w:val="9"/>
    <w:qFormat/>
    <w:locked/>
    <w:uiPriority w:val="0"/>
    <w:rPr>
      <w:rFonts w:ascii="Times New Roman" w:hAnsi="Times New Roman" w:eastAsia="宋体"/>
      <w:sz w:val="24"/>
    </w:rPr>
  </w:style>
  <w:style w:type="character" w:customStyle="1" w:styleId="33">
    <w:name w:val="正文文本 Char"/>
    <w:link w:val="10"/>
    <w:qFormat/>
    <w:locked/>
    <w:uiPriority w:val="0"/>
    <w:rPr>
      <w:rFonts w:ascii="Times New Roman" w:hAnsi="Times New Roman" w:eastAsia="宋体"/>
      <w:sz w:val="24"/>
    </w:rPr>
  </w:style>
  <w:style w:type="character" w:customStyle="1" w:styleId="34">
    <w:name w:val="正文文本缩进 Char"/>
    <w:link w:val="3"/>
    <w:semiHidden/>
    <w:qFormat/>
    <w:locked/>
    <w:uiPriority w:val="0"/>
    <w:rPr>
      <w:rFonts w:ascii="Times New Roman" w:hAnsi="Times New Roman" w:eastAsia="宋体"/>
      <w:sz w:val="24"/>
    </w:rPr>
  </w:style>
  <w:style w:type="character" w:customStyle="1" w:styleId="35">
    <w:name w:val="日期 Char"/>
    <w:link w:val="14"/>
    <w:qFormat/>
    <w:locked/>
    <w:uiPriority w:val="0"/>
    <w:rPr>
      <w:rFonts w:ascii="Times New Roman" w:hAnsi="Times New Roman" w:eastAsia="宋体"/>
      <w:sz w:val="24"/>
    </w:rPr>
  </w:style>
  <w:style w:type="character" w:customStyle="1" w:styleId="36">
    <w:name w:val="批注框文本 Char"/>
    <w:link w:val="15"/>
    <w:semiHidden/>
    <w:qFormat/>
    <w:locked/>
    <w:uiPriority w:val="0"/>
    <w:rPr>
      <w:rFonts w:ascii="Times New Roman" w:hAnsi="Times New Roman" w:eastAsia="宋体"/>
      <w:sz w:val="18"/>
    </w:rPr>
  </w:style>
  <w:style w:type="character" w:customStyle="1" w:styleId="37">
    <w:name w:val="页脚 Char"/>
    <w:link w:val="16"/>
    <w:qFormat/>
    <w:locked/>
    <w:uiPriority w:val="99"/>
    <w:rPr>
      <w:sz w:val="18"/>
    </w:rPr>
  </w:style>
  <w:style w:type="character" w:customStyle="1" w:styleId="38">
    <w:name w:val="页眉 Char"/>
    <w:link w:val="17"/>
    <w:qFormat/>
    <w:locked/>
    <w:uiPriority w:val="0"/>
    <w:rPr>
      <w:sz w:val="18"/>
    </w:rPr>
  </w:style>
  <w:style w:type="character" w:customStyle="1" w:styleId="39">
    <w:name w:val="普通(网站) Char"/>
    <w:link w:val="19"/>
    <w:qFormat/>
    <w:locked/>
    <w:uiPriority w:val="0"/>
    <w:rPr>
      <w:rFonts w:ascii="宋体" w:hAnsi="宋体" w:eastAsia="宋体"/>
      <w:sz w:val="24"/>
    </w:rPr>
  </w:style>
  <w:style w:type="character" w:customStyle="1" w:styleId="40">
    <w:name w:val="批注主题 Char"/>
    <w:link w:val="20"/>
    <w:semiHidden/>
    <w:qFormat/>
    <w:locked/>
    <w:uiPriority w:val="0"/>
    <w:rPr>
      <w:rFonts w:ascii="Times New Roman" w:hAnsi="Times New Roman" w:eastAsia="宋体"/>
      <w:b/>
      <w:kern w:val="2"/>
      <w:sz w:val="24"/>
    </w:rPr>
  </w:style>
  <w:style w:type="character" w:customStyle="1" w:styleId="41">
    <w:name w:val="页脚 字符"/>
    <w:basedOn w:val="24"/>
    <w:qFormat/>
    <w:uiPriority w:val="99"/>
  </w:style>
  <w:style w:type="character" w:customStyle="1" w:styleId="42">
    <w:name w:val="正文文本 字符1"/>
    <w:semiHidden/>
    <w:qFormat/>
    <w:uiPriority w:val="0"/>
    <w:rPr>
      <w:rFonts w:ascii="Times New Roman" w:hAnsi="Times New Roman" w:eastAsia="宋体"/>
      <w:sz w:val="24"/>
    </w:rPr>
  </w:style>
  <w:style w:type="character" w:customStyle="1" w:styleId="43">
    <w:name w:val="表格 Char"/>
    <w:link w:val="44"/>
    <w:qFormat/>
    <w:locked/>
    <w:uiPriority w:val="0"/>
    <w:rPr>
      <w:rFonts w:ascii="宋体"/>
      <w:sz w:val="21"/>
    </w:rPr>
  </w:style>
  <w:style w:type="paragraph" w:customStyle="1" w:styleId="44">
    <w:name w:val="表格"/>
    <w:basedOn w:val="1"/>
    <w:next w:val="1"/>
    <w:link w:val="43"/>
    <w:qFormat/>
    <w:uiPriority w:val="0"/>
    <w:pPr>
      <w:adjustRightInd w:val="0"/>
      <w:snapToGrid w:val="0"/>
      <w:spacing w:beforeLines="10" w:afterLines="10" w:line="259" w:lineRule="auto"/>
      <w:jc w:val="center"/>
    </w:pPr>
    <w:rPr>
      <w:rFonts w:ascii="宋体"/>
      <w:kern w:val="0"/>
      <w:szCs w:val="20"/>
    </w:rPr>
  </w:style>
  <w:style w:type="character" w:customStyle="1" w:styleId="45">
    <w:name w:val="日期 字符"/>
    <w:semiHidden/>
    <w:qFormat/>
    <w:uiPriority w:val="0"/>
    <w:rPr>
      <w:rFonts w:ascii="Times New Roman" w:hAnsi="Times New Roman" w:eastAsia="宋体"/>
      <w:sz w:val="24"/>
    </w:rPr>
  </w:style>
  <w:style w:type="character" w:customStyle="1" w:styleId="46">
    <w:name w:val="批注文字 字符1"/>
    <w:semiHidden/>
    <w:qFormat/>
    <w:uiPriority w:val="0"/>
    <w:rPr>
      <w:rFonts w:ascii="Times New Roman" w:hAnsi="Times New Roman" w:eastAsia="宋体"/>
      <w:sz w:val="24"/>
    </w:rPr>
  </w:style>
  <w:style w:type="paragraph" w:customStyle="1" w:styleId="47">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8">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49">
    <w:name w:val="李-正文"/>
    <w:basedOn w:val="1"/>
    <w:qFormat/>
    <w:uiPriority w:val="0"/>
    <w:pPr>
      <w:spacing w:line="360" w:lineRule="auto"/>
      <w:ind w:firstLine="560" w:firstLineChars="200"/>
    </w:pPr>
    <w:rPr>
      <w:sz w:val="24"/>
    </w:rPr>
  </w:style>
  <w:style w:type="table" w:customStyle="1" w:styleId="50">
    <w:name w:val="Table Normal"/>
    <w:semiHidden/>
    <w:unhideWhenUsed/>
    <w:qFormat/>
    <w:uiPriority w:val="0"/>
    <w:tblPr>
      <w:tblCellMar>
        <w:top w:w="0" w:type="dxa"/>
        <w:left w:w="0" w:type="dxa"/>
        <w:bottom w:w="0" w:type="dxa"/>
        <w:right w:w="0" w:type="dxa"/>
      </w:tblCellMar>
    </w:tblPr>
  </w:style>
  <w:style w:type="paragraph" w:customStyle="1" w:styleId="51">
    <w:name w:val="Table Text"/>
    <w:basedOn w:val="1"/>
    <w:semiHidden/>
    <w:qFormat/>
    <w:uiPriority w:val="0"/>
    <w:rPr>
      <w:rFonts w:ascii="仿宋" w:hAnsi="仿宋" w:eastAsia="仿宋" w:cs="仿宋"/>
      <w:sz w:val="24"/>
      <w:szCs w:val="24"/>
      <w:lang w:val="en-US" w:eastAsia="en-US" w:bidi="ar-SA"/>
    </w:rPr>
  </w:style>
  <w:style w:type="character" w:customStyle="1" w:styleId="52">
    <w:name w:val="font21"/>
    <w:basedOn w:val="24"/>
    <w:qFormat/>
    <w:uiPriority w:val="0"/>
    <w:rPr>
      <w:rFonts w:hint="eastAsia" w:ascii="仿宋" w:hAnsi="仿宋" w:eastAsia="仿宋" w:cs="仿宋"/>
      <w:color w:val="000000"/>
      <w:sz w:val="24"/>
      <w:szCs w:val="24"/>
      <w:u w:val="none"/>
    </w:rPr>
  </w:style>
  <w:style w:type="character" w:customStyle="1" w:styleId="53">
    <w:name w:val="font31"/>
    <w:basedOn w:val="24"/>
    <w:qFormat/>
    <w:uiPriority w:val="0"/>
    <w:rPr>
      <w:rFonts w:hint="default" w:ascii="Times New Roman" w:hAnsi="Times New Roman" w:cs="Times New Roman"/>
      <w:color w:val="000000"/>
      <w:sz w:val="24"/>
      <w:szCs w:val="24"/>
      <w:u w:val="none"/>
    </w:rPr>
  </w:style>
  <w:style w:type="paragraph" w:customStyle="1" w:styleId="54">
    <w:name w:val="[1]正文"/>
    <w:basedOn w:val="1"/>
    <w:qFormat/>
    <w:uiPriority w:val="0"/>
    <w:pPr>
      <w:autoSpaceDE w:val="0"/>
      <w:autoSpaceDN w:val="0"/>
    </w:pPr>
    <w:rPr>
      <w:rFonts w:ascii="Calibri" w:hAnsi="Calibri"/>
      <w:color w:val="000000"/>
      <w:kern w:val="0"/>
      <w:lang w:val="zh-CN"/>
    </w:rPr>
  </w:style>
  <w:style w:type="character" w:customStyle="1" w:styleId="55">
    <w:name w:val="font51"/>
    <w:basedOn w:val="24"/>
    <w:qFormat/>
    <w:uiPriority w:val="0"/>
    <w:rPr>
      <w:rFonts w:hint="eastAsia" w:ascii="宋体" w:hAnsi="宋体" w:eastAsia="宋体" w:cs="宋体"/>
      <w:color w:val="000000"/>
      <w:sz w:val="16"/>
      <w:szCs w:val="16"/>
      <w:u w:val="none"/>
    </w:rPr>
  </w:style>
  <w:style w:type="character" w:customStyle="1" w:styleId="56">
    <w:name w:val="font91"/>
    <w:basedOn w:val="24"/>
    <w:qFormat/>
    <w:uiPriority w:val="0"/>
    <w:rPr>
      <w:rFonts w:hint="eastAsia" w:ascii="宋体" w:hAnsi="宋体" w:eastAsia="宋体" w:cs="宋体"/>
      <w:color w:val="505050"/>
      <w:sz w:val="16"/>
      <w:szCs w:val="16"/>
      <w:u w:val="none"/>
    </w:rPr>
  </w:style>
  <w:style w:type="character" w:customStyle="1" w:styleId="57">
    <w:name w:val="font41"/>
    <w:basedOn w:val="24"/>
    <w:qFormat/>
    <w:uiPriority w:val="0"/>
    <w:rPr>
      <w:rFonts w:hint="eastAsia" w:ascii="宋体" w:hAnsi="宋体" w:eastAsia="宋体" w:cs="宋体"/>
      <w:color w:val="404050"/>
      <w:sz w:val="16"/>
      <w:szCs w:val="16"/>
      <w:u w:val="none"/>
    </w:rPr>
  </w:style>
  <w:style w:type="character" w:customStyle="1" w:styleId="58">
    <w:name w:val="font131"/>
    <w:basedOn w:val="24"/>
    <w:qFormat/>
    <w:uiPriority w:val="0"/>
    <w:rPr>
      <w:rFonts w:hint="eastAsia" w:ascii="宋体" w:hAnsi="宋体" w:eastAsia="宋体" w:cs="宋体"/>
      <w:color w:val="404040"/>
      <w:sz w:val="16"/>
      <w:szCs w:val="16"/>
      <w:u w:val="none"/>
    </w:rPr>
  </w:style>
  <w:style w:type="character" w:customStyle="1" w:styleId="59">
    <w:name w:val="font151"/>
    <w:basedOn w:val="24"/>
    <w:qFormat/>
    <w:uiPriority w:val="0"/>
    <w:rPr>
      <w:rFonts w:hint="eastAsia" w:ascii="宋体" w:hAnsi="宋体" w:eastAsia="宋体" w:cs="宋体"/>
      <w:color w:val="505060"/>
      <w:sz w:val="16"/>
      <w:szCs w:val="16"/>
      <w:u w:val="none"/>
    </w:rPr>
  </w:style>
  <w:style w:type="character" w:customStyle="1" w:styleId="60">
    <w:name w:val="font161"/>
    <w:basedOn w:val="24"/>
    <w:qFormat/>
    <w:uiPriority w:val="0"/>
    <w:rPr>
      <w:rFonts w:hint="eastAsia" w:ascii="宋体" w:hAnsi="宋体" w:eastAsia="宋体" w:cs="宋体"/>
      <w:color w:val="504050"/>
      <w:sz w:val="16"/>
      <w:szCs w:val="16"/>
      <w:u w:val="none"/>
    </w:rPr>
  </w:style>
  <w:style w:type="character" w:customStyle="1" w:styleId="61">
    <w:name w:val="font171"/>
    <w:basedOn w:val="24"/>
    <w:qFormat/>
    <w:uiPriority w:val="0"/>
    <w:rPr>
      <w:rFonts w:hint="eastAsia" w:ascii="宋体" w:hAnsi="宋体" w:eastAsia="宋体" w:cs="宋体"/>
      <w:color w:val="707070"/>
      <w:sz w:val="16"/>
      <w:szCs w:val="16"/>
      <w:u w:val="none"/>
    </w:rPr>
  </w:style>
  <w:style w:type="character" w:customStyle="1" w:styleId="62">
    <w:name w:val="font181"/>
    <w:basedOn w:val="24"/>
    <w:qFormat/>
    <w:uiPriority w:val="0"/>
    <w:rPr>
      <w:rFonts w:ascii="Calibri" w:hAnsi="Calibri" w:cs="Calibri"/>
      <w:color w:val="000000"/>
      <w:sz w:val="16"/>
      <w:szCs w:val="16"/>
      <w:u w:val="none"/>
    </w:rPr>
  </w:style>
  <w:style w:type="paragraph" w:customStyle="1" w:styleId="63">
    <w:name w:val="正文·"/>
    <w:basedOn w:val="1"/>
    <w:qFormat/>
    <w:uiPriority w:val="0"/>
    <w:pPr>
      <w:spacing w:line="440" w:lineRule="exact"/>
      <w:ind w:firstLine="200" w:firstLineChars="200"/>
    </w:pPr>
    <w:rPr>
      <w:kern w:val="0"/>
      <w:sz w:val="24"/>
    </w:rPr>
  </w:style>
  <w:style w:type="character" w:customStyle="1" w:styleId="64">
    <w:name w:val="font11"/>
    <w:basedOn w:val="24"/>
    <w:qFormat/>
    <w:uiPriority w:val="0"/>
    <w:rPr>
      <w:rFonts w:hint="eastAsia" w:ascii="宋体" w:hAnsi="宋体" w:eastAsia="宋体" w:cs="宋体"/>
      <w:color w:val="000000"/>
      <w:sz w:val="22"/>
      <w:szCs w:val="22"/>
      <w:u w:val="none"/>
    </w:rPr>
  </w:style>
  <w:style w:type="character" w:customStyle="1" w:styleId="65">
    <w:name w:val="font61"/>
    <w:basedOn w:val="24"/>
    <w:qFormat/>
    <w:uiPriority w:val="0"/>
    <w:rPr>
      <w:rFonts w:ascii="Calibri" w:hAnsi="Calibri" w:cs="Calibri"/>
      <w:color w:val="000000"/>
      <w:sz w:val="22"/>
      <w:szCs w:val="22"/>
      <w:u w:val="none"/>
    </w:rPr>
  </w:style>
  <w:style w:type="character" w:customStyle="1" w:styleId="66">
    <w:name w:val="font71"/>
    <w:basedOn w:val="24"/>
    <w:qFormat/>
    <w:uiPriority w:val="0"/>
    <w:rPr>
      <w:rFonts w:ascii="Calibri" w:hAnsi="Calibri" w:cs="Calibri"/>
      <w:color w:val="000000"/>
      <w:sz w:val="19"/>
      <w:szCs w:val="19"/>
      <w:u w:val="none"/>
    </w:rPr>
  </w:style>
  <w:style w:type="character" w:customStyle="1" w:styleId="67">
    <w:name w:val="font81"/>
    <w:basedOn w:val="24"/>
    <w:qFormat/>
    <w:uiPriority w:val="0"/>
    <w:rPr>
      <w:rFonts w:hint="default" w:ascii="Calibri" w:hAnsi="Calibri" w:cs="Calibri"/>
      <w:color w:val="000000"/>
      <w:sz w:val="21"/>
      <w:szCs w:val="21"/>
      <w:u w:val="none"/>
    </w:rPr>
  </w:style>
  <w:style w:type="paragraph" w:customStyle="1" w:styleId="68">
    <w:name w:val="Table Paragraph"/>
    <w:basedOn w:val="1"/>
    <w:qFormat/>
    <w:uiPriority w:val="1"/>
    <w:rPr>
      <w:rFonts w:ascii="宋体" w:hAnsi="宋体" w:eastAsia="宋体" w:cs="宋体"/>
      <w:lang w:val="zh-CN" w:eastAsia="zh-CN" w:bidi="zh-CN"/>
    </w:rPr>
  </w:style>
  <w:style w:type="paragraph" w:customStyle="1" w:styleId="69">
    <w:name w:val="表中"/>
    <w:basedOn w:val="1"/>
    <w:qFormat/>
    <w:uiPriority w:val="0"/>
    <w:pPr>
      <w:widowControl/>
      <w:jc w:val="center"/>
    </w:pPr>
    <w:rPr>
      <w:kern w:val="44"/>
      <w:szCs w:val="21"/>
    </w:rPr>
  </w:style>
  <w:style w:type="character" w:customStyle="1" w:styleId="70">
    <w:name w:val="font101"/>
    <w:basedOn w:val="24"/>
    <w:qFormat/>
    <w:uiPriority w:val="0"/>
    <w:rPr>
      <w:rFonts w:hint="default" w:ascii="Times New Roman" w:hAnsi="Times New Roman" w:cs="Times New Roman"/>
      <w:b/>
      <w:bCs/>
      <w:color w:val="000000"/>
      <w:sz w:val="21"/>
      <w:szCs w:val="21"/>
      <w:u w:val="none"/>
    </w:rPr>
  </w:style>
  <w:style w:type="paragraph" w:customStyle="1" w:styleId="71">
    <w:name w:val="0正文"/>
    <w:basedOn w:val="19"/>
    <w:qFormat/>
    <w:uiPriority w:val="0"/>
    <w:pPr>
      <w:widowControl w:val="0"/>
      <w:adjustRightInd w:val="0"/>
      <w:snapToGrid w:val="0"/>
      <w:spacing w:line="360" w:lineRule="auto"/>
      <w:ind w:firstLine="200" w:firstLineChars="200"/>
    </w:pPr>
    <w:rPr>
      <w:kern w:val="2"/>
      <w:szCs w:val="22"/>
    </w:rPr>
  </w:style>
  <w:style w:type="paragraph" w:customStyle="1" w:styleId="72">
    <w:name w:val="1正文段落"/>
    <w:basedOn w:val="1"/>
    <w:qFormat/>
    <w:uiPriority w:val="0"/>
    <w:pPr>
      <w:snapToGrid w:val="0"/>
      <w:spacing w:line="360" w:lineRule="auto"/>
      <w:ind w:firstLine="480" w:firstLineChars="200"/>
      <w:jc w:val="left"/>
    </w:pPr>
    <w:rPr>
      <w:kern w:val="0"/>
      <w:sz w:val="24"/>
    </w:rPr>
  </w:style>
  <w:style w:type="paragraph" w:customStyle="1" w:styleId="73">
    <w:name w:val="正文2"/>
    <w:qFormat/>
    <w:uiPriority w:val="0"/>
    <w:pPr>
      <w:jc w:val="both"/>
    </w:pPr>
    <w:rPr>
      <w:rFonts w:ascii="Times New Roman" w:hAnsi="Times New Roman" w:eastAsia="宋体" w:cs="Times New Roman"/>
      <w:kern w:val="2"/>
      <w:sz w:val="21"/>
      <w:szCs w:val="21"/>
      <w:lang w:val="en-US" w:eastAsia="zh-CN" w:bidi="ar-SA"/>
    </w:rPr>
  </w:style>
  <w:style w:type="paragraph" w:customStyle="1" w:styleId="74">
    <w:name w:val="表格文字"/>
    <w:basedOn w:val="10"/>
    <w:next w:val="1"/>
    <w:qFormat/>
    <w:uiPriority w:val="0"/>
    <w:rPr>
      <w:rFonts w:ascii="Times New Roman"/>
      <w:sz w:val="21"/>
      <w:szCs w:val="20"/>
    </w:rPr>
  </w:style>
  <w:style w:type="paragraph" w:customStyle="1" w:styleId="75">
    <w:name w:val="正文1"/>
    <w:basedOn w:val="30"/>
    <w:next w:val="1"/>
    <w:qFormat/>
    <w:uiPriority w:val="0"/>
    <w:pPr>
      <w:snapToGrid w:val="0"/>
    </w:pPr>
  </w:style>
  <w:style w:type="paragraph" w:customStyle="1" w:styleId="76">
    <w:name w:val="0-正文"/>
    <w:qFormat/>
    <w:uiPriority w:val="0"/>
    <w:pPr>
      <w:spacing w:line="360" w:lineRule="auto"/>
      <w:ind w:firstLine="200" w:firstLineChars="200"/>
      <w:jc w:val="both"/>
    </w:pPr>
    <w:rPr>
      <w:rFonts w:ascii="Times New Roman" w:hAnsi="Times New Roman" w:eastAsia="宋体" w:cs="Times New Roman"/>
      <w:sz w:val="24"/>
      <w:lang w:val="en-US" w:eastAsia="zh-CN" w:bidi="ar-SA"/>
    </w:rPr>
  </w:style>
  <w:style w:type="paragraph" w:customStyle="1" w:styleId="77">
    <w:name w:val="表内式样"/>
    <w:qFormat/>
    <w:uiPriority w:val="0"/>
    <w:pPr>
      <w:widowControl w:val="0"/>
      <w:spacing w:line="360" w:lineRule="exact"/>
      <w:jc w:val="center"/>
    </w:pPr>
    <w:rPr>
      <w:rFonts w:ascii="宋体" w:hAnsi="宋体" w:eastAsia="宋体" w:cs="Times New Roman"/>
      <w:color w:val="000000"/>
      <w:kern w:val="2"/>
      <w:sz w:val="21"/>
      <w:szCs w:val="24"/>
      <w:lang w:val="en-US" w:eastAsia="zh-CN" w:bidi="ar-SA"/>
    </w:rPr>
  </w:style>
  <w:style w:type="paragraph" w:customStyle="1" w:styleId="78">
    <w:name w:val="表内"/>
    <w:basedOn w:val="1"/>
    <w:qFormat/>
    <w:uiPriority w:val="0"/>
    <w:pPr>
      <w:widowControl w:val="0"/>
      <w:adjustRightInd w:val="0"/>
      <w:snapToGrid w:val="0"/>
      <w:spacing w:line="240" w:lineRule="auto"/>
      <w:ind w:firstLine="0" w:firstLineChars="0"/>
    </w:pPr>
    <w:rPr>
      <w:rFonts w:cs="Times New Roman"/>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1" Type="http://schemas.openxmlformats.org/officeDocument/2006/relationships/fontTable" Target="fontTable.xml"/><Relationship Id="rId60" Type="http://schemas.openxmlformats.org/officeDocument/2006/relationships/customXml" Target="../customXml/item2.xml"/><Relationship Id="rId6" Type="http://schemas.openxmlformats.org/officeDocument/2006/relationships/footer" Target="footer4.xml"/><Relationship Id="rId59" Type="http://schemas.openxmlformats.org/officeDocument/2006/relationships/numbering" Target="numbering.xml"/><Relationship Id="rId58" Type="http://schemas.openxmlformats.org/officeDocument/2006/relationships/customXml" Target="../customXml/item1.xml"/><Relationship Id="rId57" Type="http://schemas.openxmlformats.org/officeDocument/2006/relationships/image" Target="media/image48.png"/><Relationship Id="rId56" Type="http://schemas.openxmlformats.org/officeDocument/2006/relationships/image" Target="media/image47.png"/><Relationship Id="rId55" Type="http://schemas.openxmlformats.org/officeDocument/2006/relationships/image" Target="media/image46.jpeg"/><Relationship Id="rId54" Type="http://schemas.openxmlformats.org/officeDocument/2006/relationships/image" Target="media/image45.jpeg"/><Relationship Id="rId53" Type="http://schemas.openxmlformats.org/officeDocument/2006/relationships/image" Target="media/image44.jpeg"/><Relationship Id="rId52" Type="http://schemas.openxmlformats.org/officeDocument/2006/relationships/image" Target="media/image43.jpeg"/><Relationship Id="rId51" Type="http://schemas.openxmlformats.org/officeDocument/2006/relationships/image" Target="media/image42.jpeg"/><Relationship Id="rId50" Type="http://schemas.openxmlformats.org/officeDocument/2006/relationships/image" Target="media/image41.jpeg"/><Relationship Id="rId5" Type="http://schemas.openxmlformats.org/officeDocument/2006/relationships/footer" Target="footer3.xml"/><Relationship Id="rId49" Type="http://schemas.openxmlformats.org/officeDocument/2006/relationships/image" Target="media/image40.jpeg"/><Relationship Id="rId48" Type="http://schemas.openxmlformats.org/officeDocument/2006/relationships/image" Target="media/image39.jpeg"/><Relationship Id="rId47" Type="http://schemas.openxmlformats.org/officeDocument/2006/relationships/image" Target="media/image38.jpeg"/><Relationship Id="rId46" Type="http://schemas.openxmlformats.org/officeDocument/2006/relationships/image" Target="media/image37.jpeg"/><Relationship Id="rId45" Type="http://schemas.openxmlformats.org/officeDocument/2006/relationships/image" Target="media/image36.jpeg"/><Relationship Id="rId44" Type="http://schemas.openxmlformats.org/officeDocument/2006/relationships/image" Target="media/image35.jpeg"/><Relationship Id="rId43" Type="http://schemas.openxmlformats.org/officeDocument/2006/relationships/image" Target="media/image34.jpeg"/><Relationship Id="rId42" Type="http://schemas.openxmlformats.org/officeDocument/2006/relationships/image" Target="media/image33.jpeg"/><Relationship Id="rId41" Type="http://schemas.openxmlformats.org/officeDocument/2006/relationships/image" Target="media/image32.jpeg"/><Relationship Id="rId40" Type="http://schemas.openxmlformats.org/officeDocument/2006/relationships/image" Target="media/image31.jpeg"/><Relationship Id="rId4" Type="http://schemas.openxmlformats.org/officeDocument/2006/relationships/footer" Target="footer2.xml"/><Relationship Id="rId39" Type="http://schemas.openxmlformats.org/officeDocument/2006/relationships/image" Target="media/image30.jpeg"/><Relationship Id="rId38" Type="http://schemas.openxmlformats.org/officeDocument/2006/relationships/image" Target="media/image29.jpeg"/><Relationship Id="rId37" Type="http://schemas.openxmlformats.org/officeDocument/2006/relationships/image" Target="media/image28.jpe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footer" Target="foot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wmf"/><Relationship Id="rId25" Type="http://schemas.openxmlformats.org/officeDocument/2006/relationships/image" Target="media/image16.wmf"/><Relationship Id="rId24" Type="http://schemas.openxmlformats.org/officeDocument/2006/relationships/image" Target="media/image15.wmf"/><Relationship Id="rId23" Type="http://schemas.openxmlformats.org/officeDocument/2006/relationships/oleObject" Target="embeddings/oleObject2.bin"/><Relationship Id="rId22" Type="http://schemas.openxmlformats.org/officeDocument/2006/relationships/image" Target="media/image14.wmf"/><Relationship Id="rId21" Type="http://schemas.openxmlformats.org/officeDocument/2006/relationships/image" Target="media/image13.wmf"/><Relationship Id="rId20" Type="http://schemas.openxmlformats.org/officeDocument/2006/relationships/oleObject" Target="embeddings/oleObject1.bin"/><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jpe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jpe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9c40ccf7-d72c-47b2-a9be-10e37e9f4a68</errorID>
      <errorWord>，</errorWord>
      <group>L1_Format</group>
      <groupName>格式问题</groupName>
      <ability>L2_HalfPunc</ability>
      <abilityName>全半角检查</abilityName>
      <candidateList>
        <item>,</item>
      </candidateList>
      <explain>文本全半角错误。</explain>
      <paraID>4EE9EDA9</paraID>
      <start>15</start>
      <end>16</end>
      <status>ignored</status>
      <modifiedWord/>
      <trackRevisions>false</trackRevisions>
    </reviewItem>
    <reviewItem>
      <errorID>b2914003-eb08-487b-9e8f-b869829fcd96</errorID>
      <errorWord>、三</errorWord>
      <group>L1_AI</group>
      <groupName>深度校对</groupName>
      <ability>L2_AI_Word</ability>
      <abilityName>字词纠错</abilityName>
      <candidateList>
        <item>、</item>
      </candidateList>
      <explain/>
      <paraID>42F30394</paraID>
      <start>3</start>
      <end>5</end>
      <status>ignored</status>
      <modifiedWord/>
      <trackRevisions>false</trackRevisions>
    </reviewItem>
    <reviewItem>
      <errorID>5bbd5b7f-97a0-4387-8b15-3a44d8ce0422</errorID>
      <errorWord>》（试行）</errorWord>
      <group>L1_Word</group>
      <groupName>字词问题</groupName>
      <ability>L2_Typo</ability>
      <abilityName>字词错误</abilityName>
      <candidateList>
        <item>（试行）》</item>
      </candidateList>
      <explain/>
      <paraID>29F97FFA</paraID>
      <start>27</start>
      <end>32</end>
      <status>ignored</status>
      <modifiedWord/>
      <trackRevisions>false</trackRevisions>
    </reviewItem>
    <reviewItem>
      <errorID>31ee707e-b6b8-474a-aeca-0c3f66083a54</errorID>
      <errorWord>《产业结构调整指导目录》（2024年本）</errorWord>
      <group>L1_Knowledge</group>
      <groupName>知识性问题</groupName>
      <ability>L2_Knowledge</ability>
      <abilityName>其他知识</abilityName>
      <candidateList>
        <item>《产业结构调整指导目录（2024年本）》</item>
      </candidateList>
      <explain>疑似政策文件、法律法规名称等书写不规范，请注意检查。</explain>
      <paraID>5BA551C5</paraID>
      <start>20</start>
      <end>40</end>
      <status>ignored</status>
      <modifiedWord/>
      <trackRevisions>false</trackRevisions>
    </reviewItem>
    <reviewItem>
      <errorID>768ce904-94f7-4ac4-9e16-2152f5ee689c</errorID>
      <errorWord>《</errorWord>
      <group>L1_AI</group>
      <groupName>深度校对</groupName>
      <ability>L2_AI_Punc</ability>
      <abilityName>标点纠错</abilityName>
      <candidateList>
        <item/>
      </candidateList>
      <explain/>
      <paraID>2DD20FD0</paraID>
      <start>86</start>
      <end>86</end>
      <status>modified</status>
      <modifiedWord/>
      <trackRevisions>false</trackRevisions>
    </reviewItem>
    <reviewItem>
      <errorID>84f35d7a-9e96-4fed-8754-7c84f9ea27ec</errorID>
      <errorWord>、</errorWord>
      <group>L1_AI</group>
      <groupName>深度校对</groupName>
      <ability>L2_AI_Punc</ability>
      <abilityName>标点纠错</abilityName>
      <candidateList>
        <item>，</item>
      </candidateList>
      <explain/>
      <paraID>2DD20FD0</paraID>
      <start>195</start>
      <end>196</end>
      <status>ignored</status>
      <modifiedWord/>
      <trackRevisions>false</trackRevisions>
    </reviewItem>
    <reviewItem>
      <errorID>82f04ac3-d050-40d3-a0c5-d2c4a8b275c3</errorID>
      <errorWord>和</errorWord>
      <group>L1_AI</group>
      <groupName>深度校对</groupName>
      <ability>L2_AI_Word</ability>
      <abilityName>字词纠错</abilityName>
      <candidateList>
        <item>、</item>
      </candidateList>
      <explain/>
      <paraID>2DD20FD0</paraID>
      <start>208</start>
      <end>209</end>
      <status>modified</status>
      <modifiedWord>、</modifiedWord>
      <trackRevisions>false</trackRevisions>
    </reviewItem>
    <reviewItem>
      <errorID>be9b311c-8c7b-4252-a13b-b6c001b878f9</errorID>
      <errorWord>(</errorWord>
      <group>L1_Format</group>
      <groupName>格式问题</groupName>
      <ability>L2_HalfPunc</ability>
      <abilityName>全半角检查</abilityName>
      <candidateList>
        <item>（</item>
      </candidateList>
      <explain>文本全半角错误。</explain>
      <paraID>219612F9</paraID>
      <start>188</start>
      <end>189</end>
      <status>ignored</status>
      <modifiedWord/>
      <trackRevisions>false</trackRevisions>
    </reviewItem>
    <reviewItem>
      <errorID>42bc2cf1-6e61-49ec-ba3f-c02318553e91</errorID>
      <errorWord>)</errorWord>
      <group>L1_Format</group>
      <groupName>格式问题</groupName>
      <ability>L2_HalfPunc</ability>
      <abilityName>全半角检查</abilityName>
      <candidateList>
        <item>）</item>
      </candidateList>
      <explain>文本全半角错误。</explain>
      <paraID>219612F9</paraID>
      <start>194</start>
      <end>195</end>
      <status>ignored</status>
      <modifiedWord/>
      <trackRevisions>false</trackRevisions>
    </reviewItem>
    <reviewItem>
      <errorID>2dfda9ff-7b2a-4a17-8c2b-68fb5c309fa3</errorID>
      <errorWord>《限制用地项目目录》（2012年本）</errorWord>
      <group>L1_Knowledge</group>
      <groupName>知识性问题</groupName>
      <ability>L2_Knowledge</ability>
      <abilityName>其他知识</abilityName>
      <candidateList>
        <item>《限制用地项目目录（2012年本）》</item>
      </candidateList>
      <explain>疑似政策文件、法律法规名称等书写不规范，请注意检查。</explain>
      <paraID>74CD022C</paraID>
      <start>28</start>
      <end>46</end>
      <status>ignored</status>
      <modifiedWord/>
      <trackRevisions>false</trackRevisions>
    </reviewItem>
    <reviewItem>
      <errorID>13ec6399-7c91-4c9e-9e52-aad6824a60f2</errorID>
      <errorWord>《</errorWord>
      <group>L1_AI</group>
      <groupName>深度校对</groupName>
      <ability>L2_AI_Word</ability>
      <abilityName>字词纠错</abilityName>
      <candidateList>
        <item>的《</item>
      </candidateList>
      <explain/>
      <paraID>6B4F4BA8</paraID>
      <start>23</start>
      <end>24</end>
      <status>ignored</status>
      <modifiedWord/>
      <trackRevisions>false</trackRevisions>
    </reviewItem>
    <reviewItem>
      <errorID>64168431-32b1-49c6-ba50-b37d5473b307</errorID>
      <errorWord>上线</errorWord>
      <group>L1_Word</group>
      <groupName>字词问题</groupName>
      <ability>L2_Typo</ability>
      <abilityName>字词错误</abilityName>
      <candidateList>
        <item>上限</item>
      </candidateList>
      <explain/>
      <paraID>637AC604</paraID>
      <start>64</start>
      <end>66</end>
      <status>ignored</status>
      <modifiedWord/>
      <trackRevisions>false</trackRevisions>
    </reviewItem>
    <reviewItem>
      <errorID>bb76c824-2f8a-40bb-a9a9-1eb765bb603c</errorID>
      <errorWord>（2018）11号</errorWord>
      <group>L1_Knowledge</group>
      <groupName>知识性问题</groupName>
      <ability>L2_Knowledge</ability>
      <abilityName>其他知识</abilityName>
      <candidateList>
        <item>〔2018〕11号</item>
      </candidateList>
      <explain>发文字号格式错误。</explain>
      <paraID>3EAABD91</paraID>
      <start>5</start>
      <end>14</end>
      <status>ignored</status>
      <modifiedWord/>
      <trackRevisions>false</trackRevisions>
    </reviewItem>
    <reviewItem>
      <errorID>e1a1e907-5f26-463e-a35a-8071b0a14812</errorID>
      <errorWord>修复改</errorWord>
      <group>L1_AI</group>
      <groupName>深度校对</groupName>
      <ability>L2_AI_Word</ability>
      <abilityName>字词纠错</abilityName>
      <candidateList>
        <item>修复</item>
      </candidateList>
      <explain/>
      <paraID>7D7F7DC5</paraID>
      <start>36</start>
      <end>38</end>
      <status>modified</status>
      <modifiedWord>修复</modifiedWord>
      <trackRevisions>false</trackRevisions>
    </reviewItem>
    <reviewItem>
      <errorID>d890f89c-ebce-4ad8-a6ac-c79e32397a74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105E92B5</paraID>
      <start>15</start>
      <end>18</end>
      <status>ignored</status>
      <modifiedWord/>
      <trackRevisions>false</trackRevisions>
    </reviewItem>
    <reviewItem>
      <errorID>176ce477-467b-411b-938a-bdf16400859d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105E92B5</paraID>
      <start>32</start>
      <end>35</end>
      <status>ignored</status>
      <modifiedWord/>
      <trackRevisions>false</trackRevisions>
    </reviewItem>
    <reviewItem>
      <errorID>94415ae7-4f1f-4be1-bbee-b24e66945644</errorID>
      <errorWord>（</errorWord>
      <group>L1_Punc</group>
      <groupName>标点问题</groupName>
      <ability>L2_Punc</ability>
      <abilityName>标点符号检查</abilityName>
      <candidateList/>
      <explain>此处标点可能未正确匹配，请检查句子中是否存在标点冗余、缺失或使用错误的情况。</explain>
      <paraID>6FC80487</paraID>
      <start>20</start>
      <end>21</end>
      <status>ignored</status>
      <modifiedWord/>
      <trackRevisions>false</trackRevisions>
    </reviewItem>
    <reviewItem>
      <errorID>74cc0e86-40d5-4705-9968-7068e1ce678a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6FC80487</paraID>
      <start>55</start>
      <end>56</end>
      <status>ignored</status>
      <modifiedWord/>
      <trackRevisions>false</trackRevisions>
    </reviewItem>
    <reviewItem>
      <errorID>3667e35d-a4aa-45aa-9ee7-1f1c29e75de7</errorID>
      <errorWord>（</errorWord>
      <group>L1_Punc</group>
      <groupName>标点问题</groupName>
      <ability>L2_Punc</ability>
      <abilityName>标点符号检查</abilityName>
      <candidateList/>
      <explain>此处标点可能未正确匹配，请检查句子中是否存在标点冗余、缺失或使用错误的情况。</explain>
      <paraID>6CF44BD1</paraID>
      <start>20</start>
      <end>21</end>
      <status>ignored</status>
      <modifiedWord/>
      <trackRevisions>false</trackRevisions>
    </reviewItem>
    <reviewItem>
      <errorID>c2300a67-75ff-4943-a404-29be7d7ad1ad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6CF44BD1</paraID>
      <start>55</start>
      <end>56</end>
      <status>ignored</status>
      <modifiedWord/>
      <trackRevisions>false</trackRevisions>
    </reviewItem>
    <reviewItem>
      <errorID>ba27b029-7bef-427a-b5e5-39f1504e6254</errorID>
      <errorWord>拌合站</errorWord>
      <group>L1_Word</group>
      <groupName>字词问题</groupName>
      <ability>L2_Typo</ability>
      <abilityName>字词错误</abilityName>
      <candidateList>
        <item>拌和站</item>
      </candidateList>
      <explain>存在发音相同字词的误用。</explain>
      <paraID>23583825</paraID>
      <start>11</start>
      <end>14</end>
      <status>ignored</status>
      <modifiedWord/>
      <trackRevisions>false</trackRevisions>
    </reviewItem>
    <reviewItem>
      <errorID>b6214fcd-62d4-4857-9121-d07fc7c9691a</errorID>
      <errorWord>,</errorWord>
      <group>L1_Format</group>
      <groupName>格式问题</groupName>
      <ability>L2_HalfPunc</ability>
      <abilityName>全半角检查</abilityName>
      <candidateList>
        <item>，</item>
      </candidateList>
      <explain>文本全半角错误。</explain>
      <paraID>50BA42F2</paraID>
      <start>10</start>
      <end>11</end>
      <status>ignored</status>
      <modifiedWord/>
      <trackRevisions>false</trackRevisions>
    </reviewItem>
    <reviewItem>
      <errorID>bcdb8489-0d25-4aed-8fa8-57a30f3c5af3</errorID>
      <errorWord>,</errorWord>
      <group>L1_Format</group>
      <groupName>格式问题</groupName>
      <ability>L2_HalfPunc</ability>
      <abilityName>全半角检查</abilityName>
      <candidateList>
        <item>，</item>
      </candidateList>
      <explain>文本全半角错误。</explain>
      <paraID>18ACD71B</paraID>
      <start>10</start>
      <end>11</end>
      <status>ignored</status>
      <modifiedWord/>
      <trackRevisions>false</trackRevisions>
    </reviewItem>
    <reviewItem>
      <errorID>04189bd6-9823-44ff-9bec-d3fc1232b493</errorID>
      <errorWord>(</errorWord>
      <group>L1_Format</group>
      <groupName>格式问题</groupName>
      <ability>L2_HalfPunc</ability>
      <abilityName>全半角检查</abilityName>
      <candidateList>
        <item>（</item>
      </candidateList>
      <explain>文本全半角错误。</explain>
      <paraID>6634431B</paraID>
      <start>29</start>
      <end>30</end>
      <status>ignored</status>
      <modifiedWord/>
      <trackRevisions>false</trackRevisions>
    </reviewItem>
    <reviewItem>
      <errorID>25998ad8-2e5f-401f-8380-1c5095ec891c</errorID>
      <errorWord>)</errorWord>
      <group>L1_Format</group>
      <groupName>格式问题</groupName>
      <ability>L2_HalfPunc</ability>
      <abilityName>全半角检查</abilityName>
      <candidateList>
        <item>）</item>
      </candidateList>
      <explain>文本全半角错误。</explain>
      <paraID>6634431B</paraID>
      <start>43</start>
      <end>44</end>
      <status>ignored</status>
      <modifiedWord/>
      <trackRevisions>false</trackRevisions>
    </reviewItem>
    <reviewItem>
      <errorID>ed0a2d34-ab71-4d6f-a96f-6a1f3960eb01</errorID>
      <errorWord>(</errorWord>
      <group>L1_Format</group>
      <groupName>格式问题</groupName>
      <ability>L2_HalfPunc</ability>
      <abilityName>全半角检查</abilityName>
      <candidateList>
        <item>（</item>
      </candidateList>
      <explain>文本全半角错误。</explain>
      <paraID>69868015</paraID>
      <start>108</start>
      <end>109</end>
      <status>ignored</status>
      <modifiedWord/>
      <trackRevisions>false</trackRevisions>
    </reviewItem>
    <reviewItem>
      <errorID>f1e178aa-de47-4b2e-acff-8aac880ab6ca</errorID>
      <errorWord>)</errorWord>
      <group>L1_Format</group>
      <groupName>格式问题</groupName>
      <ability>L2_HalfPunc</ability>
      <abilityName>全半角检查</abilityName>
      <candidateList>
        <item>）</item>
      </candidateList>
      <explain>文本全半角错误。</explain>
      <paraID>69868015</paraID>
      <start>114</start>
      <end>115</end>
      <status>ignored</status>
      <modifiedWord/>
      <trackRevisions>false</trackRevisions>
    </reviewItem>
    <reviewItem>
      <errorID>dcf83431-55c2-4c91-a7b1-aff217007150</errorID>
      <errorWord>(</errorWord>
      <group>L1_Format</group>
      <groupName>格式问题</groupName>
      <ability>L2_HalfPunc</ability>
      <abilityName>全半角检查</abilityName>
      <candidateList>
        <item>（</item>
      </candidateList>
      <explain>文本全半角错误。</explain>
      <paraID>7D5730B4</paraID>
      <start>72</start>
      <end>73</end>
      <status>ignored</status>
      <modifiedWord/>
      <trackRevisions>false</trackRevisions>
    </reviewItem>
    <reviewItem>
      <errorID>a9ce8057-f7bd-49d6-ba73-fda3bdbc3dc6</errorID>
      <errorWord>)</errorWord>
      <group>L1_Format</group>
      <groupName>格式问题</groupName>
      <ability>L2_HalfPunc</ability>
      <abilityName>全半角检查</abilityName>
      <candidateList>
        <item>）</item>
      </candidateList>
      <explain>文本全半角错误。</explain>
      <paraID>7D5730B4</paraID>
      <start>78</start>
      <end>79</end>
      <status>ignored</status>
      <modifiedWord/>
      <trackRevisions>false</trackRevisions>
    </reviewItem>
    <reviewItem>
      <errorID>a74e4ead-0216-4a41-a49d-d116f74b2baf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6006D64A</paraID>
      <start>41</start>
      <end>42</end>
      <status>ignored</status>
      <modifiedWord/>
      <trackRevisions>false</trackRevisions>
    </reviewItem>
    <reviewItem>
      <errorID>a277e54b-7947-4038-9fbd-0425d0385e16</errorID>
      <errorWord>,</errorWord>
      <group>L1_Format</group>
      <groupName>格式问题</groupName>
      <ability>L2_HalfPunc</ability>
      <abilityName>全半角检查</abilityName>
      <candidateList>
        <item>，</item>
      </candidateList>
      <explain>文本全半角错误。</explain>
      <paraID>6006D64A</paraID>
      <start>48</start>
      <end>49</end>
      <status>ignored</status>
      <modifiedWord/>
      <trackRevisions>false</trackRevisions>
    </reviewItem>
    <reviewItem>
      <errorID>617b5290-ceb9-423b-9977-c72f36534d80</errorID>
      <errorWord>拌合</errorWord>
      <group>L1_Word</group>
      <groupName>字词问题</groupName>
      <ability>L2_Typo</ability>
      <abilityName>字词错误</abilityName>
      <candidateList>
        <item>拌和</item>
      </candidateList>
      <explain/>
      <paraID>7D7FBEF7</paraID>
      <start>16</start>
      <end>18</end>
      <status>ignored</status>
      <modifiedWord/>
      <trackRevisions>false</trackRevisions>
    </reviewItem>
    <reviewItem>
      <errorID>b33294da-d7fc-49b7-badb-408de67547d4</errorID>
      <errorWord>土拌合站</errorWord>
      <group>L1_Word</group>
      <groupName>字词问题</groupName>
      <ability>L2_Typo</ability>
      <abilityName>字词错误</abilityName>
      <candidateList>
        <item>土拌和站</item>
      </candidateList>
      <explain/>
      <paraID>7D7FBEF7</paraID>
      <start>30</start>
      <end>34</end>
      <status>ignored</status>
      <modifiedWord/>
      <trackRevisions>false</trackRevisions>
    </reviewItem>
    <reviewItem>
      <errorID>6a7e4950-035b-499c-914b-4dc9356688b2</errorID>
      <errorWord>拌合</errorWord>
      <group>L1_Word</group>
      <groupName>字词问题</groupName>
      <ability>L2_Typo</ability>
      <abilityName>字词错误</abilityName>
      <candidateList>
        <item>拌和</item>
      </candidateList>
      <explain/>
      <paraID>  48AB75</paraID>
      <start>16</start>
      <end>18</end>
      <status>ignored</status>
      <modifiedWord/>
      <trackRevisions>false</trackRevisions>
    </reviewItem>
    <reviewItem>
      <errorID>5a38733f-ecaf-4f25-a523-efdf19db3be3</errorID>
      <errorWord>土拌合站</errorWord>
      <group>L1_Word</group>
      <groupName>字词问题</groupName>
      <ability>L2_Typo</ability>
      <abilityName>字词错误</abilityName>
      <candidateList>
        <item>土拌和站</item>
      </candidateList>
      <explain/>
      <paraID>  48AB75</paraID>
      <start>30</start>
      <end>34</end>
      <status>ignored</status>
      <modifiedWord/>
      <trackRevisions>false</trackRevisions>
    </reviewItem>
    <reviewItem>
      <errorID>48fd2ac1-f7ac-4e4b-827c-25070be5bdee</errorID>
      <errorWord>kw</errorWord>
      <group>L1_Word</group>
      <groupName>字词问题</groupName>
      <ability>L2_Typo</ability>
      <abilityName>字词错误</abilityName>
      <candidateList>
        <item>kW</item>
      </candidateList>
      <explain/>
      <paraID>66F06F15</paraID>
      <start>4</start>
      <end>6</end>
      <status>modified</status>
      <modifiedWord>kW</modifiedWord>
      <trackRevisions>false</trackRevisions>
    </reviewItem>
    <reviewItem>
      <errorID>194693db-8a8b-4315-b6de-8a3281254119</errorID>
      <errorWord>滚简</errorWord>
      <group>L1_Word</group>
      <groupName>字词问题</groupName>
      <ability>L2_Typo</ability>
      <abilityName>字词错误</abilityName>
      <candidateList>
        <item>滚筒</item>
      </candidateList>
      <explain/>
      <paraID>215AEA7E</paraID>
      <start>2</start>
      <end>4</end>
      <status>modified</status>
      <modifiedWord>滚筒</modifiedWord>
      <trackRevisions>false</trackRevisions>
    </reviewItem>
    <reviewItem>
      <errorID>112b6be9-f87e-40a5-a935-499687db2225</errorID>
      <errorWord>(</errorWord>
      <group>L1_Format</group>
      <groupName>格式问题</groupName>
      <ability>L2_HalfPunc</ability>
      <abilityName>全半角检查</abilityName>
      <candidateList>
        <item>（</item>
      </candidateList>
      <explain>文本全半角错误。</explain>
      <paraID>58110C3B</paraID>
      <start>3</start>
      <end>4</end>
      <status>ignored</status>
      <modifiedWord/>
      <trackRevisions>false</trackRevisions>
    </reviewItem>
    <reviewItem>
      <errorID>fb3be03e-ddab-4f3f-9d3e-8446bc9ee6e1</errorID>
      <errorWord>)</errorWord>
      <group>L1_Format</group>
      <groupName>格式问题</groupName>
      <ability>L2_HalfPunc</ability>
      <abilityName>全半角检查</abilityName>
      <candidateList>
        <item>）</item>
      </candidateList>
      <explain>文本全半角错误。</explain>
      <paraID>58110C3B</paraID>
      <start>9</start>
      <end>10</end>
      <status>ignored</status>
      <modifiedWord/>
      <trackRevisions>false</trackRevisions>
    </reviewItem>
    <reviewItem>
      <errorID>20611241-9230-4fc0-8a3e-a37b1f9b7820</errorID>
      <errorWord>kw</errorWord>
      <group>L1_Word</group>
      <groupName>字词问题</groupName>
      <ability>L2_Typo</ability>
      <abilityName>字词错误</abilityName>
      <candidateList>
        <item>kW</item>
      </candidateList>
      <explain/>
      <paraID>4648792A</paraID>
      <start>3</start>
      <end>5</end>
      <status>modified</status>
      <modifiedWord>kW</modifiedWord>
      <trackRevisions>false</trackRevisions>
    </reviewItem>
    <reviewItem>
      <errorID>f09109ff-2769-4feb-8eb9-503bbb17e658</errorID>
      <errorWord>,</errorWord>
      <group>L1_Format</group>
      <groupName>格式问题</groupName>
      <ability>L2_HalfPunc</ability>
      <abilityName>全半角检查</abilityName>
      <candidateList>
        <item>，</item>
      </candidateList>
      <explain>文本全半角错误。</explain>
      <paraID>4648792A</paraID>
      <start>5</start>
      <end>6</end>
      <status>ignored</status>
      <modifiedWord/>
      <trackRevisions>false</trackRevisions>
    </reviewItem>
    <reviewItem>
      <errorID>f937a930-c8da-4494-84f5-4d43414820a8</errorID>
      <errorWord>kw</errorWord>
      <group>L1_Word</group>
      <groupName>字词问题</groupName>
      <ability>L2_Typo</ability>
      <abilityName>字词错误</abilityName>
      <candidateList>
        <item>kW</item>
      </candidateList>
      <explain/>
      <paraID>4A33C33E</paraID>
      <start>31</start>
      <end>33</end>
      <status>modified</status>
      <modifiedWord>kW</modifiedWord>
      <trackRevisions>false</trackRevisions>
    </reviewItem>
    <reviewItem>
      <errorID>51d7affd-c31e-4f51-8212-afbf7f983f7e</errorID>
      <errorWord>kw</errorWord>
      <group>L1_Word</group>
      <groupName>字词问题</groupName>
      <ability>L2_Typo</ability>
      <abilityName>字词错误</abilityName>
      <candidateList>
        <item>kW</item>
      </candidateList>
      <explain/>
      <paraID>2F567629</paraID>
      <start>13</start>
      <end>15</end>
      <status>modified</status>
      <modifiedWord>kW</modifiedWord>
      <trackRevisions>false</trackRevisions>
    </reviewItem>
    <reviewItem>
      <errorID>8116467d-5fe3-4922-93ab-9c9475502513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5167BB9</paraID>
      <start>0</start>
      <end>2</end>
      <status>ignored</status>
      <modifiedWord/>
      <trackRevisions>false</trackRevisions>
    </reviewItem>
    <reviewItem>
      <errorID>a0c66f3d-aa5f-4d1a-a503-cd1695857505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6DD47E71</paraID>
      <start>0</start>
      <end>2</end>
      <status>ignored</status>
      <modifiedWord/>
      <trackRevisions>false</trackRevisions>
    </reviewItem>
    <reviewItem>
      <errorID>efe744f3-ee22-450a-97cc-27b265ff6806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1614103D</paraID>
      <start>0</start>
      <end>2</end>
      <status>ignored</status>
      <modifiedWord/>
      <trackRevisions>false</trackRevisions>
    </reviewItem>
    <reviewItem>
      <errorID>a166b364-d0b2-449f-8df2-3bfcfe9dbcd7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143C3C0B</paraID>
      <start>0</start>
      <end>2</end>
      <status>ignored</status>
      <modifiedWord/>
      <trackRevisions>false</trackRevisions>
    </reviewItem>
    <reviewItem>
      <errorID>8009728c-aa4b-44f6-9fda-54c86beea290</errorID>
      <errorWord>拌合站</errorWord>
      <group>L1_Word</group>
      <groupName>字词问题</groupName>
      <ability>L2_Typo</ability>
      <abilityName>字词错误</abilityName>
      <candidateList>
        <item>拌和站</item>
      </candidateList>
      <explain>存在发音相同字词的误用。</explain>
      <paraID> 618108D</paraID>
      <start>5</start>
      <end>8</end>
      <status>ignored</status>
      <modifiedWord/>
      <trackRevisions>false</trackRevisions>
    </reviewItem>
    <reviewItem>
      <errorID>ac5961ec-9eb5-4a2b-a282-5a22b762cd46</errorID>
      <errorWord>(</errorWord>
      <group>L1_Format</group>
      <groupName>格式问题</groupName>
      <ability>L2_HalfPunc</ability>
      <abilityName>全半角检查</abilityName>
      <candidateList>
        <item>（</item>
      </candidateList>
      <explain>文本全半角错误。</explain>
      <paraID>3E4316A4</paraID>
      <start>69</start>
      <end>70</end>
      <status>ignored</status>
      <modifiedWord/>
      <trackRevisions>false</trackRevisions>
    </reviewItem>
    <reviewItem>
      <errorID>5026e168-0311-4efd-9a59-40774f47aa79</errorID>
      <errorWord>)</errorWord>
      <group>L1_Format</group>
      <groupName>格式问题</groupName>
      <ability>L2_HalfPunc</ability>
      <abilityName>全半角检查</abilityName>
      <candidateList>
        <item>）</item>
      </candidateList>
      <explain>文本全半角错误。</explain>
      <paraID>3E4316A4</paraID>
      <start>73</start>
      <end>74</end>
      <status>ignored</status>
      <modifiedWord/>
      <trackRevisions>false</trackRevisions>
    </reviewItem>
    <reviewItem>
      <errorID>6e80d015-eb61-47fe-aa24-c56fbcd91187</errorID>
      <errorWord>(</errorWord>
      <group>L1_Format</group>
      <groupName>格式问题</groupName>
      <ability>L2_HalfPunc</ability>
      <abilityName>全半角检查</abilityName>
      <candidateList>
        <item>（</item>
      </candidateList>
      <explain>文本全半角错误。</explain>
      <paraID>324176B1</paraID>
      <start>69</start>
      <end>70</end>
      <status>ignored</status>
      <modifiedWord/>
      <trackRevisions>false</trackRevisions>
    </reviewItem>
    <reviewItem>
      <errorID>5fb062f3-1722-44fb-8cd5-6c62fafc665f</errorID>
      <errorWord>)</errorWord>
      <group>L1_Format</group>
      <groupName>格式问题</groupName>
      <ability>L2_HalfPunc</ability>
      <abilityName>全半角检查</abilityName>
      <candidateList>
        <item>）</item>
      </candidateList>
      <explain>文本全半角错误。</explain>
      <paraID>324176B1</paraID>
      <start>73</start>
      <end>74</end>
      <status>ignored</status>
      <modifiedWord/>
      <trackRevisions>false</trackRevisions>
    </reviewItem>
    <reviewItem>
      <errorID>29e5bc9a-501e-408d-974e-7848c4777c50</errorID>
      <errorWord>（</errorWord>
      <group>L1_Punc</group>
      <groupName>标点问题</groupName>
      <ability>L2_Punc</ability>
      <abilityName>标点符号检查</abilityName>
      <candidateList/>
      <explain>此处标点可能未正确匹配，请检查句子中是否存在标点冗余、缺失或使用错误的情况。</explain>
      <paraID>381A4532</paraID>
      <start>20</start>
      <end>21</end>
      <status>ignored</status>
      <modifiedWord/>
      <trackRevisions>false</trackRevisions>
    </reviewItem>
    <reviewItem>
      <errorID>dd8cb9e4-676a-4f79-b65e-82112254a04c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381A4532</paraID>
      <start>55</start>
      <end>56</end>
      <status>ignored</status>
      <modifiedWord/>
      <trackRevisions>false</trackRevisions>
    </reviewItem>
    <reviewItem>
      <errorID>b8722c87-c3e6-4623-b52c-70958f574a28</errorID>
      <errorWord>KW</errorWord>
      <group>L1_Word</group>
      <groupName>字词问题</groupName>
      <ability>L2_Typo</ability>
      <abilityName>字词错误</abilityName>
      <candidateList>
        <item>kW</item>
      </candidateList>
      <explain/>
      <paraID>43FDE093</paraID>
      <start>45</start>
      <end>47</end>
      <status>modified</status>
      <modifiedWord>kW</modifiedWord>
      <trackRevisions>false</trackRevisions>
    </reviewItem>
    <reviewItem>
      <errorID>d04e0682-ae7b-442c-9563-e561508f70ea</errorID>
      <errorWord>,</errorWord>
      <group>L1_Format</group>
      <groupName>格式问题</groupName>
      <ability>L2_HalfPunc</ability>
      <abilityName>全半角检查</abilityName>
      <candidateList>
        <item>，</item>
      </candidateList>
      <explain>文本全半角错误。</explain>
      <paraID>43FDE093</paraID>
      <start>47</start>
      <end>48</end>
      <status>ignored</status>
      <modifiedWord/>
      <trackRevisions>false</trackRevisions>
    </reviewItem>
    <reviewItem>
      <errorID>0883e3c9-1467-42a1-965d-8148599c0031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43FDE093</paraID>
      <start>55</start>
      <end>56</end>
      <status>ignored</status>
      <modifiedWord/>
      <trackRevisions>false</trackRevisions>
    </reviewItem>
    <reviewItem>
      <errorID>39f0b38d-7642-44d5-bf7b-ed81e110361b</errorID>
      <errorWord>)</errorWord>
      <group>L1_Format</group>
      <groupName>格式问题</groupName>
      <ability>L2_HalfPunc</ability>
      <abilityName>全半角检查</abilityName>
      <candidateList>
        <item>）</item>
      </candidateList>
      <explain>文本全半角错误。</explain>
      <paraID>43FDE093</paraID>
      <start>64</start>
      <end>65</end>
      <status>ignored</status>
      <modifiedWord/>
      <trackRevisions>false</trackRevisions>
    </reviewItem>
    <reviewItem>
      <errorID>f9f1e813-fe9f-481e-9147-4ced782d1032</errorID>
      <errorWord>,</errorWord>
      <group>L1_Format</group>
      <groupName>格式问题</groupName>
      <ability>L2_HalfPunc</ability>
      <abilityName>全半角检查</abilityName>
      <candidateList>
        <item>，</item>
      </candidateList>
      <explain>文本全半角错误。</explain>
      <paraID>43FDE093</paraID>
      <start>65</start>
      <end>66</end>
      <status>ignored</status>
      <modifiedWord/>
      <trackRevisions>false</trackRevisions>
    </reviewItem>
    <reviewItem>
      <errorID>7fba650c-2062-4b99-b4f4-f4c648bf73f8</errorID>
      <errorWord>KW</errorWord>
      <group>L1_Word</group>
      <groupName>字词问题</groupName>
      <ability>L2_Typo</ability>
      <abilityName>字词错误</abilityName>
      <candidateList>
        <item>kW</item>
      </candidateList>
      <explain/>
      <paraID>4DFE4883</paraID>
      <start>45</start>
      <end>47</end>
      <status>modified</status>
      <modifiedWord>kW</modifiedWord>
      <trackRevisions>false</trackRevisions>
    </reviewItem>
    <reviewItem>
      <errorID>ff7fee5a-dd2e-470f-ae58-8b7b1b3a386f</errorID>
      <errorWord>,</errorWord>
      <group>L1_Format</group>
      <groupName>格式问题</groupName>
      <ability>L2_HalfPunc</ability>
      <abilityName>全半角检查</abilityName>
      <candidateList>
        <item>，</item>
      </candidateList>
      <explain>文本全半角错误。</explain>
      <paraID>4DFE4883</paraID>
      <start>47</start>
      <end>48</end>
      <status>ignored</status>
      <modifiedWord/>
      <trackRevisions>false</trackRevisions>
    </reviewItem>
    <reviewItem>
      <errorID>8038a09e-96eb-4b91-bac1-bb37497861a1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4DFE4883</paraID>
      <start>55</start>
      <end>56</end>
      <status>ignored</status>
      <modifiedWord/>
      <trackRevisions>false</trackRevisions>
    </reviewItem>
    <reviewItem>
      <errorID>b90e9d59-ba83-4ad4-b0c8-3e5483bb3544</errorID>
      <errorWord>)</errorWord>
      <group>L1_Format</group>
      <groupName>格式问题</groupName>
      <ability>L2_HalfPunc</ability>
      <abilityName>全半角检查</abilityName>
      <candidateList>
        <item>）</item>
      </candidateList>
      <explain>文本全半角错误。</explain>
      <paraID>4DFE4883</paraID>
      <start>64</start>
      <end>65</end>
      <status>ignored</status>
      <modifiedWord/>
      <trackRevisions>false</trackRevisions>
    </reviewItem>
    <reviewItem>
      <errorID>bf7ecb0f-9b18-4b24-b2aa-69527d55c17c</errorID>
      <errorWord>,</errorWord>
      <group>L1_Format</group>
      <groupName>格式问题</groupName>
      <ability>L2_HalfPunc</ability>
      <abilityName>全半角检查</abilityName>
      <candidateList>
        <item>，</item>
      </candidateList>
      <explain>文本全半角错误。</explain>
      <paraID>4DFE4883</paraID>
      <start>65</start>
      <end>66</end>
      <status>ignored</status>
      <modifiedWord/>
      <trackRevisions>false</trackRevisions>
    </reviewItem>
    <reviewItem>
      <errorID>bb09f425-0d45-44fa-9e45-91a8a15d8077</errorID>
      <errorWord>拌合站</errorWord>
      <group>L1_Word</group>
      <groupName>字词问题</groupName>
      <ability>L2_Typo</ability>
      <abilityName>字词错误</abilityName>
      <candidateList>
        <item>拌和站</item>
      </candidateList>
      <explain>存在发音相同字词的误用。</explain>
      <paraID>620A0CFF</paraID>
      <start>11</start>
      <end>14</end>
      <status>ignored</status>
      <modifiedWord/>
      <trackRevisions>false</trackRevisions>
    </reviewItem>
    <reviewItem>
      <errorID>815bb25f-ed21-426e-9dd0-2b105ab84129</errorID>
      <errorWord>,</errorWord>
      <group>L1_Format</group>
      <groupName>格式问题</groupName>
      <ability>L2_HalfPunc</ability>
      <abilityName>全半角检查</abilityName>
      <candidateList>
        <item>，</item>
      </candidateList>
      <explain>文本全半角错误。</explain>
      <paraID>271E41C7</paraID>
      <start>10</start>
      <end>11</end>
      <status>ignored</status>
      <modifiedWord/>
      <trackRevisions>false</trackRevisions>
    </reviewItem>
    <reviewItem>
      <errorID>ca889f87-d4c9-49f2-899a-01ed89030fbb</errorID>
      <errorWord>,</errorWord>
      <group>L1_Format</group>
      <groupName>格式问题</groupName>
      <ability>L2_HalfPunc</ability>
      <abilityName>全半角检查</abilityName>
      <candidateList>
        <item>，</item>
      </candidateList>
      <explain>文本全半角错误。</explain>
      <paraID>10C72919</paraID>
      <start>10</start>
      <end>11</end>
      <status>ignored</status>
      <modifiedWord/>
      <trackRevisions>false</trackRevisions>
    </reviewItem>
    <reviewItem>
      <errorID>9cbe54da-4894-4c2f-9f78-ff249510fadc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15CD1AF</paraID>
      <start>51</start>
      <end>52</end>
      <status>ignored</status>
      <modifiedWord/>
      <trackRevisions>false</trackRevisions>
    </reviewItem>
    <reviewItem>
      <errorID>092fbd70-6407-4ae0-8cfc-06a2a5d9c394</errorID>
      <errorWord>鄂式破碎机</errorWord>
      <group>L1_Word</group>
      <groupName>字词问题</groupName>
      <ability>L2_Typo</ability>
      <abilityName>字词错误</abilityName>
      <candidateList>
        <item>颚式破碎机</item>
      </candidateList>
      <explain/>
      <paraID> 15CD1AF</paraID>
      <start>60</start>
      <end>65</end>
      <status>modified</status>
      <modifiedWord>颚式破碎机</modifiedWord>
      <trackRevisions>false</trackRevisions>
    </reviewItem>
    <reviewItem>
      <errorID>20bfb6d2-d459-4d8a-93e8-9fb949b136a0</errorID>
      <errorWord>（</errorWord>
      <group>L1_Punc</group>
      <groupName>标点问题</groupName>
      <ability>L2_Punc</ability>
      <abilityName>标点符号检查</abilityName>
      <candidateList/>
      <explain>此处标点可能未正确匹配，请检查句子中是否存在标点冗余、缺失或使用错误的情况。</explain>
      <paraID> 15CD1AF</paraID>
      <start>67</start>
      <end>68</end>
      <status>ignored</status>
      <modifiedWord/>
      <trackRevisions>false</trackRevisions>
    </reviewItem>
    <reviewItem>
      <errorID>d752b46f-58c0-49d0-a693-1a31bcd8b272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15CD1AF</paraID>
      <start>85</start>
      <end>86</end>
      <status>ignored</status>
      <modifiedWord/>
      <trackRevisions>false</trackRevisions>
    </reviewItem>
    <reviewItem>
      <errorID>55881575-f444-47ee-8401-b08e343af5b5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240F513C</paraID>
      <start>51</start>
      <end>52</end>
      <status>ignored</status>
      <modifiedWord/>
      <trackRevisions>false</trackRevisions>
    </reviewItem>
    <reviewItem>
      <errorID>a86c11cd-1275-4caf-99c5-6f2a80136f6e</errorID>
      <errorWord>鄂式破碎机</errorWord>
      <group>L1_Word</group>
      <groupName>字词问题</groupName>
      <ability>L2_Typo</ability>
      <abilityName>字词错误</abilityName>
      <candidateList>
        <item>颚式破碎机</item>
      </candidateList>
      <explain/>
      <paraID>240F513C</paraID>
      <start>60</start>
      <end>65</end>
      <status>modified</status>
      <modifiedWord>颚式破碎机</modifiedWord>
      <trackRevisions>false</trackRevisions>
    </reviewItem>
    <reviewItem>
      <errorID>2084cca3-bd76-4ada-95fd-4d47575441ed</errorID>
      <errorWord>（</errorWord>
      <group>L1_Punc</group>
      <groupName>标点问题</groupName>
      <ability>L2_Punc</ability>
      <abilityName>标点符号检查</abilityName>
      <candidateList/>
      <explain>此处标点可能未正确匹配，请检查句子中是否存在标点冗余、缺失或使用错误的情况。</explain>
      <paraID>240F513C</paraID>
      <start>67</start>
      <end>68</end>
      <status>ignored</status>
      <modifiedWord/>
      <trackRevisions>false</trackRevisions>
    </reviewItem>
    <reviewItem>
      <errorID>74e3decd-caec-4337-bc9a-510c3df7b49e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240F513C</paraID>
      <start>85</start>
      <end>86</end>
      <status>ignored</status>
      <modifiedWord/>
      <trackRevisions>false</trackRevisions>
    </reviewItem>
    <reviewItem>
      <errorID>6b189f3d-f6a4-4105-8f19-03fb9c9b128d</errorID>
      <errorWord>滚简</errorWord>
      <group>L1_Word</group>
      <groupName>字词问题</groupName>
      <ability>L2_Typo</ability>
      <abilityName>字词错误</abilityName>
      <candidateList>
        <item>滚筒</item>
      </candidateList>
      <explain/>
      <paraID>584823C1</paraID>
      <start>2</start>
      <end>4</end>
      <status>modified</status>
      <modifiedWord>滚筒</modifiedWord>
      <trackRevisions>false</trackRevisions>
    </reviewItem>
    <reviewItem>
      <errorID>125f70ec-16a7-4725-a32d-0964ef4d3a12</errorID>
      <errorWord>(</errorWord>
      <group>L1_Format</group>
      <groupName>格式问题</groupName>
      <ability>L2_HalfPunc</ability>
      <abilityName>全半角检查</abilityName>
      <candidateList>
        <item>（</item>
      </candidateList>
      <explain>文本全半角错误。</explain>
      <paraID>584823C1</paraID>
      <start>29</start>
      <end>30</end>
      <status>ignored</status>
      <modifiedWord/>
      <trackRevisions>false</trackRevisions>
    </reviewItem>
    <reviewItem>
      <errorID>57191f96-6656-4278-9af4-3e82a97225b1</errorID>
      <errorWord>)</errorWord>
      <group>L1_Format</group>
      <groupName>格式问题</groupName>
      <ability>L2_HalfPunc</ability>
      <abilityName>全半角检查</abilityName>
      <candidateList>
        <item>）</item>
      </candidateList>
      <explain>文本全半角错误。</explain>
      <paraID>584823C1</paraID>
      <start>43</start>
      <end>44</end>
      <status>ignored</status>
      <modifiedWord/>
      <trackRevisions>false</trackRevisions>
    </reviewItem>
    <reviewItem>
      <errorID>2e6ccd30-0efd-4900-874a-09af92c95d56</errorID>
      <errorWord>滚简</errorWord>
      <group>L1_Word</group>
      <groupName>字词问题</groupName>
      <ability>L2_Typo</ability>
      <abilityName>字词错误</abilityName>
      <candidateList>
        <item>滚筒</item>
      </candidateList>
      <explain/>
      <paraID>3113C005</paraID>
      <start>2</start>
      <end>4</end>
      <status>modified</status>
      <modifiedWord>滚筒</modifiedWord>
      <trackRevisions>false</trackRevisions>
    </reviewItem>
    <reviewItem>
      <errorID>82c350ce-0d50-488a-b078-62786dc27bed</errorID>
      <errorWord>(</errorWord>
      <group>L1_Format</group>
      <groupName>格式问题</groupName>
      <ability>L2_HalfPunc</ability>
      <abilityName>全半角检查</abilityName>
      <candidateList>
        <item>（</item>
      </candidateList>
      <explain>文本全半角错误。</explain>
      <paraID>3113C005</paraID>
      <start>29</start>
      <end>30</end>
      <status>ignored</status>
      <modifiedWord/>
      <trackRevisions>false</trackRevisions>
    </reviewItem>
    <reviewItem>
      <errorID>4239d626-411d-4a7a-9d65-70808dbfb7ff</errorID>
      <errorWord>)</errorWord>
      <group>L1_Format</group>
      <groupName>格式问题</groupName>
      <ability>L2_HalfPunc</ability>
      <abilityName>全半角检查</abilityName>
      <candidateList>
        <item>）</item>
      </candidateList>
      <explain>文本全半角错误。</explain>
      <paraID>3113C005</paraID>
      <start>43</start>
      <end>44</end>
      <status>ignored</status>
      <modifiedWord/>
      <trackRevisions>false</trackRevisions>
    </reviewItem>
    <reviewItem>
      <errorID>8ba5778c-d666-4c04-8712-7627ac009325</errorID>
      <errorWord>(</errorWord>
      <group>L1_Format</group>
      <groupName>格式问题</groupName>
      <ability>L2_HalfPunc</ability>
      <abilityName>全半角检查</abilityName>
      <candidateList>
        <item>（</item>
      </candidateList>
      <explain>文本全半角错误。</explain>
      <paraID>7D98A669</paraID>
      <start>75</start>
      <end>76</end>
      <status>ignored</status>
      <modifiedWord/>
      <trackRevisions>false</trackRevisions>
    </reviewItem>
    <reviewItem>
      <errorID>7b3a4af9-e5c3-4ad6-8fdc-fdd201562b9a</errorID>
      <errorWord>)</errorWord>
      <group>L1_Format</group>
      <groupName>格式问题</groupName>
      <ability>L2_HalfPunc</ability>
      <abilityName>全半角检查</abilityName>
      <candidateList>
        <item>）</item>
      </candidateList>
      <explain>文本全半角错误。</explain>
      <paraID>7D98A669</paraID>
      <start>81</start>
      <end>82</end>
      <status>ignored</status>
      <modifiedWord/>
      <trackRevisions>false</trackRevisions>
    </reviewItem>
    <reviewItem>
      <errorID>490bc5b8-409c-4c4a-8a47-623071a64a23</errorID>
      <errorWord>)</errorWord>
      <group>L1_Punc</group>
      <groupName>标点问题</groupName>
      <ability>L2_Punc</ability>
      <abilityName>标点符号检查</abilityName>
      <candidateList/>
      <explain>此处标点可能未正确匹配，请检查句子中是否存在标点冗余、缺失或使用错误的情况。</explain>
      <paraID>49111F9C</paraID>
      <start>104</start>
      <end>105</end>
      <status>ignored</status>
      <modifiedWord/>
      <trackRevisions>false</trackRevisions>
    </reviewItem>
    <reviewItem>
      <errorID>d9a56014-1e2d-4663-96b2-9991d2f126d4</errorID>
      <errorWord>(</errorWord>
      <group>L1_Format</group>
      <groupName>格式问题</groupName>
      <ability>L2_HalfPunc</ability>
      <abilityName>全半角检查</abilityName>
      <candidateList>
        <item>（</item>
      </candidateList>
      <explain>文本全半角错误。</explain>
      <paraID>41B0B052</paraID>
      <start>80</start>
      <end>81</end>
      <status>ignored</status>
      <modifiedWord/>
      <trackRevisions>false</trackRevisions>
    </reviewItem>
    <reviewItem>
      <errorID>e931666c-b58f-4903-8e2f-83a5a43baca5</errorID>
      <errorWord>)</errorWord>
      <group>L1_Format</group>
      <groupName>格式问题</groupName>
      <ability>L2_HalfPunc</ability>
      <abilityName>全半角检查</abilityName>
      <candidateList>
        <item>）</item>
      </candidateList>
      <explain>文本全半角错误。</explain>
      <paraID>41B0B052</paraID>
      <start>86</start>
      <end>87</end>
      <status>ignored</status>
      <modifiedWord/>
      <trackRevisions>false</trackRevisions>
    </reviewItem>
    <reviewItem>
      <errorID>7c522750-e2dd-4bd5-8a58-88d08170fdae</errorID>
      <errorWord>(</errorWord>
      <group>L1_Format</group>
      <groupName>格式问题</groupName>
      <ability>L2_HalfPunc</ability>
      <abilityName>全半角检查</abilityName>
      <candidateList>
        <item>（</item>
      </candidateList>
      <explain>文本全半角错误。</explain>
      <paraID>782D8CCB</paraID>
      <start>78</start>
      <end>79</end>
      <status>ignored</status>
      <modifiedWord/>
      <trackRevisions>false</trackRevisions>
    </reviewItem>
    <reviewItem>
      <errorID>99d22dc5-bf74-482e-a770-d3d870ee9d14</errorID>
      <errorWord>)</errorWord>
      <group>L1_Format</group>
      <groupName>格式问题</groupName>
      <ability>L2_HalfPunc</ability>
      <abilityName>全半角检查</abilityName>
      <candidateList>
        <item>）</item>
      </candidateList>
      <explain>文本全半角错误。</explain>
      <paraID>782D8CCB</paraID>
      <start>84</start>
      <end>85</end>
      <status>ignored</status>
      <modifiedWord/>
      <trackRevisions>false</trackRevisions>
    </reviewItem>
    <reviewItem>
      <errorID>aaaafeda-de15-411e-b543-2da39075d211</errorID>
      <errorWord>(</errorWord>
      <group>L1_Format</group>
      <groupName>格式问题</groupName>
      <ability>L2_HalfPunc</ability>
      <abilityName>全半角检查</abilityName>
      <candidateList>
        <item>（</item>
      </candidateList>
      <explain>文本全半角错误。</explain>
      <paraID>452D24B4</paraID>
      <start>78</start>
      <end>79</end>
      <status>ignored</status>
      <modifiedWord/>
      <trackRevisions>false</trackRevisions>
    </reviewItem>
    <reviewItem>
      <errorID>a88e3b93-dda4-4c20-aa5c-cf376d76aa9a</errorID>
      <errorWord>)</errorWord>
      <group>L1_Format</group>
      <groupName>格式问题</groupName>
      <ability>L2_HalfPunc</ability>
      <abilityName>全半角检查</abilityName>
      <candidateList>
        <item>）</item>
      </candidateList>
      <explain>文本全半角错误。</explain>
      <paraID>452D24B4</paraID>
      <start>84</start>
      <end>85</end>
      <status>ignored</status>
      <modifiedWord/>
      <trackRevisions>false</trackRevisions>
    </reviewItem>
    <reviewItem>
      <errorID>79cd0a19-8ddb-4d67-848d-b9c065e71779</errorID>
      <errorWord>(</errorWord>
      <group>L1_Format</group>
      <groupName>格式问题</groupName>
      <ability>L2_HalfPunc</ability>
      <abilityName>全半角检查</abilityName>
      <candidateList>
        <item>（</item>
      </candidateList>
      <explain>文本全半角错误。</explain>
      <paraID>6715F991</paraID>
      <start>32</start>
      <end>33</end>
      <status>ignored</status>
      <modifiedWord/>
      <trackRevisions>false</trackRevisions>
    </reviewItem>
    <reviewItem>
      <errorID>b3c1372f-39e3-4ca9-af9b-bd76403381cf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6715F991</paraID>
      <start>40</start>
      <end>41</end>
      <status>ignored</status>
      <modifiedWord/>
      <trackRevisions>false</trackRevisions>
    </reviewItem>
    <reviewItem>
      <errorID>ff967b6e-a5e0-4f44-8676-4dac99c5a079</errorID>
      <errorWord>)</errorWord>
      <group>L1_Format</group>
      <groupName>格式问题</groupName>
      <ability>L2_HalfPunc</ability>
      <abilityName>全半角检查</abilityName>
      <candidateList>
        <item>）</item>
      </candidateList>
      <explain>文本全半角错误。</explain>
      <paraID>6715F991</paraID>
      <start>46</start>
      <end>47</end>
      <status>ignored</status>
      <modifiedWord/>
      <trackRevisions>false</trackRevisions>
    </reviewItem>
    <reviewItem>
      <errorID>ca21fd39-9fcf-4cd0-8864-2cde407f72bd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6715F991</paraID>
      <start>84</start>
      <end>85</end>
      <status>ignored</status>
      <modifiedWord/>
      <trackRevisions>false</trackRevisions>
    </reviewItem>
    <reviewItem>
      <errorID>8ac490b0-9adb-4c7b-a766-db9b0bf8b0f5</errorID>
      <errorWord>，</errorWord>
      <group>L1_Word</group>
      <groupName>字词问题</groupName>
      <ability>L2_Typo</ability>
      <abilityName>字词错误</abilityName>
      <candidateList>
        <item>，对</item>
      </candidateList>
      <explain/>
      <paraID>64FEC0A8</paraID>
      <start>16</start>
      <end>17</end>
      <status>ignored</status>
      <modifiedWord/>
      <trackRevisions>false</trackRevisions>
    </reviewItem>
    <reviewItem>
      <errorID>1d49c311-3d4b-408e-a12c-fad7d0cfe18b</errorID>
      <errorWord>，</errorWord>
      <group>L1_Word</group>
      <groupName>字词问题</groupName>
      <ability>L2_Typo</ability>
      <abilityName>字词错误</abilityName>
      <candidateList>
        <item>，对</item>
      </candidateList>
      <explain/>
      <paraID>408699E6</paraID>
      <start>19</start>
      <end>20</end>
      <status>ignored</status>
      <modifiedWord/>
      <trackRevisions>false</trackRevisions>
    </reviewItem>
    <reviewItem>
      <errorID>e460c63e-9b90-4709-869f-3283fa15b988</errorID>
      <errorWord>,</errorWord>
      <group>L1_Format</group>
      <groupName>格式问题</groupName>
      <ability>L2_HalfPunc</ability>
      <abilityName>全半角检查</abilityName>
      <candidateList>
        <item>，</item>
      </candidateList>
      <explain>文本全半角错误。</explain>
      <paraID>44B6CA6E</paraID>
      <start>47</start>
      <end>48</end>
      <status>ignored</status>
      <modifiedWord/>
      <trackRevisions>false</trackRevisions>
    </reviewItem>
    <reviewItem>
      <errorID>7c4651f3-21d0-40a1-b1a6-f8ccfb130721</errorID>
      <errorWord>拌合</errorWord>
      <group>L1_Word</group>
      <groupName>字词问题</groupName>
      <ability>L2_Typo</ability>
      <abilityName>字词错误</abilityName>
      <candidateList>
        <item>拌和</item>
      </candidateList>
      <explain/>
      <paraID>7DC18FD2</paraID>
      <start>16</start>
      <end>18</end>
      <status>ignored</status>
      <modifiedWord/>
      <trackRevisions>false</trackRevisions>
    </reviewItem>
    <reviewItem>
      <errorID>e5b1218f-9e70-4b81-b3f5-bb3fa4d87498</errorID>
      <errorWord>土拌合站</errorWord>
      <group>L1_Word</group>
      <groupName>字词问题</groupName>
      <ability>L2_Typo</ability>
      <abilityName>字词错误</abilityName>
      <candidateList>
        <item>土拌和站</item>
      </candidateList>
      <explain/>
      <paraID>7DC18FD2</paraID>
      <start>30</start>
      <end>34</end>
      <status>ignored</status>
      <modifiedWord/>
      <trackRevisions>false</trackRevisions>
    </reviewItem>
    <reviewItem>
      <errorID>288fd8ba-be42-4132-801e-26998dd15a86</errorID>
      <errorWord>拌合站</errorWord>
      <group>L1_Word</group>
      <groupName>字词问题</groupName>
      <ability>L2_Typo</ability>
      <abilityName>字词错误</abilityName>
      <candidateList>
        <item>拌和站</item>
      </candidateList>
      <explain>存在发音相同字词的误用。</explain>
      <paraID>35CB0D43</paraID>
      <start>27</start>
      <end>30</end>
      <status>ignored</status>
      <modifiedWord/>
      <trackRevisions>false</trackRevisions>
    </reviewItem>
    <reviewItem>
      <errorID>9405839a-7bbd-4ddf-8d10-afaee6146e5b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5CBABCB7</paraID>
      <start>16</start>
      <end>17</end>
      <status>ignored</status>
      <modifiedWord/>
      <trackRevisions>false</trackRevisions>
    </reviewItem>
    <reviewItem>
      <errorID>e2c81af4-4193-423b-ad3b-781c74891937</errorID>
      <errorWord>鄂</errorWord>
      <group>L1_Word</group>
      <groupName>字词问题</groupName>
      <ability>L2_Typo</ability>
      <abilityName>字词错误</abilityName>
      <candidateList>
        <item>颚</item>
      </candidateList>
      <explain/>
      <paraID>199F3D88</paraID>
      <start>0</start>
      <end>1</end>
      <status>modified</status>
      <modifiedWord>颚</modifiedWord>
      <trackRevisions>false</trackRevisions>
    </reviewItem>
    <reviewItem>
      <errorID>0250b959-e1cc-40ee-b51a-3f5b00912c0f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6754ACCD</paraID>
      <start>17</start>
      <end>18</end>
      <status>ignored</status>
      <modifiedWord/>
      <trackRevisions>false</trackRevisions>
    </reviewItem>
    <reviewItem>
      <errorID>5b59abee-cc17-48f1-b2a6-d978ba2fab9d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224290D9</paraID>
      <start>16</start>
      <end>17</end>
      <status>ignored</status>
      <modifiedWord/>
      <trackRevisions>false</trackRevisions>
    </reviewItem>
    <reviewItem>
      <errorID>683c9d4b-6ec2-4852-a8bf-2e2a7cfbdab2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A938118</paraID>
      <start>0</start>
      <end>2</end>
      <status>ignored</status>
      <modifiedWord/>
      <trackRevisions>false</trackRevisions>
    </reviewItem>
    <reviewItem>
      <errorID>dab88c0c-ab22-4644-9a49-e5b62239d237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CCACA94</paraID>
      <start>0</start>
      <end>2</end>
      <status>ignored</status>
      <modifiedWord/>
      <trackRevisions>false</trackRevisions>
    </reviewItem>
    <reviewItem>
      <errorID>99d3d9dd-1f97-4075-b151-8a71e9af2170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6066DC3C</paraID>
      <start>0</start>
      <end>2</end>
      <status>ignored</status>
      <modifiedWord/>
      <trackRevisions>false</trackRevisions>
    </reviewItem>
    <reviewItem>
      <errorID>6a27fba8-fa78-47fe-88ed-c9636c71b4b8</errorID>
      <errorWord>拌合站</errorWord>
      <group>L1_Word</group>
      <groupName>字词问题</groupName>
      <ability>L2_Typo</ability>
      <abilityName>字词错误</abilityName>
      <candidateList>
        <item>拌和站</item>
      </candidateList>
      <explain>存在发音相同字词的误用。</explain>
      <paraID>2493743D</paraID>
      <start>12</start>
      <end>15</end>
      <status>ignored</status>
      <modifiedWord/>
      <trackRevisions>false</trackRevisions>
    </reviewItem>
    <reviewItem>
      <errorID>b0958884-d7d6-4982-bded-46def7f3c637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1CFFC572</paraID>
      <start>0</start>
      <end>2</end>
      <status>ignored</status>
      <modifiedWord/>
      <trackRevisions>false</trackRevisions>
    </reviewItem>
    <reviewItem>
      <errorID>77ee6e32-eac8-4199-97c8-9e2d2c344e69</errorID>
      <errorWord>）</errorWord>
      <group>L1_Punc</group>
      <groupName>标点问题</groupName>
      <ability>L2_Punc</ability>
      <abilityName>标点符号检查</abilityName>
      <candidateList/>
      <explain>此处标点可能未正确匹配，请检查句子中是否存在标点冗余、缺失或使用错误的情况。</explain>
      <paraID>2678C3D1</paraID>
      <start>55</start>
      <end>56</end>
      <status>ignored</status>
      <modifiedWord/>
      <trackRevisions>false</trackRevisions>
    </reviewItem>
    <reviewItem>
      <errorID>04fe828d-1cb3-4dca-b20b-b51f52a6b1e0</errorID>
      <errorWord>鄂式破碎机</errorWord>
      <group>L1_Word</group>
      <groupName>字词问题</groupName>
      <ability>L2_Typo</ability>
      <abilityName>字词错误</abilityName>
      <candidateList>
        <item>颚式破碎机</item>
      </candidateList>
      <explain/>
      <paraID>2D5A0322</paraID>
      <start>46</start>
      <end>51</end>
      <status>modified</status>
      <modifiedWord>颚式破碎机</modifiedWord>
      <trackRevisions>false</trackRevisions>
    </reviewItem>
    <reviewItem>
      <errorID>4d2d413f-2e02-4b74-8783-9a0d794544fc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25553C88</paraID>
      <start>0</start>
      <end>2</end>
      <status>ignored</status>
      <modifiedWord/>
      <trackRevisions>false</trackRevisions>
    </reviewItem>
    <reviewItem>
      <errorID>77fff718-85fc-4f1e-840a-e389fb86837b</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6EDF42D</paraID>
      <start>0</start>
      <end>2</end>
      <status>ignored</status>
      <modifiedWord/>
      <trackRevisions>false</trackRevisions>
    </reviewItem>
    <reviewItem>
      <errorID>642a32c0-10bd-42ce-be02-2d2b9515da55</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5687D481</paraID>
      <start>0</start>
      <end>2</end>
      <status>ignored</status>
      <modifiedWord/>
      <trackRevisions>false</trackRevisions>
    </reviewItem>
    <reviewItem>
      <errorID>a3ce1fc8-014f-4f3f-a313-8aaa39c3ad0f</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1EA5EC0F</paraID>
      <start>0</start>
      <end>2</end>
      <status>ignored</status>
      <modifiedWord/>
      <trackRevisions>false</trackRevisions>
    </reviewItem>
    <reviewItem>
      <errorID>44511f1c-e268-4b42-805c-dd2362cfd430</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12F74369</paraID>
      <start>0</start>
      <end>2</end>
      <status>ignored</status>
      <modifiedWord/>
      <trackRevisions>false</trackRevisions>
    </reviewItem>
    <reviewItem>
      <errorID>2f094172-2a33-468c-82d9-0c8aa312cb66</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3F192533</paraID>
      <start>0</start>
      <end>2</end>
      <status>ignored</status>
      <modifiedWord/>
      <trackRevisions>false</trackRevisions>
    </reviewItem>
    <reviewItem>
      <errorID>bf95391c-8a07-4667-9c50-076466dc244d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2E309447</paraID>
      <start>0</start>
      <end>2</end>
      <status>ignored</status>
      <modifiedWord/>
      <trackRevisions>false</trackRevisions>
    </reviewItem>
    <reviewItem>
      <errorID>6a2cb4b0-5bdc-4527-9810-66373202dc98</errorID>
      <errorWord>(2021)43号</errorWord>
      <group>L1_Knowledge</group>
      <groupName>知识性问题</groupName>
      <ability>L2_Knowledge</ability>
      <abilityName>其他知识</abilityName>
      <candidateList>
        <item>〔2021〕43号</item>
      </candidateList>
      <explain>发文字号格式错误。</explain>
      <paraID>599C224A</paraID>
      <start>175</start>
      <end>184</end>
      <status>modified</status>
      <modifiedWord>〔2021〕43号</modifiedWord>
      <trackRevisions>false</trackRevisions>
    </reviewItem>
    <reviewItem>
      <errorID>1870fcd5-8bae-41cd-859b-600841c48456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713D955E</paraID>
      <start>0</start>
      <end>2</end>
      <status>ignored</status>
      <modifiedWord/>
      <trackRevisions>false</trackRevisions>
    </reviewItem>
    <reviewItem>
      <errorID>4e476cda-c1de-49e9-b4af-0343ce284a0e</errorID>
      <errorWord>:</errorWord>
      <group>L1_Format</group>
      <groupName>格式问题</groupName>
      <ability>L2_HalfPunc</ability>
      <abilityName>全半角检查</abilityName>
      <candidateList>
        <item>：</item>
      </candidateList>
      <explain>文本全半角错误。</explain>
      <paraID>505F6689</paraID>
      <start>43</start>
      <end>44</end>
      <status>ignored</status>
      <modifiedWord/>
      <trackRevisions>false</trackRevisions>
    </reviewItem>
    <reviewItem>
      <errorID>939ffe06-3d4b-434c-a3f2-f11464424bb2</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3C66D8B8</paraID>
      <start>0</start>
      <end>2</end>
      <status>ignored</status>
      <modifiedWord/>
      <trackRevisions>false</trackRevisions>
    </reviewItem>
    <reviewItem>
      <errorID>15387254-5eb7-4ea2-90b9-bf0d3039cafe</errorID>
      <errorWord>(</errorWord>
      <group>L1_Format</group>
      <groupName>格式问题</groupName>
      <ability>L2_HalfPunc</ability>
      <abilityName>全半角检查</abilityName>
      <candidateList>
        <item>（</item>
      </candidateList>
      <explain>文本全半角错误。</explain>
      <paraID>3C66D8B8</paraID>
      <start>281</start>
      <end>282</end>
      <status>ignored</status>
      <modifiedWord/>
      <trackRevisions>false</trackRevisions>
    </reviewItem>
    <reviewItem>
      <errorID>29caf59b-c4a2-42db-874b-11743f8ef9f3</errorID>
      <errorWord>)</errorWord>
      <group>L1_Format</group>
      <groupName>格式问题</groupName>
      <ability>L2_HalfPunc</ability>
      <abilityName>全半角检查</abilityName>
      <candidateList>
        <item>）</item>
      </candidateList>
      <explain>文本全半角错误。</explain>
      <paraID>3C66D8B8</paraID>
      <start>287</start>
      <end>288</end>
      <status>ignored</status>
      <modifiedWord/>
      <trackRevisions>false</trackRevisions>
    </reviewItem>
    <reviewItem>
      <errorID>fb28e35c-d668-4439-900a-2df7c4e2409c</errorID>
      <errorWord>(</errorWord>
      <group>L1_Format</group>
      <groupName>格式问题</groupName>
      <ability>L2_HalfPunc</ability>
      <abilityName>全半角检查</abilityName>
      <candidateList>
        <item>（</item>
      </candidateList>
      <explain>文本全半角错误。</explain>
      <paraID>3C66D8B8</paraID>
      <start>315</start>
      <end>316</end>
      <status>ignored</status>
      <modifiedWord/>
      <trackRevisions>false</trackRevisions>
    </reviewItem>
    <reviewItem>
      <errorID>3c940cf2-0cec-4c92-8165-fba9e3961b8d</errorID>
      <errorWord>)</errorWord>
      <group>L1_Format</group>
      <groupName>格式问题</groupName>
      <ability>L2_HalfPunc</ability>
      <abilityName>全半角检查</abilityName>
      <candidateList>
        <item>）</item>
      </candidateList>
      <explain>文本全半角错误。</explain>
      <paraID>3C66D8B8</paraID>
      <start>327</start>
      <end>328</end>
      <status>ignored</status>
      <modifiedWord/>
      <trackRevisions>false</trackRevisions>
    </reviewItem>
    <reviewItem>
      <errorID>4adf43c7-f787-4f74-8029-1d2e0e172f10</errorID>
      <errorWord>(</errorWord>
      <group>L1_Format</group>
      <groupName>格式问题</groupName>
      <ability>L2_HalfPunc</ability>
      <abilityName>全半角检查</abilityName>
      <candidateList>
        <item>（</item>
      </candidateList>
      <explain>文本全半角错误。</explain>
      <paraID>3C66D8B8</paraID>
      <start>333</start>
      <end>334</end>
      <status>ignored</status>
      <modifiedWord/>
      <trackRevisions>false</trackRevisions>
    </reviewItem>
    <reviewItem>
      <errorID>9c631b60-32ef-4862-bff5-d18b5ab43689</errorID>
      <errorWord>)</errorWord>
      <group>L1_Format</group>
      <groupName>格式问题</groupName>
      <ability>L2_HalfPunc</ability>
      <abilityName>全半角检查</abilityName>
      <candidateList>
        <item>）</item>
      </candidateList>
      <explain>文本全半角错误。</explain>
      <paraID>3C66D8B8</paraID>
      <start>335</start>
      <end>336</end>
      <status>ignored</status>
      <modifiedWord/>
      <trackRevisions>false</trackRevisions>
    </reviewItem>
    <reviewItem>
      <errorID>d0e1627d-13fe-46bb-8bbe-5ded980663c8</errorID>
      <errorWord>(</errorWord>
      <group>L1_Format</group>
      <groupName>格式问题</groupName>
      <ability>L2_HalfPunc</ability>
      <abilityName>全半角检查</abilityName>
      <candidateList>
        <item>（</item>
      </candidateList>
      <explain>文本全半角错误。</explain>
      <paraID>3C66D8B8</paraID>
      <start>366</start>
      <end>367</end>
      <status>ignored</status>
      <modifiedWord/>
      <trackRevisions>false</trackRevisions>
    </reviewItem>
    <reviewItem>
      <errorID>31675e31-d245-455a-b668-28b479a720b0</errorID>
      <errorWord>)</errorWord>
      <group>L1_Format</group>
      <groupName>格式问题</groupName>
      <ability>L2_HalfPunc</ability>
      <abilityName>全半角检查</abilityName>
      <candidateList>
        <item>）</item>
      </candidateList>
      <explain>文本全半角错误。</explain>
      <paraID>3C66D8B8</paraID>
      <start>379</start>
      <end>380</end>
      <status>ignored</status>
      <modifiedWord/>
      <trackRevisions>false</trackRevisions>
    </reviewItem>
    <reviewItem>
      <errorID>292bbe65-f20c-4247-a966-a5f3b7eafd78</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190F7A29</paraID>
      <start>0</start>
      <end>2</end>
      <status>ignored</status>
      <modifiedWord/>
      <trackRevisions>false</trackRevisions>
    </reviewItem>
    <reviewItem>
      <errorID>71ee1c56-12ea-44e7-b385-ec0dd8a08dc6</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705726E1</paraID>
      <start>0</start>
      <end>2</end>
      <status>ignored</status>
      <modifiedWord/>
      <trackRevisions>false</trackRevisions>
    </reviewItem>
    <reviewItem>
      <errorID>5bebfa22-2bc3-4495-a6e2-965d3f8553e3</errorID>
      <errorWord>气</errorWord>
      <group>L1_Word</group>
      <groupName>字词问题</groupName>
      <ability>L2_Typo</ability>
      <abilityName>字词错误</abilityName>
      <candidateList>
        <item>气与</item>
      </candidateList>
      <explain/>
      <paraID>705726E1</paraID>
      <start>85</start>
      <end>87</end>
      <status>modified</status>
      <modifiedWord>气与</modifiedWord>
      <trackRevisions>false</trackRevisions>
    </reviewItem>
    <reviewItem>
      <errorID>771546b2-dda4-4f99-88c9-1d41dc35ade7</errorID>
      <errorWord>,</errorWord>
      <group>L1_Format</group>
      <groupName>格式问题</groupName>
      <ability>L2_HalfPunc</ability>
      <abilityName>全半角检查</abilityName>
      <candidateList>
        <item>，</item>
      </candidateList>
      <explain>文本全半角错误。</explain>
      <paraID>705726E1</paraID>
      <start>134</start>
      <end>135</end>
      <status>ignored</status>
      <modifiedWord/>
      <trackRevisions>false</trackRevisions>
    </reviewItem>
    <reviewItem>
      <errorID>6f4d5eef-694f-4047-ab3f-acff7873b7af</errorID>
      <errorWord>(</errorWord>
      <group>L1_Format</group>
      <groupName>格式问题</groupName>
      <ability>L2_HalfPunc</ability>
      <abilityName>全半角检查</abilityName>
      <candidateList>
        <item>（</item>
      </candidateList>
      <explain>文本全半角错误。</explain>
      <paraID>705726E1</paraID>
      <start>145</start>
      <end>146</end>
      <status>ignored</status>
      <modifiedWord/>
      <trackRevisions>false</trackRevisions>
    </reviewItem>
    <reviewItem>
      <errorID>8c48e9d1-ccd5-45e6-af99-4082119db83a</errorID>
      <errorWord>)</errorWord>
      <group>L1_Format</group>
      <groupName>格式问题</groupName>
      <ability>L2_HalfPunc</ability>
      <abilityName>全半角检查</abilityName>
      <candidateList>
        <item>）</item>
      </candidateList>
      <explain>文本全半角错误。</explain>
      <paraID>705726E1</paraID>
      <start>151</start>
      <end>152</end>
      <status>ignored</status>
      <modifiedWord/>
      <trackRevisions>false</trackRevisions>
    </reviewItem>
    <reviewItem>
      <errorID>1ea09363-de31-444d-8e59-9f0d4626a0b7</errorID>
      <errorWord>(</errorWord>
      <group>L1_Format</group>
      <groupName>格式问题</groupName>
      <ability>L2_HalfPunc</ability>
      <abilityName>全半角检查</abilityName>
      <candidateList>
        <item>（</item>
      </candidateList>
      <explain>文本全半角错误。</explain>
      <paraID>705726E1</paraID>
      <start>186</start>
      <end>187</end>
      <status>ignored</status>
      <modifiedWord/>
      <trackRevisions>false</trackRevisions>
    </reviewItem>
    <reviewItem>
      <errorID>43f74eab-b84b-477b-b275-01877c4424cf</errorID>
      <errorWord>)</errorWord>
      <group>L1_Format</group>
      <groupName>格式问题</groupName>
      <ability>L2_HalfPunc</ability>
      <abilityName>全半角检查</abilityName>
      <candidateList>
        <item>）</item>
      </candidateList>
      <explain>文本全半角错误。</explain>
      <paraID>705726E1</paraID>
      <start>199</start>
      <end>200</end>
      <status>ignored</status>
      <modifiedWord/>
      <trackRevisions>false</trackRevisions>
    </reviewItem>
    <reviewItem>
      <errorID>6f62dc80-b745-44a2-bd0d-e24200575c3e</errorID>
      <errorWord>)</errorWord>
      <group>L1_Format</group>
      <groupName>格式问题</groupName>
      <ability>L2_HalfPunc</ability>
      <abilityName>全半角检查</abilityName>
      <candidateList>
        <item>）</item>
      </candidateList>
      <explain>文本全半角错误。</explain>
      <paraID>394E9494</paraID>
      <start>74</start>
      <end>75</end>
      <status>ignored</status>
      <modifiedWord/>
      <trackRevisions>false</trackRevisions>
    </reviewItem>
    <reviewItem>
      <errorID>d28b9155-f40a-4059-b61b-0a1322494dd2</errorID>
      <errorWord>(</errorWord>
      <group>L1_Format</group>
      <groupName>格式问题</groupName>
      <ability>L2_HalfPunc</ability>
      <abilityName>全半角检查</abilityName>
      <candidateList>
        <item>（</item>
      </candidateList>
      <explain>文本全半角错误。</explain>
      <paraID>394E9494</paraID>
      <start>186</start>
      <end>187</end>
      <status>ignored</status>
      <modifiedWord/>
      <trackRevisions>false</trackRevisions>
    </reviewItem>
    <reviewItem>
      <errorID>01e54a38-c8e1-48d3-8671-309d3251a109</errorID>
      <errorWord>)</errorWord>
      <group>L1_Format</group>
      <groupName>格式问题</groupName>
      <ability>L2_HalfPunc</ability>
      <abilityName>全半角检查</abilityName>
      <candidateList>
        <item>）</item>
      </candidateList>
      <explain>文本全半角错误。</explain>
      <paraID>394E9494</paraID>
      <start>199</start>
      <end>200</end>
      <status>ignored</status>
      <modifiedWord/>
      <trackRevisions>false</trackRevisions>
    </reviewItem>
    <reviewItem>
      <errorID>030e7504-a4ef-458b-9444-57fbab6d49bc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694E2EF3</paraID>
      <start>46</start>
      <end>47</end>
      <status>ignored</status>
      <modifiedWord/>
      <trackRevisions>false</trackRevisions>
    </reviewItem>
    <reviewItem>
      <errorID>ec04842a-4d73-4b1a-aef2-96ee2d2bb6fc</errorID>
      <errorWord>(</errorWord>
      <group>L1_Format</group>
      <groupName>格式问题</groupName>
      <ability>L2_HalfPunc</ability>
      <abilityName>全半角检查</abilityName>
      <candidateList>
        <item>（</item>
      </candidateList>
      <explain>文本全半角错误。</explain>
      <paraID>694E2EF3</paraID>
      <start>143</start>
      <end>144</end>
      <status>ignored</status>
      <modifiedWord/>
      <trackRevisions>false</trackRevisions>
    </reviewItem>
    <reviewItem>
      <errorID>62c53ce9-283d-480b-9d4a-b4287196ce91</errorID>
      <errorWord>)</errorWord>
      <group>L1_Format</group>
      <groupName>格式问题</groupName>
      <ability>L2_HalfPunc</ability>
      <abilityName>全半角检查</abilityName>
      <candidateList>
        <item>）</item>
      </candidateList>
      <explain>文本全半角错误。</explain>
      <paraID>694E2EF3</paraID>
      <start>156</start>
      <end>157</end>
      <status>ignored</status>
      <modifiedWord/>
      <trackRevisions>false</trackRevisions>
    </reviewItem>
    <reviewItem>
      <errorID>8ce10e09-94c3-4490-8683-ab9065c17c65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4DA56FE7</paraID>
      <start>11</start>
      <end>12</end>
      <status>ignored</status>
      <modifiedWord/>
      <trackRevisions>false</trackRevisions>
    </reviewItem>
    <reviewItem>
      <errorID>782e9c5b-a965-4bb9-87d0-52cdd5f2b5d8</errorID>
      <errorWord>（</errorWord>
      <group>L1_Punc</group>
      <groupName>标点问题</groupName>
      <ability>L2_Punc</ability>
      <abilityName>标点符号检查</abilityName>
      <candidateList/>
      <explain>同一形式括号套用。</explain>
      <paraID> D0DE7E1</paraID>
      <start>124</start>
      <end>125</end>
      <status>ignored</status>
      <modifiedWord/>
      <trackRevisions>false</trackRevisions>
    </reviewItem>
    <reviewItem>
      <errorID>3ac100e2-076c-48d2-bd3c-5837f5990a4a</errorID>
      <errorWord>）</errorWord>
      <group>L1_Punc</group>
      <groupName>标点问题</groupName>
      <ability>L2_Punc</ability>
      <abilityName>标点符号检查</abilityName>
      <candidateList/>
      <explain>同一形式括号套用。</explain>
      <paraID> D0DE7E1</paraID>
      <start>126</start>
      <end>127</end>
      <status>ignored</status>
      <modifiedWord/>
      <trackRevisions>false</trackRevisions>
    </reviewItem>
    <reviewItem>
      <errorID>e832f903-daca-4aa8-b4b5-16175008c6d4</errorID>
      <errorWord>（</errorWord>
      <group>L1_Punc</group>
      <groupName>标点问题</groupName>
      <ability>L2_Punc</ability>
      <abilityName>标点符号检查</abilityName>
      <candidateList/>
      <explain>同一形式括号套用。</explain>
      <paraID> D0DE7E1</paraID>
      <start>135</start>
      <end>136</end>
      <status>ignored</status>
      <modifiedWord/>
      <trackRevisions>false</trackRevisions>
    </reviewItem>
    <reviewItem>
      <errorID>40740f8a-49b6-478f-94f3-b4adfad3f567</errorID>
      <errorWord>）</errorWord>
      <group>L1_Punc</group>
      <groupName>标点问题</groupName>
      <ability>L2_Punc</ability>
      <abilityName>标点符号检查</abilityName>
      <candidateList/>
      <explain>同一形式括号套用。</explain>
      <paraID> D0DE7E1</paraID>
      <start>137</start>
      <end>138</end>
      <status>ignored</status>
      <modifiedWord/>
      <trackRevisions>false</trackRevisions>
    </reviewItem>
    <reviewItem>
      <errorID>a7cef478-4eec-40b8-aa70-f58e04c1bc45</errorID>
      <errorWord>[2021]33号</errorWord>
      <group>L1_Knowledge</group>
      <groupName>知识性问题</groupName>
      <ability>L2_Knowledge</ability>
      <abilityName>其他知识</abilityName>
      <candidateList>
        <item>〔2021〕33号</item>
      </candidateList>
      <explain>发文字号格式错误。</explain>
      <paraID>1648E285</paraID>
      <start>32</start>
      <end>41</end>
      <status>modified</status>
      <modifiedWord>〔2021〕33号</modifiedWord>
      <trackRevisions>false</trackRevisions>
    </reviewItem>
    <reviewItem>
      <errorID>6bdfa301-3dfe-437e-9b54-5c8d5c54a162</errorID>
      <errorWord>:</errorWord>
      <group>L1_Format</group>
      <groupName>格式问题</groupName>
      <ability>L2_HalfPunc</ability>
      <abilityName>全半角检查</abilityName>
      <candidateList>
        <item>：</item>
      </candidateList>
      <explain>文本全半角错误。</explain>
      <paraID>6076146F</paraID>
      <start>143</start>
      <end>144</end>
      <status>ignored</status>
      <modifiedWord/>
      <trackRevisions>false</trackRevisions>
    </reviewItem>
    <reviewItem>
      <errorID>5b36a536-26d7-45a3-a7b4-bc4b125cd11d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1AD84490</paraID>
      <start>0</start>
      <end>2</end>
      <status>ignored</status>
      <modifiedWord/>
      <trackRevisions>false</trackRevisions>
    </reviewItem>
    <reviewItem>
      <errorID>a5b065c2-ba79-482c-8de1-c801b9f93f4f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42C9D843</paraID>
      <start>0</start>
      <end>2</end>
      <status>ignored</status>
      <modifiedWord/>
      <trackRevisions>false</trackRevisions>
    </reviewItem>
    <reviewItem>
      <errorID>bf1535be-b6a2-4773-aecc-e276e8695970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408A4204</paraID>
      <start>0</start>
      <end>2</end>
      <status>ignored</status>
      <modifiedWord/>
      <trackRevisions>false</trackRevisions>
    </reviewItem>
    <reviewItem>
      <errorID>69b3995d-d0f6-4624-b82a-8fd71ed77a0e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7016B2BB</paraID>
      <start>93</start>
      <end>94</end>
      <status>ignored</status>
      <modifiedWord/>
      <trackRevisions>false</trackRevisions>
    </reviewItem>
    <reviewItem>
      <errorID>fdc32778-18cf-4a0f-9c76-61fb3cb2758a</errorID>
      <errorWord>～</errorWord>
      <group>L1_Format</group>
      <groupName>格式问题</groupName>
      <ability>L2_HalfPunc</ability>
      <abilityName>全半角检查</abilityName>
      <candidateList>
        <item>~</item>
      </candidateList>
      <explain>文本全半角错误。</explain>
      <paraID>1986437F</paraID>
      <start>3</start>
      <end>4</end>
      <status>ignored</status>
      <modifiedWord/>
      <trackRevisions>false</trackRevisions>
    </reviewItem>
    <reviewItem>
      <errorID>3e5f70d4-0b25-4f8a-bdcf-7620e01f7dfd</errorID>
      <errorWord>～</errorWord>
      <group>L1_Format</group>
      <groupName>格式问题</groupName>
      <ability>L2_HalfPunc</ability>
      <abilityName>全半角检查</abilityName>
      <candidateList>
        <item>~</item>
      </candidateList>
      <explain>文本全半角错误。</explain>
      <paraID>3F1755A6</paraID>
      <start>4</start>
      <end>5</end>
      <status>ignored</status>
      <modifiedWord/>
      <trackRevisions>false</trackRevisions>
    </reviewItem>
    <reviewItem>
      <errorID>790ace47-0f72-4bff-955d-c8ce2a12502a</errorID>
      <errorWord>:</errorWord>
      <group>L1_Format</group>
      <groupName>格式问题</groupName>
      <ability>L2_HalfPunc</ability>
      <abilityName>全半角检查</abilityName>
      <candidateList>
        <item>：</item>
      </candidateList>
      <explain>文本全半角错误。</explain>
      <paraID>28B1D726</paraID>
      <start>2</start>
      <end>3</end>
      <status>ignored</status>
      <modifiedWord/>
      <trackRevisions>false</trackRevisions>
    </reviewItem>
    <reviewItem>
      <errorID>dae8725d-45d9-470f-92d6-4e08178b4088</errorID>
      <errorWord>(</errorWord>
      <group>L1_Format</group>
      <groupName>格式问题</groupName>
      <ability>L2_HalfPunc</ability>
      <abilityName>全半角检查</abilityName>
      <candidateList>
        <item>（</item>
      </candidateList>
      <explain>文本全半角错误。</explain>
      <paraID>5AF0BFBF</paraID>
      <start>43</start>
      <end>44</end>
      <status>ignored</status>
      <modifiedWord/>
      <trackRevisions>false</trackRevisions>
    </reviewItem>
    <reviewItem>
      <errorID>d080debb-7236-496c-9b78-9b92532bf5e8</errorID>
      <errorWord>)</errorWord>
      <group>L1_Format</group>
      <groupName>格式问题</groupName>
      <ability>L2_HalfPunc</ability>
      <abilityName>全半角检查</abilityName>
      <candidateList>
        <item>）</item>
      </candidateList>
      <explain>文本全半角错误。</explain>
      <paraID>5AF0BFBF</paraID>
      <start>56</start>
      <end>57</end>
      <status>ignored</status>
      <modifiedWord/>
      <trackRevisions>false</trackRevisions>
    </reviewItem>
    <reviewItem>
      <errorID>e43666e4-6746-4f74-ac13-3f5fd8341b9e</errorID>
      <errorWord>》</errorWord>
      <group>L1_Punc</group>
      <groupName>标点问题</groupName>
      <ability>L2_Punc</ability>
      <abilityName>标点符号检查</abilityName>
      <candidateList/>
      <explain>此处标点可能未正确匹配，请检查句子中是否存在标点冗余、缺失或使用错误的情况。</explain>
      <paraID>5AF0BFBF</paraID>
      <start>105</start>
      <end>106</end>
      <status>ignored</status>
      <modifiedWord/>
      <trackRevisions>false</trackRevisions>
    </reviewItem>
    <reviewItem>
      <errorID>72f205d6-d22e-454b-805c-6110961006ad</errorID>
      <errorWord>(</errorWord>
      <group>L1_Format</group>
      <groupName>格式问题</groupName>
      <ability>L2_HalfPunc</ability>
      <abilityName>全半角检查</abilityName>
      <candidateList>
        <item>（</item>
      </candidateList>
      <explain>文本全半角错误。</explain>
      <paraID> 7F23D10</paraID>
      <start>10</start>
      <end>11</end>
      <status>ignored</status>
      <modifiedWord/>
      <trackRevisions>false</trackRevisions>
    </reviewItem>
    <reviewItem>
      <errorID>eea82896-6fc3-4796-9af1-095b86632bba</errorID>
      <errorWord>)</errorWord>
      <group>L1_Format</group>
      <groupName>格式问题</groupName>
      <ability>L2_HalfPunc</ability>
      <abilityName>全半角检查</abilityName>
      <candidateList>
        <item>）</item>
      </candidateList>
      <explain>文本全半角错误。</explain>
      <paraID> 7F23D10</paraID>
      <start>23</start>
      <end>24</end>
      <status>ignored</status>
      <modifiedWord/>
      <trackRevisions>false</trackRevisions>
    </reviewItem>
    <reviewItem>
      <errorID>9a071a5e-6f6c-417b-b036-599376e3849d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4B0EB813</paraID>
      <start>0</start>
      <end>2</end>
      <status>ignored</status>
      <modifiedWord/>
      <trackRevisions>false</trackRevisions>
    </reviewItem>
    <reviewItem>
      <errorID>24d744f9-08b9-472a-980b-ced5470260d3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68F974FD</paraID>
      <start>25</start>
      <end>26</end>
      <status>ignored</status>
      <modifiedWord/>
      <trackRevisions>false</trackRevisions>
    </reviewItem>
    <reviewItem>
      <errorID>cc07f4c2-879a-4cec-a0c0-e55028fe44c3</errorID>
      <errorWord>(</errorWord>
      <group>L1_Format</group>
      <groupName>格式问题</groupName>
      <ability>L2_HalfPunc</ability>
      <abilityName>全半角检查</abilityName>
      <candidateList>
        <item>（</item>
      </candidateList>
      <explain>文本全半角错误。</explain>
      <paraID>545B3100</paraID>
      <start>4</start>
      <end>5</end>
      <status>ignored</status>
      <modifiedWord/>
      <trackRevisions>false</trackRevisions>
    </reviewItem>
    <reviewItem>
      <errorID>6cef2ceb-6106-42cc-bd37-419b52a9b89d</errorID>
      <errorWord>)</errorWord>
      <group>L1_Format</group>
      <groupName>格式问题</groupName>
      <ability>L2_HalfPunc</ability>
      <abilityName>全半角检查</abilityName>
      <candidateList>
        <item>）</item>
      </candidateList>
      <explain>文本全半角错误。</explain>
      <paraID>545B3100</paraID>
      <start>16</start>
      <end>17</end>
      <status>ignored</status>
      <modifiedWord/>
      <trackRevisions>false</trackRevisions>
    </reviewItem>
    <reviewItem>
      <errorID>607a320b-a7f5-4dba-9ccc-fdb066f17fd6</errorID>
      <errorWord>(</errorWord>
      <group>L1_Format</group>
      <groupName>格式问题</groupName>
      <ability>L2_HalfPunc</ability>
      <abilityName>全半角检查</abilityName>
      <candidateList>
        <item>（</item>
      </candidateList>
      <explain>文本全半角错误。</explain>
      <paraID>1E7873EF</paraID>
      <start>4</start>
      <end>5</end>
      <status>ignored</status>
      <modifiedWord/>
      <trackRevisions>false</trackRevisions>
    </reviewItem>
    <reviewItem>
      <errorID>1d7ac535-ff3c-449a-b74d-e7e878cf4ea8</errorID>
      <errorWord>)</errorWord>
      <group>L1_Format</group>
      <groupName>格式问题</groupName>
      <ability>L2_HalfPunc</ability>
      <abilityName>全半角检查</abilityName>
      <candidateList>
        <item>）</item>
      </candidateList>
      <explain>文本全半角错误。</explain>
      <paraID>1E7873EF</paraID>
      <start>16</start>
      <end>17</end>
      <status>ignored</status>
      <modifiedWord/>
      <trackRevisions>false</trackRevisions>
    </reviewItem>
    <reviewItem>
      <errorID>17eeba10-4b3b-478f-adce-b9192375de2d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6DCE5649</paraID>
      <start>0</start>
      <end>2</end>
      <status>ignored</status>
      <modifiedWord/>
      <trackRevisions>false</trackRevisions>
    </reviewItem>
    <reviewItem>
      <errorID>9d4026d1-367b-4f91-82a0-aa09944b5459</errorID>
      <errorWord>》（试行）</errorWord>
      <group>L1_Word</group>
      <groupName>字词问题</groupName>
      <ability>L2_Typo</ability>
      <abilityName>字词错误</abilityName>
      <candidateList>
        <item>（试行）》</item>
      </candidateList>
      <explain/>
      <paraID>3883A414</paraID>
      <start>27</start>
      <end>32</end>
      <status>ignored</status>
      <modifiedWord/>
      <trackRevisions>false</trackRevisions>
    </reviewItem>
    <reviewItem>
      <errorID>16ae9e36-3625-4a1d-b546-65d31f040e39</errorID>
      <errorWord>“</errorWord>
      <group>L1_Punc</group>
      <groupName>标点问题</groupName>
      <ability>L2_Punc</ability>
      <abilityName>标点符号检查</abilityName>
      <candidateList/>
      <explain>此处标点可能未正确匹配，请检查句子中是否存在标点冗余、缺失或使用错误的情况。</explain>
      <paraID>3883A414</paraID>
      <start>33</start>
      <end>34</end>
      <status>ignored</status>
      <modifiedWord/>
      <trackRevisions>false</trackRevisions>
    </reviewItem>
    <reviewItem>
      <errorID>a9a0071e-50c2-42ae-8c60-7fa11aca9f38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5794B286</paraID>
      <start>0</start>
      <end>2</end>
      <status>ignored</status>
      <modifiedWord/>
      <trackRevisions>false</trackRevisions>
    </reviewItem>
    <reviewItem>
      <errorID>85281910-850f-4b04-81cc-40bc238067c5</errorID>
      <errorWord>》（试行）</errorWord>
      <group>L1_Word</group>
      <groupName>字词问题</groupName>
      <ability>L2_Typo</ability>
      <abilityName>字词错误</abilityName>
      <candidateList>
        <item>（试行）》</item>
      </candidateList>
      <explain/>
      <paraID>63514D3F</paraID>
      <start>27</start>
      <end>32</end>
      <status>ignored</status>
      <modifiedWord/>
      <trackRevisions>false</trackRevisions>
    </reviewItem>
    <reviewItem>
      <errorID>62741760-3f92-48f7-9de1-9d0a83eab0a5</errorID>
      <errorWord>（</errorWord>
      <group>L1_Format</group>
      <groupName>格式问题</groupName>
      <ability>L2_HalfPunc</ability>
      <abilityName>全半角检查</abilityName>
      <candidateList>
        <item>(</item>
      </candidateList>
      <explain>文本全半角错误。</explain>
      <paraID>74CC5F1E</paraID>
      <start>0</start>
      <end>1</end>
      <status>ignored</status>
      <modifiedWord/>
      <trackRevisions>false</trackRevisions>
    </reviewItem>
    <reviewItem>
      <errorID>ba857876-98c7-4782-983b-de92840a0921</errorID>
      <errorWord>）</errorWord>
      <group>L1_Format</group>
      <groupName>格式问题</groupName>
      <ability>L2_HalfPunc</ability>
      <abilityName>全半角检查</abilityName>
      <candidateList>
        <item>)</item>
      </candidateList>
      <explain>文本全半角错误。</explain>
      <paraID>74CC5F1E</paraID>
      <start>3</start>
      <end>4</end>
      <status>ignored</status>
      <modifiedWord/>
      <trackRevisions>false</trackRevisions>
    </reviewItem>
    <reviewItem>
      <errorID>fb5b5453-cae7-4cbd-b9f1-4491b6b64794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163A655A</paraID>
      <start>0</start>
      <end>2</end>
      <status>ignored</status>
      <modifiedWord/>
      <trackRevisions>false</trackRevisions>
    </reviewItem>
    <reviewItem>
      <errorID>a644cbf7-d843-46f3-984e-d9f080f8095f</errorID>
      <errorWord>执行执行</errorWord>
      <group>L1_Word</group>
      <groupName>字词问题</groupName>
      <ability>L2_Typo</ability>
      <abilityName>字词错误</abilityName>
      <candidateList>
        <item>执行</item>
      </candidateList>
      <explain/>
      <paraID>12BBC6BF</paraID>
      <start>252</start>
      <end>254</end>
      <status>modified</status>
      <modifiedWord>执行</modifiedWord>
      <trackRevisions>false</trackRevisions>
    </reviewItem>
    <reviewItem>
      <errorID>7ce944c9-83a5-4e98-accb-9a9ec22678cf</errorID>
      <errorWord>（</errorWord>
      <group>L1_Format</group>
      <groupName>格式问题</groupName>
      <ability>L2_HalfPunc</ability>
      <abilityName>全半角检查</abilityName>
      <candidateList>
        <item>(</item>
      </candidateList>
      <explain>文本全半角错误。</explain>
      <paraID>2F196DD8</paraID>
      <start>4</start>
      <end>5</end>
      <status>ignored</status>
      <modifiedWord/>
      <trackRevisions>false</trackRevisions>
    </reviewItem>
    <reviewItem>
      <errorID>81cb9f4d-0a54-43ad-b162-fabc26f6956c</errorID>
      <errorWord>）</errorWord>
      <group>L1_Format</group>
      <groupName>格式问题</groupName>
      <ability>L2_HalfPunc</ability>
      <abilityName>全半角检查</abilityName>
      <candidateList>
        <item>)</item>
      </candidateList>
      <explain>文本全半角错误。</explain>
      <paraID>2F196DD8</paraID>
      <start>8</start>
      <end>9</end>
      <status>ignored</status>
      <modifiedWord/>
      <trackRevisions>false</trackRevisions>
    </reviewItem>
    <reviewItem>
      <errorID>59554f8c-fbd4-4289-a441-3842164ff96e</errorID>
      <errorWord>（</errorWord>
      <group>L1_Format</group>
      <groupName>格式问题</groupName>
      <ability>L2_HalfPunc</ability>
      <abilityName>全半角检查</abilityName>
      <candidateList>
        <item>(</item>
      </candidateList>
      <explain>文本全半角错误。</explain>
      <paraID>7F16599D</paraID>
      <start>7</start>
      <end>8</end>
      <status>ignored</status>
      <modifiedWord/>
      <trackRevisions>false</trackRevisions>
    </reviewItem>
    <reviewItem>
      <errorID>0d83c0b8-52b1-4773-8750-5f44d6ab1963</errorID>
      <errorWord>）</errorWord>
      <group>L1_Format</group>
      <groupName>格式问题</groupName>
      <ability>L2_HalfPunc</ability>
      <abilityName>全半角检查</abilityName>
      <candidateList>
        <item>)</item>
      </candidateList>
      <explain>文本全半角错误。</explain>
      <paraID>7F16599D</paraID>
      <start>11</start>
      <end>12</end>
      <status>ignored</status>
      <modifiedWord/>
      <trackRevisions>false</trackRevisions>
    </reviewItem>
    <reviewItem>
      <errorID>57dff9aa-c32a-4047-af4a-b5e57ddc93bc</errorID>
      <errorWord>（</errorWord>
      <group>L1_Format</group>
      <groupName>格式问题</groupName>
      <ability>L2_HalfPunc</ability>
      <abilityName>全半角检查</abilityName>
      <candidateList>
        <item>(</item>
      </candidateList>
      <explain>文本全半角错误。</explain>
      <paraID>7B25944B</paraID>
      <start>2</start>
      <end>3</end>
      <status>ignored</status>
      <modifiedWord/>
      <trackRevisions>false</trackRevisions>
    </reviewItem>
    <reviewItem>
      <errorID>2b409a11-4774-4841-8f89-501524b57570</errorID>
      <errorWord>）</errorWord>
      <group>L1_Format</group>
      <groupName>格式问题</groupName>
      <ability>L2_HalfPunc</ability>
      <abilityName>全半角检查</abilityName>
      <candidateList>
        <item>)</item>
      </candidateList>
      <explain>文本全半角错误。</explain>
      <paraID>7B25944B</paraID>
      <start>6</start>
      <end>7</end>
      <status>ignored</status>
      <modifiedWord/>
      <trackRevisions>false</trackRevisions>
    </reviewItem>
    <reviewItem>
      <errorID>651ad7c1-6ae2-427f-a687-edd2e65689a7</errorID>
      <errorWord>（</errorWord>
      <group>L1_Format</group>
      <groupName>格式问题</groupName>
      <ability>L2_HalfPunc</ability>
      <abilityName>全半角检查</abilityName>
      <candidateList>
        <item>(</item>
      </candidateList>
      <explain>文本全半角错误。</explain>
      <paraID>5127F182</paraID>
      <start>3</start>
      <end>4</end>
      <status>ignored</status>
      <modifiedWord/>
      <trackRevisions>false</trackRevisions>
    </reviewItem>
    <reviewItem>
      <errorID>ba5713ab-a883-4b4c-838c-ba13047c0b86</errorID>
      <errorWord>）</errorWord>
      <group>L1_Format</group>
      <groupName>格式问题</groupName>
      <ability>L2_HalfPunc</ability>
      <abilityName>全半角检查</abilityName>
      <candidateList>
        <item>)</item>
      </candidateList>
      <explain>文本全半角错误。</explain>
      <paraID>5127F182</paraID>
      <start>7</start>
      <end>8</end>
      <status>ignored</status>
      <modifiedWord/>
      <trackRevisions>false</trackRevisions>
    </reviewItem>
    <reviewItem>
      <errorID>0c3f280f-0352-4ef8-8474-3a6e6c64faef</errorID>
      <errorWord>（</errorWord>
      <group>L1_Format</group>
      <groupName>格式问题</groupName>
      <ability>L2_HalfPunc</ability>
      <abilityName>全半角检查</abilityName>
      <candidateList>
        <item>(</item>
      </candidateList>
      <explain>文本全半角错误。</explain>
      <paraID>2C2D77CD</paraID>
      <start>3</start>
      <end>4</end>
      <status>ignored</status>
      <modifiedWord/>
      <trackRevisions>false</trackRevisions>
    </reviewItem>
    <reviewItem>
      <errorID>79287a9b-57fb-4f1f-829c-42a13482e5ec</errorID>
      <errorWord>）</errorWord>
      <group>L1_Format</group>
      <groupName>格式问题</groupName>
      <ability>L2_HalfPunc</ability>
      <abilityName>全半角检查</abilityName>
      <candidateList>
        <item>)</item>
      </candidateList>
      <explain>文本全半角错误。</explain>
      <paraID>2C2D77CD</paraID>
      <start>7</start>
      <end>8</end>
      <status>ignored</status>
      <modifiedWord/>
      <trackRevisions>false</trackRevisions>
    </reviewItem>
    <reviewItem>
      <errorID>8a1d24fb-0e13-4c3f-bebe-d382369dcc3e</errorID>
      <errorWord>（</errorWord>
      <group>L1_Format</group>
      <groupName>格式问题</groupName>
      <ability>L2_HalfPunc</ability>
      <abilityName>全半角检查</abilityName>
      <candidateList>
        <item>(</item>
      </candidateList>
      <explain>文本全半角错误。</explain>
      <paraID>4DB8384F</paraID>
      <start>4</start>
      <end>5</end>
      <status>ignored</status>
      <modifiedWord/>
      <trackRevisions>false</trackRevisions>
    </reviewItem>
    <reviewItem>
      <errorID>ea9b8249-0d60-404f-91eb-7d373a229a88</errorID>
      <errorWord>）</errorWord>
      <group>L1_Format</group>
      <groupName>格式问题</groupName>
      <ability>L2_HalfPunc</ability>
      <abilityName>全半角检查</abilityName>
      <candidateList>
        <item>)</item>
      </candidateList>
      <explain>文本全半角错误。</explain>
      <paraID>4DB8384F</paraID>
      <start>8</start>
      <end>9</end>
      <status>ignored</status>
      <modifiedWord/>
      <trackRevisions>false</trackRevisions>
    </reviewItem>
    <reviewItem>
      <errorID>58fbe540-ee47-4344-8466-f880b8751a03</errorID>
      <errorWord>(</errorWord>
      <group>L1_Format</group>
      <groupName>格式问题</groupName>
      <ability>L2_HalfPunc</ability>
      <abilityName>全半角检查</abilityName>
      <candidateList>
        <item>（</item>
      </candidateList>
      <explain>文本全半角错误。</explain>
      <paraID> 282C074</paraID>
      <start>50</start>
      <end>51</end>
      <status>ignored</status>
      <modifiedWord/>
      <trackRevisions>false</trackRevisions>
    </reviewItem>
    <reviewItem>
      <errorID>571d617d-1551-4c6c-ad10-c30d60633610</errorID>
      <errorWord>)</errorWord>
      <group>L1_Format</group>
      <groupName>格式问题</groupName>
      <ability>L2_HalfPunc</ability>
      <abilityName>全半角检查</abilityName>
      <candidateList>
        <item>）</item>
      </candidateList>
      <explain>文本全半角错误。</explain>
      <paraID> 282C074</paraID>
      <start>56</start>
      <end>57</end>
      <status>ignored</status>
      <modifiedWord/>
      <trackRevisions>false</trackRevisions>
    </reviewItem>
    <reviewItem>
      <errorID>f9f6903d-c465-4d41-bc8e-a9889576a0af</errorID>
      <errorWord>(</errorWord>
      <group>L1_Format</group>
      <groupName>格式问题</groupName>
      <ability>L2_HalfPunc</ability>
      <abilityName>全半角检查</abilityName>
      <candidateList>
        <item>（</item>
      </candidateList>
      <explain>文本全半角错误。</explain>
      <paraID> 282C074</paraID>
      <start>83</start>
      <end>84</end>
      <status>ignored</status>
      <modifiedWord/>
      <trackRevisions>false</trackRevisions>
    </reviewItem>
    <reviewItem>
      <errorID>e80066bd-f1c6-48cd-9a0c-92af003fcce0</errorID>
      <errorWord>)</errorWord>
      <group>L1_Format</group>
      <groupName>格式问题</groupName>
      <ability>L2_HalfPunc</ability>
      <abilityName>全半角检查</abilityName>
      <candidateList>
        <item>）</item>
      </candidateList>
      <explain>文本全半角错误。</explain>
      <paraID> 282C074</paraID>
      <start>95</start>
      <end>96</end>
      <status>ignored</status>
      <modifiedWord/>
      <trackRevisions>false</trackRevisions>
    </reviewItem>
    <reviewItem>
      <errorID>4f29d797-234d-47c0-8e05-c79c4c6e6e3a</errorID>
      <errorWord>(</errorWord>
      <group>L1_Format</group>
      <groupName>格式问题</groupName>
      <ability>L2_HalfPunc</ability>
      <abilityName>全半角检查</abilityName>
      <candidateList>
        <item>（</item>
      </candidateList>
      <explain>文本全半角错误。</explain>
      <paraID> 282C074</paraID>
      <start>101</start>
      <end>102</end>
      <status>ignored</status>
      <modifiedWord/>
      <trackRevisions>false</trackRevisions>
    </reviewItem>
    <reviewItem>
      <errorID>a7d69ca8-b9b4-4576-8160-3aa635986246</errorID>
      <errorWord>)</errorWord>
      <group>L1_Format</group>
      <groupName>格式问题</groupName>
      <ability>L2_HalfPunc</ability>
      <abilityName>全半角检查</abilityName>
      <candidateList>
        <item>）</item>
      </candidateList>
      <explain>文本全半角错误。</explain>
      <paraID> 282C074</paraID>
      <start>103</start>
      <end>104</end>
      <status>ignored</status>
      <modifiedWord/>
      <trackRevisions>false</trackRevisions>
    </reviewItem>
    <reviewItem>
      <errorID>39e85b50-41ed-4a63-9275-7b4cbea77785</errorID>
      <errorWord>(</errorWord>
      <group>L1_Format</group>
      <groupName>格式问题</groupName>
      <ability>L2_HalfPunc</ability>
      <abilityName>全半角检查</abilityName>
      <candidateList>
        <item>（</item>
      </candidateList>
      <explain>文本全半角错误。</explain>
      <paraID> 282C074</paraID>
      <start>134</start>
      <end>135</end>
      <status>ignored</status>
      <modifiedWord/>
      <trackRevisions>false</trackRevisions>
    </reviewItem>
    <reviewItem>
      <errorID>110e144f-f9a0-4bbb-89da-63f94482d6c0</errorID>
      <errorWord>)</errorWord>
      <group>L1_Format</group>
      <groupName>格式问题</groupName>
      <ability>L2_HalfPunc</ability>
      <abilityName>全半角检查</abilityName>
      <candidateList>
        <item>）</item>
      </candidateList>
      <explain>文本全半角错误。</explain>
      <paraID> 282C074</paraID>
      <start>147</start>
      <end>148</end>
      <status>ignored</status>
      <modifiedWord/>
      <trackRevisions>false</trackRevisions>
    </reviewItem>
    <reviewItem>
      <errorID>9f3918a7-b03d-49d1-b297-0154a8e473a9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7A2E7B4D</paraID>
      <start>0</start>
      <end>2</end>
      <status>ignored</status>
      <modifiedWord/>
      <trackRevisions>false</trackRevisions>
    </reviewItem>
    <reviewItem>
      <errorID>60bdd7bc-e00f-48bb-adf3-0c70ef01ddbb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6FF5DE20</paraID>
      <start>0</start>
      <end>2</end>
      <status>ignored</status>
      <modifiedWord/>
      <trackRevisions>false</trackRevisions>
    </reviewItem>
    <reviewItem>
      <errorID>4d4ad68d-ea14-4c4c-8945-56e8004a4508</errorID>
      <errorWord>(</errorWord>
      <group>L1_Format</group>
      <groupName>格式问题</groupName>
      <ability>L2_HalfPunc</ability>
      <abilityName>全半角检查</abilityName>
      <candidateList>
        <item>（</item>
      </candidateList>
      <explain>文本全半角错误。</explain>
      <paraID>55CEBB3D</paraID>
      <start>34</start>
      <end>35</end>
      <status>ignored</status>
      <modifiedWord/>
      <trackRevisions>false</trackRevisions>
    </reviewItem>
    <reviewItem>
      <errorID>c04614a2-1c54-4eca-8f4f-04a446ab08bf</errorID>
      <errorWord>)</errorWord>
      <group>L1_Format</group>
      <groupName>格式问题</groupName>
      <ability>L2_HalfPunc</ability>
      <abilityName>全半角检查</abilityName>
      <candidateList>
        <item>）</item>
      </candidateList>
      <explain>文本全半角错误。</explain>
      <paraID>55CEBB3D</paraID>
      <start>47</start>
      <end>48</end>
      <status>ignored</status>
      <modifiedWord/>
      <trackRevisions>false</trackRevisions>
    </reviewItem>
    <reviewItem>
      <errorID>2c821753-8f24-4808-8baa-d670d47ff56b</errorID>
      <errorWord>程</errorWord>
      <group>L1_Word</group>
      <groupName>字词问题</groupName>
      <ability>L2_Typo</ability>
      <abilityName>字词错误</abilityName>
      <candidateList>
        <item>程中</item>
      </candidateList>
      <explain/>
      <paraID>6BFC7086</paraID>
      <start>32</start>
      <end>33</end>
      <status>ignored</status>
      <modifiedWord/>
      <trackRevisions>false</trackRevisions>
    </reviewItem>
    <reviewItem>
      <errorID>bf73831f-6d9e-469e-9128-4a4d73272edb</errorID>
      <errorWord>程</errorWord>
      <group>L1_Word</group>
      <groupName>字词问题</groupName>
      <ability>L2_Typo</ability>
      <abilityName>字词错误</abilityName>
      <candidateList>
        <item>程中</item>
      </candidateList>
      <explain/>
      <paraID>7A1B53B8</paraID>
      <start>6</start>
      <end>7</end>
      <status>ignored</status>
      <modifiedWord/>
      <trackRevisions>false</trackRevisions>
    </reviewItem>
    <reviewItem>
      <errorID>5df47042-1e69-4e5a-9e1e-32930742eba6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6C177F0B</paraID>
      <start>0</start>
      <end>2</end>
      <status>ignored</status>
      <modifiedWord/>
      <trackRevisions>false</trackRevisions>
    </reviewItem>
    <reviewItem>
      <errorID>c897726e-7086-4794-97f5-7e02ab8b1cd0</errorID>
      <errorWord>)</errorWord>
      <group>L1_Format</group>
      <groupName>格式问题</groupName>
      <ability>L2_HalfPunc</ability>
      <abilityName>全半角检查</abilityName>
      <candidateList>
        <item>）</item>
      </candidateList>
      <explain>文本全半角错误。</explain>
      <paraID>2846A1E1</paraID>
      <start>23</start>
      <end>24</end>
      <status>ignored</status>
      <modifiedWord/>
      <trackRevisions>false</trackRevisions>
    </reviewItem>
    <reviewItem>
      <errorID>e95c8384-714d-4b2e-94ba-cd7e1ea86a6e</errorID>
      <errorWord>粘附</errorWord>
      <group>L1_Word</group>
      <groupName>字词问题</groupName>
      <ability>L2_Alias</ability>
      <abilityName>也作/曾用词</abilityName>
      <candidateList>
        <item>黏附</item>
      </candidateList>
      <explain>词汇[粘附]为不规范表述或旧称，其规范书面表述为[黏附]。</explain>
      <paraID>2988CEE6</paraID>
      <start>118</start>
      <end>120</end>
      <status>ignored</status>
      <modifiedWord/>
      <trackRevisions>false</trackRevisions>
    </reviewItem>
    <reviewItem>
      <errorID>33ee50af-0dcb-4ae0-b160-de3ce66e6992</errorID>
      <errorWord>-</errorWord>
      <group>L1_Format</group>
      <groupName>格式问题</groupName>
      <ability>L2_HalfPunc</ability>
      <abilityName>全半角检查</abilityName>
      <candidateList>
        <item>－</item>
      </candidateList>
      <explain>文本全半角错误。</explain>
      <paraID>6F2B5D42</paraID>
      <start>55</start>
      <end>56</end>
      <status>ignored</status>
      <modifiedWord/>
      <trackRevisions>false</trackRevisions>
    </reviewItem>
    <reviewItem>
      <errorID>120da9f2-5b33-41d4-ac4c-e0323a7c064f</errorID>
      <errorWord>-</errorWord>
      <group>L1_Format</group>
      <groupName>格式问题</groupName>
      <ability>L2_HalfPunc</ability>
      <abilityName>全半角检查</abilityName>
      <candidateList>
        <item>－</item>
      </candidateList>
      <explain>文本全半角错误。</explain>
      <paraID>6F2B5D42</paraID>
      <start>61</start>
      <end>62</end>
      <status>ignored</status>
      <modifiedWord/>
      <trackRevisions>false</trackRevisions>
    </reviewItem>
    <reviewItem>
      <errorID>0d5fde38-e0ba-4527-b4fd-ac3c409bb4cf</errorID>
      <errorWord>约为</errorWord>
      <group>L1_Word</group>
      <groupName>字词问题</groupName>
      <ability>L2_Typo</ability>
      <abilityName>字词错误</abilityName>
      <candidateList>
        <item>约</item>
      </candidateList>
      <explain/>
      <paraID>471CA391</paraID>
      <start>51</start>
      <end>53</end>
      <status>ignored</status>
      <modifiedWord/>
      <trackRevisions>false</trackRevisions>
    </reviewItem>
    <reviewItem>
      <errorID>8ec4b44e-4676-4c8d-9880-5fcdb5e1b481</errorID>
      <errorWord>逸出</errorWord>
      <group>L1_Word</group>
      <groupName>字词问题</groupName>
      <ability>L2_Typo</ability>
      <abilityName>字词错误</abilityName>
      <candidateList>
        <item>溢出</item>
      </candidateList>
      <explain/>
      <paraID>642FF655</paraID>
      <start>75</start>
      <end>77</end>
      <status>modified</status>
      <modifiedWord>溢出</modifiedWord>
      <trackRevisions>false</trackRevisions>
    </reviewItem>
    <reviewItem>
      <errorID>563189d7-5660-4ef1-9531-fd3b059b5b45</errorID>
      <errorWord>~</errorWord>
      <group>L1_Format</group>
      <groupName>格式问题</groupName>
      <ability>L2_HalfPunc</ability>
      <abilityName>全半角检查</abilityName>
      <candidateList>
        <item>～</item>
      </candidateList>
      <explain>文本全半角错误。</explain>
      <paraID>254BF0F1</paraID>
      <start>148</start>
      <end>149</end>
      <status>ignored</status>
      <modifiedWord/>
      <trackRevisions>false</trackRevisions>
    </reviewItem>
    <reviewItem>
      <errorID>3e026a45-38ce-4234-94d5-7f746fb035ce</errorID>
      <errorWord>(</errorWord>
      <group>L1_Format</group>
      <groupName>格式问题</groupName>
      <ability>L2_HalfPunc</ability>
      <abilityName>全半角检查</abilityName>
      <candidateList>
        <item>（</item>
      </candidateList>
      <explain>文本全半角错误。</explain>
      <paraID>67BE669C</paraID>
      <start>93</start>
      <end>94</end>
      <status>ignored</status>
      <modifiedWord/>
      <trackRevisions>false</trackRevisions>
    </reviewItem>
    <reviewItem>
      <errorID>30729de8-7ff5-4405-a6a3-4dfab27a68c4</errorID>
      <errorWord>)</errorWord>
      <group>L1_Format</group>
      <groupName>格式问题</groupName>
      <ability>L2_HalfPunc</ability>
      <abilityName>全半角检查</abilityName>
      <candidateList>
        <item>）</item>
      </candidateList>
      <explain>文本全半角错误。</explain>
      <paraID>67BE669C</paraID>
      <start>96</start>
      <end>97</end>
      <status>ignored</status>
      <modifiedWord/>
      <trackRevisions>false</trackRevisions>
    </reviewItem>
    <reviewItem>
      <errorID>355d0032-4107-4ca7-911f-e1d54d8fb442</errorID>
      <errorWord>(</errorWord>
      <group>L1_Format</group>
      <groupName>格式问题</groupName>
      <ability>L2_HalfPunc</ability>
      <abilityName>全半角检查</abilityName>
      <candidateList>
        <item>（</item>
      </candidateList>
      <explain>文本全半角错误。</explain>
      <paraID>659F6A5C</paraID>
      <start>5</start>
      <end>6</end>
      <status>ignored</status>
      <modifiedWord/>
      <trackRevisions>false</trackRevisions>
    </reviewItem>
    <reviewItem>
      <errorID>81421a57-39f2-4f72-ac76-62cb0a398601</errorID>
      <errorWord>)</errorWord>
      <group>L1_Format</group>
      <groupName>格式问题</groupName>
      <ability>L2_HalfPunc</ability>
      <abilityName>全半角检查</abilityName>
      <candidateList>
        <item>）</item>
      </candidateList>
      <explain>文本全半角错误。</explain>
      <paraID>659F6A5C</paraID>
      <start>19</start>
      <end>20</end>
      <status>ignored</status>
      <modifiedWord/>
      <trackRevisions>false</trackRevisions>
    </reviewItem>
    <reviewItem>
      <errorID>dad8260f-94ba-4bd5-a81a-b95057131974</errorID>
      <errorWord>大气污染物防治</errorWord>
      <group>L1_Word</group>
      <groupName>字词问题</groupName>
      <ability>L2_Typo</ability>
      <abilityName>字词错误</abilityName>
      <candidateList>
        <item>大气污染防治</item>
      </candidateList>
      <explain/>
      <paraID>1671D839</paraID>
      <start>3</start>
      <end>9</end>
      <status>modified</status>
      <modifiedWord>大气污染防治</modifiedWord>
      <trackRevisions>false</trackRevisions>
    </reviewItem>
    <reviewItem>
      <errorID>91631983-6a1c-486e-987e-3d9b0bb6ee1a</errorID>
      <errorWord>(</errorWord>
      <group>L1_Format</group>
      <groupName>格式问题</groupName>
      <ability>L2_HalfPunc</ability>
      <abilityName>全半角检查</abilityName>
      <candidateList>
        <item>（</item>
      </candidateList>
      <explain>文本全半角错误。</explain>
      <paraID> 591F395</paraID>
      <start>160</start>
      <end>161</end>
      <status>ignored</status>
      <modifiedWord/>
      <trackRevisions>false</trackRevisions>
    </reviewItem>
    <reviewItem>
      <errorID>19d0efd8-63ab-4b6f-ae81-95adb9ee8e47</errorID>
      <errorWord>)</errorWord>
      <group>L1_Format</group>
      <groupName>格式问题</groupName>
      <ability>L2_HalfPunc</ability>
      <abilityName>全半角检查</abilityName>
      <candidateList>
        <item>）</item>
      </candidateList>
      <explain>文本全半角错误。</explain>
      <paraID> 591F395</paraID>
      <start>162</start>
      <end>163</end>
      <status>ignored</status>
      <modifiedWord/>
      <trackRevisions>false</trackRevisions>
    </reviewItem>
    <reviewItem>
      <errorID>dd7c851f-9daa-4846-bb1b-104295da885b</errorID>
      <errorWord>(</errorWord>
      <group>L1_Format</group>
      <groupName>格式问题</groupName>
      <ability>L2_HalfPunc</ability>
      <abilityName>全半角检查</abilityName>
      <candidateList>
        <item>（</item>
      </candidateList>
      <explain>文本全半角错误。</explain>
      <paraID> 591F395</paraID>
      <start>173</start>
      <end>174</end>
      <status>ignored</status>
      <modifiedWord/>
      <trackRevisions>false</trackRevisions>
    </reviewItem>
    <reviewItem>
      <errorID>70f1bd0b-f71f-4218-82e7-a1353b2fc306</errorID>
      <errorWord>)</errorWord>
      <group>L1_Format</group>
      <groupName>格式问题</groupName>
      <ability>L2_HalfPunc</ability>
      <abilityName>全半角检查</abilityName>
      <candidateList>
        <item>）</item>
      </candidateList>
      <explain>文本全半角错误。</explain>
      <paraID> 591F395</paraID>
      <start>175</start>
      <end>176</end>
      <status>ignored</status>
      <modifiedWord/>
      <trackRevisions>false</trackRevisions>
    </reviewItem>
    <reviewItem>
      <errorID>b763a411-be02-462c-82a1-abf31cbfb087</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 5602E9A</paraID>
      <start>231</start>
      <end>232</end>
      <status>ignored</status>
      <modifiedWord/>
      <trackRevisions>false</trackRevisions>
    </reviewItem>
    <reviewItem>
      <errorID>42ecd829-d063-44e9-8746-42ee8afebb2f</errorID>
      <errorWord>可作</errorWord>
      <group>L1_Word</group>
      <groupName>字词问题</groupName>
      <ability>L2_Typo</ability>
      <abilityName>字词错误</abilityName>
      <candidateList>
        <item>可</item>
      </candidateList>
      <explain>〈动〉适合：～人意｜这回倒～了他的心了。</explain>
      <paraID>5B382631</paraID>
      <start>82</start>
      <end>84</end>
      <status>ignored</status>
      <modifiedWord/>
      <trackRevisions>false</trackRevisions>
    </reviewItem>
    <reviewItem>
      <errorID>e475b66e-d2b9-4984-8313-d333af2e8ec0</errorID>
      <errorWord>粘附</errorWord>
      <group>L1_Word</group>
      <groupName>字词问题</groupName>
      <ability>L2_Alias</ability>
      <abilityName>也作/曾用词</abilityName>
      <candidateList>
        <item>黏附</item>
      </candidateList>
      <explain>词汇[粘附]为不规范表述或旧称，其规范书面表述为[黏附]。</explain>
      <paraID>4FB29E99</paraID>
      <start>51</start>
      <end>53</end>
      <status>ignored</status>
      <modifiedWord/>
      <trackRevisions>false</trackRevisions>
    </reviewItem>
    <reviewItem>
      <errorID>4bd40c32-3bee-48c4-88e1-438ad0d2a983</errorID>
      <errorWord>化学健</errorWord>
      <group>L1_Word</group>
      <groupName>字词问题</groupName>
      <ability>L2_Typo</ability>
      <abilityName>字词错误</abilityName>
      <candidateList>
        <item>化学键</item>
      </candidateList>
      <explain/>
      <paraID>4FB29E99</paraID>
      <start>150</start>
      <end>153</end>
      <status>modified</status>
      <modifiedWord>化学键</modifiedWord>
      <trackRevisions>false</trackRevisions>
    </reviewItem>
    <reviewItem>
      <errorID>bf00b4c3-d94c-4e03-936c-1d5319dbf06d</errorID>
      <errorWord>[2019]53号</errorWord>
      <group>L1_Knowledge</group>
      <groupName>知识性问题</groupName>
      <ability>L2_Knowledge</ability>
      <abilityName>其他知识</abilityName>
      <candidateList>
        <item>〔2019〕53号</item>
      </candidateList>
      <explain>发文字号格式错误。</explain>
      <paraID>4297428A</paraID>
      <start>24</start>
      <end>33</end>
      <status>ignored</status>
      <modifiedWord/>
      <trackRevisions>false</trackRevisions>
    </reviewItem>
    <reviewItem>
      <errorID>888c55d2-e3b3-47d3-a311-84f3efa5390a</errorID>
      <errorWord>(</errorWord>
      <group>L1_Format</group>
      <groupName>格式问题</groupName>
      <ability>L2_HalfPunc</ability>
      <abilityName>全半角检查</abilityName>
      <candidateList>
        <item>（</item>
      </candidateList>
      <explain>文本全半角错误。</explain>
      <paraID> 6BE79E4</paraID>
      <start>139</start>
      <end>140</end>
      <status>ignored</status>
      <modifiedWord/>
      <trackRevisions>false</trackRevisions>
    </reviewItem>
    <reviewItem>
      <errorID>5177554a-3390-442f-ae44-aa674e7d7a26</errorID>
      <errorWord>)</errorWord>
      <group>L1_Format</group>
      <groupName>格式问题</groupName>
      <ability>L2_HalfPunc</ability>
      <abilityName>全半角检查</abilityName>
      <candidateList>
        <item>）</item>
      </candidateList>
      <explain>文本全半角错误。</explain>
      <paraID> 6BE79E4</paraID>
      <start>158</start>
      <end>159</end>
      <status>ignored</status>
      <modifiedWord/>
      <trackRevisions>false</trackRevisions>
    </reviewItem>
    <reviewItem>
      <errorID>35262444-dc48-4c98-9046-b66e95316422</errorID>
      <errorWord>(</errorWord>
      <group>L1_Format</group>
      <groupName>格式问题</groupName>
      <ability>L2_HalfPunc</ability>
      <abilityName>全半角检查</abilityName>
      <candidateList>
        <item>（</item>
      </candidateList>
      <explain>文本全半角错误。</explain>
      <paraID>4BA0B4A8</paraID>
      <start>23</start>
      <end>24</end>
      <status>ignored</status>
      <modifiedWord/>
      <trackRevisions>false</trackRevisions>
    </reviewItem>
    <reviewItem>
      <errorID>a216144a-b890-4b0e-81dd-b20cc4c1808d</errorID>
      <errorWord>)</errorWord>
      <group>L1_Format</group>
      <groupName>格式问题</groupName>
      <ability>L2_HalfPunc</ability>
      <abilityName>全半角检查</abilityName>
      <candidateList>
        <item>）</item>
      </candidateList>
      <explain>文本全半角错误。</explain>
      <paraID>4BA0B4A8</paraID>
      <start>35</start>
      <end>36</end>
      <status>ignored</status>
      <modifiedWord/>
      <trackRevisions>false</trackRevisions>
    </reviewItem>
    <reviewItem>
      <errorID>3415b8a6-6df4-4162-85db-32766f8e9ae5</errorID>
      <errorWord>(</errorWord>
      <group>L1_Format</group>
      <groupName>格式问题</groupName>
      <ability>L2_HalfPunc</ability>
      <abilityName>全半角检查</abilityName>
      <candidateList>
        <item>（</item>
      </candidateList>
      <explain>文本全半角错误。</explain>
      <paraID>4BA0B4A8</paraID>
      <start>41</start>
      <end>42</end>
      <status>ignored</status>
      <modifiedWord/>
      <trackRevisions>false</trackRevisions>
    </reviewItem>
    <reviewItem>
      <errorID>15b3e791-0717-4f3b-822c-132f688d88be</errorID>
      <errorWord>)</errorWord>
      <group>L1_Format</group>
      <groupName>格式问题</groupName>
      <ability>L2_HalfPunc</ability>
      <abilityName>全半角检查</abilityName>
      <candidateList>
        <item>）</item>
      </candidateList>
      <explain>文本全半角错误。</explain>
      <paraID>4BA0B4A8</paraID>
      <start>43</start>
      <end>44</end>
      <status>ignored</status>
      <modifiedWord/>
      <trackRevisions>false</trackRevisions>
    </reviewItem>
    <reviewItem>
      <errorID>2937d58d-2c5a-41b2-bd0f-f804ce8a62fd</errorID>
      <errorWord>(</errorWord>
      <group>L1_Format</group>
      <groupName>格式问题</groupName>
      <ability>L2_HalfPunc</ability>
      <abilityName>全半角检查</abilityName>
      <candidateList>
        <item>（</item>
      </candidateList>
      <explain>文本全半角错误。</explain>
      <paraID>4BA0B4A8</paraID>
      <start>74</start>
      <end>75</end>
      <status>ignored</status>
      <modifiedWord/>
      <trackRevisions>false</trackRevisions>
    </reviewItem>
    <reviewItem>
      <errorID>04d5ab70-27eb-4c12-b07d-a29ae66723c9</errorID>
      <errorWord>)</errorWord>
      <group>L1_Format</group>
      <groupName>格式问题</groupName>
      <ability>L2_HalfPunc</ability>
      <abilityName>全半角检查</abilityName>
      <candidateList>
        <item>）</item>
      </candidateList>
      <explain>文本全半角错误。</explain>
      <paraID>4BA0B4A8</paraID>
      <start>87</start>
      <end>88</end>
      <status>ignored</status>
      <modifiedWord/>
      <trackRevisions>false</trackRevisions>
    </reviewItem>
    <reviewItem>
      <errorID>bcb4f2f3-8a53-4bea-9320-437644b1e072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4821B3E0</paraID>
      <start>0</start>
      <end>2</end>
      <status>ignored</status>
      <modifiedWord/>
      <trackRevisions>false</trackRevisions>
    </reviewItem>
    <reviewItem>
      <errorID>a68c96f9-6d70-4533-8fe1-57577b4bfce9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787A1B85</paraID>
      <start>0</start>
      <end>2</end>
      <status>ignored</status>
      <modifiedWord/>
      <trackRevisions>false</trackRevisions>
    </reviewItem>
    <reviewItem>
      <errorID>c8fe5048-0fe2-4a02-a1a3-55fa650fd3bc</errorID>
      <errorWord>)</errorWord>
      <group>L1_Format</group>
      <groupName>格式问题</groupName>
      <ability>L2_HalfPunc</ability>
      <abilityName>全半角检查</abilityName>
      <candidateList>
        <item>）</item>
      </candidateList>
      <explain>文本全半角错误。</explain>
      <paraID>34AE5F9E</paraID>
      <start>56</start>
      <end>57</end>
      <status>ignored</status>
      <modifiedWord/>
      <trackRevisions>false</trackRevisions>
    </reviewItem>
    <reviewItem>
      <errorID>69aaa7e6-96c4-4b47-bd51-6633f037f1c6</errorID>
      <errorWord>(</errorWord>
      <group>L1_Format</group>
      <groupName>格式问题</groupName>
      <ability>L2_HalfPunc</ability>
      <abilityName>全半角检查</abilityName>
      <candidateList>
        <item>（</item>
      </candidateList>
      <explain>文本全半角错误。</explain>
      <paraID>62CCC1E4</paraID>
      <start>2</start>
      <end>3</end>
      <status>ignored</status>
      <modifiedWord/>
      <trackRevisions>false</trackRevisions>
    </reviewItem>
    <reviewItem>
      <errorID>7c55d1eb-5fc9-4d02-b801-17721d711b76</errorID>
      <errorWord>)</errorWord>
      <group>L1_Format</group>
      <groupName>格式问题</groupName>
      <ability>L2_HalfPunc</ability>
      <abilityName>全半角检查</abilityName>
      <candidateList>
        <item>）</item>
      </candidateList>
      <explain>文本全半角错误。</explain>
      <paraID>62CCC1E4</paraID>
      <start>6</start>
      <end>7</end>
      <status>ignored</status>
      <modifiedWord/>
      <trackRevisions>false</trackRevisions>
    </reviewItem>
    <reviewItem>
      <errorID>cdbf5756-9ee5-4a40-9e30-e1e89d24e8c2</errorID>
      <errorWord>鄂</errorWord>
      <group>L1_Word</group>
      <groupName>字词问题</groupName>
      <ability>L2_Typo</ability>
      <abilityName>字词错误</abilityName>
      <candidateList>
        <item>颚</item>
      </candidateList>
      <explain/>
      <paraID>55848309</paraID>
      <start>0</start>
      <end>1</end>
      <status>modified</status>
      <modifiedWord>颚</modifiedWord>
      <trackRevisions>false</trackRevisions>
    </reviewItem>
    <reviewItem>
      <errorID>70e6b27d-9cf9-4b49-8a9f-3e2b9f8c5c07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6ACD4983</paraID>
      <start>0</start>
      <end>2</end>
      <status>ignored</status>
      <modifiedWord/>
      <trackRevisions>false</trackRevisions>
    </reviewItem>
    <reviewItem>
      <errorID>1e7cdedb-3b96-43a4-88e1-e4567cab7025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4B304E8A</paraID>
      <start>0</start>
      <end>3</end>
      <status>ignored</status>
      <modifiedWord/>
      <trackRevisions>false</trackRevisions>
    </reviewItem>
    <reviewItem>
      <errorID>5cfa1768-d0fd-43b4-8ae1-43b7714ce589</errorID>
      <errorWord>(</errorWord>
      <group>L1_Format</group>
      <groupName>格式问题</groupName>
      <ability>L2_HalfPunc</ability>
      <abilityName>全半角检查</abilityName>
      <candidateList>
        <item>（</item>
      </candidateList>
      <explain>文本全半角错误。</explain>
      <paraID>35AD48CC</paraID>
      <start>13</start>
      <end>14</end>
      <status>ignored</status>
      <modifiedWord/>
      <trackRevisions>false</trackRevisions>
    </reviewItem>
    <reviewItem>
      <errorID>ee55219c-4a75-4ab3-be8c-e9dae122d807</errorID>
      <errorWord>)</errorWord>
      <group>L1_Format</group>
      <groupName>格式问题</groupName>
      <ability>L2_HalfPunc</ability>
      <abilityName>全半角检查</abilityName>
      <candidateList>
        <item>）</item>
      </candidateList>
      <explain>文本全半角错误。</explain>
      <paraID>35AD48CC</paraID>
      <start>18</start>
      <end>19</end>
      <status>ignored</status>
      <modifiedWord/>
      <trackRevisions>false</trackRevisions>
    </reviewItem>
    <reviewItem>
      <errorID>14ab610f-ba40-4876-ac28-9e9fb010d69f</errorID>
      <errorWord>(</errorWord>
      <group>L1_Format</group>
      <groupName>格式问题</groupName>
      <ability>L2_HalfPunc</ability>
      <abilityName>全半角检查</abilityName>
      <candidateList>
        <item>（</item>
      </candidateList>
      <explain>文本全半角错误。</explain>
      <paraID>47604815</paraID>
      <start>58</start>
      <end>59</end>
      <status>ignored</status>
      <modifiedWord/>
      <trackRevisions>false</trackRevisions>
    </reviewItem>
    <reviewItem>
      <errorID>8ff6f55d-2ef3-4afa-ab5b-999a24f47900</errorID>
      <errorWord>),</errorWord>
      <group>L1_Format</group>
      <groupName>格式问题</groupName>
      <ability>L2_HalfPunc</ability>
      <abilityName>全半角检查</abilityName>
      <candidateList>
        <item>），</item>
      </candidateList>
      <explain>文本全半角错误。</explain>
      <paraID>47604815</paraID>
      <start>64</start>
      <end>66</end>
      <status>ignored</status>
      <modifiedWord/>
      <trackRevisions>false</trackRevisions>
    </reviewItem>
    <reviewItem>
      <errorID>e483303b-da1c-4bda-9925-baff735f755a</errorID>
      <errorWord>(</errorWord>
      <group>L1_Format</group>
      <groupName>格式问题</groupName>
      <ability>L2_HalfPunc</ability>
      <abilityName>全半角检查</abilityName>
      <candidateList>
        <item>（</item>
      </candidateList>
      <explain>文本全半角错误。</explain>
      <paraID>2EFE7012</paraID>
      <start>93</start>
      <end>94</end>
      <status>ignored</status>
      <modifiedWord/>
      <trackRevisions>false</trackRevisions>
    </reviewItem>
    <reviewItem>
      <errorID>bdfb8c89-13eb-49ff-986a-b87d3b4174f0</errorID>
      <errorWord>)</errorWord>
      <group>L1_Format</group>
      <groupName>格式问题</groupName>
      <ability>L2_HalfPunc</ability>
      <abilityName>全半角检查</abilityName>
      <candidateList>
        <item>）</item>
      </candidateList>
      <explain>文本全半角错误。</explain>
      <paraID>2EFE7012</paraID>
      <start>112</start>
      <end>113</end>
      <status>ignored</status>
      <modifiedWord/>
      <trackRevisions>false</trackRevisions>
    </reviewItem>
    <reviewItem>
      <errorID>045026a3-88c4-4616-84b8-4463c248a451</errorID>
      <errorWord>,</errorWord>
      <group>L1_Format</group>
      <groupName>格式问题</groupName>
      <ability>L2_HalfPunc</ability>
      <abilityName>全半角检查</abilityName>
      <candidateList>
        <item>，</item>
      </candidateList>
      <explain>文本全半角错误。</explain>
      <paraID>494EAF61</paraID>
      <start>71</start>
      <end>72</end>
      <status>ignored</status>
      <modifiedWord/>
      <trackRevisions>false</trackRevisions>
    </reviewItem>
    <reviewItem>
      <errorID>21bc4cf3-68df-4e1e-a665-6349e602c057</errorID>
      <errorWord>(</errorWord>
      <group>L1_Format</group>
      <groupName>格式问题</groupName>
      <ability>L2_HalfPunc</ability>
      <abilityName>全半角检查</abilityName>
      <candidateList>
        <item>（</item>
      </candidateList>
      <explain>文本全半角错误。</explain>
      <paraID>72C8270F</paraID>
      <start>25</start>
      <end>26</end>
      <status>ignored</status>
      <modifiedWord/>
      <trackRevisions>false</trackRevisions>
    </reviewItem>
    <reviewItem>
      <errorID>cc4c2058-92e1-4878-8515-867c72777a37</errorID>
      <errorWord>)</errorWord>
      <group>L1_Format</group>
      <groupName>格式问题</groupName>
      <ability>L2_HalfPunc</ability>
      <abilityName>全半角检查</abilityName>
      <candidateList>
        <item>）</item>
      </candidateList>
      <explain>文本全半角错误。</explain>
      <paraID>72C8270F</paraID>
      <start>38</start>
      <end>39</end>
      <status>ignored</status>
      <modifiedWord/>
      <trackRevisions>false</trackRevisions>
    </reviewItem>
    <reviewItem>
      <errorID>1f767778-6e50-4302-a285-300a7018d58b</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1A1E2984</paraID>
      <start>0</start>
      <end>2</end>
      <status>ignored</status>
      <modifiedWord/>
      <trackRevisions>false</trackRevisions>
    </reviewItem>
    <reviewItem>
      <errorID>bda0f436-3ddd-4b01-aabc-022fe5bbcf4d</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5FB4BBD5</paraID>
      <start>0</start>
      <end>2</end>
      <status>ignored</status>
      <modifiedWord/>
      <trackRevisions>false</trackRevisions>
    </reviewItem>
    <reviewItem>
      <errorID>4aae138f-a374-40a6-85a5-9111190031d2</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2D67EC6E</paraID>
      <start>0</start>
      <end>2</end>
      <status>ignored</status>
      <modifiedWord/>
      <trackRevisions>false</trackRevisions>
    </reviewItem>
    <reviewItem>
      <errorID>e2cc4a62-00d3-4936-a6a5-f40023b825e8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2D67EC6E</paraID>
      <start>46</start>
      <end>47</end>
      <status>ignored</status>
      <modifiedWord/>
      <trackRevisions>false</trackRevisions>
    </reviewItem>
    <reviewItem>
      <errorID>3df777a9-56c3-4759-83b1-e48cef558033</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197C4F3</paraID>
      <start>0</start>
      <end>2</end>
      <status>ignored</status>
      <modifiedWord/>
      <trackRevisions>false</trackRevisions>
    </reviewItem>
    <reviewItem>
      <errorID>bc386437-8efc-432a-847b-ec2ef6ab0512</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391CC56E</paraID>
      <start>0</start>
      <end>2</end>
      <status>ignored</status>
      <modifiedWord/>
      <trackRevisions>false</trackRevisions>
    </reviewItem>
    <reviewItem>
      <errorID>38d6cce7-5b2c-47c7-960b-242be5fdff51</errorID>
      <errorWord>-</errorWord>
      <group>L1_Format</group>
      <groupName>格式问题</groupName>
      <ability>L2_HalfPunc</ability>
      <abilityName>全半角检查</abilityName>
      <candidateList>
        <item>－</item>
      </candidateList>
      <explain>文本全半角错误。</explain>
      <paraID>391CC56E</paraID>
      <start>13</start>
      <end>14</end>
      <status>ignored</status>
      <modifiedWord/>
      <trackRevisions>false</trackRevisions>
    </reviewItem>
    <reviewItem>
      <errorID>59cc5ea4-a547-4261-8e5b-4c4aeff0c148</errorID>
      <errorWord>(</errorWord>
      <group>L1_Format</group>
      <groupName>格式问题</groupName>
      <ability>L2_HalfPunc</ability>
      <abilityName>全半角检查</abilityName>
      <candidateList>
        <item>（</item>
      </candidateList>
      <explain>文本全半角错误。</explain>
      <paraID>391CC56E</paraID>
      <start>20</start>
      <end>21</end>
      <status>ignored</status>
      <modifiedWord/>
      <trackRevisions>false</trackRevisions>
    </reviewItem>
    <reviewItem>
      <errorID>197571f5-34e9-425c-85bf-88a878ccae54</errorID>
      <errorWord>)</errorWord>
      <group>L1_Format</group>
      <groupName>格式问题</groupName>
      <ability>L2_HalfPunc</ability>
      <abilityName>全半角检查</abilityName>
      <candidateList>
        <item>）</item>
      </candidateList>
      <explain>文本全半角错误。</explain>
      <paraID>391CC56E</paraID>
      <start>23</start>
      <end>24</end>
      <status>ignored</status>
      <modifiedWord/>
      <trackRevisions>false</trackRevisions>
    </reviewItem>
    <reviewItem>
      <errorID>a46ce30c-a2d1-4c8f-bc2f-04d0b5f1f335</errorID>
      <errorWord>(</errorWord>
      <group>L1_Format</group>
      <groupName>格式问题</groupName>
      <ability>L2_HalfPunc</ability>
      <abilityName>全半角检查</abilityName>
      <candidateList>
        <item>（</item>
      </candidateList>
      <explain>文本全半角错误。</explain>
      <paraID>391CC56E</paraID>
      <start>26</start>
      <end>27</end>
      <status>ignored</status>
      <modifiedWord/>
      <trackRevisions>false</trackRevisions>
    </reviewItem>
    <reviewItem>
      <errorID>0c00e1e4-c54b-4809-81f9-254f9d9ac982</errorID>
      <errorWord>)</errorWord>
      <group>L1_Format</group>
      <groupName>格式问题</groupName>
      <ability>L2_HalfPunc</ability>
      <abilityName>全半角检查</abilityName>
      <candidateList>
        <item>）</item>
      </candidateList>
      <explain>文本全半角错误。</explain>
      <paraID>391CC56E</paraID>
      <start>36</start>
      <end>37</end>
      <status>ignored</status>
      <modifiedWord/>
      <trackRevisions>false</trackRevisions>
    </reviewItem>
    <reviewItem>
      <errorID>3b7e09bd-32c2-457e-9755-1549d3252dad</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57FEFA28</paraID>
      <start>0</start>
      <end>2</end>
      <status>ignored</status>
      <modifiedWord/>
      <trackRevisions>false</trackRevisions>
    </reviewItem>
    <reviewItem>
      <errorID>3088aa44-cee7-4670-b7cd-82239a709cbc</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327C67F0</paraID>
      <start>0</start>
      <end>2</end>
      <status>ignored</status>
      <modifiedWord/>
      <trackRevisions>false</trackRevisions>
    </reviewItem>
    <reviewItem>
      <errorID>0709061d-c1a8-4d6b-bd75-16f5d1589050</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4A76A0A1</paraID>
      <start>0</start>
      <end>2</end>
      <status>ignored</status>
      <modifiedWord/>
      <trackRevisions>false</trackRevisions>
    </reviewItem>
    <reviewItem>
      <errorID>441413ca-b3a4-4080-a528-1f91582a9ed1</errorID>
      <errorWord>接受</errorWord>
      <group>L1_Word</group>
      <groupName>字词问题</groupName>
      <ability>L2_Typo</ability>
      <abilityName>字词错误</abilityName>
      <candidateList>
        <item>接收</item>
      </candidateList>
      <explain>存在发音相同字词的误用。</explain>
      <paraID>4A76A0A1</paraID>
      <start>27</start>
      <end>29</end>
      <status>ignored</status>
      <modifiedWord/>
      <trackRevisions>false</trackRevisions>
    </reviewItem>
    <reviewItem>
      <errorID>da2a68fb-ac27-44b0-92f8-aff325289cfa</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78FE5B9</paraID>
      <start>0</start>
      <end>2</end>
      <status>ignored</status>
      <modifiedWord/>
      <trackRevisions>false</trackRevisions>
    </reviewItem>
    <reviewItem>
      <errorID>6151a49a-517f-46c4-9c1b-a7054b022cba</errorID>
      <errorWord>需具备</errorWord>
      <group>L1_Word</group>
      <groupName>字词问题</groupName>
      <ability>L2_Typo</ability>
      <abilityName>字词错误</abilityName>
      <candidateList>
        <item>须具备</item>
      </candidateList>
      <explain/>
      <paraID>1C7B2C28</paraID>
      <start>130</start>
      <end>133</end>
      <status>modified</status>
      <modifiedWord>须具备</modifiedWord>
      <trackRevisions>false</trackRevisions>
    </reviewItem>
    <reviewItem>
      <errorID>cc73fda5-254d-4aaf-ac46-846ba01e1861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64CF8D0E</paraID>
      <start>56</start>
      <end>57</end>
      <status>ignored</status>
      <modifiedWord/>
      <trackRevisions>false</trackRevisions>
    </reviewItem>
    <reviewItem>
      <errorID>67653fb8-3ef1-4317-926b-cd7ab609dba1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1B47E5D8</paraID>
      <start>47</start>
      <end>48</end>
      <status>ignored</status>
      <modifiedWord/>
      <trackRevisions>false</trackRevisions>
    </reviewItem>
    <reviewItem>
      <errorID>f4f118cb-d9b8-4ee2-8f86-07dd05aeb6bc</errorID>
      <errorWord>拌合站</errorWord>
      <group>L1_Word</group>
      <groupName>字词问题</groupName>
      <ability>L2_Typo</ability>
      <abilityName>字词错误</abilityName>
      <candidateList>
        <item>拌和站</item>
      </candidateList>
      <explain>存在发音相同字词的误用。</explain>
      <paraID>4A96D8B2</paraID>
      <start>20</start>
      <end>23</end>
      <status>ignored</status>
      <modifiedWord/>
      <trackRevisions>false</trackRevisions>
    </reviewItem>
    <reviewItem>
      <errorID>59952a08-6c84-404b-be9a-e228a9f9f0f1</errorID>
      <errorWord>（</errorWord>
      <group>L1_Punc</group>
      <groupName>标点问题</groupName>
      <ability>L2_Punc</ability>
      <abilityName>标点符号检查</abilityName>
      <candidateList/>
      <explain>此处标点可能未正确匹配，请检查句子中是否存在标点冗余、缺失或使用错误的情况。</explain>
      <paraID> 1686A46</paraID>
      <start>39</start>
      <end>40</end>
      <status>ignored</status>
      <modifiedWord/>
      <trackRevisions>false</trackRevisions>
    </reviewItem>
    <reviewItem>
      <errorID>738016fd-bef5-478c-867e-8fcb6a4a9c8b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1686A46</paraID>
      <start>47</start>
      <end>48</end>
      <status>unmodified</status>
      <modifiedWord/>
      <trackRevisions>false</trackRevisions>
    </reviewItem>
    <reviewItem>
      <errorID>cc7f9c1b-f4c1-4a04-a36a-dd63cc7198cb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2681EA6F</paraID>
      <start>0</start>
      <end>2</end>
      <status>unmodified</status>
      <modifiedWord/>
      <trackRevisions>false</trackRevisions>
    </reviewItem>
    <reviewItem>
      <errorID>bb716c90-12f8-4d3b-b382-da64f23fd310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53CBBEBF</paraID>
      <start>0</start>
      <end>3</end>
      <status>unmodified</status>
      <modifiedWord/>
      <trackRevisions>false</trackRevisions>
    </reviewItem>
    <reviewItem>
      <errorID>2cba6ceb-3d6e-4ec6-94de-27e4e2507d63</errorID>
      <errorWord>(</errorWord>
      <group>L1_Format</group>
      <groupName>格式问题</groupName>
      <ability>L2_HalfPunc</ability>
      <abilityName>全半角检查</abilityName>
      <candidateList>
        <item>（</item>
      </candidateList>
      <explain>文本全半角错误。</explain>
      <paraID>14940820</paraID>
      <start>36</start>
      <end>37</end>
      <status>unmodified</status>
      <modifiedWord/>
      <trackRevisions>false</trackRevisions>
    </reviewItem>
    <reviewItem>
      <errorID>d8acc630-cc8c-4a6d-a220-c0909af73060</errorID>
      <errorWord>)</errorWord>
      <group>L1_Format</group>
      <groupName>格式问题</groupName>
      <ability>L2_HalfPunc</ability>
      <abilityName>全半角检查</abilityName>
      <candidateList>
        <item>）</item>
      </candidateList>
      <explain>文本全半角错误。</explain>
      <paraID>14940820</paraID>
      <start>48</start>
      <end>49</end>
      <status>unmodified</status>
      <modifiedWord/>
      <trackRevisions>false</trackRevisions>
    </reviewItem>
    <reviewItem>
      <errorID>bd354020-33ea-43a1-b2ef-48200570a9a5</errorID>
      <errorWord>,</errorWord>
      <group>L1_Format</group>
      <groupName>格式问题</groupName>
      <ability>L2_HalfPunc</ability>
      <abilityName>全半角检查</abilityName>
      <candidateList>
        <item>，</item>
      </candidateList>
      <explain>文本全半角错误。</explain>
      <paraID>14940820</paraID>
      <start>56</start>
      <end>57</end>
      <status>unmodified</status>
      <modifiedWord/>
      <trackRevisions>false</trackRevisions>
    </reviewItem>
    <reviewItem>
      <errorID>4e4d5ae6-2f67-4e48-8688-0ce5fda952f2</errorID>
      <errorWord>(</errorWord>
      <group>L1_Format</group>
      <groupName>格式问题</groupName>
      <ability>L2_HalfPunc</ability>
      <abilityName>全半角检查</abilityName>
      <candidateList>
        <item>（</item>
      </candidateList>
      <explain>文本全半角错误。</explain>
      <paraID>14940820</paraID>
      <start>118</start>
      <end>119</end>
      <status>unmodified</status>
      <modifiedWord/>
      <trackRevisions>false</trackRevisions>
    </reviewItem>
    <reviewItem>
      <errorID>ba8d39db-1af3-49ae-b889-1857dbd4dabb</errorID>
      <errorWord>)</errorWord>
      <group>L1_Format</group>
      <groupName>格式问题</groupName>
      <ability>L2_HalfPunc</ability>
      <abilityName>全半角检查</abilityName>
      <candidateList>
        <item>）</item>
      </candidateList>
      <explain>文本全半角错误。</explain>
      <paraID>14940820</paraID>
      <start>120</start>
      <end>121</end>
      <status>unmodified</status>
      <modifiedWord/>
      <trackRevisions>false</trackRevisions>
    </reviewItem>
    <reviewItem>
      <errorID>b351b268-95e9-4fb0-8f5b-1ecdbc618b77</errorID>
      <errorWord>(</errorWord>
      <group>L1_Format</group>
      <groupName>格式问题</groupName>
      <ability>L2_HalfPunc</ability>
      <abilityName>全半角检查</abilityName>
      <candidateList>
        <item>（</item>
      </candidateList>
      <explain>文本全半角错误。</explain>
      <paraID> 46B71EA</paraID>
      <start>17</start>
      <end>18</end>
      <status>unmodified</status>
      <modifiedWord/>
      <trackRevisions>false</trackRevisions>
    </reviewItem>
    <reviewItem>
      <errorID>5736eb09-0f39-4196-a660-db9f98b2b33e</errorID>
      <errorWord>)</errorWord>
      <group>L1_Format</group>
      <groupName>格式问题</groupName>
      <ability>L2_HalfPunc</ability>
      <abilityName>全半角检查</abilityName>
      <candidateList>
        <item>）</item>
      </candidateList>
      <explain>文本全半角错误。</explain>
      <paraID> 46B71EA</paraID>
      <start>19</start>
      <end>20</end>
      <status>unmodified</status>
      <modifiedWord/>
      <trackRevisions>false</trackRevisions>
    </reviewItem>
    <reviewItem>
      <errorID>726ac8f9-6232-4ef9-9055-3d2f3caa41c3</errorID>
      <errorWord>,</errorWord>
      <group>L1_Format</group>
      <groupName>格式问题</groupName>
      <ability>L2_HalfPunc</ability>
      <abilityName>全半角检查</abilityName>
      <candidateList>
        <item>，</item>
      </candidateList>
      <explain>文本全半角错误。</explain>
      <paraID>3AE25F55</paraID>
      <start>7</start>
      <end>8</end>
      <status>unmodified</status>
      <modifiedWord/>
      <trackRevisions>false</trackRevisions>
    </reviewItem>
    <reviewItem>
      <errorID>3ae23ef3-2176-4907-ade2-0147dac5d1dc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2087B8E3</paraID>
      <start>0</start>
      <end>3</end>
      <status>unmodified</status>
      <modifiedWord/>
      <trackRevisions>false</trackRevisions>
    </reviewItem>
    <reviewItem>
      <errorID>97d237d6-1d1c-4f34-8a66-373746769db6</errorID>
      <errorWord>风险风险</errorWord>
      <group>L1_Word</group>
      <groupName>字词问题</groupName>
      <ability>L2_Typo</ability>
      <abilityName>字词错误</abilityName>
      <candidateList>
        <item>风险</item>
      </candidateList>
      <explain>〈名〉可能发生的危险：担～｜冒着～去搞试验。</explain>
      <paraID>116677E5</paraID>
      <start>5</start>
      <end>9</end>
      <status>unmodified</status>
      <modifiedWord/>
      <trackRevisions>false</trackRevisions>
    </reviewItem>
    <reviewItem>
      <errorID>886935a5-322d-4b26-9891-1499e1732935</errorID>
      <errorWord>风险风险</errorWord>
      <group>L1_Word</group>
      <groupName>字词问题</groupName>
      <ability>L2_Typo</ability>
      <abilityName>字词错误</abilityName>
      <candidateList>
        <item>风险</item>
      </candidateList>
      <explain>〈名〉可能发生的危险：担～｜冒着～去搞试验。</explain>
      <paraID>57B495CC</paraID>
      <start>4</start>
      <end>8</end>
      <status>unmodified</status>
      <modifiedWord/>
      <trackRevisions>false</trackRevisions>
    </reviewItem>
    <reviewItem>
      <errorID>ae0cd844-c20f-4c26-8621-3ba55083374d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5B92A05D</paraID>
      <start>0</start>
      <end>3</end>
      <status>unmodified</status>
      <modifiedWord/>
      <trackRevisions>false</trackRevisions>
    </reviewItem>
    <reviewItem>
      <errorID>14be4f58-91d2-461f-8f19-51f690dda35b</errorID>
      <errorWord>设</errorWord>
      <group>L1_Word</group>
      <groupName>字词问题</groupName>
      <ability>L2_Typo</ability>
      <abilityName>字词错误</abilityName>
      <candidateList>
        <item>设置</item>
      </candidateList>
      <explain>〈动〉❶设立：这座剧院是为儿童～的。❷安放；安装：～障碍。</explain>
      <paraID>6B156873</paraID>
      <start>7</start>
      <end>8</end>
      <status>unmodified</status>
      <modifiedWord/>
      <trackRevisions>false</trackRevisions>
    </reviewItem>
    <reviewItem>
      <errorID>821780fb-7c0f-415c-a58d-797ca1e085cb</errorID>
      <errorWord>人为的</errorWord>
      <group>L1_Word</group>
      <groupName>字词问题</groupName>
      <ability>L2_Typo</ability>
      <abilityName>字词错误</abilityName>
      <candidateList>
        <item>人为</item>
      </candidateList>
      <explain>❶〈动〉人去做：事在～。❷〈形〉属性词。人造成的（用于不如意的事）：～的障碍｜～的困难。</explain>
      <paraID>5A1510C6</paraID>
      <start>59</start>
      <end>62</end>
      <status>unmodified</status>
      <modifiedWord/>
      <trackRevisions>false</trackRevisions>
    </reviewItem>
    <reviewItem>
      <errorID>9a6e19e5-79f1-4502-9eef-181c0bf2c005</errorID>
      <errorWord>需具备</errorWord>
      <group>L1_Word</group>
      <groupName>字词问题</groupName>
      <ability>L2_Typo</ability>
      <abilityName>字词错误</abilityName>
      <candidateList>
        <item>须具备</item>
      </candidateList>
      <explain/>
      <paraID>43ADCD88</paraID>
      <start>68</start>
      <end>71</end>
      <status>modified</status>
      <modifiedWord>须具备</modifiedWord>
      <trackRevisions>false</trackRevisions>
    </reviewItem>
    <reviewItem>
      <errorID>7b3c8415-ac0a-4768-837d-20dd255ef69c</errorID>
      <errorWord>技术规划</errorWord>
      <group>L1_Word</group>
      <groupName>字词问题</groupName>
      <ability>L2_Typo</ability>
      <abilityName>字词错误</abilityName>
      <candidateList>
        <item>技术规范</item>
      </candidateList>
      <explain/>
      <paraID>2D7068DD</paraID>
      <start>43</start>
      <end>47</end>
      <status>modified</status>
      <modifiedWord>技术规范</modifiedWord>
      <trackRevisions>false</trackRevisions>
    </reviewItem>
    <reviewItem>
      <errorID>1c07e771-0e49-4f15-b796-cb8c27f2cbb7</errorID>
      <errorWord>设计</errorWord>
      <group>L1_Word</group>
      <groupName>字词问题</groupName>
      <ability>L2_Typo</ability>
      <abilityName>字词错误</abilityName>
      <candidateList>
        <item>涉及</item>
      </candidateList>
      <explain>〈动〉牵涉到；关联到：案子～好几个人｜这个问题～面很广。</explain>
      <paraID>2D7068DD</paraID>
      <start>103</start>
      <end>105</end>
      <status>modified</status>
      <modifiedWord>涉及</modifiedWord>
      <trackRevisions>false</trackRevisions>
    </reviewItem>
    <reviewItem>
      <errorID>14924898-98c6-4225-92fb-b86c21c2b941</errorID>
      <errorWord>(</errorWord>
      <group>L1_Format</group>
      <groupName>格式问题</groupName>
      <ability>L2_HalfPunc</ability>
      <abilityName>全半角检查</abilityName>
      <candidateList>
        <item>（</item>
      </candidateList>
      <explain>文本全半角错误。</explain>
      <paraID>4BE1AA08</paraID>
      <start>14</start>
      <end>15</end>
      <status>unmodified</status>
      <modifiedWord/>
      <trackRevisions>false</trackRevisions>
    </reviewItem>
    <reviewItem>
      <errorID>783f3723-ba35-4769-8dca-116da27faca9</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329906F3</paraID>
      <start>0</start>
      <end>2</end>
      <status>unmodified</status>
      <modifiedWord/>
      <trackRevisions>false</trackRevisions>
    </reviewItem>
    <reviewItem>
      <errorID>3d359fac-1d6e-47c3-a4ed-4450d63648e4</errorID>
      <errorWord>(</errorWord>
      <group>L1_Format</group>
      <groupName>格式问题</groupName>
      <ability>L2_HalfPunc</ability>
      <abilityName>全半角检查</abilityName>
      <candidateList>
        <item>（</item>
      </candidateList>
      <explain>文本全半角错误。</explain>
      <paraID>16B98580</paraID>
      <start>50</start>
      <end>51</end>
      <status>unmodified</status>
      <modifiedWord/>
      <trackRevisions>false</trackRevisions>
    </reviewItem>
    <reviewItem>
      <errorID>8d7799aa-36c6-4516-af44-ebec35b7e3e4</errorID>
      <errorWord>)</errorWord>
      <group>L1_Format</group>
      <groupName>格式问题</groupName>
      <ability>L2_HalfPunc</ability>
      <abilityName>全半角检查</abilityName>
      <candidateList>
        <item>）</item>
      </candidateList>
      <explain>文本全半角错误。</explain>
      <paraID>16B98580</paraID>
      <start>56</start>
      <end>57</end>
      <status>unmodified</status>
      <modifiedWord/>
      <trackRevisions>false</trackRevisions>
    </reviewItem>
    <reviewItem>
      <errorID>d2059038-7fa3-4a74-8ec6-11cfdd176c5f</errorID>
      <errorWord>(</errorWord>
      <group>L1_Format</group>
      <groupName>格式问题</groupName>
      <ability>L2_HalfPunc</ability>
      <abilityName>全半角检查</abilityName>
      <candidateList>
        <item>（</item>
      </candidateList>
      <explain>文本全半角错误。</explain>
      <paraID>16B98580</paraID>
      <start>83</start>
      <end>84</end>
      <status>unmodified</status>
      <modifiedWord/>
      <trackRevisions>false</trackRevisions>
    </reviewItem>
    <reviewItem>
      <errorID>8fccc64d-7338-4a84-b3be-983668ae49cc</errorID>
      <errorWord>)</errorWord>
      <group>L1_Format</group>
      <groupName>格式问题</groupName>
      <ability>L2_HalfPunc</ability>
      <abilityName>全半角检查</abilityName>
      <candidateList>
        <item>）</item>
      </candidateList>
      <explain>文本全半角错误。</explain>
      <paraID>16B98580</paraID>
      <start>95</start>
      <end>96</end>
      <status>unmodified</status>
      <modifiedWord/>
      <trackRevisions>false</trackRevisions>
    </reviewItem>
    <reviewItem>
      <errorID>f1137dfe-4a33-482e-8a30-a8e25227410f</errorID>
      <errorWord>(</errorWord>
      <group>L1_Format</group>
      <groupName>格式问题</groupName>
      <ability>L2_HalfPunc</ability>
      <abilityName>全半角检查</abilityName>
      <candidateList>
        <item>（</item>
      </candidateList>
      <explain>文本全半角错误。</explain>
      <paraID>16B98580</paraID>
      <start>101</start>
      <end>102</end>
      <status>unmodified</status>
      <modifiedWord/>
      <trackRevisions>false</trackRevisions>
    </reviewItem>
    <reviewItem>
      <errorID>6db9bfcb-afa6-4206-ae73-5eacc98a1259</errorID>
      <errorWord>)</errorWord>
      <group>L1_Format</group>
      <groupName>格式问题</groupName>
      <ability>L2_HalfPunc</ability>
      <abilityName>全半角检查</abilityName>
      <candidateList>
        <item>）</item>
      </candidateList>
      <explain>文本全半角错误。</explain>
      <paraID>16B98580</paraID>
      <start>103</start>
      <end>104</end>
      <status>unmodified</status>
      <modifiedWord/>
      <trackRevisions>false</trackRevisions>
    </reviewItem>
    <reviewItem>
      <errorID>0875a030-253d-4c1a-8186-0614cf969af9</errorID>
      <errorWord>(</errorWord>
      <group>L1_Format</group>
      <groupName>格式问题</groupName>
      <ability>L2_HalfPunc</ability>
      <abilityName>全半角检查</abilityName>
      <candidateList>
        <item>（</item>
      </candidateList>
      <explain>文本全半角错误。</explain>
      <paraID>16B98580</paraID>
      <start>134</start>
      <end>135</end>
      <status>unmodified</status>
      <modifiedWord/>
      <trackRevisions>false</trackRevisions>
    </reviewItem>
    <reviewItem>
      <errorID>2f373339-6e32-493c-898f-9015442ccd3a</errorID>
      <errorWord>)</errorWord>
      <group>L1_Format</group>
      <groupName>格式问题</groupName>
      <ability>L2_HalfPunc</ability>
      <abilityName>全半角检查</abilityName>
      <candidateList>
        <item>）</item>
      </candidateList>
      <explain>文本全半角错误。</explain>
      <paraID>16B98580</paraID>
      <start>147</start>
      <end>148</end>
      <status>unmodified</status>
      <modifiedWord/>
      <trackRevisions>false</trackRevisions>
    </reviewItem>
    <reviewItem>
      <errorID>012a48cd-1849-419f-8c07-a1a2ae6f819d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13B4E259</paraID>
      <start>7</start>
      <end>8</end>
      <status>unmodified</status>
      <modifiedWord/>
      <trackRevisions>false</trackRevisions>
    </reviewItem>
    <reviewItem>
      <errorID>b25e7730-a8d9-427c-b73e-adafe1830093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31304677</paraID>
      <start>4</start>
      <end>5</end>
      <status>unmodified</status>
      <modifiedWord/>
      <trackRevisions>false</trackRevisions>
    </reviewItem>
    <reviewItem>
      <errorID>1d918d47-b719-428a-ba7d-2b754387460d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462F120B</paraID>
      <start>7</start>
      <end>8</end>
      <status>unmodified</status>
      <modifiedWord/>
      <trackRevisions>false</trackRevisions>
    </reviewItem>
    <reviewItem>
      <errorID>7eb81d06-fcfa-4ede-ac99-cde588c7c1fb</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4C6D5287</paraID>
      <start>0</start>
      <end>3</end>
      <status>unmodified</status>
      <modifiedWord/>
      <trackRevisions>false</trackRevisions>
    </reviewItem>
    <reviewItem>
      <errorID>ffe50204-c527-4b14-8288-e92c119fc6c9</errorID>
      <errorWord>(</errorWord>
      <group>L1_Format</group>
      <groupName>格式问题</groupName>
      <ability>L2_HalfPunc</ability>
      <abilityName>全半角检查</abilityName>
      <candidateList>
        <item>（</item>
      </candidateList>
      <explain>文本全半角错误。</explain>
      <paraID> 6AFDE4C</paraID>
      <start>4</start>
      <end>5</end>
      <status>unmodified</status>
      <modifiedWord/>
      <trackRevisions>false</trackRevisions>
    </reviewItem>
    <reviewItem>
      <errorID>de170d5a-df13-46bb-bb4f-996b302aaf14</errorID>
      <errorWord>)</errorWord>
      <group>L1_Format</group>
      <groupName>格式问题</groupName>
      <ability>L2_HalfPunc</ability>
      <abilityName>全半角检查</abilityName>
      <candidateList>
        <item>）</item>
      </candidateList>
      <explain>文本全半角错误。</explain>
      <paraID> 6AFDE4C</paraID>
      <start>9</start>
      <end>10</end>
      <status>unmodified</status>
      <modifiedWord/>
      <trackRevisions>false</trackRevisions>
    </reviewItem>
    <reviewItem>
      <errorID>66cc3b14-a203-4251-9bda-53fe90650843</errorID>
      <errorWord>(</errorWord>
      <group>L1_Format</group>
      <groupName>格式问题</groupName>
      <ability>L2_HalfPunc</ability>
      <abilityName>全半角检查</abilityName>
      <candidateList>
        <item>（</item>
      </candidateList>
      <explain>文本全半角错误。</explain>
      <paraID>593C1DED</paraID>
      <start>13</start>
      <end>14</end>
      <status>unmodified</status>
      <modifiedWord/>
      <trackRevisions>false</trackRevisions>
    </reviewItem>
    <reviewItem>
      <errorID>c933c4e7-ba94-4f3c-8875-ef92cd78cdf0</errorID>
      <errorWord>)</errorWord>
      <group>L1_Format</group>
      <groupName>格式问题</groupName>
      <ability>L2_HalfPunc</ability>
      <abilityName>全半角检查</abilityName>
      <candidateList>
        <item>）</item>
      </candidateList>
      <explain>文本全半角错误。</explain>
      <paraID>593C1DED</paraID>
      <start>26</start>
      <end>27</end>
      <status>unmodified</status>
      <modifiedWord/>
      <trackRevisions>false</trackRevisions>
    </reviewItem>
    <reviewItem>
      <errorID>de379aba-faba-4733-831a-45c475cf5896</errorID>
      <errorWord>集中处埋</errorWord>
      <group>L1_Word</group>
      <groupName>字词问题</groupName>
      <ability>L2_Typo</ability>
      <abilityName>字词错误</abilityName>
      <candidateList>
        <item>集中处理</item>
      </candidateList>
      <explain/>
      <paraID>6338B9EA</paraID>
      <start>22</start>
      <end>26</end>
      <status>modified</status>
      <modifiedWord>集中处理</modifiedWord>
      <trackRevisions>false</trackRevisions>
    </reviewItem>
    <reviewItem>
      <errorID>a345a661-09d3-426a-8347-59b914fafbb4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7E31ABDC</paraID>
      <start>80</start>
      <end>81</end>
      <status>unmodified</status>
      <modifiedWord/>
      <trackRevisions>false</trackRevisions>
    </reviewItem>
    <reviewItem>
      <errorID>5d81761d-322d-4d4a-b96c-7b06a77f935d</errorID>
      <errorWord>电器设备</errorWord>
      <group>L1_Word</group>
      <groupName>字词问题</groupName>
      <ability>L2_Typo</ability>
      <abilityName>字词错误</abilityName>
      <candidateList>
        <item>电气设备</item>
      </candidateList>
      <explain/>
      <paraID>780EECD8</paraID>
      <start>87</start>
      <end>91</end>
      <status>modified</status>
      <modifiedWord>电气设备</modifiedWord>
      <trackRevisions>false</trackRevisions>
    </reviewItem>
    <reviewItem>
      <errorID>0793bfd9-01df-480c-90d1-d89d8182670d</errorID>
      <errorWord>安转</errorWord>
      <group>L1_Word</group>
      <groupName>字词问题</groupName>
      <ability>L2_Typo</ability>
      <abilityName>字词错误</abilityName>
      <candidateList>
        <item>安装</item>
      </candidateList>
      <explain>〈动〉按照一定的方法、规格把机械或器材（多指成套的）固定在一定的地方：～自来水管｜～电话｜～机器。</explain>
      <paraID>780EECD8</paraID>
      <start>100</start>
      <end>102</end>
      <status>modified</status>
      <modifiedWord>安装</modifiedWord>
      <trackRevisions>false</trackRevisions>
    </reviewItem>
    <reviewItem>
      <errorID>554873ee-261a-44a1-b96b-f3f7121c9861</errorID>
      <errorWord>危</errorWord>
      <group>L1_Word</group>
      <groupName>字词问题</groupName>
      <ability>L2_Typo</ability>
      <abilityName>字词错误</abilityName>
      <candidateList>
        <item>危险</item>
      </candidateList>
      <explain/>
      <paraID>780EECD8</paraID>
      <start>113</start>
      <end>115</end>
      <status>modified</status>
      <modifiedWord>危险</modifiedWord>
      <trackRevisions>false</trackRevisions>
    </reviewItem>
    <reviewItem>
      <errorID>67bb744e-9bb1-450d-b30a-7c0be5de05ae</errorID>
      <errorWord>(</errorWord>
      <group>L1_Format</group>
      <groupName>格式问题</groupName>
      <ability>L2_HalfPunc</ability>
      <abilityName>全半角检查</abilityName>
      <candidateList>
        <item>（</item>
      </candidateList>
      <explain>文本全半角错误。</explain>
      <paraID>780EECD8</paraID>
      <start>124</start>
      <end>125</end>
      <status>unmodified</status>
      <modifiedWord/>
      <trackRevisions>false</trackRevisions>
    </reviewItem>
    <reviewItem>
      <errorID>57c35580-a7a2-4df0-ac0a-a3c9eaf167fe</errorID>
      <errorWord>)</errorWord>
      <group>L1_Format</group>
      <groupName>格式问题</groupName>
      <ability>L2_HalfPunc</ability>
      <abilityName>全半角检查</abilityName>
      <candidateList>
        <item>）</item>
      </candidateList>
      <explain>文本全半角错误。</explain>
      <paraID>780EECD8</paraID>
      <start>135</start>
      <end>136</end>
      <status>unmodified</status>
      <modifiedWord/>
      <trackRevisions>false</trackRevisions>
    </reviewItem>
    <reviewItem>
      <errorID>05723b8f-0374-406f-aa01-fe1b024ba272</errorID>
      <errorWord>(</errorWord>
      <group>L1_Format</group>
      <groupName>格式问题</groupName>
      <ability>L2_HalfPunc</ability>
      <abilityName>全半角检查</abilityName>
      <candidateList>
        <item>（</item>
      </candidateList>
      <explain>文本全半角错误。</explain>
      <paraID>780EECD8</paraID>
      <start>149</start>
      <end>150</end>
      <status>unmodified</status>
      <modifiedWord/>
      <trackRevisions>false</trackRevisions>
    </reviewItem>
    <reviewItem>
      <errorID>76a8095f-61f8-484e-a9fc-505c618348c0</errorID>
      <errorWord>)</errorWord>
      <group>L1_Format</group>
      <groupName>格式问题</groupName>
      <ability>L2_HalfPunc</ability>
      <abilityName>全半角检查</abilityName>
      <candidateList>
        <item>）</item>
      </candidateList>
      <explain>文本全半角错误。</explain>
      <paraID>780EECD8</paraID>
      <start>160</start>
      <end>161</end>
      <status>unmodified</status>
      <modifiedWord/>
      <trackRevisions>false</trackRevisions>
    </reviewItem>
    <reviewItem>
      <errorID>1171d6ac-ffc9-40ee-901a-ca4a93caec2e</errorID>
      <errorWord>是</errorWord>
      <group>L1_Word</group>
      <groupName>字词问题</groupName>
      <ability>L2_Typo</ability>
      <abilityName>字词错误</abilityName>
      <candidateList>
        <item>使</item>
      </candidateList>
      <explain>奉使命办事的人：～节｜大～｜公～｜特～｜学～（科举时代派到各省去主持考试的官员）。</explain>
      <paraID> 1DACF22</paraID>
      <start>92</start>
      <end>93</end>
      <status>modified</status>
      <modifiedWord>使</modifiedWord>
      <trackRevisions>false</trackRevisions>
    </reviewItem>
    <reviewItem>
      <errorID>3cb0fe92-8451-4cbe-bcbb-6b1612cb1960</errorID>
      <errorWord>每</errorWord>
      <group>L1_Word</group>
      <groupName>字词问题</groupName>
      <ability>L2_Typo</ability>
      <abilityName>字词错误</abilityName>
      <candidateList>
        <item>每个</item>
      </candidateList>
      <explain/>
      <paraID> 1DACF22</paraID>
      <start>128</start>
      <end>130</end>
      <status>modified</status>
      <modifiedWord>每个</modifiedWord>
      <trackRevisions>false</trackRevisions>
    </reviewItem>
    <reviewItem>
      <errorID>f8ec98b4-5d6e-434c-8758-30ca142650d8</errorID>
      <errorWord>(</errorWord>
      <group>L1_Format</group>
      <groupName>格式问题</groupName>
      <ability>L2_HalfPunc</ability>
      <abilityName>全半角检查</abilityName>
      <candidateList>
        <item>（</item>
      </candidateList>
      <explain>文本全半角错误。</explain>
      <paraID>387B8365</paraID>
      <start>3</start>
      <end>4</end>
      <status>unmodified</status>
      <modifiedWord/>
      <trackRevisions>false</trackRevisions>
    </reviewItem>
    <reviewItem>
      <errorID>58628609-e576-43dd-a5c4-cd1a4d749d53</errorID>
      <errorWord>)</errorWord>
      <group>L1_Format</group>
      <groupName>格式问题</groupName>
      <ability>L2_HalfPunc</ability>
      <abilityName>全半角检查</abilityName>
      <candidateList>
        <item>）</item>
      </candidateList>
      <explain>文本全半角错误。</explain>
      <paraID>387B8365</paraID>
      <start>11</start>
      <end>12</end>
      <status>unmodified</status>
      <modifiedWord/>
      <trackRevisions>false</trackRevisions>
    </reviewItem>
    <reviewItem>
      <errorID>d931e52b-5288-4d9b-a30a-20263ee31da7</errorID>
      <errorWord>(</errorWord>
      <group>L1_Format</group>
      <groupName>格式问题</groupName>
      <ability>L2_HalfPunc</ability>
      <abilityName>全半角检查</abilityName>
      <candidateList>
        <item>（</item>
      </candidateList>
      <explain>文本全半角错误。</explain>
      <paraID>2773B362</paraID>
      <start>3</start>
      <end>4</end>
      <status>unmodified</status>
      <modifiedWord/>
      <trackRevisions>false</trackRevisions>
    </reviewItem>
    <reviewItem>
      <errorID>73c3fe35-e599-40a2-bfba-e30dd2151d80</errorID>
      <errorWord>)</errorWord>
      <group>L1_Format</group>
      <groupName>格式问题</groupName>
      <ability>L2_HalfPunc</ability>
      <abilityName>全半角检查</abilityName>
      <candidateList>
        <item>）</item>
      </candidateList>
      <explain>文本全半角错误。</explain>
      <paraID>2773B362</paraID>
      <start>11</start>
      <end>12</end>
      <status>unmodified</status>
      <modifiedWord/>
      <trackRevisions>false</trackRevisions>
    </reviewItem>
    <reviewItem>
      <errorID>192f07e5-fb28-4068-8c20-22f04a05fc99</errorID>
      <errorWord>(</errorWord>
      <group>L1_Format</group>
      <groupName>格式问题</groupName>
      <ability>L2_HalfPunc</ability>
      <abilityName>全半角检查</abilityName>
      <candidateList>
        <item>（</item>
      </candidateList>
      <explain>文本全半角错误。</explain>
      <paraID> 64477FE</paraID>
      <start>3</start>
      <end>4</end>
      <status>unmodified</status>
      <modifiedWord/>
      <trackRevisions>false</trackRevisions>
    </reviewItem>
    <reviewItem>
      <errorID>274d53f1-d296-4005-aec6-0c67dcae2ded</errorID>
      <errorWord>)</errorWord>
      <group>L1_Format</group>
      <groupName>格式问题</groupName>
      <ability>L2_HalfPunc</ability>
      <abilityName>全半角检查</abilityName>
      <candidateList>
        <item>）</item>
      </candidateList>
      <explain>文本全半角错误。</explain>
      <paraID> 64477FE</paraID>
      <start>11</start>
      <end>12</end>
      <status>unmodified</status>
      <modifiedWord/>
      <trackRevisions>false</trackRevisions>
    </reviewItem>
    <reviewItem>
      <errorID>4f0aff36-0dc4-4008-8424-66bef7da4b9f</errorID>
      <errorWord>(</errorWord>
      <group>L1_Format</group>
      <groupName>格式问题</groupName>
      <ability>L2_HalfPunc</ability>
      <abilityName>全半角检查</abilityName>
      <candidateList>
        <item>（</item>
      </candidateList>
      <explain>文本全半角错误。</explain>
      <paraID>66AA967F</paraID>
      <start>0</start>
      <end>1</end>
      <status>unmodified</status>
      <modifiedWord/>
      <trackRevisions>false</trackRevisions>
    </reviewItem>
    <reviewItem>
      <errorID>f70e6ec0-5116-46eb-973f-8e0593182290</errorID>
      <errorWord>)</errorWord>
      <group>L1_Format</group>
      <groupName>格式问题</groupName>
      <ability>L2_HalfPunc</ability>
      <abilityName>全半角检查</abilityName>
      <candidateList>
        <item>）</item>
      </candidateList>
      <explain>文本全半角错误。</explain>
      <paraID>66AA967F</paraID>
      <start>7</start>
      <end>8</end>
      <status>unmodified</status>
      <modifiedWord/>
      <trackRevisions>false</trackRevisions>
    </reviewItem>
    <reviewItem>
      <errorID>b93179e5-2320-4dda-b5f8-1b999e0fc198</errorID>
      <errorWord>(</errorWord>
      <group>L1_Format</group>
      <groupName>格式问题</groupName>
      <ability>L2_HalfPunc</ability>
      <abilityName>全半角检查</abilityName>
      <candidateList>
        <item>（</item>
      </candidateList>
      <explain>文本全半角错误。</explain>
      <paraID>10AD6F63</paraID>
      <start>5</start>
      <end>6</end>
      <status>unmodified</status>
      <modifiedWord/>
      <trackRevisions>false</trackRevisions>
    </reviewItem>
    <reviewItem>
      <errorID>91d27ddc-e727-4a7d-848d-2504a4083da4</errorID>
      <errorWord>)</errorWord>
      <group>L1_Format</group>
      <groupName>格式问题</groupName>
      <ability>L2_HalfPunc</ability>
      <abilityName>全半角检查</abilityName>
      <candidateList>
        <item>）</item>
      </candidateList>
      <explain>文本全半角错误。</explain>
      <paraID>10AD6F63</paraID>
      <start>13</start>
      <end>14</end>
      <status>unmodified</status>
      <modifiedWord/>
      <trackRevisions>false</trackRevisions>
    </reviewItem>
    <reviewItem>
      <errorID>6ef3a55a-3c8d-488c-81f4-5deeb5bb9ee5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1772EFD</paraID>
      <start>7</start>
      <end>8</end>
      <status>unmodified</status>
      <modifiedWord/>
      <trackRevisions>false</trackRevisions>
    </reviewItem>
    <reviewItem>
      <errorID>276014dd-3253-4c37-896f-acb061c98e2a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324CE91D</paraID>
      <start>7</start>
      <end>8</end>
      <status>unmodified</status>
      <modifiedWord/>
      <trackRevisions>false</trackRevisions>
    </reviewItem>
    <reviewItem>
      <errorID>8051d6f4-1568-4ff8-a6e7-1362d816ef92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71EDBFFB</paraID>
      <start>6</start>
      <end>7</end>
      <status>unmodified</status>
      <modifiedWord/>
      <trackRevisions>false</trackRevisions>
    </reviewItem>
    <reviewItem>
      <errorID>cf18c787-5c55-4493-9e89-c6bd07389f68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2865B53B</paraID>
      <start>7</start>
      <end>8</end>
      <status>unmodified</status>
      <modifiedWord/>
      <trackRevisions>false</trackRevisions>
    </reviewItem>
    <reviewItem>
      <errorID>1843d9d1-5a34-41d8-a1d9-e2f8c5b4dbf9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68FF96B</paraID>
      <start>7</start>
      <end>8</end>
      <status>unmodified</status>
      <modifiedWord/>
      <trackRevisions>false</trackRevisions>
    </reviewItem>
    <reviewItem>
      <errorID>e1fc8887-75fd-44ff-bba0-61a5257ef967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7B63815C</paraID>
      <start>6</start>
      <end>7</end>
      <status>unmodified</status>
      <modifiedWord/>
      <trackRevisions>false</trackRevisions>
    </reviewItem>
    <reviewItem>
      <errorID>59618507-d33c-4c0b-b405-71ad1034239d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4BC0C57D</paraID>
      <start>17</start>
      <end>20</end>
      <status>unmodified</status>
      <modifiedWord/>
      <trackRevisions>false</trackRevisions>
    </reviewItem>
    <reviewItem>
      <errorID>75035505-dea2-4e44-aff9-d32bfb317c12</errorID>
      <errorWord>:</errorWord>
      <group>L1_Format</group>
      <groupName>格式问题</groupName>
      <ability>L2_HalfPunc</ability>
      <abilityName>全半角检查</abilityName>
      <candidateList>
        <item>：</item>
      </candidateList>
      <explain>文本全半角错误。</explain>
      <paraID>6BF9C9D7</paraID>
      <start>3</start>
      <end>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5a1c301-a0ef-4b31-bc49-0564f189cfb0}">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115</Pages>
  <Words>17624</Words>
  <Characters>19420</Characters>
  <Lines>13</Lines>
  <Paragraphs>3</Paragraphs>
  <TotalTime>5</TotalTime>
  <ScaleCrop>false</ScaleCrop>
  <LinksUpToDate>false</LinksUpToDate>
  <CharactersWithSpaces>19441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2020-12-24T01:29:00Z</dcterms:created>
  <dc:creator>lhj</dc:creator>
  <cp:lastModifiedBy>Coco</cp:lastModifiedBy>
  <cp:lastPrinted>2020-12-29T02:43:00Z</cp:lastPrinted>
  <dcterms:modified xsi:type="dcterms:W3CDTF">2026-08-11T08:36:05Z</dcterms:modified>
  <dc:title>附件2</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6AE089887C7C4A6EA85FE4C5E2C48D4B_13</vt:lpwstr>
  </property>
  <property fmtid="{D5CDD505-2E9C-101B-9397-08002B2CF9AE}" pid="4" name="KSOTemplateDocerSaveRecord">
    <vt:lpwstr>eyJoZGlkIjoiZGMyN2E2MTRmYjM2NzM2N2YwMzQyOWU3MDQxMjhiZDciLCJ1c2VySWQiOiIyNDY1NDUzNzIifQ==</vt:lpwstr>
  </property>
</Properties>
</file>