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2"/>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000000"/>
                <w:szCs w:val="21"/>
                <w:lang w:val="en-US" w:eastAsia="zh-CN"/>
              </w:rPr>
              <w:t>鄂尔多斯市东胜区大天市政工程有限责任公司沥青混凝土搅拌站</w:t>
            </w:r>
            <w:r>
              <w:rPr>
                <w:rFonts w:hint="eastAsia" w:ascii="Times New Roman" w:hAnsi="Times New Roman" w:eastAsia="宋体" w:cs="Times New Roman"/>
                <w:color w:val="000000"/>
                <w:szCs w:val="21"/>
                <w:lang w:val="en-US" w:eastAsia="zh-CN"/>
              </w:rPr>
              <w:t>改扩建项目</w:t>
            </w:r>
          </w:p>
        </w:tc>
        <w:tc>
          <w:tcPr>
            <w:tcW w:w="397" w:type="dxa"/>
            <w:vAlign w:val="center"/>
          </w:tcPr>
          <w:p w14:paraId="677BD658">
            <w:pPr>
              <w:spacing w:line="600" w:lineRule="exact"/>
              <w:jc w:val="center"/>
              <w:rPr>
                <w:color w:val="000000"/>
                <w:szCs w:val="21"/>
              </w:rPr>
            </w:pPr>
            <w:r>
              <w:rPr>
                <w:rFonts w:hint="default"/>
                <w:color w:val="000000"/>
                <w:szCs w:val="21"/>
                <w:lang w:val="en-US" w:eastAsia="zh-CN"/>
              </w:rPr>
              <w:t>东胜区罕台镇袁家梁商砼园区B3地块大天市政工程有限责任公司现有厂区内</w:t>
            </w:r>
          </w:p>
        </w:tc>
        <w:tc>
          <w:tcPr>
            <w:tcW w:w="465" w:type="dxa"/>
            <w:vAlign w:val="center"/>
          </w:tcPr>
          <w:p w14:paraId="25BCC080">
            <w:pPr>
              <w:spacing w:line="600" w:lineRule="exact"/>
              <w:jc w:val="center"/>
              <w:rPr>
                <w:color w:val="000000"/>
                <w:szCs w:val="21"/>
              </w:rPr>
            </w:pPr>
            <w:r>
              <w:rPr>
                <w:rFonts w:hint="eastAsia" w:eastAsia="宋体"/>
                <w:color w:val="000000"/>
                <w:szCs w:val="21"/>
                <w:lang w:val="en-US" w:eastAsia="zh-CN"/>
              </w:rPr>
              <w:t xml:space="preserve">鄂尔多斯市东胜区大天市政工程有限责任公司 </w:t>
            </w:r>
          </w:p>
        </w:tc>
        <w:tc>
          <w:tcPr>
            <w:tcW w:w="675" w:type="dxa"/>
            <w:vAlign w:val="center"/>
          </w:tcPr>
          <w:p w14:paraId="5D04F640">
            <w:pPr>
              <w:spacing w:line="600" w:lineRule="exact"/>
              <w:jc w:val="center"/>
              <w:rPr>
                <w:color w:val="000000"/>
                <w:szCs w:val="21"/>
              </w:rPr>
            </w:pPr>
            <w:r>
              <w:rPr>
                <w:rFonts w:hint="default"/>
                <w:color w:val="000000"/>
                <w:szCs w:val="21"/>
                <w:lang w:val="en-US" w:eastAsia="zh-CN"/>
              </w:rPr>
              <w:t>内蒙古意丰环保科技有限公司</w:t>
            </w:r>
          </w:p>
        </w:tc>
        <w:tc>
          <w:tcPr>
            <w:tcW w:w="2555" w:type="dxa"/>
            <w:vAlign w:val="center"/>
          </w:tcPr>
          <w:p w14:paraId="3B14CAEF">
            <w:pPr>
              <w:spacing w:line="360" w:lineRule="auto"/>
              <w:ind w:firstLine="420" w:firstLineChars="200"/>
              <w:rPr>
                <w:color w:val="000000"/>
                <w:szCs w:val="21"/>
              </w:rPr>
            </w:pPr>
            <w:r>
              <w:rPr>
                <w:rFonts w:hint="default"/>
                <w:color w:val="000000"/>
                <w:szCs w:val="21"/>
                <w:lang w:val="en-US" w:eastAsia="zh-CN"/>
              </w:rPr>
              <w:t>一、该项目属于改扩建项目，位于东胜区罕台镇袁家梁商砼园区B3地块大天市政工程有限责任公司现有厂区内。项目</w:t>
            </w:r>
            <w:r>
              <w:rPr>
                <w:rFonts w:hint="eastAsia"/>
                <w:color w:val="000000"/>
                <w:szCs w:val="21"/>
                <w:lang w:val="en-US" w:eastAsia="zh-CN"/>
              </w:rPr>
              <w:t>不新增占地</w:t>
            </w:r>
            <w:r>
              <w:rPr>
                <w:rFonts w:hint="default"/>
                <w:color w:val="000000"/>
                <w:szCs w:val="21"/>
                <w:lang w:val="en-US" w:eastAsia="zh-CN"/>
              </w:rPr>
              <w:t>，总投资</w:t>
            </w:r>
            <w:r>
              <w:rPr>
                <w:rFonts w:hint="eastAsia"/>
                <w:color w:val="000000"/>
                <w:szCs w:val="21"/>
                <w:lang w:val="en-US" w:eastAsia="zh-CN"/>
              </w:rPr>
              <w:t>120</w:t>
            </w:r>
            <w:r>
              <w:rPr>
                <w:rFonts w:hint="default"/>
                <w:color w:val="000000"/>
                <w:szCs w:val="21"/>
                <w:lang w:val="en-US" w:eastAsia="zh-CN"/>
              </w:rPr>
              <w:t>万元，其中环保投资</w:t>
            </w:r>
            <w:r>
              <w:rPr>
                <w:rFonts w:hint="eastAsia"/>
                <w:color w:val="000000"/>
                <w:szCs w:val="21"/>
                <w:lang w:val="en-US" w:eastAsia="zh-CN"/>
              </w:rPr>
              <w:t>20</w:t>
            </w:r>
            <w:r>
              <w:rPr>
                <w:rFonts w:hint="default"/>
                <w:color w:val="000000"/>
                <w:szCs w:val="21"/>
                <w:lang w:val="en-US" w:eastAsia="zh-CN"/>
              </w:rPr>
              <w:t>万元。主要建设内容及规模：现有项目年产沥青混凝土1万吨</w:t>
            </w:r>
            <w:r>
              <w:rPr>
                <w:rFonts w:hint="eastAsia"/>
                <w:color w:val="000000"/>
                <w:szCs w:val="21"/>
                <w:lang w:val="en-US" w:eastAsia="zh-CN"/>
              </w:rPr>
              <w:t>、</w:t>
            </w:r>
            <w:r>
              <w:rPr>
                <w:rFonts w:hint="default"/>
                <w:color w:val="000000"/>
                <w:szCs w:val="21"/>
                <w:lang w:val="en-US" w:eastAsia="zh-CN"/>
              </w:rPr>
              <w:t>水稳碎石层2000吨，本次拟对现有沥青混凝土生产线进行技术改良</w:t>
            </w:r>
            <w:r>
              <w:rPr>
                <w:rFonts w:hint="eastAsia"/>
                <w:color w:val="000000"/>
                <w:szCs w:val="21"/>
                <w:lang w:val="en-US" w:eastAsia="zh-CN"/>
              </w:rPr>
              <w:t>并新增1条骨料破碎筛分生产线和1条乳化沥青生产线，配套建设相关公辅工程和环保工程，危废库依托原有。改扩建完成后，合计年产改性沥青混凝土1万吨、</w:t>
            </w:r>
            <w:r>
              <w:rPr>
                <w:rFonts w:hint="default"/>
                <w:color w:val="000000"/>
                <w:szCs w:val="21"/>
                <w:lang w:val="en-US" w:eastAsia="zh-CN"/>
              </w:rPr>
              <w:t>水稳碎石层2000吨</w:t>
            </w:r>
            <w:r>
              <w:rPr>
                <w:rFonts w:hint="eastAsia"/>
                <w:color w:val="000000"/>
                <w:szCs w:val="21"/>
                <w:lang w:val="en-US" w:eastAsia="zh-CN"/>
              </w:rPr>
              <w:t>、乳化沥青100吨、石料3000吨</w:t>
            </w:r>
            <w:r>
              <w:rPr>
                <w:rFonts w:hint="default"/>
                <w:color w:val="000000"/>
                <w:szCs w:val="21"/>
                <w:lang w:val="en-US" w:eastAsia="zh-CN"/>
              </w:rPr>
              <w:t>。</w:t>
            </w:r>
          </w:p>
        </w:tc>
        <w:tc>
          <w:tcPr>
            <w:tcW w:w="4877" w:type="dxa"/>
            <w:vAlign w:val="center"/>
          </w:tcPr>
          <w:p w14:paraId="5DDFB8C0">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4742BEB5">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42C9B410">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189F163E">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56B5234D">
            <w:pPr>
              <w:spacing w:line="360" w:lineRule="auto"/>
              <w:jc w:val="left"/>
              <w:rPr>
                <w:rFonts w:hint="eastAsia"/>
                <w:color w:val="000000"/>
                <w:szCs w:val="21"/>
                <w:lang w:val="en-US" w:eastAsia="zh-CN"/>
              </w:rPr>
            </w:pPr>
            <w:r>
              <w:rPr>
                <w:rFonts w:hint="eastAsia"/>
                <w:color w:val="000000"/>
                <w:szCs w:val="21"/>
                <w:lang w:val="en-US" w:eastAsia="zh-CN"/>
              </w:rPr>
              <w:t>2、施工人员生活污水经现有化粪池沉淀后拉运处置。</w:t>
            </w:r>
          </w:p>
          <w:p w14:paraId="3DEE4B44">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3、选用低噪声施工设备，合理安排作业时间，避免夜间施工，控制车辆时速。施工期噪声执行《建筑施工噪声排放标准》（GB12523-2025）。</w:t>
            </w:r>
          </w:p>
          <w:p w14:paraId="7C5C574A">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58C2D0BF">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61723D18">
            <w:pPr>
              <w:spacing w:line="360" w:lineRule="auto"/>
              <w:jc w:val="left"/>
              <w:rPr>
                <w:rFonts w:hint="eastAsia"/>
                <w:color w:val="000000"/>
                <w:szCs w:val="21"/>
                <w:lang w:val="en-US" w:eastAsia="zh-CN"/>
              </w:rPr>
            </w:pPr>
            <w:r>
              <w:rPr>
                <w:rFonts w:hint="eastAsia"/>
                <w:color w:val="000000"/>
                <w:szCs w:val="21"/>
                <w:lang w:val="en-US" w:eastAsia="zh-CN"/>
              </w:rPr>
              <w:t>1、大气污染防治措施。运营期物料储存、装卸、输送、生产过程全封闭。骨料烘干工序废气经收集由布袋除尘器处理后，通过一根15米高排气筒（P1）排放，其中二氧化硫执行《工业炉窑大气污染物排放标准》（GB9078-1996）表4中燃煤（油）炉窑中的二级标准，颗粒物、氮氧化物执行《大气污染物综合排放标准》（GB16297-1996）表2中二级标准。沥青储罐呼吸口废气、成品出料口废气经收集由活性炭吸附处理后，通过一根15米高排气筒(P2)排放，执行《大气污染物综合排放标准》（GB16297-1996）表2中二级标准。骨料破碎筛分粉尘经收集由布袋除尘器处理后，通过一根15米高排气筒（P3）排放，执行《大气污染物综合排放标准》（GB16297-1996）表2中二级标准。厂区内非甲烷总烃无组织排放执行《挥发性有机物无组织排放控制标准》（GB37822-2019）表A.1厂区内VOCs无组织排放限值；厂界无组织废气排放执行《大气污染物综合排放标准》（GB16297-1996）表2中无组织排放监控浓度限值。</w:t>
            </w:r>
          </w:p>
          <w:p w14:paraId="3BA528A0">
            <w:pPr>
              <w:spacing w:line="360" w:lineRule="auto"/>
              <w:jc w:val="left"/>
              <w:rPr>
                <w:rFonts w:hint="eastAsia"/>
                <w:color w:val="000000"/>
                <w:szCs w:val="21"/>
                <w:lang w:val="en-US" w:eastAsia="zh-CN"/>
              </w:rPr>
            </w:pPr>
            <w:r>
              <w:rPr>
                <w:rFonts w:hint="eastAsia"/>
                <w:color w:val="000000"/>
                <w:szCs w:val="21"/>
                <w:lang w:val="en-US" w:eastAsia="zh-CN"/>
              </w:rPr>
              <w:t>2、运营期不产生生产废水，不新增生活污水。</w:t>
            </w:r>
          </w:p>
          <w:p w14:paraId="16B21D25">
            <w:pPr>
              <w:spacing w:line="360" w:lineRule="auto"/>
              <w:jc w:val="left"/>
              <w:rPr>
                <w:rFonts w:hint="eastAsia"/>
                <w:color w:val="000000"/>
                <w:szCs w:val="21"/>
              </w:rPr>
            </w:pPr>
            <w:r>
              <w:rPr>
                <w:rFonts w:hint="eastAsia"/>
                <w:color w:val="000000"/>
                <w:szCs w:val="21"/>
                <w:lang w:val="en-US" w:eastAsia="zh-CN"/>
              </w:rPr>
              <w:t>3、噪声污染防治措施。通过采取选用低噪声设备、基础减振、厂房隔声等措施，</w:t>
            </w:r>
            <w:r>
              <w:rPr>
                <w:rFonts w:hint="eastAsia"/>
                <w:color w:val="000000"/>
                <w:szCs w:val="21"/>
              </w:rPr>
              <w:t>运营期厂界噪声</w:t>
            </w:r>
            <w:r>
              <w:rPr>
                <w:rFonts w:hint="eastAsia"/>
                <w:color w:val="000000"/>
                <w:szCs w:val="21"/>
                <w:lang w:val="en-US" w:eastAsia="zh-CN"/>
              </w:rPr>
              <w:t>执行</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14:paraId="28DE6074">
            <w:pPr>
              <w:spacing w:line="360" w:lineRule="auto"/>
              <w:jc w:val="left"/>
              <w:rPr>
                <w:rFonts w:hint="eastAsia"/>
                <w:color w:val="000000"/>
                <w:szCs w:val="21"/>
                <w:lang w:val="en-US" w:eastAsia="zh-CN"/>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危险废物暂存于现有危废暂存库，执行《危险废物贮存污染控制标准》（GB18597-2023）。</w:t>
            </w:r>
            <w:r>
              <w:rPr>
                <w:rFonts w:hint="eastAsia"/>
                <w:color w:val="000000"/>
                <w:szCs w:val="21"/>
              </w:rPr>
              <w:t>危险废物收集和运输等均按照《危险废物收集 贮存 运输技术规范》</w:t>
            </w:r>
            <w:r>
              <w:rPr>
                <w:rFonts w:hint="eastAsia"/>
                <w:color w:val="000000"/>
                <w:szCs w:val="21"/>
                <w:lang w:val="en-US" w:eastAsia="zh-CN"/>
              </w:rPr>
              <w:t>（</w:t>
            </w:r>
            <w:r>
              <w:rPr>
                <w:rFonts w:hint="eastAsia"/>
                <w:color w:val="000000"/>
                <w:szCs w:val="21"/>
              </w:rPr>
              <w:t>HJ2025-2012</w:t>
            </w:r>
            <w:r>
              <w:rPr>
                <w:rFonts w:hint="eastAsia"/>
                <w:color w:val="000000"/>
                <w:szCs w:val="21"/>
                <w:lang w:val="en-US" w:eastAsia="zh-CN"/>
              </w:rPr>
              <w:t>）</w:t>
            </w:r>
            <w:r>
              <w:rPr>
                <w:rFonts w:hint="eastAsia"/>
                <w:color w:val="000000"/>
                <w:szCs w:val="21"/>
              </w:rPr>
              <w:t>要求执行。危废必须由有资质单位处置。非正常情况下</w:t>
            </w:r>
            <w:r>
              <w:rPr>
                <w:rFonts w:hint="eastAsia"/>
                <w:color w:val="000000"/>
                <w:szCs w:val="21"/>
                <w:lang w:val="en-US" w:eastAsia="zh-CN"/>
              </w:rPr>
              <w:t>泄漏</w:t>
            </w:r>
            <w:r>
              <w:rPr>
                <w:rFonts w:hint="eastAsia"/>
                <w:color w:val="000000"/>
                <w:szCs w:val="21"/>
              </w:rPr>
              <w:t>的危险废物进入废液池中，收集后交由有资质单位处置。</w:t>
            </w:r>
          </w:p>
          <w:p w14:paraId="6C0A2C29">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7384ABB5">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14:paraId="72C337F1">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1947EF22">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51ED4C1E">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E3C2A9C">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bookmarkStart w:id="0" w:name="_GoBack"/>
            <w:bookmarkEnd w:id="0"/>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0694040E"/>
    <w:rsid w:val="15947A84"/>
    <w:rsid w:val="15C90A19"/>
    <w:rsid w:val="19B76A12"/>
    <w:rsid w:val="1A630C1F"/>
    <w:rsid w:val="1D943902"/>
    <w:rsid w:val="1EDD74A0"/>
    <w:rsid w:val="23022A8E"/>
    <w:rsid w:val="29AC6982"/>
    <w:rsid w:val="2C966533"/>
    <w:rsid w:val="30463BE9"/>
    <w:rsid w:val="3E062DA7"/>
    <w:rsid w:val="420F6EB4"/>
    <w:rsid w:val="430F14CF"/>
    <w:rsid w:val="43DC2BDE"/>
    <w:rsid w:val="44A80449"/>
    <w:rsid w:val="497150DD"/>
    <w:rsid w:val="49D847BF"/>
    <w:rsid w:val="4A7E49A9"/>
    <w:rsid w:val="4AD11E12"/>
    <w:rsid w:val="4DE41872"/>
    <w:rsid w:val="54973A8B"/>
    <w:rsid w:val="59565E50"/>
    <w:rsid w:val="5A3C1252"/>
    <w:rsid w:val="5E371149"/>
    <w:rsid w:val="641136E8"/>
    <w:rsid w:val="7B4E6013"/>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annotation text"/>
    <w:basedOn w:val="1"/>
    <w:next w:val="1"/>
    <w:qFormat/>
    <w:uiPriority w:val="0"/>
    <w:pPr>
      <w:jc w:val="left"/>
    </w:pPr>
  </w:style>
  <w:style w:type="paragraph" w:styleId="6">
    <w:name w:val="Body Text"/>
    <w:basedOn w:val="1"/>
    <w:qFormat/>
    <w:uiPriority w:val="99"/>
    <w:pPr>
      <w:spacing w:after="120"/>
    </w:pPr>
    <w:rPr>
      <w:rFonts w:ascii="Calibri" w:hAnsi="Calibri"/>
      <w:szCs w:val="22"/>
    </w:rPr>
  </w:style>
  <w:style w:type="paragraph" w:styleId="7">
    <w:name w:val="footer"/>
    <w:basedOn w:val="1"/>
    <w:link w:val="2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2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able of figures"/>
    <w:basedOn w:val="1"/>
    <w:next w:val="1"/>
    <w:qFormat/>
    <w:uiPriority w:val="0"/>
    <w:pPr>
      <w:ind w:left="200" w:leftChars="200" w:hanging="200" w:hangingChars="200"/>
    </w:p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customStyle="1" w:styleId="14">
    <w:name w:val="样式 正文缩进正文缩进2正文缩进 Char Char正文缩进 Char Char Char Char正文缩进 Char ..."/>
    <w:basedOn w:val="4"/>
    <w:autoRedefine/>
    <w:qFormat/>
    <w:uiPriority w:val="0"/>
    <w:pPr>
      <w:spacing w:line="360" w:lineRule="auto"/>
      <w:ind w:firstLine="200"/>
      <w:jc w:val="left"/>
      <w:textAlignment w:val="auto"/>
    </w:pPr>
    <w:rPr>
      <w:rFonts w:cs="宋体"/>
      <w:szCs w:val="22"/>
    </w:rPr>
  </w:style>
  <w:style w:type="paragraph" w:customStyle="1" w:styleId="15">
    <w:name w:val="正文样式"/>
    <w:basedOn w:val="1"/>
    <w:qFormat/>
    <w:uiPriority w:val="0"/>
    <w:pPr>
      <w:spacing w:line="520" w:lineRule="exact"/>
      <w:ind w:firstLine="562"/>
    </w:pPr>
    <w:rPr>
      <w:rFonts w:cs="宋体"/>
      <w:sz w:val="28"/>
      <w:szCs w:val="28"/>
    </w:rPr>
  </w:style>
  <w:style w:type="paragraph" w:customStyle="1" w:styleId="16">
    <w:name w:val="xl27"/>
    <w:basedOn w:val="1"/>
    <w:next w:val="5"/>
    <w:qFormat/>
    <w:uiPriority w:val="0"/>
    <w:pPr>
      <w:widowControl/>
      <w:spacing w:before="280" w:after="280"/>
      <w:jc w:val="center"/>
    </w:pPr>
    <w:rPr>
      <w:rFonts w:hAnsi="宋体" w:cs="宋体"/>
    </w:rPr>
  </w:style>
  <w:style w:type="paragraph" w:customStyle="1" w:styleId="17">
    <w:name w:val="Default"/>
    <w:basedOn w:val="18"/>
    <w:next w:val="19"/>
    <w:qFormat/>
    <w:uiPriority w:val="0"/>
    <w:pPr>
      <w:adjustRightInd w:val="0"/>
    </w:pPr>
    <w:rPr>
      <w:rFonts w:ascii="宋体" w:cs="宋体"/>
      <w:color w:val="000000"/>
      <w:sz w:val="24"/>
      <w:lang w:val="en-US"/>
    </w:rPr>
  </w:style>
  <w:style w:type="paragraph" w:customStyle="1" w:styleId="18">
    <w:name w:val="文本"/>
    <w:basedOn w:val="1"/>
    <w:next w:val="1"/>
    <w:qFormat/>
    <w:uiPriority w:val="0"/>
    <w:pPr>
      <w:autoSpaceDE w:val="0"/>
      <w:autoSpaceDN w:val="0"/>
      <w:ind w:firstLine="480"/>
    </w:pPr>
    <w:rPr>
      <w:lang w:val="zh-CN"/>
    </w:rPr>
  </w:style>
  <w:style w:type="paragraph" w:customStyle="1" w:styleId="19">
    <w:name w:val="表格文字"/>
    <w:basedOn w:val="6"/>
    <w:next w:val="1"/>
    <w:qFormat/>
    <w:uiPriority w:val="0"/>
    <w:pPr>
      <w:jc w:val="center"/>
    </w:pPr>
    <w:rPr>
      <w:rFonts w:ascii="Arial Narrow" w:hAnsi="Arial Narrow" w:eastAsia="汉鼎简书宋"/>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眉 字符"/>
    <w:basedOn w:val="13"/>
    <w:link w:val="8"/>
    <w:autoRedefine/>
    <w:qFormat/>
    <w:uiPriority w:val="99"/>
    <w:rPr>
      <w:sz w:val="18"/>
      <w:szCs w:val="18"/>
    </w:rPr>
  </w:style>
  <w:style w:type="character" w:customStyle="1" w:styleId="22">
    <w:name w:val="页脚 字符"/>
    <w:basedOn w:val="13"/>
    <w:link w:val="7"/>
    <w:autoRedefine/>
    <w:qFormat/>
    <w:uiPriority w:val="99"/>
    <w:rPr>
      <w:sz w:val="18"/>
      <w:szCs w:val="18"/>
    </w:rPr>
  </w:style>
  <w:style w:type="character" w:customStyle="1" w:styleId="23">
    <w:name w:val="NormalCharacter"/>
    <w:autoRedefine/>
    <w:semiHidden/>
    <w:qFormat/>
    <w:uiPriority w:val="99"/>
  </w:style>
  <w:style w:type="paragraph" w:customStyle="1" w:styleId="24">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5">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正文-Z"/>
    <w:basedOn w:val="1"/>
    <w:qFormat/>
    <w:uiPriority w:val="0"/>
    <w:pPr>
      <w:spacing w:line="360" w:lineRule="auto"/>
      <w:ind w:firstLine="420" w:firstLineChars="200"/>
    </w:pPr>
    <w:rPr>
      <w:rFonts w:eastAsiaTheme="minorEastAsia"/>
      <w:sz w:val="24"/>
    </w:rPr>
  </w:style>
  <w:style w:type="paragraph" w:customStyle="1" w:styleId="28">
    <w:name w:val="李-正文"/>
    <w:basedOn w:val="1"/>
    <w:qFormat/>
    <w:uiPriority w:val="0"/>
    <w:pPr>
      <w:spacing w:line="360" w:lineRule="auto"/>
      <w:ind w:firstLine="560" w:firstLineChars="20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1571</Words>
  <Characters>1714</Characters>
  <Lines>11</Lines>
  <Paragraphs>3</Paragraphs>
  <TotalTime>1</TotalTime>
  <ScaleCrop>false</ScaleCrop>
  <LinksUpToDate>false</LinksUpToDate>
  <CharactersWithSpaces>1767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2026-04-21T08:31:05Z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8A8837DC28804F048B97D671515894C8_12</vt:lpwstr>
  </property>
  <property fmtid="{D5CDD505-2E9C-101B-9397-08002B2CF9AE}" pid="4" name="KSOTemplateDocerSaveRecord">
    <vt:lpwstr>eyJoZGlkIjoiM2VkNTk1MmVhODkwYTdlM2UzNDI2NDIyNmU0MzQwNDkiLCJ1c2VySWQiOiIyNDY1NDUzNzIifQ==</vt:lpwstr>
  </property>
</Properties>
</file>