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AA984">
      <w:pPr>
        <w:snapToGrid w:val="0"/>
        <w:spacing w:line="580" w:lineRule="exact"/>
        <w:jc w:val="center"/>
        <w:rPr>
          <w:rStyle w:val="17"/>
          <w:rFonts w:ascii="仿宋_GB2312" w:eastAsia="仿宋_GB2312"/>
          <w:color w:val="auto"/>
          <w:sz w:val="32"/>
          <w:szCs w:val="32"/>
        </w:rPr>
      </w:pPr>
    </w:p>
    <w:p w14:paraId="475B8270">
      <w:pPr>
        <w:snapToGrid w:val="0"/>
        <w:spacing w:line="580" w:lineRule="exact"/>
        <w:jc w:val="center"/>
        <w:rPr>
          <w:rStyle w:val="17"/>
          <w:rFonts w:ascii="仿宋_GB2312" w:eastAsia="仿宋_GB2312"/>
          <w:color w:val="auto"/>
          <w:sz w:val="32"/>
          <w:szCs w:val="32"/>
        </w:rPr>
      </w:pPr>
    </w:p>
    <w:p w14:paraId="6D4E8DA1">
      <w:pPr>
        <w:snapToGrid w:val="0"/>
        <w:spacing w:line="580" w:lineRule="exact"/>
        <w:jc w:val="center"/>
        <w:rPr>
          <w:rStyle w:val="17"/>
          <w:rFonts w:ascii="仿宋_GB2312" w:eastAsia="仿宋_GB2312"/>
          <w:color w:val="auto"/>
          <w:sz w:val="32"/>
          <w:szCs w:val="32"/>
        </w:rPr>
      </w:pPr>
    </w:p>
    <w:p w14:paraId="7DAF7F46">
      <w:pPr>
        <w:snapToGrid w:val="0"/>
        <w:spacing w:line="580" w:lineRule="exact"/>
        <w:jc w:val="center"/>
        <w:rPr>
          <w:rStyle w:val="17"/>
          <w:rFonts w:ascii="仿宋_GB2312" w:eastAsia="仿宋_GB2312"/>
          <w:color w:val="auto"/>
          <w:sz w:val="32"/>
          <w:szCs w:val="32"/>
        </w:rPr>
      </w:pPr>
    </w:p>
    <w:p w14:paraId="40D5A416">
      <w:pPr>
        <w:snapToGrid w:val="0"/>
        <w:spacing w:line="580" w:lineRule="exact"/>
        <w:jc w:val="center"/>
        <w:rPr>
          <w:rStyle w:val="17"/>
          <w:rFonts w:ascii="仿宋_GB2312" w:eastAsia="仿宋_GB2312"/>
          <w:color w:val="auto"/>
          <w:sz w:val="32"/>
          <w:szCs w:val="32"/>
        </w:rPr>
      </w:pPr>
    </w:p>
    <w:p w14:paraId="6633C335">
      <w:pPr>
        <w:snapToGrid w:val="0"/>
        <w:spacing w:line="580" w:lineRule="exact"/>
        <w:jc w:val="center"/>
        <w:rPr>
          <w:rStyle w:val="17"/>
          <w:rFonts w:ascii="仿宋_GB2312" w:eastAsia="仿宋_GB2312"/>
          <w:color w:val="auto"/>
          <w:sz w:val="32"/>
          <w:szCs w:val="32"/>
        </w:rPr>
      </w:pPr>
    </w:p>
    <w:p w14:paraId="4FA462C3">
      <w:pPr>
        <w:tabs>
          <w:tab w:val="left" w:pos="2105"/>
        </w:tabs>
        <w:snapToGrid w:val="0"/>
        <w:spacing w:line="580" w:lineRule="exact"/>
        <w:jc w:val="left"/>
        <w:rPr>
          <w:rStyle w:val="17"/>
          <w:rFonts w:hint="eastAsia" w:ascii="仿宋_GB2312" w:eastAsia="仿宋_GB2312"/>
          <w:color w:val="auto"/>
          <w:sz w:val="32"/>
          <w:szCs w:val="32"/>
          <w:lang w:eastAsia="zh-CN"/>
        </w:rPr>
      </w:pPr>
      <w:r>
        <w:rPr>
          <w:rStyle w:val="17"/>
          <w:rFonts w:hint="eastAsia" w:ascii="仿宋_GB2312" w:eastAsia="仿宋_GB2312"/>
          <w:color w:val="auto"/>
          <w:sz w:val="32"/>
          <w:szCs w:val="32"/>
          <w:lang w:eastAsia="zh-CN"/>
        </w:rPr>
        <w:tab/>
      </w:r>
    </w:p>
    <w:p w14:paraId="2289ED41">
      <w:pPr>
        <w:snapToGrid w:val="0"/>
        <w:spacing w:line="580" w:lineRule="exact"/>
        <w:jc w:val="center"/>
        <w:rPr>
          <w:rStyle w:val="17"/>
          <w:rFonts w:ascii="仿宋_GB2312" w:eastAsia="仿宋_GB2312"/>
          <w:color w:val="auto"/>
          <w:sz w:val="32"/>
          <w:szCs w:val="32"/>
        </w:rPr>
      </w:pPr>
    </w:p>
    <w:p w14:paraId="375EA479">
      <w:pPr>
        <w:pStyle w:val="26"/>
        <w:rPr>
          <w:rStyle w:val="17"/>
          <w:color w:val="auto"/>
        </w:rPr>
      </w:pPr>
    </w:p>
    <w:p w14:paraId="45ADE329">
      <w:pPr>
        <w:snapToGrid w:val="0"/>
        <w:spacing w:line="600" w:lineRule="exact"/>
        <w:rPr>
          <w:rStyle w:val="17"/>
          <w:rFonts w:ascii="仿宋_GB2312" w:eastAsia="仿宋_GB2312"/>
          <w:color w:val="auto"/>
          <w:sz w:val="32"/>
          <w:szCs w:val="32"/>
        </w:rPr>
      </w:pPr>
    </w:p>
    <w:p w14:paraId="059BC146">
      <w:pPr>
        <w:pStyle w:val="19"/>
      </w:pPr>
    </w:p>
    <w:p w14:paraId="60330016">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14:paraId="7C647FD1">
      <w:pPr>
        <w:spacing w:line="600" w:lineRule="exact"/>
        <w:jc w:val="center"/>
        <w:rPr>
          <w:rStyle w:val="17"/>
          <w:rFonts w:ascii="宋体" w:hAnsi="宋体" w:cs="宋体"/>
          <w:b/>
          <w:color w:val="auto"/>
          <w:sz w:val="44"/>
          <w:szCs w:val="44"/>
        </w:rPr>
      </w:pPr>
    </w:p>
    <w:p w14:paraId="0ADBBFE5">
      <w:pPr>
        <w:spacing w:line="600" w:lineRule="exact"/>
        <w:jc w:val="center"/>
        <w:rPr>
          <w:rStyle w:val="17"/>
          <w:rFonts w:ascii="宋体" w:hAnsi="宋体"/>
          <w:b/>
          <w:bCs w:val="0"/>
          <w:color w:val="auto"/>
          <w:sz w:val="44"/>
          <w:szCs w:val="44"/>
        </w:rPr>
      </w:pPr>
      <w:r>
        <w:rPr>
          <w:rStyle w:val="17"/>
          <w:rFonts w:hint="eastAsia" w:ascii="宋体" w:hAnsi="宋体"/>
          <w:b/>
          <w:bCs w:val="0"/>
          <w:color w:val="auto"/>
          <w:sz w:val="44"/>
          <w:szCs w:val="44"/>
        </w:rPr>
        <w:t>鄂尔多斯市生态环境局东胜区分局关于</w:t>
      </w:r>
    </w:p>
    <w:p w14:paraId="3FFC9AE0">
      <w:pPr>
        <w:spacing w:line="600" w:lineRule="exact"/>
        <w:jc w:val="center"/>
        <w:rPr>
          <w:rStyle w:val="17"/>
          <w:rFonts w:hint="eastAsia" w:ascii="宋体" w:hAnsi="宋体" w:eastAsia="宋体" w:cs="Times New Roman"/>
          <w:b/>
          <w:bCs w:val="0"/>
          <w:color w:val="auto"/>
          <w:sz w:val="44"/>
          <w:szCs w:val="44"/>
          <w:lang w:eastAsia="zh-CN"/>
        </w:rPr>
      </w:pPr>
      <w:r>
        <w:rPr>
          <w:rStyle w:val="17"/>
          <w:rFonts w:ascii="宋体" w:hAnsi="宋体" w:eastAsia="宋体" w:cs="Times New Roman"/>
          <w:b/>
          <w:sz w:val="44"/>
          <w:szCs w:val="44"/>
        </w:rPr>
        <w:t>鄂尔多斯市胃泰医院建设项目</w:t>
      </w:r>
    </w:p>
    <w:p w14:paraId="727ECB8E">
      <w:pPr>
        <w:spacing w:line="600" w:lineRule="exact"/>
        <w:jc w:val="center"/>
        <w:rPr>
          <w:rStyle w:val="17"/>
          <w:rFonts w:ascii="宋体" w:hAnsi="宋体" w:cs="宋体"/>
          <w:b/>
          <w:color w:val="auto"/>
          <w:sz w:val="44"/>
          <w:szCs w:val="44"/>
        </w:rPr>
      </w:pPr>
      <w:r>
        <w:rPr>
          <w:rStyle w:val="17"/>
          <w:rFonts w:hint="eastAsia" w:ascii="宋体" w:hAnsi="宋体" w:eastAsia="宋体" w:cs="宋体"/>
          <w:b/>
          <w:bCs w:val="0"/>
          <w:color w:val="auto"/>
          <w:sz w:val="44"/>
          <w:szCs w:val="44"/>
        </w:rPr>
        <w:t>环境影响报告表的批</w:t>
      </w:r>
      <w:r>
        <w:rPr>
          <w:rStyle w:val="17"/>
          <w:rFonts w:hint="eastAsia" w:ascii="宋体" w:hAnsi="宋体" w:cs="宋体"/>
          <w:b/>
          <w:color w:val="auto"/>
          <w:sz w:val="44"/>
          <w:szCs w:val="44"/>
        </w:rPr>
        <w:t>复</w:t>
      </w:r>
    </w:p>
    <w:p w14:paraId="206506C8">
      <w:pPr>
        <w:spacing w:line="360" w:lineRule="auto"/>
        <w:ind w:firstLine="640" w:firstLineChars="200"/>
        <w:textAlignment w:val="auto"/>
        <w:rPr>
          <w:rStyle w:val="17"/>
          <w:rFonts w:ascii="仿宋" w:hAnsi="仿宋" w:eastAsia="仿宋"/>
          <w:sz w:val="32"/>
          <w:szCs w:val="32"/>
        </w:rPr>
      </w:pPr>
    </w:p>
    <w:p w14:paraId="72C714EB">
      <w:pPr>
        <w:spacing w:line="560" w:lineRule="exact"/>
        <w:ind w:left="0" w:leftChars="0" w:firstLine="0" w:firstLineChars="0"/>
        <w:jc w:val="both"/>
        <w:rPr>
          <w:rStyle w:val="17"/>
          <w:rFonts w:hint="default" w:ascii="Times New Roman" w:hAnsi="Times New Roman" w:eastAsia="仿宋" w:cs="Times New Roman"/>
          <w:sz w:val="32"/>
          <w:szCs w:val="32"/>
          <w:lang w:val="en-US" w:eastAsia="zh-CN"/>
        </w:rPr>
      </w:pPr>
      <w:bookmarkStart w:id="0" w:name="OLE_LINK5"/>
      <w:r>
        <w:rPr>
          <w:rStyle w:val="17"/>
          <w:rFonts w:hint="eastAsia" w:ascii="Times New Roman" w:hAnsi="Times New Roman" w:eastAsia="仿宋" w:cs="Times New Roman"/>
          <w:sz w:val="32"/>
          <w:szCs w:val="32"/>
          <w:lang w:val="en-US"/>
        </w:rPr>
        <w:t>鄂尔多斯市胃泰医院有限公司</w:t>
      </w:r>
      <w:bookmarkEnd w:id="0"/>
      <w:r>
        <w:rPr>
          <w:rStyle w:val="17"/>
          <w:rFonts w:hint="default" w:ascii="Times New Roman" w:hAnsi="Times New Roman" w:eastAsia="仿宋" w:cs="Times New Roman"/>
          <w:sz w:val="32"/>
          <w:szCs w:val="32"/>
          <w:lang w:val="en-US" w:eastAsia="zh-CN"/>
        </w:rPr>
        <w:t>：</w:t>
      </w:r>
    </w:p>
    <w:p w14:paraId="48EA47EC">
      <w:pPr>
        <w:spacing w:line="560" w:lineRule="exact"/>
        <w:ind w:firstLine="640" w:firstLineChars="200"/>
        <w:jc w:val="both"/>
        <w:rPr>
          <w:rStyle w:val="17"/>
          <w:rFonts w:hint="default" w:ascii="Times New Roman" w:hAnsi="Times New Roman" w:eastAsia="仿宋" w:cs="Times New Roman"/>
          <w:sz w:val="32"/>
          <w:szCs w:val="32"/>
          <w:lang w:val="en-US" w:eastAsia="zh-CN"/>
        </w:rPr>
      </w:pPr>
      <w:r>
        <w:rPr>
          <w:rStyle w:val="17"/>
          <w:rFonts w:hint="default" w:ascii="Times New Roman" w:hAnsi="Times New Roman" w:eastAsia="仿宋" w:cs="Times New Roman"/>
          <w:sz w:val="32"/>
          <w:szCs w:val="32"/>
        </w:rPr>
        <w:t>你</w:t>
      </w:r>
      <w:r>
        <w:rPr>
          <w:rStyle w:val="17"/>
          <w:rFonts w:hint="default" w:ascii="Times New Roman" w:hAnsi="Times New Roman" w:eastAsia="仿宋" w:cs="Times New Roman"/>
          <w:sz w:val="32"/>
          <w:szCs w:val="32"/>
          <w:lang w:val="en-US" w:eastAsia="zh-CN"/>
        </w:rPr>
        <w:t>单位</w:t>
      </w:r>
      <w:r>
        <w:rPr>
          <w:rStyle w:val="17"/>
          <w:rFonts w:hint="default" w:ascii="Times New Roman" w:hAnsi="Times New Roman" w:eastAsia="仿宋" w:cs="Times New Roman"/>
          <w:sz w:val="32"/>
          <w:szCs w:val="32"/>
        </w:rPr>
        <w:t>报送</w:t>
      </w:r>
      <w:r>
        <w:rPr>
          <w:rStyle w:val="17"/>
          <w:rFonts w:hint="default" w:ascii="Times New Roman" w:hAnsi="Times New Roman" w:eastAsia="仿宋" w:cs="Times New Roman"/>
          <w:sz w:val="32"/>
          <w:szCs w:val="32"/>
          <w:lang w:val="en-US" w:eastAsia="zh-CN"/>
        </w:rPr>
        <w:t>的由内蒙古</w:t>
      </w:r>
      <w:r>
        <w:rPr>
          <w:rStyle w:val="17"/>
          <w:rFonts w:hint="eastAsia" w:eastAsia="仿宋" w:cs="Times New Roman"/>
          <w:sz w:val="32"/>
          <w:szCs w:val="32"/>
          <w:lang w:val="en-US" w:eastAsia="zh-CN"/>
        </w:rPr>
        <w:t>利永贞项目咨询管理</w:t>
      </w:r>
      <w:r>
        <w:rPr>
          <w:rStyle w:val="17"/>
          <w:rFonts w:hint="default" w:ascii="Times New Roman" w:hAnsi="Times New Roman" w:eastAsia="仿宋" w:cs="Times New Roman"/>
          <w:sz w:val="32"/>
          <w:szCs w:val="32"/>
          <w:lang w:val="en-US" w:eastAsia="zh-CN"/>
        </w:rPr>
        <w:t>有限公司编制的《</w:t>
      </w:r>
      <w:r>
        <w:rPr>
          <w:rStyle w:val="17"/>
          <w:rFonts w:hint="eastAsia" w:ascii="Times New Roman" w:hAnsi="Times New Roman" w:eastAsia="仿宋" w:cs="Times New Roman"/>
          <w:sz w:val="32"/>
          <w:szCs w:val="32"/>
          <w:lang w:val="en-US" w:eastAsia="zh-CN"/>
        </w:rPr>
        <w:t>鄂尔多斯市胃泰医院建设项目</w:t>
      </w:r>
      <w:r>
        <w:rPr>
          <w:rStyle w:val="17"/>
          <w:rFonts w:hint="default" w:ascii="Times New Roman" w:hAnsi="Times New Roman" w:eastAsia="仿宋" w:cs="Times New Roman"/>
          <w:sz w:val="32"/>
          <w:szCs w:val="32"/>
          <w:lang w:val="en-US" w:eastAsia="zh-CN"/>
        </w:rPr>
        <w:t>环境影响报告表》</w:t>
      </w:r>
      <w:r>
        <w:rPr>
          <w:rStyle w:val="17"/>
          <w:rFonts w:hint="default" w:ascii="Times New Roman" w:hAnsi="Times New Roman" w:eastAsia="仿宋" w:cs="Times New Roman"/>
          <w:sz w:val="32"/>
          <w:szCs w:val="32"/>
        </w:rPr>
        <w:t>（以下简称《报告表》）已收悉</w:t>
      </w:r>
      <w:r>
        <w:rPr>
          <w:rStyle w:val="17"/>
          <w:rFonts w:hint="default" w:ascii="Times New Roman" w:hAnsi="Times New Roman" w:eastAsia="仿宋" w:cs="Times New Roman"/>
          <w:sz w:val="32"/>
          <w:szCs w:val="32"/>
          <w:lang w:eastAsia="zh-CN"/>
        </w:rPr>
        <w:t>。</w:t>
      </w:r>
      <w:r>
        <w:rPr>
          <w:rStyle w:val="17"/>
          <w:rFonts w:hint="default" w:ascii="Times New Roman" w:hAnsi="Times New Roman" w:eastAsia="仿宋" w:cs="Times New Roman"/>
          <w:sz w:val="32"/>
          <w:szCs w:val="32"/>
          <w:lang w:val="en-US" w:eastAsia="zh-CN"/>
        </w:rPr>
        <w:t>经组织专家评审，集体研究，形成如下审批意见：</w:t>
      </w:r>
    </w:p>
    <w:p w14:paraId="2679610C">
      <w:pPr>
        <w:spacing w:line="560" w:lineRule="exact"/>
        <w:ind w:firstLine="640" w:firstLineChars="200"/>
        <w:jc w:val="both"/>
        <w:rPr>
          <w:rStyle w:val="17"/>
          <w:rFonts w:hint="default" w:ascii="Times New Roman" w:hAnsi="Times New Roman" w:eastAsia="仿宋" w:cs="Times New Roman"/>
          <w:sz w:val="32"/>
          <w:szCs w:val="32"/>
          <w:lang w:val="en-US" w:eastAsia="zh-CN"/>
        </w:rPr>
      </w:pPr>
      <w:r>
        <w:rPr>
          <w:rStyle w:val="17"/>
          <w:rFonts w:hint="eastAsia" w:eastAsia="仿宋" w:cs="Times New Roman"/>
          <w:sz w:val="32"/>
          <w:szCs w:val="32"/>
          <w:lang w:val="en-US" w:eastAsia="zh-CN"/>
        </w:rPr>
        <w:t>一、</w:t>
      </w:r>
      <w:r>
        <w:rPr>
          <w:rStyle w:val="17"/>
          <w:rFonts w:hint="default" w:ascii="Times New Roman" w:hAnsi="Times New Roman" w:eastAsia="仿宋" w:cs="Times New Roman"/>
          <w:sz w:val="32"/>
          <w:szCs w:val="32"/>
        </w:rPr>
        <w:t>该项目</w:t>
      </w:r>
      <w:r>
        <w:rPr>
          <w:rStyle w:val="17"/>
          <w:rFonts w:hint="default" w:ascii="Times New Roman" w:hAnsi="Times New Roman" w:eastAsia="仿宋" w:cs="Times New Roman"/>
          <w:sz w:val="32"/>
          <w:szCs w:val="32"/>
          <w:lang w:eastAsia="zh-CN"/>
        </w:rPr>
        <w:t>属于</w:t>
      </w:r>
      <w:r>
        <w:rPr>
          <w:rStyle w:val="17"/>
          <w:rFonts w:hint="eastAsia" w:eastAsia="仿宋" w:cs="Times New Roman"/>
          <w:sz w:val="32"/>
          <w:szCs w:val="32"/>
          <w:lang w:eastAsia="zh-CN"/>
        </w:rPr>
        <w:t>新</w:t>
      </w:r>
      <w:r>
        <w:rPr>
          <w:rStyle w:val="17"/>
          <w:rFonts w:hint="default" w:ascii="Times New Roman" w:hAnsi="Times New Roman" w:eastAsia="仿宋" w:cs="Times New Roman"/>
          <w:sz w:val="32"/>
          <w:szCs w:val="32"/>
          <w:lang w:eastAsia="zh-CN"/>
        </w:rPr>
        <w:t>建项目，</w:t>
      </w:r>
      <w:r>
        <w:rPr>
          <w:rStyle w:val="17"/>
          <w:rFonts w:hint="default" w:ascii="Times New Roman" w:hAnsi="Times New Roman" w:eastAsia="仿宋" w:cs="Times New Roman"/>
          <w:sz w:val="32"/>
          <w:szCs w:val="32"/>
          <w:lang w:val="en-US" w:eastAsia="zh-CN"/>
        </w:rPr>
        <w:t>位于</w:t>
      </w:r>
      <w:r>
        <w:rPr>
          <w:rStyle w:val="17"/>
          <w:rFonts w:hint="eastAsia" w:ascii="Times New Roman" w:hAnsi="Times New Roman" w:eastAsia="仿宋" w:cs="Times New Roman"/>
          <w:sz w:val="32"/>
          <w:szCs w:val="32"/>
        </w:rPr>
        <w:t>东胜区景致环路44号万胜西商住小区G2号楼</w:t>
      </w:r>
      <w:r>
        <w:rPr>
          <w:rStyle w:val="17"/>
          <w:rFonts w:hint="default" w:ascii="Times New Roman" w:hAnsi="Times New Roman" w:eastAsia="仿宋" w:cs="Times New Roman"/>
          <w:sz w:val="32"/>
          <w:szCs w:val="32"/>
          <w:lang w:val="en-US" w:eastAsia="zh-CN"/>
        </w:rPr>
        <w:t>。总投资</w:t>
      </w:r>
      <w:r>
        <w:rPr>
          <w:rStyle w:val="17"/>
          <w:rFonts w:hint="eastAsia" w:eastAsia="仿宋" w:cs="Times New Roman"/>
          <w:sz w:val="32"/>
          <w:szCs w:val="32"/>
          <w:lang w:val="en-US" w:eastAsia="zh-CN"/>
        </w:rPr>
        <w:t>68</w:t>
      </w:r>
      <w:r>
        <w:rPr>
          <w:rStyle w:val="17"/>
          <w:rFonts w:hint="default" w:ascii="Times New Roman" w:hAnsi="Times New Roman" w:eastAsia="仿宋" w:cs="Times New Roman"/>
          <w:sz w:val="32"/>
          <w:szCs w:val="32"/>
          <w:lang w:val="en-US" w:eastAsia="zh-CN"/>
        </w:rPr>
        <w:t>0万元，其中环保投资</w:t>
      </w:r>
      <w:r>
        <w:rPr>
          <w:rStyle w:val="17"/>
          <w:rFonts w:hint="eastAsia" w:eastAsia="仿宋" w:cs="Times New Roman"/>
          <w:sz w:val="32"/>
          <w:szCs w:val="32"/>
          <w:lang w:val="en-US" w:eastAsia="zh-CN"/>
        </w:rPr>
        <w:t>75.5</w:t>
      </w:r>
      <w:r>
        <w:rPr>
          <w:rStyle w:val="17"/>
          <w:rFonts w:hint="default" w:ascii="Times New Roman" w:hAnsi="Times New Roman" w:eastAsia="仿宋" w:cs="Times New Roman"/>
          <w:sz w:val="32"/>
          <w:szCs w:val="32"/>
          <w:lang w:val="en-US" w:eastAsia="zh-CN"/>
        </w:rPr>
        <w:t>万元。主要建设内容及规模：</w:t>
      </w:r>
      <w:r>
        <w:rPr>
          <w:rStyle w:val="17"/>
          <w:rFonts w:hint="eastAsia" w:ascii="Times New Roman" w:hAnsi="Times New Roman" w:eastAsia="仿宋" w:cs="Times New Roman"/>
          <w:sz w:val="32"/>
          <w:szCs w:val="32"/>
          <w:lang w:val="en-US" w:eastAsia="zh-CN"/>
        </w:rPr>
        <w:t>本项目租用鄂尔多斯市亿欣源商贸有限责任公司已建成商用楼进行装修，占地面积974.86</w:t>
      </w:r>
      <w:r>
        <w:rPr>
          <w:rStyle w:val="17"/>
          <w:rFonts w:hint="eastAsia" w:eastAsia="仿宋" w:cs="Times New Roman"/>
          <w:sz w:val="32"/>
          <w:szCs w:val="32"/>
          <w:lang w:val="en-US" w:eastAsia="zh-CN"/>
        </w:rPr>
        <w:t>平方米</w:t>
      </w:r>
      <w:r>
        <w:rPr>
          <w:rStyle w:val="17"/>
          <w:rFonts w:hint="eastAsia" w:ascii="Times New Roman" w:hAnsi="Times New Roman" w:eastAsia="仿宋" w:cs="Times New Roman"/>
          <w:sz w:val="32"/>
          <w:szCs w:val="32"/>
          <w:lang w:val="en-US" w:eastAsia="zh-CN"/>
        </w:rPr>
        <w:t>，总建筑面积4761.02</w:t>
      </w:r>
      <w:r>
        <w:rPr>
          <w:rStyle w:val="17"/>
          <w:rFonts w:hint="eastAsia" w:eastAsia="仿宋" w:cs="Times New Roman"/>
          <w:sz w:val="32"/>
          <w:szCs w:val="32"/>
          <w:lang w:val="en-US" w:eastAsia="zh-CN"/>
        </w:rPr>
        <w:t>平方米</w:t>
      </w:r>
      <w:r>
        <w:rPr>
          <w:rStyle w:val="17"/>
          <w:rFonts w:hint="eastAsia" w:ascii="Times New Roman" w:hAnsi="Times New Roman" w:eastAsia="仿宋" w:cs="Times New Roman"/>
          <w:sz w:val="32"/>
          <w:szCs w:val="32"/>
          <w:lang w:val="en-US" w:eastAsia="zh-CN"/>
        </w:rPr>
        <w:t>，共5层，设立诊疗室、内镜室等功能科室，床位25张。设有1间20</w:t>
      </w:r>
      <w:r>
        <w:rPr>
          <w:rStyle w:val="17"/>
          <w:rFonts w:hint="eastAsia" w:eastAsia="仿宋" w:cs="Times New Roman"/>
          <w:sz w:val="32"/>
          <w:szCs w:val="32"/>
          <w:lang w:val="en-US" w:eastAsia="zh-CN"/>
        </w:rPr>
        <w:t>平方米</w:t>
      </w:r>
      <w:r>
        <w:rPr>
          <w:rStyle w:val="17"/>
          <w:rFonts w:hint="eastAsia" w:ascii="Times New Roman" w:hAnsi="Times New Roman" w:eastAsia="仿宋" w:cs="Times New Roman"/>
          <w:sz w:val="32"/>
          <w:szCs w:val="32"/>
          <w:lang w:val="en-US" w:eastAsia="zh-CN"/>
        </w:rPr>
        <w:t>危废间，并配套建设相关公辅工程、储运工程和环保工程。</w:t>
      </w:r>
    </w:p>
    <w:p w14:paraId="7BD82F83">
      <w:pPr>
        <w:spacing w:line="560" w:lineRule="exact"/>
        <w:jc w:val="both"/>
        <w:rPr>
          <w:rStyle w:val="17"/>
          <w:rFonts w:hint="default" w:ascii="Times New Roman" w:hAnsi="Times New Roman" w:eastAsia="仿宋" w:cs="Times New Roman"/>
          <w:sz w:val="32"/>
          <w:szCs w:val="32"/>
        </w:rPr>
      </w:pPr>
      <w:r>
        <w:rPr>
          <w:rStyle w:val="17"/>
          <w:rFonts w:hint="default" w:ascii="Times New Roman" w:hAnsi="Times New Roman" w:eastAsia="仿宋" w:cs="Times New Roman"/>
          <w:sz w:val="32"/>
          <w:szCs w:val="32"/>
          <w:lang w:val="en-US" w:eastAsia="zh-CN"/>
        </w:rPr>
        <w:t xml:space="preserve">   </w:t>
      </w:r>
      <w:r>
        <w:rPr>
          <w:rStyle w:val="17"/>
          <w:rFonts w:hint="default" w:ascii="Times New Roman" w:hAnsi="Times New Roman" w:eastAsia="仿宋" w:cs="Times New Roman"/>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F91029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Times New Roman" w:hAnsi="Times New Roman" w:eastAsia="仿宋" w:cs="Times New Roman"/>
          <w:color w:val="auto"/>
          <w:sz w:val="32"/>
          <w:szCs w:val="32"/>
          <w:lang w:val="en-US"/>
        </w:rPr>
      </w:pPr>
      <w:r>
        <w:rPr>
          <w:rStyle w:val="17"/>
          <w:rFonts w:hint="default" w:ascii="Times New Roman" w:hAnsi="Times New Roman" w:eastAsia="仿宋" w:cs="Times New Roman"/>
          <w:sz w:val="32"/>
          <w:szCs w:val="32"/>
          <w:lang w:val="en-US" w:eastAsia="zh-CN"/>
        </w:rPr>
        <w:t>二、在项目工程设计、建设和环境管理中，你单位必须严格落实</w:t>
      </w:r>
      <w:r>
        <w:rPr>
          <w:rStyle w:val="17"/>
          <w:rFonts w:hint="default" w:ascii="Times New Roman" w:hAnsi="Times New Roman" w:eastAsia="仿宋" w:cs="Times New Roman"/>
          <w:sz w:val="32"/>
          <w:szCs w:val="32"/>
        </w:rPr>
        <w:t>《报告表》</w:t>
      </w:r>
      <w:r>
        <w:rPr>
          <w:rStyle w:val="17"/>
          <w:rFonts w:hint="default" w:ascii="Times New Roman" w:hAnsi="Times New Roman" w:eastAsia="仿宋" w:cs="Times New Roman"/>
          <w:sz w:val="32"/>
          <w:szCs w:val="32"/>
          <w:lang w:val="en-US" w:eastAsia="zh-CN"/>
        </w:rPr>
        <w:t>中提出的各项环保措施和要求，确保各项污染物稳定达标排放，并须着重做好以下工作：</w:t>
      </w:r>
    </w:p>
    <w:p w14:paraId="36207C3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Style w:val="17"/>
          <w:rFonts w:hint="default" w:ascii="Times New Roman" w:hAnsi="Times New Roman" w:eastAsia="仿宋" w:cs="Times New Roman"/>
          <w:sz w:val="32"/>
          <w:szCs w:val="32"/>
          <w:lang w:val="en-US" w:eastAsia="zh-CN"/>
        </w:rPr>
      </w:pPr>
      <w:r>
        <w:rPr>
          <w:rFonts w:hint="default" w:ascii="Times New Roman" w:hAnsi="Times New Roman" w:eastAsia="仿宋" w:cs="Times New Roman"/>
          <w:color w:val="auto"/>
          <w:sz w:val="32"/>
          <w:szCs w:val="32"/>
          <w:lang w:val="en-US" w:eastAsia="zh-CN"/>
        </w:rPr>
        <w:t>（</w:t>
      </w:r>
      <w:r>
        <w:rPr>
          <w:rStyle w:val="17"/>
          <w:rFonts w:hint="default" w:ascii="Times New Roman" w:hAnsi="Times New Roman" w:eastAsia="仿宋" w:cs="Times New Roman"/>
          <w:sz w:val="32"/>
          <w:szCs w:val="32"/>
          <w:lang w:val="en-US" w:eastAsia="zh-CN"/>
        </w:rPr>
        <w:t>一）严格落实施工期污染防治措施</w:t>
      </w:r>
    </w:p>
    <w:p w14:paraId="6B81AE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Times New Roman" w:hAnsi="Times New Roman" w:eastAsia="仿宋" w:cs="Times New Roman"/>
          <w:sz w:val="32"/>
          <w:szCs w:val="32"/>
          <w:lang w:val="en-US" w:eastAsia="zh-CN"/>
        </w:rPr>
      </w:pPr>
      <w:r>
        <w:rPr>
          <w:rStyle w:val="17"/>
          <w:rFonts w:hint="default" w:ascii="Times New Roman" w:hAnsi="Times New Roman" w:eastAsia="仿宋" w:cs="Times New Roman"/>
          <w:sz w:val="32"/>
          <w:szCs w:val="32"/>
          <w:lang w:val="en-US" w:eastAsia="zh-CN"/>
        </w:rPr>
        <w:t>1、</w:t>
      </w:r>
      <w:r>
        <w:rPr>
          <w:rStyle w:val="17"/>
          <w:rFonts w:hint="default" w:ascii="Times New Roman" w:hAnsi="Times New Roman" w:eastAsia="仿宋" w:cs="Times New Roman"/>
          <w:sz w:val="32"/>
          <w:szCs w:val="32"/>
        </w:rPr>
        <w:t>加强施工期环境管理</w:t>
      </w:r>
      <w:r>
        <w:rPr>
          <w:rStyle w:val="17"/>
          <w:rFonts w:hint="eastAsia" w:ascii="Times New Roman" w:hAnsi="Times New Roman" w:eastAsia="仿宋" w:cs="Times New Roman"/>
          <w:sz w:val="32"/>
          <w:szCs w:val="32"/>
          <w:lang w:eastAsia="zh-CN"/>
        </w:rPr>
        <w:t>，配备足够的防尘</w:t>
      </w:r>
      <w:r>
        <w:rPr>
          <w:rStyle w:val="17"/>
          <w:rFonts w:hint="eastAsia" w:ascii="Times New Roman" w:hAnsi="Times New Roman" w:eastAsia="仿宋" w:cs="Times New Roman"/>
          <w:sz w:val="32"/>
          <w:szCs w:val="32"/>
          <w:lang w:val="en-US" w:eastAsia="zh-CN"/>
        </w:rPr>
        <w:t>设备</w:t>
      </w:r>
      <w:r>
        <w:rPr>
          <w:rStyle w:val="17"/>
          <w:rFonts w:hint="eastAsia" w:ascii="Times New Roman" w:hAnsi="Times New Roman" w:eastAsia="仿宋" w:cs="Times New Roman"/>
          <w:sz w:val="32"/>
          <w:szCs w:val="32"/>
          <w:lang w:eastAsia="zh-CN"/>
        </w:rPr>
        <w:t>，有效控制物料</w:t>
      </w:r>
      <w:r>
        <w:rPr>
          <w:rStyle w:val="17"/>
          <w:rFonts w:hint="eastAsia" w:ascii="Times New Roman" w:hAnsi="Times New Roman" w:eastAsia="仿宋" w:cs="Times New Roman"/>
          <w:sz w:val="32"/>
          <w:szCs w:val="32"/>
          <w:lang w:val="en-US" w:eastAsia="zh-CN"/>
        </w:rPr>
        <w:t>堆存和</w:t>
      </w:r>
      <w:r>
        <w:rPr>
          <w:rStyle w:val="17"/>
          <w:rFonts w:hint="eastAsia" w:ascii="Times New Roman" w:hAnsi="Times New Roman" w:eastAsia="仿宋" w:cs="Times New Roman"/>
          <w:sz w:val="32"/>
          <w:szCs w:val="32"/>
          <w:lang w:eastAsia="zh-CN"/>
        </w:rPr>
        <w:t>装卸过程中产生的扬尘污染。</w:t>
      </w:r>
      <w:r>
        <w:rPr>
          <w:rStyle w:val="17"/>
          <w:rFonts w:hint="default" w:ascii="Times New Roman" w:hAnsi="Times New Roman" w:eastAsia="仿宋" w:cs="Times New Roman"/>
          <w:sz w:val="32"/>
          <w:szCs w:val="32"/>
        </w:rPr>
        <w:t>施工期大气污染物排放执行《大气污染物综合排放标准》（GB16297-1996）表2中无组织排放监控浓度限值。</w:t>
      </w:r>
    </w:p>
    <w:p w14:paraId="7758D23A">
      <w:pPr>
        <w:spacing w:line="560" w:lineRule="exact"/>
        <w:ind w:firstLine="640" w:firstLineChars="200"/>
        <w:jc w:val="both"/>
        <w:rPr>
          <w:rStyle w:val="17"/>
          <w:rFonts w:hint="default" w:ascii="Times New Roman" w:hAnsi="Times New Roman" w:eastAsia="仿宋" w:cs="Times New Roman"/>
          <w:sz w:val="32"/>
          <w:szCs w:val="32"/>
          <w:lang w:val="en-US" w:eastAsia="zh-CN"/>
        </w:rPr>
      </w:pPr>
      <w:r>
        <w:rPr>
          <w:rStyle w:val="17"/>
          <w:rFonts w:hint="default" w:ascii="Times New Roman" w:hAnsi="Times New Roman" w:eastAsia="仿宋" w:cs="Times New Roman"/>
          <w:sz w:val="32"/>
          <w:szCs w:val="32"/>
          <w:lang w:val="en-US" w:eastAsia="zh-CN"/>
        </w:rPr>
        <w:t>2、施工人员</w:t>
      </w:r>
      <w:r>
        <w:rPr>
          <w:rStyle w:val="17"/>
          <w:rFonts w:hint="eastAsia" w:ascii="Times New Roman" w:hAnsi="Times New Roman" w:eastAsia="仿宋" w:cs="Times New Roman"/>
          <w:sz w:val="32"/>
          <w:szCs w:val="32"/>
          <w:lang w:val="en-US"/>
        </w:rPr>
        <w:t>生活污水依托附近公厕</w:t>
      </w:r>
      <w:r>
        <w:rPr>
          <w:rStyle w:val="17"/>
          <w:rFonts w:hint="default" w:ascii="Times New Roman" w:hAnsi="Times New Roman" w:eastAsia="仿宋" w:cs="Times New Roman"/>
          <w:sz w:val="32"/>
          <w:szCs w:val="32"/>
          <w:lang w:val="en-US" w:eastAsia="zh-CN"/>
        </w:rPr>
        <w:t>。</w:t>
      </w:r>
    </w:p>
    <w:p w14:paraId="669AAC1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Times New Roman" w:hAnsi="Times New Roman" w:eastAsia="仿宋" w:cs="Times New Roman"/>
          <w:sz w:val="32"/>
          <w:szCs w:val="32"/>
          <w:lang w:val="en-US" w:eastAsia="zh-CN"/>
        </w:rPr>
      </w:pPr>
      <w:r>
        <w:rPr>
          <w:rStyle w:val="17"/>
          <w:rFonts w:hint="default" w:ascii="Times New Roman" w:hAnsi="Times New Roman" w:eastAsia="仿宋" w:cs="Times New Roman"/>
          <w:sz w:val="32"/>
          <w:szCs w:val="32"/>
          <w:lang w:val="en-US" w:eastAsia="zh-CN"/>
        </w:rPr>
        <w:t>3、选用低噪声施工设备，合理安排作业时间，避免夜间施工，控制车辆时速。施工期噪声执行</w:t>
      </w:r>
      <w:r>
        <w:rPr>
          <w:rStyle w:val="17"/>
          <w:rFonts w:hint="eastAsia" w:ascii="仿宋" w:hAnsi="仿宋" w:eastAsia="仿宋" w:cs="Times New Roman"/>
          <w:color w:val="000000" w:themeColor="text1"/>
          <w:sz w:val="32"/>
          <w:szCs w:val="32"/>
          <w:lang w:val="en-US" w:eastAsia="zh-CN"/>
          <w14:textFill>
            <w14:solidFill>
              <w14:schemeClr w14:val="tx1"/>
            </w14:solidFill>
          </w14:textFill>
        </w:rPr>
        <w:t>《建筑施工噪声排放标准》</w:t>
      </w:r>
      <w:r>
        <w:rPr>
          <w:rStyle w:val="17"/>
          <w:rFonts w:hint="default" w:ascii="Times New Roman" w:hAnsi="Times New Roman" w:eastAsia="仿宋" w:cs="Times New Roman"/>
          <w:color w:val="000000" w:themeColor="text1"/>
          <w:sz w:val="32"/>
          <w:szCs w:val="32"/>
          <w:lang w:val="en-US" w:eastAsia="zh-CN"/>
          <w14:textFill>
            <w14:solidFill>
              <w14:schemeClr w14:val="tx1"/>
            </w14:solidFill>
          </w14:textFill>
        </w:rPr>
        <w:t>（GB12523-2025）</w:t>
      </w:r>
      <w:r>
        <w:rPr>
          <w:rStyle w:val="17"/>
          <w:rFonts w:hint="default" w:ascii="Times New Roman" w:hAnsi="Times New Roman" w:eastAsia="仿宋" w:cs="Times New Roman"/>
          <w:sz w:val="32"/>
          <w:szCs w:val="32"/>
          <w:lang w:val="en-US" w:eastAsia="zh-CN"/>
        </w:rPr>
        <w:t>。</w:t>
      </w:r>
    </w:p>
    <w:p w14:paraId="51CB39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Style w:val="17"/>
          <w:rFonts w:hint="default" w:ascii="Times New Roman" w:hAnsi="Times New Roman" w:eastAsia="仿宋" w:cs="Times New Roman"/>
          <w:sz w:val="32"/>
          <w:szCs w:val="32"/>
          <w:lang w:val="en-US" w:eastAsia="zh-CN"/>
        </w:rPr>
      </w:pPr>
      <w:r>
        <w:rPr>
          <w:rStyle w:val="17"/>
          <w:rFonts w:hint="default" w:ascii="Times New Roman" w:hAnsi="Times New Roman" w:eastAsia="仿宋" w:cs="Times New Roman"/>
          <w:sz w:val="32"/>
          <w:szCs w:val="32"/>
          <w:lang w:val="en-US" w:eastAsia="zh-CN"/>
        </w:rPr>
        <w:t>4、</w:t>
      </w:r>
      <w:r>
        <w:rPr>
          <w:rStyle w:val="17"/>
          <w:rFonts w:hint="default" w:ascii="Times New Roman" w:hAnsi="Times New Roman" w:eastAsia="仿宋" w:cs="Times New Roman"/>
          <w:color w:val="000000"/>
          <w:sz w:val="32"/>
          <w:szCs w:val="32"/>
          <w:lang w:val="en-US" w:eastAsia="zh-CN" w:bidi="ar-SA"/>
        </w:rPr>
        <w:t>固体废物集中堆放及时清运，交有关部门进行处理。</w:t>
      </w:r>
    </w:p>
    <w:p w14:paraId="7A66F0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20" w:firstLineChars="100"/>
        <w:jc w:val="both"/>
        <w:textAlignment w:val="auto"/>
        <w:rPr>
          <w:rFonts w:hint="default" w:ascii="Times New Roman" w:hAnsi="Times New Roman" w:eastAsia="仿宋" w:cs="Times New Roman"/>
          <w:color w:val="auto"/>
          <w:sz w:val="32"/>
          <w:szCs w:val="32"/>
          <w:lang w:val="en-US" w:eastAsia="zh-CN"/>
        </w:rPr>
      </w:pPr>
      <w:r>
        <w:rPr>
          <w:rFonts w:hint="default" w:ascii="Times New Roman" w:hAnsi="Times New Roman" w:eastAsia="仿宋" w:cs="Times New Roman"/>
          <w:color w:val="auto"/>
          <w:sz w:val="32"/>
          <w:szCs w:val="32"/>
          <w:lang w:val="en-US" w:eastAsia="zh-CN"/>
        </w:rPr>
        <w:t>（二）严格落实运营期污染防治措施</w:t>
      </w:r>
    </w:p>
    <w:p w14:paraId="3DB3E372">
      <w:pPr>
        <w:spacing w:line="560" w:lineRule="exact"/>
        <w:ind w:firstLine="640" w:firstLineChars="200"/>
        <w:jc w:val="both"/>
        <w:rPr>
          <w:rStyle w:val="17"/>
          <w:rFonts w:hint="default" w:ascii="Times New Roman" w:hAnsi="Times New Roman" w:eastAsia="仿宋" w:cs="Times New Roman"/>
          <w:sz w:val="32"/>
          <w:szCs w:val="32"/>
          <w:lang w:val="en-US" w:eastAsia="zh-CN"/>
        </w:rPr>
      </w:pPr>
      <w:r>
        <w:rPr>
          <w:rFonts w:hint="default" w:ascii="Times New Roman" w:hAnsi="Times New Roman" w:eastAsia="仿宋" w:cs="Times New Roman"/>
          <w:color w:val="auto"/>
          <w:kern w:val="0"/>
          <w:sz w:val="32"/>
          <w:szCs w:val="32"/>
          <w:lang w:val="en-US" w:eastAsia="zh-CN" w:bidi="ar-SA"/>
        </w:rPr>
        <w:t>1、大气污染</w:t>
      </w:r>
      <w:bookmarkStart w:id="1" w:name="_GoBack"/>
      <w:bookmarkEnd w:id="1"/>
      <w:r>
        <w:rPr>
          <w:rFonts w:hint="default" w:ascii="Times New Roman" w:hAnsi="Times New Roman" w:eastAsia="仿宋" w:cs="Times New Roman"/>
          <w:color w:val="auto"/>
          <w:kern w:val="0"/>
          <w:sz w:val="32"/>
          <w:szCs w:val="32"/>
          <w:lang w:val="en-US" w:eastAsia="zh-CN" w:bidi="ar-SA"/>
        </w:rPr>
        <w:t>防治措</w:t>
      </w:r>
      <w:r>
        <w:rPr>
          <w:rStyle w:val="17"/>
          <w:rFonts w:hint="default" w:ascii="Times New Roman" w:hAnsi="Times New Roman" w:eastAsia="仿宋" w:cs="Times New Roman"/>
          <w:color w:val="auto"/>
          <w:kern w:val="0"/>
          <w:sz w:val="32"/>
          <w:szCs w:val="32"/>
          <w:highlight w:val="none"/>
          <w:lang w:val="en-US" w:eastAsia="zh-CN" w:bidi="ar-SA"/>
        </w:rPr>
        <w:t>施。</w:t>
      </w:r>
      <w:r>
        <w:rPr>
          <w:rStyle w:val="17"/>
          <w:rFonts w:hint="default" w:ascii="Times New Roman" w:hAnsi="Times New Roman" w:eastAsia="仿宋" w:cs="Times New Roman"/>
          <w:sz w:val="32"/>
          <w:szCs w:val="32"/>
          <w:highlight w:val="none"/>
          <w:lang w:val="en-US" w:eastAsia="zh-CN"/>
        </w:rPr>
        <w:t>运营</w:t>
      </w:r>
      <w:r>
        <w:rPr>
          <w:rStyle w:val="17"/>
          <w:rFonts w:hint="default" w:ascii="Times New Roman" w:hAnsi="Times New Roman" w:eastAsia="仿宋" w:cs="Times New Roman"/>
          <w:sz w:val="32"/>
          <w:szCs w:val="32"/>
          <w:lang w:val="en-US" w:eastAsia="zh-CN"/>
        </w:rPr>
        <w:t>期</w:t>
      </w:r>
      <w:r>
        <w:rPr>
          <w:rStyle w:val="17"/>
          <w:rFonts w:hint="eastAsia" w:ascii="Times New Roman" w:hAnsi="Times New Roman" w:eastAsia="仿宋" w:cs="Times New Roman"/>
          <w:sz w:val="32"/>
          <w:szCs w:val="32"/>
          <w:lang w:val="en-US" w:eastAsia="zh-CN"/>
        </w:rPr>
        <w:t>污水处理设施</w:t>
      </w:r>
      <w:r>
        <w:rPr>
          <w:rStyle w:val="17"/>
          <w:rFonts w:hint="eastAsia" w:eastAsia="仿宋" w:cs="Times New Roman"/>
          <w:sz w:val="32"/>
          <w:szCs w:val="32"/>
          <w:lang w:val="en-US" w:eastAsia="zh-CN"/>
        </w:rPr>
        <w:t>均加盖</w:t>
      </w:r>
      <w:r>
        <w:rPr>
          <w:rStyle w:val="17"/>
          <w:rFonts w:hint="eastAsia" w:ascii="Times New Roman" w:hAnsi="Times New Roman" w:eastAsia="仿宋" w:cs="Times New Roman"/>
          <w:sz w:val="32"/>
          <w:szCs w:val="32"/>
          <w:lang w:val="en-US" w:eastAsia="zh-CN"/>
        </w:rPr>
        <w:t>密闭，一体化处理设备废气</w:t>
      </w:r>
      <w:r>
        <w:rPr>
          <w:rStyle w:val="17"/>
          <w:rFonts w:hint="eastAsia" w:eastAsia="仿宋" w:cs="Times New Roman"/>
          <w:sz w:val="32"/>
          <w:szCs w:val="32"/>
          <w:lang w:val="en-US" w:eastAsia="zh-CN"/>
        </w:rPr>
        <w:t>经</w:t>
      </w:r>
      <w:r>
        <w:rPr>
          <w:rStyle w:val="17"/>
          <w:rFonts w:hint="eastAsia" w:ascii="Times New Roman" w:hAnsi="Times New Roman" w:eastAsia="仿宋" w:cs="Times New Roman"/>
          <w:sz w:val="32"/>
          <w:szCs w:val="32"/>
          <w:lang w:val="en-US" w:eastAsia="zh-CN"/>
        </w:rPr>
        <w:t>活性炭装置处理后</w:t>
      </w:r>
      <w:r>
        <w:rPr>
          <w:rStyle w:val="17"/>
          <w:rFonts w:hint="eastAsia" w:eastAsia="仿宋" w:cs="Times New Roman"/>
          <w:sz w:val="32"/>
          <w:szCs w:val="32"/>
          <w:lang w:val="en-US" w:eastAsia="zh-CN"/>
        </w:rPr>
        <w:t>由一根</w:t>
      </w:r>
      <w:r>
        <w:rPr>
          <w:rStyle w:val="17"/>
          <w:rFonts w:hint="eastAsia" w:ascii="Times New Roman" w:hAnsi="Times New Roman" w:eastAsia="仿宋" w:cs="Times New Roman"/>
          <w:sz w:val="32"/>
          <w:szCs w:val="32"/>
          <w:lang w:val="en-US" w:eastAsia="zh-CN"/>
        </w:rPr>
        <w:t>15</w:t>
      </w:r>
      <w:r>
        <w:rPr>
          <w:rStyle w:val="17"/>
          <w:rFonts w:hint="eastAsia" w:eastAsia="仿宋" w:cs="Times New Roman"/>
          <w:sz w:val="32"/>
          <w:szCs w:val="32"/>
          <w:lang w:val="en-US" w:eastAsia="zh-CN"/>
        </w:rPr>
        <w:t>米高</w:t>
      </w:r>
      <w:r>
        <w:rPr>
          <w:rStyle w:val="17"/>
          <w:rFonts w:hint="eastAsia" w:ascii="Times New Roman" w:hAnsi="Times New Roman" w:eastAsia="仿宋" w:cs="Times New Roman"/>
          <w:sz w:val="32"/>
          <w:szCs w:val="32"/>
          <w:lang w:val="en-US" w:eastAsia="zh-CN"/>
        </w:rPr>
        <w:t>排气筒排放</w:t>
      </w:r>
      <w:r>
        <w:rPr>
          <w:rStyle w:val="17"/>
          <w:rFonts w:hint="default" w:ascii="Times New Roman" w:hAnsi="Times New Roman" w:eastAsia="仿宋" w:cs="Times New Roman"/>
          <w:sz w:val="32"/>
          <w:szCs w:val="32"/>
          <w:lang w:val="en-US" w:eastAsia="zh-CN"/>
        </w:rPr>
        <w:t>，</w:t>
      </w:r>
      <w:r>
        <w:rPr>
          <w:rStyle w:val="17"/>
          <w:rFonts w:hint="eastAsia" w:eastAsia="仿宋" w:cs="Times New Roman"/>
          <w:sz w:val="32"/>
          <w:szCs w:val="32"/>
          <w:lang w:val="en-US" w:eastAsia="zh-CN"/>
        </w:rPr>
        <w:t>满足</w:t>
      </w:r>
      <w:r>
        <w:rPr>
          <w:rStyle w:val="17"/>
          <w:rFonts w:hint="eastAsia" w:ascii="Times New Roman" w:hAnsi="Times New Roman" w:eastAsia="仿宋" w:cs="Times New Roman"/>
          <w:sz w:val="32"/>
          <w:szCs w:val="32"/>
          <w:lang w:val="en-US" w:eastAsia="zh-CN"/>
        </w:rPr>
        <w:t>《恶臭污染物排放标准》（GB14554-93）表2</w:t>
      </w:r>
      <w:r>
        <w:rPr>
          <w:rStyle w:val="17"/>
          <w:rFonts w:hint="eastAsia" w:eastAsia="仿宋" w:cs="Times New Roman"/>
          <w:sz w:val="32"/>
          <w:szCs w:val="32"/>
          <w:lang w:val="en-US" w:eastAsia="zh-CN"/>
        </w:rPr>
        <w:t>标准</w:t>
      </w:r>
      <w:r>
        <w:rPr>
          <w:rStyle w:val="17"/>
          <w:rFonts w:hint="eastAsia" w:ascii="Times New Roman" w:hAnsi="Times New Roman" w:eastAsia="仿宋" w:cs="Times New Roman"/>
          <w:sz w:val="32"/>
          <w:szCs w:val="32"/>
          <w:lang w:val="en-US" w:eastAsia="zh-CN"/>
        </w:rPr>
        <w:t>限值，</w:t>
      </w:r>
      <w:r>
        <w:rPr>
          <w:rStyle w:val="17"/>
          <w:rFonts w:hint="default" w:ascii="Times New Roman" w:hAnsi="Times New Roman" w:eastAsia="仿宋" w:cs="Times New Roman"/>
          <w:sz w:val="32"/>
          <w:szCs w:val="32"/>
          <w:lang w:val="en-US" w:eastAsia="zh-CN"/>
        </w:rPr>
        <w:t>周边大气污染物排放满足《医疗机构水污染物排放标准》（GB18466-2005）表3污水处理站周边大气污染物最高允许浓度</w:t>
      </w:r>
      <w:r>
        <w:rPr>
          <w:rStyle w:val="17"/>
          <w:rFonts w:hint="eastAsia" w:eastAsia="仿宋" w:cs="Times New Roman"/>
          <w:sz w:val="32"/>
          <w:szCs w:val="32"/>
          <w:lang w:val="en-US" w:eastAsia="zh-CN"/>
        </w:rPr>
        <w:t>限值</w:t>
      </w:r>
      <w:r>
        <w:rPr>
          <w:rStyle w:val="17"/>
          <w:rFonts w:hint="default" w:ascii="Times New Roman" w:hAnsi="Times New Roman" w:eastAsia="仿宋" w:cs="Times New Roman"/>
          <w:sz w:val="32"/>
          <w:szCs w:val="32"/>
          <w:lang w:val="en-US" w:eastAsia="zh-CN"/>
        </w:rPr>
        <w:t>。</w:t>
      </w:r>
    </w:p>
    <w:p w14:paraId="094FBA84">
      <w:pPr>
        <w:pStyle w:val="52"/>
        <w:keepNext w:val="0"/>
        <w:keepLines w:val="0"/>
        <w:pageBreakBefore w:val="0"/>
        <w:widowControl w:val="0"/>
        <w:kinsoku/>
        <w:wordWrap/>
        <w:overflowPunct/>
        <w:topLinePunct w:val="0"/>
        <w:autoSpaceDE/>
        <w:autoSpaceDN/>
        <w:bidi w:val="0"/>
        <w:adjustRightInd/>
        <w:snapToGrid/>
        <w:spacing w:before="0" w:line="560" w:lineRule="exact"/>
        <w:ind w:left="0" w:right="0" w:rightChars="0" w:firstLine="640" w:firstLineChars="200"/>
        <w:jc w:val="both"/>
        <w:textAlignment w:val="auto"/>
        <w:rPr>
          <w:rStyle w:val="17"/>
          <w:rFonts w:hint="default" w:ascii="Times New Roman" w:hAnsi="Times New Roman" w:eastAsia="仿宋" w:cs="Times New Roman"/>
          <w:color w:val="000000"/>
          <w:kern w:val="0"/>
          <w:sz w:val="32"/>
          <w:szCs w:val="32"/>
          <w:lang w:val="en-US" w:eastAsia="zh-CN" w:bidi="ar-SA"/>
        </w:rPr>
      </w:pPr>
      <w:r>
        <w:rPr>
          <w:rStyle w:val="17"/>
          <w:rFonts w:hint="default" w:ascii="Times New Roman" w:hAnsi="Times New Roman" w:eastAsia="仿宋" w:cs="Times New Roman"/>
          <w:sz w:val="32"/>
          <w:szCs w:val="32"/>
          <w:lang w:val="en-US" w:eastAsia="zh-CN"/>
        </w:rPr>
        <w:t>2、</w:t>
      </w:r>
      <w:r>
        <w:rPr>
          <w:rStyle w:val="17"/>
          <w:rFonts w:hint="default" w:ascii="Times New Roman" w:hAnsi="Times New Roman" w:eastAsia="仿宋" w:cs="Times New Roman"/>
          <w:color w:val="auto"/>
          <w:kern w:val="0"/>
          <w:sz w:val="32"/>
          <w:szCs w:val="32"/>
          <w:highlight w:val="none"/>
          <w:lang w:val="en-US" w:eastAsia="zh-CN" w:bidi="ar-SA"/>
        </w:rPr>
        <w:t>水污染防治措施。</w:t>
      </w:r>
      <w:r>
        <w:rPr>
          <w:rStyle w:val="17"/>
          <w:rFonts w:hint="default" w:ascii="Times New Roman" w:hAnsi="Times New Roman" w:eastAsia="仿宋" w:cs="Times New Roman"/>
          <w:color w:val="auto"/>
          <w:kern w:val="0"/>
          <w:sz w:val="32"/>
          <w:szCs w:val="32"/>
          <w:lang w:val="en-US" w:eastAsia="zh-CN" w:bidi="ar-SA"/>
        </w:rPr>
        <w:t>运</w:t>
      </w:r>
      <w:r>
        <w:rPr>
          <w:rStyle w:val="17"/>
          <w:rFonts w:hint="default" w:ascii="Times New Roman" w:hAnsi="Times New Roman" w:eastAsia="仿宋" w:cs="Times New Roman"/>
          <w:color w:val="auto"/>
          <w:kern w:val="0"/>
          <w:sz w:val="32"/>
          <w:szCs w:val="32"/>
          <w:highlight w:val="none"/>
          <w:lang w:val="en-US" w:eastAsia="zh-CN" w:bidi="ar-SA"/>
        </w:rPr>
        <w:t>营期</w:t>
      </w:r>
      <w:r>
        <w:rPr>
          <w:rStyle w:val="17"/>
          <w:rFonts w:hint="eastAsia" w:ascii="Times New Roman" w:hAnsi="Times New Roman" w:eastAsia="仿宋" w:cs="Times New Roman"/>
          <w:color w:val="auto"/>
          <w:kern w:val="0"/>
          <w:sz w:val="32"/>
          <w:szCs w:val="32"/>
          <w:highlight w:val="none"/>
          <w:lang w:val="en-US" w:eastAsia="zh-CN" w:bidi="ar-SA"/>
        </w:rPr>
        <w:t>医疗废水和生活污水排入医院污水处理设施（化粪池+一体化污水处理设备）处理后，满足</w:t>
      </w:r>
      <w:r>
        <w:rPr>
          <w:rStyle w:val="17"/>
          <w:rFonts w:hint="default" w:ascii="Times New Roman" w:hAnsi="Times New Roman" w:eastAsia="仿宋" w:cs="Times New Roman"/>
          <w:color w:val="auto"/>
          <w:kern w:val="0"/>
          <w:sz w:val="32"/>
          <w:szCs w:val="32"/>
          <w:highlight w:val="none"/>
          <w:lang w:val="en-US" w:eastAsia="zh-CN" w:bidi="ar-SA"/>
        </w:rPr>
        <w:t>《医疗机构水污染物排放标准》（GB18466-2005）</w:t>
      </w:r>
      <w:r>
        <w:rPr>
          <w:rStyle w:val="17"/>
          <w:rFonts w:hint="default" w:ascii="Times New Roman" w:hAnsi="Times New Roman" w:eastAsia="仿宋" w:cs="Times New Roman"/>
          <w:color w:val="000000"/>
          <w:kern w:val="0"/>
          <w:sz w:val="32"/>
          <w:szCs w:val="32"/>
          <w:lang w:val="en-US" w:eastAsia="zh-CN" w:bidi="ar-SA"/>
        </w:rPr>
        <w:t>表2综合医疗机构和其他医疗机构水污染物排放限值（日均值）预处理标准要求后进入市政管网。</w:t>
      </w:r>
    </w:p>
    <w:p w14:paraId="0A8FA7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cs="Times New Roman"/>
        </w:rPr>
      </w:pPr>
      <w:r>
        <w:rPr>
          <w:rStyle w:val="17"/>
          <w:rFonts w:hint="default" w:ascii="Times New Roman" w:hAnsi="Times New Roman" w:eastAsia="仿宋" w:cs="Times New Roman"/>
          <w:color w:val="auto"/>
          <w:sz w:val="32"/>
          <w:szCs w:val="32"/>
          <w:lang w:val="en-US" w:eastAsia="zh-CN"/>
        </w:rPr>
        <w:t>3、噪声污染防治措施。通过采取选用低噪声</w:t>
      </w:r>
      <w:r>
        <w:rPr>
          <w:rStyle w:val="17"/>
          <w:rFonts w:hint="default" w:ascii="Times New Roman" w:hAnsi="Times New Roman" w:eastAsia="仿宋" w:cs="Times New Roman"/>
          <w:color w:val="auto"/>
          <w:sz w:val="32"/>
          <w:szCs w:val="32"/>
          <w:highlight w:val="none"/>
          <w:lang w:val="en-US" w:eastAsia="zh-CN"/>
        </w:rPr>
        <w:t>设备</w:t>
      </w:r>
      <w:r>
        <w:rPr>
          <w:rStyle w:val="17"/>
          <w:rFonts w:hint="eastAsia" w:eastAsia="仿宋" w:cs="Times New Roman"/>
          <w:color w:val="auto"/>
          <w:sz w:val="32"/>
          <w:szCs w:val="32"/>
          <w:highlight w:val="none"/>
          <w:lang w:val="en-US" w:eastAsia="zh-CN"/>
        </w:rPr>
        <w:t>、</w:t>
      </w:r>
      <w:r>
        <w:rPr>
          <w:rStyle w:val="17"/>
          <w:rFonts w:hint="eastAsia" w:ascii="仿宋" w:hAnsi="仿宋" w:eastAsia="仿宋" w:cs="Times New Roman"/>
          <w:color w:val="auto"/>
          <w:sz w:val="32"/>
          <w:szCs w:val="32"/>
          <w:highlight w:val="none"/>
          <w:lang w:val="en-US" w:eastAsia="zh-CN"/>
        </w:rPr>
        <w:t>基础减振、合理布局等</w:t>
      </w:r>
      <w:r>
        <w:rPr>
          <w:rStyle w:val="17"/>
          <w:rFonts w:hint="eastAsia" w:ascii="仿宋" w:hAnsi="仿宋" w:eastAsia="仿宋"/>
          <w:color w:val="auto"/>
          <w:sz w:val="32"/>
          <w:szCs w:val="32"/>
          <w:highlight w:val="none"/>
          <w:lang w:val="en-US" w:eastAsia="zh-CN"/>
        </w:rPr>
        <w:t>措施，</w:t>
      </w:r>
      <w:r>
        <w:rPr>
          <w:rStyle w:val="17"/>
          <w:rFonts w:hint="default" w:ascii="Times New Roman" w:hAnsi="Times New Roman" w:eastAsia="仿宋" w:cs="Times New Roman"/>
          <w:color w:val="auto"/>
          <w:sz w:val="32"/>
          <w:szCs w:val="32"/>
          <w:highlight w:val="none"/>
          <w:lang w:val="en-US" w:eastAsia="zh-CN"/>
        </w:rPr>
        <w:t>确保运</w:t>
      </w:r>
      <w:r>
        <w:rPr>
          <w:rStyle w:val="17"/>
          <w:rFonts w:hint="default" w:ascii="Times New Roman" w:hAnsi="Times New Roman" w:eastAsia="仿宋" w:cs="Times New Roman"/>
          <w:color w:val="auto"/>
          <w:sz w:val="32"/>
          <w:szCs w:val="32"/>
          <w:highlight w:val="none"/>
        </w:rPr>
        <w:t>营期厂界噪声</w:t>
      </w:r>
      <w:r>
        <w:rPr>
          <w:rStyle w:val="17"/>
          <w:rFonts w:hint="default" w:ascii="Times New Roman" w:hAnsi="Times New Roman" w:eastAsia="仿宋" w:cs="Times New Roman"/>
          <w:color w:val="auto"/>
          <w:sz w:val="32"/>
          <w:szCs w:val="32"/>
          <w:highlight w:val="none"/>
          <w:lang w:val="en-US" w:eastAsia="zh-CN"/>
        </w:rPr>
        <w:t>满足</w:t>
      </w:r>
      <w:r>
        <w:rPr>
          <w:rStyle w:val="17"/>
          <w:rFonts w:hint="default" w:ascii="Times New Roman" w:hAnsi="Times New Roman" w:eastAsia="仿宋" w:cs="Times New Roman"/>
          <w:color w:val="auto"/>
          <w:sz w:val="32"/>
          <w:szCs w:val="32"/>
        </w:rPr>
        <w:t>《工业企业厂界环境噪声排放</w:t>
      </w:r>
      <w:r>
        <w:rPr>
          <w:rStyle w:val="17"/>
          <w:rFonts w:hint="default" w:ascii="Times New Roman" w:hAnsi="Times New Roman" w:eastAsia="仿宋" w:cs="Times New Roman"/>
          <w:color w:val="auto"/>
          <w:sz w:val="32"/>
          <w:szCs w:val="32"/>
          <w:lang w:val="en-US" w:eastAsia="zh-CN"/>
        </w:rPr>
        <w:t>标</w:t>
      </w:r>
      <w:r>
        <w:rPr>
          <w:rStyle w:val="17"/>
          <w:rFonts w:hint="default" w:ascii="Times New Roman" w:hAnsi="Times New Roman" w:eastAsia="仿宋" w:cs="Times New Roman"/>
          <w:color w:val="auto"/>
          <w:sz w:val="32"/>
          <w:szCs w:val="32"/>
        </w:rPr>
        <w:t>准》（GB12348-2008）中</w:t>
      </w:r>
      <w:r>
        <w:rPr>
          <w:rStyle w:val="17"/>
          <w:rFonts w:hint="default" w:ascii="Times New Roman" w:hAnsi="Times New Roman" w:eastAsia="仿宋" w:cs="Times New Roman"/>
          <w:color w:val="auto"/>
          <w:sz w:val="32"/>
          <w:szCs w:val="32"/>
          <w:lang w:val="en-US" w:eastAsia="zh-CN"/>
        </w:rPr>
        <w:t>1</w:t>
      </w:r>
      <w:r>
        <w:rPr>
          <w:rStyle w:val="17"/>
          <w:rFonts w:hint="default" w:ascii="Times New Roman" w:hAnsi="Times New Roman" w:eastAsia="仿宋" w:cs="Times New Roman"/>
          <w:color w:val="auto"/>
          <w:sz w:val="32"/>
          <w:szCs w:val="32"/>
        </w:rPr>
        <w:t>类标准</w:t>
      </w:r>
      <w:r>
        <w:rPr>
          <w:rStyle w:val="17"/>
          <w:rFonts w:hint="eastAsia" w:eastAsia="仿宋" w:cs="Times New Roman"/>
          <w:color w:val="auto"/>
          <w:sz w:val="32"/>
          <w:szCs w:val="32"/>
          <w:lang w:val="en-US" w:eastAsia="zh-CN"/>
        </w:rPr>
        <w:t>要求</w:t>
      </w:r>
      <w:r>
        <w:rPr>
          <w:rStyle w:val="17"/>
          <w:rFonts w:hint="default" w:ascii="Times New Roman" w:hAnsi="Times New Roman" w:eastAsia="仿宋" w:cs="Times New Roman"/>
          <w:color w:val="auto"/>
          <w:sz w:val="32"/>
          <w:szCs w:val="32"/>
        </w:rPr>
        <w:t>。</w:t>
      </w:r>
    </w:p>
    <w:p w14:paraId="5DFDCAD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 w:cs="Times New Roman"/>
          <w:strike w:val="0"/>
          <w:dstrike w:val="0"/>
          <w:color w:val="auto"/>
          <w:kern w:val="2"/>
          <w:sz w:val="32"/>
          <w:szCs w:val="32"/>
          <w:lang w:val="en-US" w:eastAsia="zh-CN" w:bidi="ar-SA"/>
        </w:rPr>
      </w:pPr>
      <w:r>
        <w:rPr>
          <w:rFonts w:hint="default" w:ascii="Times New Roman" w:hAnsi="Times New Roman" w:eastAsia="仿宋" w:cs="Times New Roman"/>
          <w:strike w:val="0"/>
          <w:dstrike w:val="0"/>
          <w:color w:val="auto"/>
          <w:kern w:val="0"/>
          <w:sz w:val="32"/>
          <w:szCs w:val="32"/>
          <w:lang w:val="en-US" w:eastAsia="zh-CN" w:bidi="ar-SA"/>
        </w:rPr>
        <w:t>4、</w:t>
      </w:r>
      <w:r>
        <w:rPr>
          <w:rFonts w:hint="eastAsia" w:eastAsia="仿宋" w:cs="Times New Roman"/>
          <w:strike w:val="0"/>
          <w:dstrike w:val="0"/>
          <w:color w:val="auto"/>
          <w:kern w:val="0"/>
          <w:sz w:val="32"/>
          <w:szCs w:val="32"/>
          <w:lang w:val="en-US" w:eastAsia="zh-CN" w:bidi="ar-SA"/>
        </w:rPr>
        <w:t>一般</w:t>
      </w:r>
      <w:r>
        <w:rPr>
          <w:rStyle w:val="17"/>
          <w:rFonts w:hint="default" w:ascii="Times New Roman" w:hAnsi="Times New Roman" w:eastAsia="仿宋" w:cs="Times New Roman"/>
          <w:color w:val="auto"/>
          <w:sz w:val="32"/>
          <w:szCs w:val="32"/>
          <w:highlight w:val="none"/>
          <w:lang w:val="en-US" w:eastAsia="zh-CN"/>
        </w:rPr>
        <w:t>固废</w:t>
      </w:r>
      <w:r>
        <w:rPr>
          <w:rStyle w:val="17"/>
          <w:rFonts w:hint="eastAsia" w:eastAsia="仿宋" w:cs="Times New Roman"/>
          <w:color w:val="auto"/>
          <w:sz w:val="32"/>
          <w:szCs w:val="32"/>
          <w:highlight w:val="none"/>
          <w:lang w:val="en-US" w:eastAsia="zh-CN"/>
        </w:rPr>
        <w:t>及危险废物</w:t>
      </w:r>
      <w:r>
        <w:rPr>
          <w:rStyle w:val="17"/>
          <w:rFonts w:hint="default" w:ascii="Times New Roman" w:hAnsi="Times New Roman" w:eastAsia="仿宋" w:cs="Times New Roman"/>
          <w:color w:val="auto"/>
          <w:sz w:val="32"/>
          <w:szCs w:val="32"/>
          <w:highlight w:val="none"/>
          <w:lang w:val="en-US" w:eastAsia="zh-CN"/>
        </w:rPr>
        <w:t>污染防治措施。</w:t>
      </w:r>
      <w:r>
        <w:rPr>
          <w:rStyle w:val="17"/>
          <w:rFonts w:hint="default" w:ascii="Times New Roman" w:hAnsi="Times New Roman" w:eastAsia="仿宋" w:cs="Times New Roman"/>
          <w:color w:val="auto"/>
          <w:sz w:val="32"/>
          <w:szCs w:val="32"/>
          <w:highlight w:val="none"/>
        </w:rPr>
        <w:t>妥善处置各类</w:t>
      </w:r>
      <w:r>
        <w:rPr>
          <w:rStyle w:val="17"/>
          <w:rFonts w:hint="eastAsia" w:eastAsia="仿宋" w:cs="Times New Roman"/>
          <w:color w:val="auto"/>
          <w:sz w:val="32"/>
          <w:szCs w:val="32"/>
          <w:highlight w:val="none"/>
          <w:lang w:val="en-US" w:eastAsia="zh-CN"/>
        </w:rPr>
        <w:t>一般</w:t>
      </w:r>
      <w:r>
        <w:rPr>
          <w:rStyle w:val="17"/>
          <w:rFonts w:hint="default" w:ascii="Times New Roman" w:hAnsi="Times New Roman" w:eastAsia="仿宋" w:cs="Times New Roman"/>
          <w:color w:val="auto"/>
          <w:sz w:val="32"/>
          <w:szCs w:val="32"/>
          <w:highlight w:val="none"/>
        </w:rPr>
        <w:t>固体废弃物</w:t>
      </w:r>
      <w:r>
        <w:rPr>
          <w:rStyle w:val="17"/>
          <w:rFonts w:hint="eastAsia" w:eastAsia="仿宋" w:cs="Times New Roman"/>
          <w:color w:val="auto"/>
          <w:sz w:val="32"/>
          <w:szCs w:val="32"/>
          <w:highlight w:val="none"/>
          <w:lang w:val="en-US" w:eastAsia="zh-CN"/>
        </w:rPr>
        <w:t>及危险废物</w:t>
      </w:r>
      <w:r>
        <w:rPr>
          <w:rStyle w:val="17"/>
          <w:rFonts w:hint="default" w:ascii="Times New Roman" w:hAnsi="Times New Roman" w:eastAsia="仿宋" w:cs="Times New Roman"/>
          <w:color w:val="auto"/>
          <w:sz w:val="32"/>
          <w:szCs w:val="32"/>
          <w:highlight w:val="none"/>
        </w:rPr>
        <w:t>。建设</w:t>
      </w:r>
      <w:r>
        <w:rPr>
          <w:rFonts w:hint="default" w:ascii="Times New Roman" w:hAnsi="Times New Roman" w:eastAsia="仿宋" w:cs="Times New Roman"/>
          <w:strike w:val="0"/>
          <w:dstrike w:val="0"/>
          <w:color w:val="auto"/>
          <w:kern w:val="0"/>
          <w:sz w:val="32"/>
          <w:szCs w:val="32"/>
          <w:lang w:val="en-US" w:eastAsia="zh-CN" w:bidi="ar-SA"/>
        </w:rPr>
        <w:t>单位须严格按照《一般工业固体废物贮存和填埋污染控制标准》（GB18599-2020）处置一般固废，不得乱弃。危废暂存</w:t>
      </w:r>
      <w:r>
        <w:rPr>
          <w:rFonts w:hint="eastAsia" w:ascii="Times New Roman" w:hAnsi="Times New Roman" w:eastAsia="仿宋" w:cs="Times New Roman"/>
          <w:strike w:val="0"/>
          <w:dstrike w:val="0"/>
          <w:color w:val="auto"/>
          <w:kern w:val="0"/>
          <w:sz w:val="32"/>
          <w:szCs w:val="32"/>
          <w:lang w:val="en-US" w:eastAsia="zh-CN" w:bidi="ar-SA"/>
        </w:rPr>
        <w:t>间</w:t>
      </w:r>
      <w:r>
        <w:rPr>
          <w:rFonts w:hint="default" w:ascii="Times New Roman" w:hAnsi="Times New Roman" w:eastAsia="仿宋" w:cs="Times New Roman"/>
          <w:strike w:val="0"/>
          <w:dstrike w:val="0"/>
          <w:color w:val="auto"/>
          <w:kern w:val="0"/>
          <w:sz w:val="32"/>
          <w:szCs w:val="32"/>
          <w:lang w:val="en-US" w:eastAsia="zh-CN" w:bidi="ar-SA"/>
        </w:rPr>
        <w:t>须严格按照《危险废物贮存污染控制标准》（GB18597-2023）进行设计、建设和管理。危险废物收集和运输等均按照《危险废物收集 贮存 运输技术规范》(HJ2025-2012)要求执行。</w:t>
      </w:r>
      <w:r>
        <w:rPr>
          <w:rFonts w:hint="eastAsia" w:ascii="Times New Roman" w:hAnsi="Times New Roman" w:eastAsia="仿宋" w:cs="Times New Roman"/>
          <w:strike w:val="0"/>
          <w:dstrike w:val="0"/>
          <w:color w:val="auto"/>
          <w:kern w:val="0"/>
          <w:sz w:val="32"/>
          <w:szCs w:val="32"/>
          <w:lang w:val="en-US" w:eastAsia="zh-CN" w:bidi="ar-SA"/>
        </w:rPr>
        <w:t>液态危险废物置于废液桶内，废液桶下设置防渗漏托盘，单个托盘可容纳渗漏量大于废液桶容积。</w:t>
      </w:r>
      <w:r>
        <w:rPr>
          <w:rFonts w:hint="default" w:ascii="Times New Roman" w:hAnsi="Times New Roman" w:eastAsia="仿宋" w:cs="Times New Roman"/>
          <w:color w:val="auto"/>
          <w:kern w:val="2"/>
          <w:sz w:val="32"/>
          <w:szCs w:val="32"/>
          <w:lang w:val="en-US" w:eastAsia="zh-CN" w:bidi="ar-SA"/>
        </w:rPr>
        <w:t>污水处理</w:t>
      </w:r>
      <w:r>
        <w:rPr>
          <w:rFonts w:hint="eastAsia" w:ascii="Times New Roman" w:hAnsi="Times New Roman" w:eastAsia="仿宋" w:cs="Times New Roman"/>
          <w:color w:val="auto"/>
          <w:kern w:val="2"/>
          <w:sz w:val="32"/>
          <w:szCs w:val="32"/>
          <w:lang w:val="en-US" w:eastAsia="zh-CN" w:bidi="ar-SA"/>
        </w:rPr>
        <w:t>设施</w:t>
      </w:r>
      <w:r>
        <w:rPr>
          <w:rFonts w:hint="default" w:ascii="Times New Roman" w:hAnsi="Times New Roman" w:eastAsia="仿宋" w:cs="Times New Roman"/>
          <w:color w:val="auto"/>
          <w:kern w:val="2"/>
          <w:sz w:val="32"/>
          <w:szCs w:val="32"/>
          <w:lang w:val="en-US" w:eastAsia="zh-CN" w:bidi="ar-SA"/>
        </w:rPr>
        <w:t>污泥清掏前应进行监测，执行《医疗机构水污染物排放标准》（GB18466-2005）表4医疗机构污泥控制标准中综合医疗机构和其他医疗机构标准。</w:t>
      </w:r>
      <w:r>
        <w:rPr>
          <w:rFonts w:hint="default" w:ascii="Times New Roman" w:hAnsi="Times New Roman" w:eastAsia="仿宋" w:cs="Times New Roman"/>
          <w:strike w:val="0"/>
          <w:dstrike w:val="0"/>
          <w:color w:val="auto"/>
          <w:kern w:val="0"/>
          <w:sz w:val="32"/>
          <w:szCs w:val="32"/>
          <w:lang w:val="en-US" w:eastAsia="zh-CN" w:bidi="ar-SA"/>
        </w:rPr>
        <w:t>危废必须由有资质单位处置。</w:t>
      </w:r>
    </w:p>
    <w:p w14:paraId="46A12808">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ascii="Times New Roman" w:hAnsi="Times New Roman" w:cs="Times New Roman"/>
        </w:rPr>
      </w:pPr>
      <w:r>
        <w:rPr>
          <w:rStyle w:val="17"/>
          <w:rFonts w:hint="default" w:ascii="Times New Roman" w:hAnsi="Times New Roman" w:eastAsia="仿宋" w:cs="Times New Roman"/>
          <w:color w:val="auto"/>
          <w:sz w:val="32"/>
          <w:szCs w:val="32"/>
          <w:lang w:val="en-US" w:eastAsia="zh-CN"/>
        </w:rPr>
        <w:t>5、地面须按相关要求做好防渗措施，确保不会对地下水造成影响。</w:t>
      </w:r>
    </w:p>
    <w:p w14:paraId="65B9E64B">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仿宋" w:cs="Times New Roman"/>
          <w:strike w:val="0"/>
          <w:dstrike w:val="0"/>
          <w:color w:val="auto"/>
          <w:kern w:val="0"/>
          <w:sz w:val="32"/>
          <w:szCs w:val="32"/>
          <w:lang w:val="en-US" w:eastAsia="zh-CN" w:bidi="ar-SA"/>
        </w:rPr>
      </w:pPr>
      <w:r>
        <w:rPr>
          <w:rFonts w:hint="default" w:ascii="Times New Roman" w:hAnsi="Times New Roman" w:eastAsia="仿宋" w:cs="Times New Roman"/>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0C46480B">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14:paraId="4EA6453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183F3412">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Style w:val="17"/>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1BC55FD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7"/>
          <w:rFonts w:hint="default" w:ascii="Times New Roman" w:hAnsi="Times New Roman" w:eastAsia="仿宋" w:cs="Times New Roman"/>
          <w:color w:val="auto"/>
          <w:sz w:val="32"/>
          <w:szCs w:val="32"/>
        </w:rPr>
      </w:pPr>
      <w:r>
        <w:rPr>
          <w:rStyle w:val="17"/>
          <w:rFonts w:hint="default" w:ascii="Times New Roman" w:hAnsi="Times New Roman" w:eastAsia="仿宋" w:cs="Times New Roman"/>
          <w:color w:val="auto"/>
          <w:sz w:val="32"/>
          <w:szCs w:val="32"/>
        </w:rPr>
        <w:t>该项目事中事后监管由鄂尔多斯市生态环境综合行政执法支队东胜区大队负责</w:t>
      </w:r>
      <w:r>
        <w:rPr>
          <w:rStyle w:val="17"/>
          <w:rFonts w:hint="default" w:ascii="Times New Roman" w:hAnsi="Times New Roman" w:eastAsia="仿宋" w:cs="Times New Roman"/>
          <w:color w:val="auto"/>
          <w:sz w:val="32"/>
          <w:szCs w:val="32"/>
          <w:lang w:eastAsia="zh-CN"/>
        </w:rPr>
        <w:t>。</w:t>
      </w:r>
    </w:p>
    <w:p w14:paraId="6B3A1F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rPr>
          <w:rFonts w:hint="eastAsia" w:eastAsia="宋体"/>
          <w:lang w:val="en-US" w:eastAsia="zh-CN"/>
        </w:rPr>
      </w:pPr>
      <w:r>
        <w:rPr>
          <w:rStyle w:val="17"/>
          <w:rFonts w:hint="eastAsia" w:ascii="Times New Roman" w:hAnsi="Times New Roman" w:eastAsia="仿宋" w:cs="Times New Roman"/>
          <w:color w:val="auto"/>
          <w:sz w:val="32"/>
          <w:szCs w:val="32"/>
          <w:lang w:val="en-US" w:eastAsia="zh-CN"/>
        </w:rPr>
        <w:t>六、</w:t>
      </w:r>
      <w:r>
        <w:rPr>
          <w:rStyle w:val="17"/>
          <w:rFonts w:hint="default" w:ascii="Times New Roman" w:hAnsi="Times New Roman" w:eastAsia="仿宋" w:cs="Times New Roman"/>
          <w:color w:val="auto"/>
          <w:sz w:val="32"/>
          <w:szCs w:val="32"/>
        </w:rPr>
        <w:t>该项目从批准之日起超过5年方决定开工建设，其环评文件应重新审核。如果建设地点、规模、防治污染和防止生态破坏的措施等发生重大变化时，需重新报批环评文件。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14:paraId="638C117D">
      <w:pPr>
        <w:pStyle w:val="19"/>
        <w:keepNext w:val="0"/>
        <w:keepLines w:val="0"/>
        <w:pageBreakBefore w:val="0"/>
        <w:kinsoku/>
        <w:wordWrap/>
        <w:overflowPunct/>
        <w:topLinePunct w:val="0"/>
        <w:autoSpaceDE/>
        <w:autoSpaceDN/>
        <w:bidi w:val="0"/>
        <w:adjustRightInd/>
        <w:spacing w:line="560" w:lineRule="exact"/>
        <w:rPr>
          <w:rFonts w:hint="eastAsia"/>
        </w:rPr>
      </w:pPr>
    </w:p>
    <w:p w14:paraId="707BA951">
      <w:pPr>
        <w:pStyle w:val="19"/>
        <w:keepNext w:val="0"/>
        <w:keepLines w:val="0"/>
        <w:pageBreakBefore w:val="0"/>
        <w:kinsoku/>
        <w:wordWrap/>
        <w:overflowPunct/>
        <w:topLinePunct w:val="0"/>
        <w:autoSpaceDE/>
        <w:autoSpaceDN/>
        <w:bidi w:val="0"/>
        <w:adjustRightInd/>
        <w:spacing w:line="560" w:lineRule="exact"/>
        <w:rPr>
          <w:rFonts w:hint="eastAsia"/>
        </w:rPr>
      </w:pPr>
    </w:p>
    <w:p w14:paraId="2FA25CAE">
      <w:pPr>
        <w:keepNext w:val="0"/>
        <w:keepLines w:val="0"/>
        <w:pageBreakBefore w:val="0"/>
        <w:kinsoku/>
        <w:wordWrap/>
        <w:overflowPunct/>
        <w:topLinePunct w:val="0"/>
        <w:autoSpaceDE/>
        <w:autoSpaceDN/>
        <w:bidi w:val="0"/>
        <w:adjustRightInd/>
        <w:spacing w:line="560" w:lineRule="exact"/>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14:paraId="0FBADA6C">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color w:val="auto"/>
          <w:lang w:val="en-US" w:eastAsia="zh-CN"/>
        </w:rPr>
      </w:pPr>
      <w:r>
        <w:rPr>
          <w:rStyle w:val="17"/>
          <w:rFonts w:ascii="仿宋" w:hAnsi="仿宋" w:eastAsia="仿宋"/>
          <w:color w:val="auto"/>
          <w:sz w:val="32"/>
          <w:szCs w:val="32"/>
        </w:rPr>
        <w:t xml:space="preserve">                        </w:t>
      </w:r>
      <w:r>
        <w:rPr>
          <w:rStyle w:val="17"/>
          <w:rFonts w:hint="eastAsia" w:ascii="仿宋" w:hAnsi="仿宋" w:eastAsia="仿宋"/>
          <w:color w:val="auto"/>
          <w:sz w:val="32"/>
          <w:szCs w:val="32"/>
          <w:lang w:val="en-US" w:eastAsia="zh-CN"/>
        </w:rPr>
        <w:t xml:space="preserve"> </w:t>
      </w: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6</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20日</w:t>
      </w:r>
    </w:p>
    <w:p w14:paraId="09D82842">
      <w:pPr>
        <w:pStyle w:val="26"/>
        <w:rPr>
          <w:rFonts w:hint="eastAsia"/>
          <w:color w:val="auto"/>
          <w:lang w:val="en-US" w:eastAsia="zh-CN"/>
        </w:rPr>
      </w:pPr>
    </w:p>
    <w:p w14:paraId="5446BF2C">
      <w:pPr>
        <w:pStyle w:val="26"/>
        <w:rPr>
          <w:rFonts w:hint="eastAsia"/>
          <w:color w:val="auto"/>
          <w:lang w:val="en-US" w:eastAsia="zh-CN"/>
        </w:rPr>
      </w:pPr>
    </w:p>
    <w:p w14:paraId="0406D689">
      <w:pPr>
        <w:pStyle w:val="26"/>
        <w:rPr>
          <w:rFonts w:hint="eastAsia"/>
          <w:color w:val="auto"/>
          <w:lang w:val="en-US" w:eastAsia="zh-CN"/>
        </w:rPr>
      </w:pPr>
    </w:p>
    <w:p w14:paraId="70CC5C31">
      <w:pPr>
        <w:spacing w:line="560" w:lineRule="exact"/>
        <w:ind w:right="168" w:firstLine="210" w:firstLineChars="100"/>
        <w:rPr>
          <w:rStyle w:val="17"/>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w:t>
      </w:r>
      <w:r>
        <w:rPr>
          <w:rStyle w:val="17"/>
          <w:rFonts w:hint="eastAsia"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202</w:t>
      </w:r>
      <w:r>
        <w:rPr>
          <w:rStyle w:val="17"/>
          <w:rFonts w:hint="eastAsia" w:ascii="仿宋" w:hAnsi="仿宋" w:eastAsia="仿宋"/>
          <w:color w:val="auto"/>
          <w:sz w:val="28"/>
          <w:szCs w:val="28"/>
          <w:lang w:val="en-US" w:eastAsia="zh-CN"/>
        </w:rPr>
        <w:t>6</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20</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417" w:right="1531" w:bottom="1417" w:left="1531" w:header="566" w:footer="566" w:gutter="0"/>
      <w:pgBorders>
        <w:top w:val="none" w:sz="0" w:space="0"/>
        <w:left w:val="none" w:sz="0" w:space="0"/>
        <w:bottom w:val="none" w:sz="0" w:space="0"/>
        <w:right w:val="none" w:sz="0" w:space="0"/>
      </w:pgBorders>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93C9">
    <w:pPr>
      <w:pStyle w:val="10"/>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2239FEF">
                          <w:pPr>
                            <w:pStyle w:val="10"/>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14:paraId="72239FEF">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7B0712E6">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5F31C">
    <w:pPr>
      <w:pStyle w:val="10"/>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ED87425">
                          <w:pPr>
                            <w:pStyle w:val="10"/>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14:paraId="4ED87425">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4A19255F">
    <w:pPr>
      <w:pStyle w:val="10"/>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0F2DC">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1204A9"/>
    <w:rsid w:val="0015076A"/>
    <w:rsid w:val="0015575A"/>
    <w:rsid w:val="00175BF5"/>
    <w:rsid w:val="002D2E4B"/>
    <w:rsid w:val="00354558"/>
    <w:rsid w:val="0044615C"/>
    <w:rsid w:val="00494E3D"/>
    <w:rsid w:val="005B2A4E"/>
    <w:rsid w:val="006F5E64"/>
    <w:rsid w:val="007E2F8E"/>
    <w:rsid w:val="008034E2"/>
    <w:rsid w:val="008C77A6"/>
    <w:rsid w:val="008E69A5"/>
    <w:rsid w:val="009030FE"/>
    <w:rsid w:val="0092520E"/>
    <w:rsid w:val="00953D9A"/>
    <w:rsid w:val="009A3BD3"/>
    <w:rsid w:val="00A104F9"/>
    <w:rsid w:val="00AE48E3"/>
    <w:rsid w:val="00AF0FF6"/>
    <w:rsid w:val="00B20AEA"/>
    <w:rsid w:val="00B51603"/>
    <w:rsid w:val="00B93F27"/>
    <w:rsid w:val="00BA2ACE"/>
    <w:rsid w:val="00D2091F"/>
    <w:rsid w:val="00E42E5F"/>
    <w:rsid w:val="00E44AC0"/>
    <w:rsid w:val="00E5609F"/>
    <w:rsid w:val="00E82E40"/>
    <w:rsid w:val="00F5710E"/>
    <w:rsid w:val="00F634D8"/>
    <w:rsid w:val="00F7548A"/>
    <w:rsid w:val="00FA618D"/>
    <w:rsid w:val="01210341"/>
    <w:rsid w:val="01AC556B"/>
    <w:rsid w:val="01D342B8"/>
    <w:rsid w:val="02866093"/>
    <w:rsid w:val="029B5666"/>
    <w:rsid w:val="02DD4C33"/>
    <w:rsid w:val="02DD5B4F"/>
    <w:rsid w:val="02F3233D"/>
    <w:rsid w:val="035027C0"/>
    <w:rsid w:val="0358144A"/>
    <w:rsid w:val="03A03DE5"/>
    <w:rsid w:val="03A05D81"/>
    <w:rsid w:val="03A96EC4"/>
    <w:rsid w:val="03C1757D"/>
    <w:rsid w:val="03F37592"/>
    <w:rsid w:val="03F963FB"/>
    <w:rsid w:val="042E1659"/>
    <w:rsid w:val="044E4F55"/>
    <w:rsid w:val="0476323E"/>
    <w:rsid w:val="047F1961"/>
    <w:rsid w:val="048A4438"/>
    <w:rsid w:val="048A4FCC"/>
    <w:rsid w:val="04916917"/>
    <w:rsid w:val="04C133B2"/>
    <w:rsid w:val="04D56391"/>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D16002"/>
    <w:rsid w:val="07E24DC5"/>
    <w:rsid w:val="0822685D"/>
    <w:rsid w:val="08601134"/>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43317"/>
    <w:rsid w:val="0A9A115F"/>
    <w:rsid w:val="0AA477AD"/>
    <w:rsid w:val="0B440899"/>
    <w:rsid w:val="0B6446A4"/>
    <w:rsid w:val="0B8C3FEE"/>
    <w:rsid w:val="0BA55642"/>
    <w:rsid w:val="0BB03325"/>
    <w:rsid w:val="0BD72E57"/>
    <w:rsid w:val="0BDE1694"/>
    <w:rsid w:val="0C2B3A73"/>
    <w:rsid w:val="0C301322"/>
    <w:rsid w:val="0C3F13B2"/>
    <w:rsid w:val="0C5555BE"/>
    <w:rsid w:val="0C5C094C"/>
    <w:rsid w:val="0CAF1FCC"/>
    <w:rsid w:val="0CC65836"/>
    <w:rsid w:val="0CDD71F7"/>
    <w:rsid w:val="0CFC12E8"/>
    <w:rsid w:val="0D3A01A5"/>
    <w:rsid w:val="0D693F98"/>
    <w:rsid w:val="0D830185"/>
    <w:rsid w:val="0DA16476"/>
    <w:rsid w:val="0DF20A80"/>
    <w:rsid w:val="0E2F5220"/>
    <w:rsid w:val="0E364873"/>
    <w:rsid w:val="0E385A18"/>
    <w:rsid w:val="0E462B7A"/>
    <w:rsid w:val="0E570138"/>
    <w:rsid w:val="0E71409B"/>
    <w:rsid w:val="0E846C5B"/>
    <w:rsid w:val="0E9A33FF"/>
    <w:rsid w:val="0EB72A51"/>
    <w:rsid w:val="0EC36AE6"/>
    <w:rsid w:val="0ED168E7"/>
    <w:rsid w:val="0EF75580"/>
    <w:rsid w:val="0F1B51C5"/>
    <w:rsid w:val="0F7E2F3B"/>
    <w:rsid w:val="0F8B77A7"/>
    <w:rsid w:val="0FB279DE"/>
    <w:rsid w:val="0FD03B40"/>
    <w:rsid w:val="0FF94348"/>
    <w:rsid w:val="10134CDE"/>
    <w:rsid w:val="101C23A5"/>
    <w:rsid w:val="1027768A"/>
    <w:rsid w:val="103352A9"/>
    <w:rsid w:val="10376624"/>
    <w:rsid w:val="10395A2B"/>
    <w:rsid w:val="107347CB"/>
    <w:rsid w:val="10830D1C"/>
    <w:rsid w:val="10B61351"/>
    <w:rsid w:val="10C26E79"/>
    <w:rsid w:val="10C7603A"/>
    <w:rsid w:val="10C86C16"/>
    <w:rsid w:val="11131BAC"/>
    <w:rsid w:val="11356D45"/>
    <w:rsid w:val="11534193"/>
    <w:rsid w:val="11611336"/>
    <w:rsid w:val="116C0377"/>
    <w:rsid w:val="11752C0E"/>
    <w:rsid w:val="11CD325E"/>
    <w:rsid w:val="11D2180D"/>
    <w:rsid w:val="121C431D"/>
    <w:rsid w:val="12A10CC7"/>
    <w:rsid w:val="12EA255A"/>
    <w:rsid w:val="13385187"/>
    <w:rsid w:val="13464D5E"/>
    <w:rsid w:val="1398649C"/>
    <w:rsid w:val="139A0B1F"/>
    <w:rsid w:val="13C532EF"/>
    <w:rsid w:val="144C07C7"/>
    <w:rsid w:val="147A357D"/>
    <w:rsid w:val="1562595D"/>
    <w:rsid w:val="15652C35"/>
    <w:rsid w:val="156D1455"/>
    <w:rsid w:val="15C471A6"/>
    <w:rsid w:val="15E91737"/>
    <w:rsid w:val="16015C16"/>
    <w:rsid w:val="16041455"/>
    <w:rsid w:val="16156ABB"/>
    <w:rsid w:val="168A13AE"/>
    <w:rsid w:val="168C74C9"/>
    <w:rsid w:val="16E15B36"/>
    <w:rsid w:val="16FF6904"/>
    <w:rsid w:val="171F5F2F"/>
    <w:rsid w:val="1747459A"/>
    <w:rsid w:val="178F5508"/>
    <w:rsid w:val="17C4348D"/>
    <w:rsid w:val="17D90483"/>
    <w:rsid w:val="17E15C23"/>
    <w:rsid w:val="17F01967"/>
    <w:rsid w:val="181C5F12"/>
    <w:rsid w:val="18207E93"/>
    <w:rsid w:val="188024B2"/>
    <w:rsid w:val="188A5136"/>
    <w:rsid w:val="18A37FC9"/>
    <w:rsid w:val="18AE27A5"/>
    <w:rsid w:val="18CC5434"/>
    <w:rsid w:val="18E54146"/>
    <w:rsid w:val="190478B9"/>
    <w:rsid w:val="19473B43"/>
    <w:rsid w:val="19AC1F9C"/>
    <w:rsid w:val="19E82D37"/>
    <w:rsid w:val="19EA6791"/>
    <w:rsid w:val="19F636A6"/>
    <w:rsid w:val="19F825D9"/>
    <w:rsid w:val="1A3C6F27"/>
    <w:rsid w:val="1A437161"/>
    <w:rsid w:val="1A6C6995"/>
    <w:rsid w:val="1A805ECF"/>
    <w:rsid w:val="1AC90DBB"/>
    <w:rsid w:val="1AFA27E4"/>
    <w:rsid w:val="1B570174"/>
    <w:rsid w:val="1BBA357C"/>
    <w:rsid w:val="1BBC5800"/>
    <w:rsid w:val="1BDD6112"/>
    <w:rsid w:val="1BF630B5"/>
    <w:rsid w:val="1C0715F0"/>
    <w:rsid w:val="1C1C4F1A"/>
    <w:rsid w:val="1C4C4477"/>
    <w:rsid w:val="1C5D600F"/>
    <w:rsid w:val="1C5E37FE"/>
    <w:rsid w:val="1C5F17DC"/>
    <w:rsid w:val="1C680F45"/>
    <w:rsid w:val="1C71170A"/>
    <w:rsid w:val="1C83767C"/>
    <w:rsid w:val="1C866676"/>
    <w:rsid w:val="1CA41BA5"/>
    <w:rsid w:val="1CCD7F32"/>
    <w:rsid w:val="1CE0100C"/>
    <w:rsid w:val="1D062C2C"/>
    <w:rsid w:val="1D0F0766"/>
    <w:rsid w:val="1D806FC0"/>
    <w:rsid w:val="1D8B1CDD"/>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723F75"/>
    <w:rsid w:val="2079293B"/>
    <w:rsid w:val="208337BA"/>
    <w:rsid w:val="208B0C0A"/>
    <w:rsid w:val="209F2E8C"/>
    <w:rsid w:val="20C94FCD"/>
    <w:rsid w:val="20CF0133"/>
    <w:rsid w:val="212154AC"/>
    <w:rsid w:val="214A51DA"/>
    <w:rsid w:val="21500F9E"/>
    <w:rsid w:val="21502F09"/>
    <w:rsid w:val="217D77E0"/>
    <w:rsid w:val="21B87493"/>
    <w:rsid w:val="21DC075D"/>
    <w:rsid w:val="21EF70BE"/>
    <w:rsid w:val="21F52495"/>
    <w:rsid w:val="220E66BC"/>
    <w:rsid w:val="22135125"/>
    <w:rsid w:val="221B45B1"/>
    <w:rsid w:val="224449A1"/>
    <w:rsid w:val="2265588B"/>
    <w:rsid w:val="228C2292"/>
    <w:rsid w:val="22B115DB"/>
    <w:rsid w:val="22D91D1A"/>
    <w:rsid w:val="23541649"/>
    <w:rsid w:val="235E3785"/>
    <w:rsid w:val="23921405"/>
    <w:rsid w:val="23C9100A"/>
    <w:rsid w:val="24421E65"/>
    <w:rsid w:val="24855506"/>
    <w:rsid w:val="248F1032"/>
    <w:rsid w:val="24C456C6"/>
    <w:rsid w:val="24C8192F"/>
    <w:rsid w:val="24F868A6"/>
    <w:rsid w:val="25125EFC"/>
    <w:rsid w:val="25366867"/>
    <w:rsid w:val="2537664C"/>
    <w:rsid w:val="253C64B1"/>
    <w:rsid w:val="2548458A"/>
    <w:rsid w:val="25733248"/>
    <w:rsid w:val="25A20B86"/>
    <w:rsid w:val="25AA1BAB"/>
    <w:rsid w:val="25AF47C5"/>
    <w:rsid w:val="25D60BC4"/>
    <w:rsid w:val="25D873ED"/>
    <w:rsid w:val="25F75335"/>
    <w:rsid w:val="260007C3"/>
    <w:rsid w:val="261325BB"/>
    <w:rsid w:val="267000E4"/>
    <w:rsid w:val="269E1BDF"/>
    <w:rsid w:val="26B24DF9"/>
    <w:rsid w:val="26BB3CAD"/>
    <w:rsid w:val="26C86AE1"/>
    <w:rsid w:val="27063174"/>
    <w:rsid w:val="273B4DEE"/>
    <w:rsid w:val="273E668C"/>
    <w:rsid w:val="2745621A"/>
    <w:rsid w:val="274B306C"/>
    <w:rsid w:val="28150F91"/>
    <w:rsid w:val="288E0726"/>
    <w:rsid w:val="289A0EE5"/>
    <w:rsid w:val="28A2177B"/>
    <w:rsid w:val="28DA25CC"/>
    <w:rsid w:val="294A30C6"/>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B15BB"/>
    <w:rsid w:val="2B5F7DC4"/>
    <w:rsid w:val="2BD26C46"/>
    <w:rsid w:val="2BDE5B5E"/>
    <w:rsid w:val="2C1F083A"/>
    <w:rsid w:val="2C3F708C"/>
    <w:rsid w:val="2C871D94"/>
    <w:rsid w:val="2CAE4D3A"/>
    <w:rsid w:val="2CE7407F"/>
    <w:rsid w:val="2CFB6C68"/>
    <w:rsid w:val="2D5C4C74"/>
    <w:rsid w:val="2D5F771D"/>
    <w:rsid w:val="2DD61302"/>
    <w:rsid w:val="2E013829"/>
    <w:rsid w:val="2E1A5EC1"/>
    <w:rsid w:val="2E653EAF"/>
    <w:rsid w:val="2E6B1F05"/>
    <w:rsid w:val="2EA85B70"/>
    <w:rsid w:val="2EB60EB6"/>
    <w:rsid w:val="2EF21325"/>
    <w:rsid w:val="2F1876BA"/>
    <w:rsid w:val="2F4D3910"/>
    <w:rsid w:val="2F837265"/>
    <w:rsid w:val="2F8C2E25"/>
    <w:rsid w:val="2F8E3C27"/>
    <w:rsid w:val="2FC328DF"/>
    <w:rsid w:val="2FE05822"/>
    <w:rsid w:val="2FEA3599"/>
    <w:rsid w:val="301223CD"/>
    <w:rsid w:val="30134B5A"/>
    <w:rsid w:val="30276045"/>
    <w:rsid w:val="304C5976"/>
    <w:rsid w:val="30552879"/>
    <w:rsid w:val="3071536E"/>
    <w:rsid w:val="30CD0F38"/>
    <w:rsid w:val="30FF2E66"/>
    <w:rsid w:val="312C0E37"/>
    <w:rsid w:val="31451F91"/>
    <w:rsid w:val="3166710B"/>
    <w:rsid w:val="318E12DA"/>
    <w:rsid w:val="31B97443"/>
    <w:rsid w:val="31E74361"/>
    <w:rsid w:val="322F75E5"/>
    <w:rsid w:val="3239406E"/>
    <w:rsid w:val="3245462B"/>
    <w:rsid w:val="32862408"/>
    <w:rsid w:val="32A41A78"/>
    <w:rsid w:val="32DA370D"/>
    <w:rsid w:val="33086177"/>
    <w:rsid w:val="33105381"/>
    <w:rsid w:val="332A6495"/>
    <w:rsid w:val="333016EF"/>
    <w:rsid w:val="33314FCC"/>
    <w:rsid w:val="334F543C"/>
    <w:rsid w:val="336D70A5"/>
    <w:rsid w:val="33A76983"/>
    <w:rsid w:val="33CA16D2"/>
    <w:rsid w:val="33CD0AF4"/>
    <w:rsid w:val="343D6FC0"/>
    <w:rsid w:val="34525876"/>
    <w:rsid w:val="346C54C4"/>
    <w:rsid w:val="351758AF"/>
    <w:rsid w:val="35352E7D"/>
    <w:rsid w:val="355422BA"/>
    <w:rsid w:val="357F059C"/>
    <w:rsid w:val="3587701E"/>
    <w:rsid w:val="361479B3"/>
    <w:rsid w:val="362A341F"/>
    <w:rsid w:val="36687282"/>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05781"/>
    <w:rsid w:val="37FF7133"/>
    <w:rsid w:val="38114125"/>
    <w:rsid w:val="38176CB5"/>
    <w:rsid w:val="38252AC8"/>
    <w:rsid w:val="389B5401"/>
    <w:rsid w:val="38B32843"/>
    <w:rsid w:val="38E726E0"/>
    <w:rsid w:val="39050DB8"/>
    <w:rsid w:val="39625ABB"/>
    <w:rsid w:val="39750C1A"/>
    <w:rsid w:val="39815D3F"/>
    <w:rsid w:val="39CB16C6"/>
    <w:rsid w:val="39CE6D77"/>
    <w:rsid w:val="39CF3432"/>
    <w:rsid w:val="3A102EB3"/>
    <w:rsid w:val="3A1559AB"/>
    <w:rsid w:val="3A1716A8"/>
    <w:rsid w:val="3A1A6AE5"/>
    <w:rsid w:val="3A2C25BF"/>
    <w:rsid w:val="3A4100A2"/>
    <w:rsid w:val="3A420ECD"/>
    <w:rsid w:val="3AEA62F0"/>
    <w:rsid w:val="3B164E12"/>
    <w:rsid w:val="3B1654FE"/>
    <w:rsid w:val="3B343BD6"/>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01C3A"/>
    <w:rsid w:val="3DB17760"/>
    <w:rsid w:val="3DD06792"/>
    <w:rsid w:val="3E3F2FBE"/>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4C238B"/>
    <w:rsid w:val="40925627"/>
    <w:rsid w:val="40A601F0"/>
    <w:rsid w:val="40B345F0"/>
    <w:rsid w:val="40BF08B4"/>
    <w:rsid w:val="411D0018"/>
    <w:rsid w:val="413328ED"/>
    <w:rsid w:val="41392B4A"/>
    <w:rsid w:val="413F1DCA"/>
    <w:rsid w:val="41C31E09"/>
    <w:rsid w:val="41D47B54"/>
    <w:rsid w:val="42096DA4"/>
    <w:rsid w:val="422C3859"/>
    <w:rsid w:val="42427E61"/>
    <w:rsid w:val="42571ED3"/>
    <w:rsid w:val="42A12AD7"/>
    <w:rsid w:val="42AB3A66"/>
    <w:rsid w:val="42B31FAB"/>
    <w:rsid w:val="42C15BDB"/>
    <w:rsid w:val="431B4412"/>
    <w:rsid w:val="4331043E"/>
    <w:rsid w:val="4331172A"/>
    <w:rsid w:val="433E53DA"/>
    <w:rsid w:val="439E58A0"/>
    <w:rsid w:val="43B31C0B"/>
    <w:rsid w:val="43DA60A1"/>
    <w:rsid w:val="43E35A87"/>
    <w:rsid w:val="43EC55F4"/>
    <w:rsid w:val="43EE7018"/>
    <w:rsid w:val="4477148F"/>
    <w:rsid w:val="44947B97"/>
    <w:rsid w:val="44A75A3C"/>
    <w:rsid w:val="44AB315B"/>
    <w:rsid w:val="44B519AF"/>
    <w:rsid w:val="44E07A0B"/>
    <w:rsid w:val="4502587E"/>
    <w:rsid w:val="450604D9"/>
    <w:rsid w:val="45520315"/>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615D53"/>
    <w:rsid w:val="4768372D"/>
    <w:rsid w:val="477C5B9E"/>
    <w:rsid w:val="4780431E"/>
    <w:rsid w:val="479235C6"/>
    <w:rsid w:val="481E12C4"/>
    <w:rsid w:val="482F22FC"/>
    <w:rsid w:val="483A153F"/>
    <w:rsid w:val="48714DBB"/>
    <w:rsid w:val="4876582E"/>
    <w:rsid w:val="487F2935"/>
    <w:rsid w:val="48CB3DCC"/>
    <w:rsid w:val="48FD5F50"/>
    <w:rsid w:val="49540677"/>
    <w:rsid w:val="49926C6C"/>
    <w:rsid w:val="49AA4FB0"/>
    <w:rsid w:val="49DB78B5"/>
    <w:rsid w:val="49E97A04"/>
    <w:rsid w:val="49EA569C"/>
    <w:rsid w:val="4A494A22"/>
    <w:rsid w:val="4A911B79"/>
    <w:rsid w:val="4ADF223E"/>
    <w:rsid w:val="4AF07DCC"/>
    <w:rsid w:val="4B094813"/>
    <w:rsid w:val="4B125F29"/>
    <w:rsid w:val="4B620F05"/>
    <w:rsid w:val="4B9F6E4A"/>
    <w:rsid w:val="4BA42C32"/>
    <w:rsid w:val="4BAD0F90"/>
    <w:rsid w:val="4BDC009E"/>
    <w:rsid w:val="4BE60F1D"/>
    <w:rsid w:val="4C2274BE"/>
    <w:rsid w:val="4CD95DD7"/>
    <w:rsid w:val="4D137AF0"/>
    <w:rsid w:val="4D377F90"/>
    <w:rsid w:val="4D743394"/>
    <w:rsid w:val="4D754306"/>
    <w:rsid w:val="4D7C0517"/>
    <w:rsid w:val="4DD86D52"/>
    <w:rsid w:val="4DDE7B5E"/>
    <w:rsid w:val="4E062159"/>
    <w:rsid w:val="4E2A50F1"/>
    <w:rsid w:val="4E543FF1"/>
    <w:rsid w:val="4E560E20"/>
    <w:rsid w:val="4EC56144"/>
    <w:rsid w:val="4F044A24"/>
    <w:rsid w:val="4F0B6B33"/>
    <w:rsid w:val="4F2B1F6E"/>
    <w:rsid w:val="4F440434"/>
    <w:rsid w:val="4F4437F3"/>
    <w:rsid w:val="4F94752D"/>
    <w:rsid w:val="4F9668DE"/>
    <w:rsid w:val="4FD91C66"/>
    <w:rsid w:val="4FDF1ADA"/>
    <w:rsid w:val="4FE651D4"/>
    <w:rsid w:val="501660DD"/>
    <w:rsid w:val="501A1195"/>
    <w:rsid w:val="505F24B0"/>
    <w:rsid w:val="50681DDC"/>
    <w:rsid w:val="507026E4"/>
    <w:rsid w:val="5076286F"/>
    <w:rsid w:val="50C61171"/>
    <w:rsid w:val="51167CDE"/>
    <w:rsid w:val="51324DA9"/>
    <w:rsid w:val="5150125E"/>
    <w:rsid w:val="51AD2147"/>
    <w:rsid w:val="51CE1891"/>
    <w:rsid w:val="51D501ED"/>
    <w:rsid w:val="522D7F16"/>
    <w:rsid w:val="523952D8"/>
    <w:rsid w:val="523B2FBD"/>
    <w:rsid w:val="52400F9E"/>
    <w:rsid w:val="52473BB8"/>
    <w:rsid w:val="52505342"/>
    <w:rsid w:val="525941F7"/>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A96DCF"/>
    <w:rsid w:val="56DB6AC7"/>
    <w:rsid w:val="56DF16DC"/>
    <w:rsid w:val="57184CF1"/>
    <w:rsid w:val="575925A3"/>
    <w:rsid w:val="57780B5F"/>
    <w:rsid w:val="57B96494"/>
    <w:rsid w:val="57B974E6"/>
    <w:rsid w:val="57DD76E9"/>
    <w:rsid w:val="57FC658A"/>
    <w:rsid w:val="57FE5FE5"/>
    <w:rsid w:val="585D2567"/>
    <w:rsid w:val="586A1F97"/>
    <w:rsid w:val="589C6ECF"/>
    <w:rsid w:val="58BA13C1"/>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9C6BDB"/>
    <w:rsid w:val="5EFB79A1"/>
    <w:rsid w:val="5F2A616C"/>
    <w:rsid w:val="5F3C052E"/>
    <w:rsid w:val="5F6C71D0"/>
    <w:rsid w:val="5F785148"/>
    <w:rsid w:val="5FA8049F"/>
    <w:rsid w:val="5FC04A97"/>
    <w:rsid w:val="5FCA6734"/>
    <w:rsid w:val="5FE94B7D"/>
    <w:rsid w:val="5FF2718E"/>
    <w:rsid w:val="5FFF4EA8"/>
    <w:rsid w:val="602B2726"/>
    <w:rsid w:val="60326087"/>
    <w:rsid w:val="60417BB4"/>
    <w:rsid w:val="60820DBC"/>
    <w:rsid w:val="60854409"/>
    <w:rsid w:val="60B2650C"/>
    <w:rsid w:val="60DB04CD"/>
    <w:rsid w:val="611D40E2"/>
    <w:rsid w:val="614462DE"/>
    <w:rsid w:val="61785D1C"/>
    <w:rsid w:val="61AE5BE1"/>
    <w:rsid w:val="61B516C4"/>
    <w:rsid w:val="61EF4764"/>
    <w:rsid w:val="625904A9"/>
    <w:rsid w:val="628730AA"/>
    <w:rsid w:val="62A64AED"/>
    <w:rsid w:val="62BE2B8C"/>
    <w:rsid w:val="632D32DF"/>
    <w:rsid w:val="636B778B"/>
    <w:rsid w:val="63713FBD"/>
    <w:rsid w:val="63864720"/>
    <w:rsid w:val="63950102"/>
    <w:rsid w:val="640B03C3"/>
    <w:rsid w:val="641D5FD9"/>
    <w:rsid w:val="64566E62"/>
    <w:rsid w:val="647677D7"/>
    <w:rsid w:val="64770209"/>
    <w:rsid w:val="65042865"/>
    <w:rsid w:val="651360F5"/>
    <w:rsid w:val="651B024D"/>
    <w:rsid w:val="652C7549"/>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AF2657"/>
    <w:rsid w:val="68D84C26"/>
    <w:rsid w:val="694D466A"/>
    <w:rsid w:val="695143FB"/>
    <w:rsid w:val="695D157A"/>
    <w:rsid w:val="698A3A01"/>
    <w:rsid w:val="698D0D6B"/>
    <w:rsid w:val="69E6116E"/>
    <w:rsid w:val="6A051C1C"/>
    <w:rsid w:val="6A461941"/>
    <w:rsid w:val="6A753740"/>
    <w:rsid w:val="6AA33CF1"/>
    <w:rsid w:val="6AAE5669"/>
    <w:rsid w:val="6ABD1719"/>
    <w:rsid w:val="6ACC25CE"/>
    <w:rsid w:val="6B275374"/>
    <w:rsid w:val="6B7632CC"/>
    <w:rsid w:val="6BE97F42"/>
    <w:rsid w:val="6BEB28AD"/>
    <w:rsid w:val="6C1D1BAE"/>
    <w:rsid w:val="6C270BBC"/>
    <w:rsid w:val="6C32108A"/>
    <w:rsid w:val="6C495CD7"/>
    <w:rsid w:val="6C6C7186"/>
    <w:rsid w:val="6C71153E"/>
    <w:rsid w:val="6CA67BC0"/>
    <w:rsid w:val="6CE10EDA"/>
    <w:rsid w:val="6D2356D5"/>
    <w:rsid w:val="6D4F01B3"/>
    <w:rsid w:val="6D9B0E92"/>
    <w:rsid w:val="6DC319FF"/>
    <w:rsid w:val="6DD24A05"/>
    <w:rsid w:val="6DDE15FC"/>
    <w:rsid w:val="6E1844B8"/>
    <w:rsid w:val="6E541954"/>
    <w:rsid w:val="6E6D5C0E"/>
    <w:rsid w:val="6E7C3113"/>
    <w:rsid w:val="6EA67FA2"/>
    <w:rsid w:val="6ED56EAA"/>
    <w:rsid w:val="6EE92007"/>
    <w:rsid w:val="6F101C89"/>
    <w:rsid w:val="6F957251"/>
    <w:rsid w:val="70921C55"/>
    <w:rsid w:val="70B658E9"/>
    <w:rsid w:val="71283ECD"/>
    <w:rsid w:val="712B6906"/>
    <w:rsid w:val="713D11CB"/>
    <w:rsid w:val="7147364E"/>
    <w:rsid w:val="71502437"/>
    <w:rsid w:val="71E362C3"/>
    <w:rsid w:val="7219039A"/>
    <w:rsid w:val="72D059B7"/>
    <w:rsid w:val="731775B6"/>
    <w:rsid w:val="736F3422"/>
    <w:rsid w:val="737329F3"/>
    <w:rsid w:val="738B5A96"/>
    <w:rsid w:val="73BA11B9"/>
    <w:rsid w:val="73D60472"/>
    <w:rsid w:val="73F53D48"/>
    <w:rsid w:val="73F92CEC"/>
    <w:rsid w:val="741E6BF6"/>
    <w:rsid w:val="745443C6"/>
    <w:rsid w:val="745D08A1"/>
    <w:rsid w:val="7496752E"/>
    <w:rsid w:val="74A215D5"/>
    <w:rsid w:val="755B54D7"/>
    <w:rsid w:val="75765328"/>
    <w:rsid w:val="75882579"/>
    <w:rsid w:val="75A177EE"/>
    <w:rsid w:val="75A66EA3"/>
    <w:rsid w:val="75BE5F9B"/>
    <w:rsid w:val="75C71031"/>
    <w:rsid w:val="75D86CD4"/>
    <w:rsid w:val="760E7139"/>
    <w:rsid w:val="76496AA8"/>
    <w:rsid w:val="76745CA5"/>
    <w:rsid w:val="768559AF"/>
    <w:rsid w:val="76A05F87"/>
    <w:rsid w:val="76A730E4"/>
    <w:rsid w:val="76B63116"/>
    <w:rsid w:val="76F33AE6"/>
    <w:rsid w:val="76F41191"/>
    <w:rsid w:val="7709593C"/>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EF290F"/>
    <w:rsid w:val="78FD20DF"/>
    <w:rsid w:val="795654B4"/>
    <w:rsid w:val="79C30024"/>
    <w:rsid w:val="79E24199"/>
    <w:rsid w:val="7A281851"/>
    <w:rsid w:val="7A550F13"/>
    <w:rsid w:val="7A622564"/>
    <w:rsid w:val="7A773BB5"/>
    <w:rsid w:val="7AC34054"/>
    <w:rsid w:val="7AD20151"/>
    <w:rsid w:val="7B106F93"/>
    <w:rsid w:val="7B345817"/>
    <w:rsid w:val="7B5D3DBD"/>
    <w:rsid w:val="7B62786A"/>
    <w:rsid w:val="7BAD7F79"/>
    <w:rsid w:val="7BE82E7A"/>
    <w:rsid w:val="7C047330"/>
    <w:rsid w:val="7C1A0DC0"/>
    <w:rsid w:val="7C614B37"/>
    <w:rsid w:val="7CE039CF"/>
    <w:rsid w:val="7D2F777E"/>
    <w:rsid w:val="7D54267F"/>
    <w:rsid w:val="7D7957F6"/>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样式"/>
    <w:basedOn w:val="1"/>
    <w:qFormat/>
    <w:uiPriority w:val="0"/>
    <w:pPr>
      <w:spacing w:line="520" w:lineRule="exact"/>
      <w:ind w:firstLine="562"/>
    </w:pPr>
    <w:rPr>
      <w:rFonts w:cs="宋体"/>
      <w:sz w:val="28"/>
      <w:szCs w:val="28"/>
    </w:rPr>
  </w:style>
  <w:style w:type="paragraph" w:styleId="3">
    <w:name w:val="Normal Indent"/>
    <w:basedOn w:val="1"/>
    <w:next w:val="4"/>
    <w:autoRedefine/>
    <w:qFormat/>
    <w:uiPriority w:val="0"/>
    <w:pPr>
      <w:ind w:firstLine="420"/>
    </w:pPr>
  </w:style>
  <w:style w:type="paragraph" w:styleId="4">
    <w:name w:val="Body Text First Indent 2"/>
    <w:basedOn w:val="5"/>
    <w:next w:val="1"/>
    <w:autoRedefine/>
    <w:qFormat/>
    <w:uiPriority w:val="99"/>
    <w:pPr>
      <w:spacing w:line="240" w:lineRule="auto"/>
      <w:ind w:firstLine="420"/>
    </w:pPr>
  </w:style>
  <w:style w:type="paragraph" w:styleId="5">
    <w:name w:val="Body Text Indent"/>
    <w:basedOn w:val="1"/>
    <w:autoRedefine/>
    <w:qFormat/>
    <w:uiPriority w:val="99"/>
    <w:pPr>
      <w:ind w:left="420" w:leftChars="200"/>
    </w:pPr>
  </w:style>
  <w:style w:type="paragraph" w:styleId="6">
    <w:name w:val="annotation text"/>
    <w:basedOn w:val="1"/>
    <w:qFormat/>
    <w:uiPriority w:val="0"/>
    <w:pPr>
      <w:jc w:val="left"/>
    </w:pPr>
  </w:style>
  <w:style w:type="paragraph" w:styleId="7">
    <w:name w:val="Body Text"/>
    <w:basedOn w:val="1"/>
    <w:link w:val="22"/>
    <w:qFormat/>
    <w:uiPriority w:val="99"/>
    <w:pPr>
      <w:spacing w:after="120"/>
    </w:pPr>
    <w:rPr>
      <w:rFonts w:ascii="Calibri" w:hAnsi="Calibri"/>
      <w:szCs w:val="22"/>
    </w:rPr>
  </w:style>
  <w:style w:type="paragraph" w:styleId="8">
    <w:name w:val="Plain Text"/>
    <w:basedOn w:val="1"/>
    <w:autoRedefine/>
    <w:qFormat/>
    <w:uiPriority w:val="0"/>
    <w:rPr>
      <w:rFonts w:ascii="宋体" w:hAnsi="Courier New"/>
      <w:szCs w:val="21"/>
    </w:rPr>
  </w:style>
  <w:style w:type="paragraph" w:styleId="9">
    <w:name w:val="Date"/>
    <w:basedOn w:val="1"/>
    <w:next w:val="1"/>
    <w:link w:val="23"/>
    <w:autoRedefine/>
    <w:qFormat/>
    <w:uiPriority w:val="99"/>
    <w:pPr>
      <w:ind w:left="100" w:leftChars="2500"/>
    </w:pPr>
  </w:style>
  <w:style w:type="paragraph" w:styleId="10">
    <w:name w:val="footer"/>
    <w:basedOn w:val="1"/>
    <w:link w:val="24"/>
    <w:autoRedefine/>
    <w:qFormat/>
    <w:uiPriority w:val="99"/>
    <w:pPr>
      <w:tabs>
        <w:tab w:val="center" w:pos="4153"/>
        <w:tab w:val="right" w:pos="8306"/>
      </w:tabs>
      <w:snapToGrid w:val="0"/>
      <w:jc w:val="left"/>
    </w:pPr>
    <w:rPr>
      <w:sz w:val="18"/>
    </w:rPr>
  </w:style>
  <w:style w:type="paragraph" w:styleId="11">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autoRedefine/>
    <w:qFormat/>
    <w:uiPriority w:val="0"/>
    <w:rPr>
      <w:sz w:val="24"/>
      <w:szCs w:val="22"/>
    </w:rPr>
  </w:style>
  <w:style w:type="paragraph" w:styleId="13">
    <w:name w:val="Body Text First Indent"/>
    <w:basedOn w:val="7"/>
    <w:next w:val="1"/>
    <w:autoRedefine/>
    <w:qFormat/>
    <w:uiPriority w:val="0"/>
    <w:pPr>
      <w:ind w:firstLine="420" w:firstLineChars="100"/>
    </w:pPr>
  </w:style>
  <w:style w:type="character" w:styleId="16">
    <w:name w:val="Strong"/>
    <w:basedOn w:val="17"/>
    <w:qFormat/>
    <w:uiPriority w:val="99"/>
    <w:rPr>
      <w:rFonts w:cs="Times New Roman"/>
      <w:b/>
    </w:rPr>
  </w:style>
  <w:style w:type="character" w:customStyle="1" w:styleId="17">
    <w:name w:val="NormalCharacter"/>
    <w:autoRedefine/>
    <w:semiHidden/>
    <w:qFormat/>
    <w:uiPriority w:val="99"/>
  </w:style>
  <w:style w:type="character" w:styleId="18">
    <w:name w:val="annotation reference"/>
    <w:autoRedefine/>
    <w:qFormat/>
    <w:uiPriority w:val="0"/>
    <w:rPr>
      <w:sz w:val="21"/>
      <w:szCs w:val="21"/>
    </w:rPr>
  </w:style>
  <w:style w:type="paragraph" w:customStyle="1" w:styleId="19">
    <w:name w:val="样式 正文缩进正文缩进2正文缩进 Char Char正文缩进 Char Char Char Char正文缩进 Char ..."/>
    <w:basedOn w:val="3"/>
    <w:autoRedefine/>
    <w:qFormat/>
    <w:uiPriority w:val="0"/>
    <w:pPr>
      <w:spacing w:line="360" w:lineRule="auto"/>
      <w:ind w:firstLine="200"/>
      <w:jc w:val="left"/>
      <w:textAlignment w:val="auto"/>
    </w:pPr>
    <w:rPr>
      <w:rFonts w:cs="宋体"/>
      <w:szCs w:val="22"/>
    </w:rPr>
  </w:style>
  <w:style w:type="paragraph" w:customStyle="1" w:styleId="20">
    <w:name w:val="正文首行缩进 21"/>
    <w:basedOn w:val="5"/>
    <w:next w:val="1"/>
    <w:qFormat/>
    <w:uiPriority w:val="0"/>
    <w:pPr>
      <w:ind w:firstLine="420" w:firstLineChars="200"/>
    </w:pPr>
  </w:style>
  <w:style w:type="paragraph" w:customStyle="1" w:styleId="21">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字符"/>
    <w:basedOn w:val="15"/>
    <w:link w:val="7"/>
    <w:autoRedefine/>
    <w:semiHidden/>
    <w:qFormat/>
    <w:uiPriority w:val="99"/>
    <w:rPr>
      <w:color w:val="000000"/>
      <w:kern w:val="0"/>
      <w:szCs w:val="20"/>
    </w:rPr>
  </w:style>
  <w:style w:type="character" w:customStyle="1" w:styleId="23">
    <w:name w:val="日期 字符"/>
    <w:basedOn w:val="15"/>
    <w:link w:val="9"/>
    <w:autoRedefine/>
    <w:semiHidden/>
    <w:qFormat/>
    <w:uiPriority w:val="99"/>
    <w:rPr>
      <w:color w:val="000000"/>
      <w:kern w:val="0"/>
      <w:szCs w:val="20"/>
    </w:rPr>
  </w:style>
  <w:style w:type="character" w:customStyle="1" w:styleId="24">
    <w:name w:val="页脚 字符"/>
    <w:basedOn w:val="17"/>
    <w:link w:val="10"/>
    <w:qFormat/>
    <w:locked/>
    <w:uiPriority w:val="99"/>
    <w:rPr>
      <w:rFonts w:cs="Times New Roman"/>
      <w:color w:val="000000"/>
      <w:sz w:val="18"/>
    </w:rPr>
  </w:style>
  <w:style w:type="character" w:customStyle="1" w:styleId="25">
    <w:name w:val="页眉 字符"/>
    <w:basedOn w:val="17"/>
    <w:link w:val="11"/>
    <w:autoRedefine/>
    <w:qFormat/>
    <w:locked/>
    <w:uiPriority w:val="99"/>
    <w:rPr>
      <w:rFonts w:cs="Times New Roman"/>
      <w:color w:val="000000"/>
      <w:sz w:val="18"/>
      <w:szCs w:val="18"/>
    </w:rPr>
  </w:style>
  <w:style w:type="paragraph" w:customStyle="1" w:styleId="26">
    <w:name w:val="BodyText"/>
    <w:basedOn w:val="1"/>
    <w:autoRedefine/>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autoRedefine/>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autoRedefine/>
    <w:qFormat/>
    <w:uiPriority w:val="99"/>
    <w:rPr>
      <w:rFonts w:ascii="Times New Roman" w:eastAsia="宋体" w:cs="Times New Roman"/>
      <w:color w:val="0000FF"/>
      <w:sz w:val="21"/>
      <w:u w:val="single"/>
      <w:lang w:val="en-US" w:eastAsia="zh-CN"/>
    </w:rPr>
  </w:style>
  <w:style w:type="character" w:customStyle="1" w:styleId="31">
    <w:name w:val="UserStyle_3"/>
    <w:autoRedefine/>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autoRedefine/>
    <w:qFormat/>
    <w:uiPriority w:val="99"/>
    <w:pPr>
      <w:spacing w:before="187" w:after="175" w:line="374" w:lineRule="atLeast"/>
      <w:jc w:val="center"/>
    </w:pPr>
    <w:rPr>
      <w:sz w:val="36"/>
    </w:rPr>
  </w:style>
  <w:style w:type="paragraph" w:customStyle="1" w:styleId="34">
    <w:name w:val="UserStyle_16"/>
    <w:basedOn w:val="1"/>
    <w:next w:val="35"/>
    <w:autoRedefine/>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autoRedefine/>
    <w:qFormat/>
    <w:uiPriority w:val="99"/>
    <w:pPr>
      <w:spacing w:before="175" w:after="102" w:line="351" w:lineRule="atLeast"/>
    </w:pPr>
    <w:rPr>
      <w:rFonts w:eastAsia="黑体"/>
    </w:rPr>
  </w:style>
  <w:style w:type="paragraph" w:customStyle="1" w:styleId="37">
    <w:name w:val="UserStyle_7"/>
    <w:basedOn w:val="1"/>
    <w:next w:val="1"/>
    <w:autoRedefine/>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autoRedefine/>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autoRedefine/>
    <w:qFormat/>
    <w:uiPriority w:val="99"/>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sz w:val="24"/>
    </w:rPr>
  </w:style>
  <w:style w:type="paragraph" w:customStyle="1" w:styleId="50">
    <w:name w:val="Table Paragraph"/>
    <w:basedOn w:val="1"/>
    <w:qFormat/>
    <w:uiPriority w:val="1"/>
  </w:style>
  <w:style w:type="paragraph" w:customStyle="1" w:styleId="5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2">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1738</Words>
  <Characters>1884</Characters>
  <Lines>12</Lines>
  <Paragraphs>3</Paragraphs>
  <TotalTime>46</TotalTime>
  <ScaleCrop>false</ScaleCrop>
  <LinksUpToDate>false</LinksUpToDate>
  <CharactersWithSpaces>1969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Coco</cp:lastModifiedBy>
  <cp:lastPrinted>2026-04-20T02:17:11Z</cp:lastPrinted>
  <dcterms:modified xsi:type="dcterms:W3CDTF">2026-04-20T02:24:37Z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52CA9C3D53C24E0E80E591701CC58E44_13</vt:lpwstr>
  </property>
  <property fmtid="{D5CDD505-2E9C-101B-9397-08002B2CF9AE}" pid="4" name="KSOTemplateDocerSaveRecord">
    <vt:lpwstr>eyJoZGlkIjoiM2VkNTk1MmVhODkwYTdlM2UzNDI2NDIyNmU0MzQwNDkiLCJ1c2VySWQiOiIyNDY1NDUzNzIifQ==</vt:lpwstr>
  </property>
</Properties>
</file>