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72ECF">
      <w:pPr>
        <w:snapToGrid w:val="0"/>
        <w:spacing w:line="580" w:lineRule="exact"/>
        <w:jc w:val="center"/>
        <w:rPr>
          <w:rStyle w:val="16"/>
          <w:rFonts w:ascii="仿宋_GB2312" w:eastAsia="仿宋_GB2312"/>
          <w:color w:val="auto"/>
          <w:sz w:val="32"/>
          <w:szCs w:val="32"/>
        </w:rPr>
      </w:pPr>
    </w:p>
    <w:p w14:paraId="4203E70E">
      <w:pPr>
        <w:snapToGrid w:val="0"/>
        <w:spacing w:line="580" w:lineRule="exact"/>
        <w:jc w:val="center"/>
        <w:rPr>
          <w:rStyle w:val="16"/>
          <w:rFonts w:ascii="仿宋_GB2312" w:eastAsia="仿宋_GB2312"/>
          <w:color w:val="auto"/>
          <w:sz w:val="32"/>
          <w:szCs w:val="32"/>
        </w:rPr>
      </w:pPr>
    </w:p>
    <w:p w14:paraId="3AF1F4D4">
      <w:pPr>
        <w:snapToGrid w:val="0"/>
        <w:spacing w:line="580" w:lineRule="exact"/>
        <w:jc w:val="center"/>
        <w:rPr>
          <w:rStyle w:val="16"/>
          <w:rFonts w:ascii="仿宋_GB2312" w:eastAsia="仿宋_GB2312"/>
          <w:color w:val="auto"/>
          <w:sz w:val="32"/>
          <w:szCs w:val="32"/>
        </w:rPr>
      </w:pPr>
    </w:p>
    <w:p w14:paraId="0DA9FF96">
      <w:pPr>
        <w:snapToGrid w:val="0"/>
        <w:spacing w:line="580" w:lineRule="exact"/>
        <w:jc w:val="center"/>
        <w:rPr>
          <w:rStyle w:val="16"/>
          <w:rFonts w:ascii="仿宋_GB2312" w:eastAsia="仿宋_GB2312"/>
          <w:color w:val="auto"/>
          <w:sz w:val="32"/>
          <w:szCs w:val="32"/>
        </w:rPr>
      </w:pPr>
    </w:p>
    <w:p w14:paraId="0E651749">
      <w:pPr>
        <w:snapToGrid w:val="0"/>
        <w:spacing w:line="580" w:lineRule="exact"/>
        <w:jc w:val="center"/>
        <w:rPr>
          <w:rStyle w:val="16"/>
          <w:rFonts w:ascii="仿宋_GB2312" w:eastAsia="仿宋_GB2312"/>
          <w:color w:val="auto"/>
          <w:sz w:val="32"/>
          <w:szCs w:val="32"/>
        </w:rPr>
      </w:pPr>
    </w:p>
    <w:p w14:paraId="3FC321DA">
      <w:pPr>
        <w:snapToGrid w:val="0"/>
        <w:spacing w:line="580" w:lineRule="exact"/>
        <w:jc w:val="center"/>
        <w:rPr>
          <w:rStyle w:val="16"/>
          <w:rFonts w:ascii="仿宋_GB2312" w:eastAsia="仿宋_GB2312"/>
          <w:color w:val="auto"/>
          <w:sz w:val="32"/>
          <w:szCs w:val="32"/>
        </w:rPr>
      </w:pPr>
    </w:p>
    <w:p w14:paraId="3EF9EBE5">
      <w:pPr>
        <w:snapToGrid w:val="0"/>
        <w:spacing w:line="580" w:lineRule="exact"/>
        <w:jc w:val="center"/>
        <w:rPr>
          <w:rStyle w:val="16"/>
          <w:rFonts w:ascii="仿宋_GB2312" w:eastAsia="仿宋_GB2312"/>
          <w:color w:val="auto"/>
          <w:sz w:val="32"/>
          <w:szCs w:val="32"/>
        </w:rPr>
      </w:pPr>
    </w:p>
    <w:p w14:paraId="71B53FEC">
      <w:pPr>
        <w:snapToGrid w:val="0"/>
        <w:spacing w:line="580" w:lineRule="exact"/>
        <w:jc w:val="center"/>
        <w:rPr>
          <w:rStyle w:val="16"/>
          <w:rFonts w:ascii="仿宋_GB2312" w:eastAsia="仿宋_GB2312"/>
          <w:color w:val="auto"/>
          <w:sz w:val="32"/>
          <w:szCs w:val="32"/>
        </w:rPr>
      </w:pPr>
    </w:p>
    <w:p w14:paraId="0B171CB2">
      <w:pPr>
        <w:pStyle w:val="26"/>
        <w:rPr>
          <w:rStyle w:val="16"/>
          <w:color w:val="auto"/>
        </w:rPr>
      </w:pPr>
    </w:p>
    <w:p w14:paraId="10849611">
      <w:pPr>
        <w:snapToGrid w:val="0"/>
        <w:spacing w:line="600" w:lineRule="exact"/>
        <w:rPr>
          <w:rStyle w:val="16"/>
          <w:rFonts w:ascii="仿宋_GB2312" w:eastAsia="仿宋_GB2312"/>
          <w:color w:val="auto"/>
          <w:sz w:val="32"/>
          <w:szCs w:val="32"/>
        </w:rPr>
      </w:pPr>
    </w:p>
    <w:p w14:paraId="401DFD45">
      <w:pPr>
        <w:spacing w:line="600" w:lineRule="exact"/>
        <w:jc w:val="center"/>
        <w:rPr>
          <w:rStyle w:val="16"/>
          <w:rFonts w:hint="eastAsia" w:ascii="宋体" w:hAnsi="宋体" w:eastAsia="宋体" w:cs="Times New Roman"/>
          <w:b/>
          <w:bCs w:val="0"/>
          <w:color w:val="auto"/>
          <w:sz w:val="44"/>
          <w:szCs w:val="44"/>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6</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2</w:t>
      </w:r>
      <w:r>
        <w:rPr>
          <w:rStyle w:val="16"/>
          <w:rFonts w:hint="eastAsia" w:ascii="仿宋" w:hAnsi="仿宋" w:eastAsia="仿宋" w:cs="Times New Roman"/>
          <w:color w:val="auto"/>
          <w:sz w:val="32"/>
          <w:szCs w:val="32"/>
        </w:rPr>
        <w:t>号</w:t>
      </w:r>
      <w:r>
        <w:rPr>
          <w:rStyle w:val="16"/>
          <w:rFonts w:hint="eastAsia" w:ascii="宋体" w:hAnsi="宋体" w:eastAsia="宋体" w:cs="Times New Roman"/>
          <w:b/>
          <w:bCs w:val="0"/>
          <w:color w:val="auto"/>
          <w:sz w:val="44"/>
          <w:szCs w:val="44"/>
        </w:rPr>
        <w:t xml:space="preserve"> </w:t>
      </w:r>
    </w:p>
    <w:p w14:paraId="7DEB9498">
      <w:pPr>
        <w:spacing w:line="600" w:lineRule="exact"/>
        <w:jc w:val="center"/>
        <w:rPr>
          <w:rStyle w:val="16"/>
          <w:rFonts w:hint="eastAsia" w:ascii="宋体" w:hAnsi="宋体" w:eastAsia="宋体" w:cs="宋体"/>
          <w:b/>
          <w:bCs w:val="0"/>
          <w:color w:val="auto"/>
          <w:sz w:val="44"/>
          <w:szCs w:val="44"/>
        </w:rPr>
      </w:pPr>
    </w:p>
    <w:p w14:paraId="0DF238B7">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14:paraId="7362843B">
      <w:pPr>
        <w:spacing w:line="600" w:lineRule="exact"/>
        <w:jc w:val="center"/>
        <w:rPr>
          <w:rStyle w:val="16"/>
          <w:rFonts w:hint="eastAsia" w:ascii="宋体" w:hAnsi="宋体" w:eastAsia="宋体" w:cs="Times New Roman"/>
          <w:b/>
          <w:bCs w:val="0"/>
          <w:color w:val="auto"/>
          <w:sz w:val="44"/>
          <w:szCs w:val="44"/>
          <w:lang w:eastAsia="zh-CN"/>
        </w:rPr>
      </w:pPr>
      <w:r>
        <w:rPr>
          <w:rStyle w:val="16"/>
          <w:rFonts w:hint="eastAsia" w:ascii="宋体" w:hAnsi="宋体" w:eastAsia="宋体" w:cs="Times New Roman"/>
          <w:b/>
          <w:bCs w:val="0"/>
          <w:color w:val="auto"/>
          <w:sz w:val="44"/>
          <w:szCs w:val="44"/>
          <w:lang w:eastAsia="zh-CN"/>
        </w:rPr>
        <w:t>鄂尔多斯市东胜区阿布亥川河道</w:t>
      </w:r>
    </w:p>
    <w:p w14:paraId="03E3C9C5">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Times New Roman"/>
          <w:b/>
          <w:bCs w:val="0"/>
          <w:color w:val="auto"/>
          <w:sz w:val="44"/>
          <w:szCs w:val="44"/>
          <w:lang w:eastAsia="zh-CN"/>
        </w:rPr>
        <w:t>治理工程建设</w:t>
      </w:r>
      <w:r>
        <w:rPr>
          <w:rStyle w:val="16"/>
          <w:rFonts w:hint="eastAsia" w:ascii="宋体" w:hAnsi="宋体" w:eastAsia="宋体" w:cs="Times New Roman"/>
          <w:b/>
          <w:bCs w:val="0"/>
          <w:color w:val="auto"/>
          <w:sz w:val="44"/>
          <w:szCs w:val="44"/>
        </w:rPr>
        <w:t>项目</w:t>
      </w:r>
      <w:r>
        <w:rPr>
          <w:rStyle w:val="16"/>
          <w:rFonts w:hint="eastAsia" w:ascii="宋体" w:hAnsi="宋体" w:eastAsia="宋体" w:cs="宋体"/>
          <w:b/>
          <w:bCs w:val="0"/>
          <w:color w:val="auto"/>
          <w:sz w:val="44"/>
          <w:szCs w:val="44"/>
        </w:rPr>
        <w:t>环境</w:t>
      </w:r>
    </w:p>
    <w:p w14:paraId="3844F81E">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影响报告表的批复</w:t>
      </w:r>
    </w:p>
    <w:p w14:paraId="6775A7D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16"/>
          <w:rFonts w:hint="eastAsia" w:ascii="仿宋" w:hAnsi="仿宋" w:eastAsia="仿宋" w:cs="Times New Roman"/>
          <w:color w:val="auto"/>
          <w:sz w:val="32"/>
          <w:szCs w:val="32"/>
          <w:highlight w:val="none"/>
          <w:lang w:eastAsia="zh-CN"/>
        </w:rPr>
      </w:pPr>
    </w:p>
    <w:p w14:paraId="1D02C586">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Style w:val="16"/>
          <w:rFonts w:hint="eastAsia" w:ascii="仿宋" w:hAnsi="仿宋" w:eastAsia="仿宋" w:cs="Times New Roman"/>
          <w:color w:val="auto"/>
          <w:sz w:val="32"/>
          <w:szCs w:val="32"/>
          <w:highlight w:val="none"/>
          <w:lang w:eastAsia="zh-CN"/>
        </w:rPr>
      </w:pPr>
      <w:r>
        <w:rPr>
          <w:rStyle w:val="16"/>
          <w:rFonts w:hint="eastAsia" w:ascii="仿宋" w:hAnsi="仿宋" w:eastAsia="仿宋" w:cs="Times New Roman"/>
          <w:color w:val="auto"/>
          <w:sz w:val="32"/>
          <w:szCs w:val="32"/>
          <w:highlight w:val="none"/>
          <w:lang w:eastAsia="zh-CN"/>
        </w:rPr>
        <w:t>鄂尔多斯市东胜区水利事业发展中心：</w:t>
      </w:r>
    </w:p>
    <w:p w14:paraId="32029364">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eastAsia" w:ascii="仿宋" w:hAnsi="仿宋" w:eastAsia="仿宋"/>
          <w:color w:val="auto"/>
          <w:sz w:val="32"/>
          <w:szCs w:val="32"/>
          <w:lang w:val="en-US" w:eastAsia="zh-CN"/>
        </w:rPr>
      </w:pPr>
      <w:r>
        <w:rPr>
          <w:rStyle w:val="16"/>
          <w:rFonts w:hint="eastAsia" w:ascii="仿宋" w:hAnsi="仿宋" w:eastAsia="仿宋" w:cs="Times New Roman"/>
          <w:color w:val="auto"/>
          <w:sz w:val="32"/>
          <w:szCs w:val="32"/>
          <w:highlight w:val="none"/>
        </w:rPr>
        <w:t>你</w:t>
      </w:r>
      <w:r>
        <w:rPr>
          <w:rStyle w:val="16"/>
          <w:rFonts w:hint="eastAsia" w:ascii="仿宋" w:hAnsi="仿宋" w:eastAsia="仿宋" w:cs="Times New Roman"/>
          <w:color w:val="auto"/>
          <w:sz w:val="32"/>
          <w:szCs w:val="32"/>
          <w:highlight w:val="none"/>
          <w:lang w:val="en-US" w:eastAsia="zh-CN"/>
        </w:rPr>
        <w:t>单位</w:t>
      </w:r>
      <w:r>
        <w:rPr>
          <w:rStyle w:val="16"/>
          <w:rFonts w:hint="eastAsia" w:ascii="仿宋" w:hAnsi="仿宋" w:eastAsia="仿宋" w:cs="Times New Roman"/>
          <w:color w:val="auto"/>
          <w:sz w:val="32"/>
          <w:szCs w:val="32"/>
          <w:highlight w:val="none"/>
        </w:rPr>
        <w:t>报送的由</w:t>
      </w:r>
      <w:r>
        <w:rPr>
          <w:rStyle w:val="16"/>
          <w:rFonts w:hint="eastAsia" w:ascii="仿宋" w:hAnsi="仿宋" w:eastAsia="仿宋" w:cs="Times New Roman"/>
          <w:color w:val="auto"/>
          <w:sz w:val="32"/>
          <w:szCs w:val="32"/>
          <w:highlight w:val="none"/>
          <w:lang w:val="en-US" w:eastAsia="zh-CN"/>
        </w:rPr>
        <w:t>内蒙古聚力山水环境检测有限公司编制的《鄂尔多斯市东胜区阿布亥川河道治理工程环境</w:t>
      </w:r>
      <w:r>
        <w:rPr>
          <w:rStyle w:val="16"/>
          <w:rFonts w:hint="eastAsia" w:ascii="仿宋" w:hAnsi="仿宋" w:eastAsia="仿宋" w:cs="Times New Roman"/>
          <w:color w:val="auto"/>
          <w:sz w:val="32"/>
          <w:szCs w:val="32"/>
          <w:highlight w:val="none"/>
          <w:lang w:eastAsia="zh-CN"/>
        </w:rPr>
        <w:t>影响报告表》</w:t>
      </w:r>
      <w:r>
        <w:rPr>
          <w:rStyle w:val="16"/>
          <w:rFonts w:hint="eastAsia" w:ascii="仿宋" w:hAnsi="仿宋" w:eastAsia="仿宋" w:cs="Times New Roman"/>
          <w:color w:val="auto"/>
          <w:sz w:val="32"/>
          <w:szCs w:val="32"/>
          <w:highlight w:val="none"/>
        </w:rPr>
        <w:t>（以下简称《报告表》）已收悉</w:t>
      </w:r>
      <w:r>
        <w:rPr>
          <w:rStyle w:val="16"/>
          <w:rFonts w:hint="eastAsia" w:ascii="仿宋" w:hAnsi="仿宋" w:eastAsia="仿宋" w:cs="Times New Roman"/>
          <w:color w:val="auto"/>
          <w:sz w:val="32"/>
          <w:szCs w:val="32"/>
          <w:highlight w:val="none"/>
          <w:lang w:eastAsia="zh-CN"/>
        </w:rPr>
        <w:t>。</w:t>
      </w:r>
      <w:r>
        <w:rPr>
          <w:rStyle w:val="16"/>
          <w:rFonts w:hint="eastAsia" w:ascii="仿宋" w:hAnsi="仿宋" w:eastAsia="仿宋" w:cs="Times New Roman"/>
          <w:sz w:val="32"/>
          <w:szCs w:val="32"/>
          <w:lang w:eastAsia="zh-CN"/>
        </w:rPr>
        <w:t>本项目的环境影响评价文件未经我局审批即擅自开工建设，违反了《中华人民共和国环境影响评价法》有关规定，你单位必须增强守法意识，杜绝违法行为再次发生。</w:t>
      </w:r>
      <w:r>
        <w:rPr>
          <w:rStyle w:val="16"/>
          <w:rFonts w:hint="eastAsia" w:ascii="仿宋" w:hAnsi="仿宋" w:eastAsia="仿宋" w:cs="Times New Roman"/>
          <w:sz w:val="32"/>
          <w:szCs w:val="32"/>
          <w:lang w:val="en-US" w:eastAsia="zh-CN"/>
        </w:rPr>
        <w:t>《报告表》</w:t>
      </w:r>
      <w:r>
        <w:rPr>
          <w:rStyle w:val="16"/>
          <w:rFonts w:hint="eastAsia" w:ascii="仿宋" w:hAnsi="仿宋" w:eastAsia="仿宋" w:cs="Times New Roman"/>
          <w:color w:val="auto"/>
          <w:sz w:val="32"/>
          <w:szCs w:val="32"/>
          <w:highlight w:val="none"/>
          <w:lang w:val="en-US" w:eastAsia="zh-CN"/>
        </w:rPr>
        <w:t>经组织专家评审，集体研究，形成如下审</w:t>
      </w:r>
      <w:r>
        <w:rPr>
          <w:rStyle w:val="16"/>
          <w:rFonts w:hint="eastAsia" w:ascii="仿宋" w:hAnsi="仿宋" w:eastAsia="仿宋"/>
          <w:color w:val="auto"/>
          <w:sz w:val="32"/>
          <w:szCs w:val="32"/>
          <w:lang w:val="en-US" w:eastAsia="zh-CN"/>
        </w:rPr>
        <w:t>批意见：</w:t>
      </w:r>
    </w:p>
    <w:p w14:paraId="12A7551C">
      <w:pPr>
        <w:keepNext w:val="0"/>
        <w:keepLines w:val="0"/>
        <w:pageBreakBefore w:val="0"/>
        <w:kinsoku/>
        <w:wordWrap/>
        <w:overflowPunct/>
        <w:topLinePunct w:val="0"/>
        <w:autoSpaceDE/>
        <w:autoSpaceDN/>
        <w:bidi w:val="0"/>
        <w:adjustRightInd w:val="0"/>
        <w:snapToGrid w:val="0"/>
        <w:spacing w:line="360" w:lineRule="auto"/>
        <w:ind w:left="0" w:leftChars="0" w:firstLine="640" w:firstLineChars="200"/>
        <w:rPr>
          <w:rStyle w:val="16"/>
          <w:rFonts w:hint="eastAsia" w:ascii="仿宋" w:hAnsi="仿宋" w:eastAsia="仿宋"/>
          <w:sz w:val="32"/>
          <w:szCs w:val="32"/>
          <w:lang w:val="en-US" w:eastAsia="zh-CN"/>
        </w:rPr>
      </w:pPr>
      <w:r>
        <w:rPr>
          <w:rStyle w:val="16"/>
          <w:rFonts w:hint="eastAsia" w:ascii="仿宋" w:hAnsi="仿宋" w:eastAsia="仿宋" w:cs="Times New Roman"/>
          <w:color w:val="auto"/>
          <w:sz w:val="32"/>
          <w:szCs w:val="32"/>
          <w:highlight w:val="none"/>
          <w:lang w:val="en-US" w:eastAsia="zh-CN"/>
        </w:rPr>
        <w:t>一、该项目位于</w:t>
      </w:r>
      <w:r>
        <w:rPr>
          <w:rStyle w:val="16"/>
          <w:rFonts w:hint="default" w:ascii="仿宋" w:hAnsi="仿宋" w:eastAsia="仿宋" w:cs="Times New Roman"/>
          <w:color w:val="auto"/>
          <w:sz w:val="32"/>
          <w:szCs w:val="32"/>
          <w:highlight w:val="none"/>
          <w:lang w:val="en-US" w:eastAsia="zh-CN"/>
        </w:rPr>
        <w:t>东胜区</w:t>
      </w:r>
      <w:r>
        <w:rPr>
          <w:rStyle w:val="16"/>
          <w:rFonts w:hint="eastAsia" w:ascii="仿宋" w:hAnsi="仿宋" w:eastAsia="仿宋" w:cs="Times New Roman"/>
          <w:color w:val="auto"/>
          <w:sz w:val="32"/>
          <w:szCs w:val="32"/>
          <w:highlight w:val="none"/>
        </w:rPr>
        <w:t>罕台镇境内</w:t>
      </w:r>
      <w:r>
        <w:rPr>
          <w:rStyle w:val="16"/>
          <w:rFonts w:hint="eastAsia" w:ascii="仿宋" w:hAnsi="仿宋" w:eastAsia="仿宋" w:cs="Times New Roman"/>
          <w:color w:val="auto"/>
          <w:sz w:val="32"/>
          <w:szCs w:val="32"/>
          <w:highlight w:val="none"/>
          <w:lang w:val="en-US" w:eastAsia="zh-CN"/>
        </w:rPr>
        <w:t>。项目总占地面积49.78公顷，其中永久占地11.7公顷，临时占地38.08公顷。项目</w:t>
      </w:r>
      <w:r>
        <w:rPr>
          <w:rStyle w:val="16"/>
          <w:rFonts w:hint="default" w:ascii="仿宋" w:hAnsi="仿宋" w:eastAsia="仿宋" w:cs="Times New Roman"/>
          <w:color w:val="auto"/>
          <w:sz w:val="32"/>
          <w:szCs w:val="32"/>
          <w:highlight w:val="none"/>
          <w:lang w:val="en-US" w:eastAsia="zh-CN"/>
        </w:rPr>
        <w:t>总投资</w:t>
      </w:r>
      <w:r>
        <w:rPr>
          <w:rStyle w:val="16"/>
          <w:rFonts w:hint="eastAsia" w:ascii="仿宋" w:hAnsi="仿宋" w:eastAsia="仿宋" w:cs="Times New Roman"/>
          <w:color w:val="auto"/>
          <w:sz w:val="32"/>
          <w:szCs w:val="32"/>
          <w:highlight w:val="none"/>
          <w:lang w:val="en-US" w:eastAsia="zh-CN"/>
        </w:rPr>
        <w:t>2856.34万</w:t>
      </w:r>
      <w:r>
        <w:rPr>
          <w:rStyle w:val="16"/>
          <w:rFonts w:hint="default" w:ascii="仿宋" w:hAnsi="仿宋" w:eastAsia="仿宋" w:cs="Times New Roman"/>
          <w:color w:val="auto"/>
          <w:sz w:val="32"/>
          <w:szCs w:val="32"/>
          <w:highlight w:val="none"/>
          <w:lang w:val="en-US" w:eastAsia="zh-CN"/>
        </w:rPr>
        <w:t>元，</w:t>
      </w:r>
      <w:r>
        <w:rPr>
          <w:rStyle w:val="16"/>
          <w:rFonts w:hint="eastAsia" w:ascii="仿宋" w:hAnsi="仿宋" w:eastAsia="仿宋" w:cs="Times New Roman"/>
          <w:color w:val="auto"/>
          <w:sz w:val="32"/>
          <w:szCs w:val="32"/>
          <w:highlight w:val="none"/>
          <w:lang w:val="en-US" w:eastAsia="zh-CN"/>
        </w:rPr>
        <w:t>其中</w:t>
      </w:r>
      <w:r>
        <w:rPr>
          <w:rStyle w:val="16"/>
          <w:rFonts w:hint="default" w:ascii="仿宋" w:hAnsi="仿宋" w:eastAsia="仿宋" w:cs="Times New Roman"/>
          <w:color w:val="auto"/>
          <w:sz w:val="32"/>
          <w:szCs w:val="32"/>
          <w:highlight w:val="none"/>
          <w:lang w:val="en-US" w:eastAsia="zh-CN"/>
        </w:rPr>
        <w:t>环保投资</w:t>
      </w:r>
      <w:r>
        <w:rPr>
          <w:rStyle w:val="16"/>
          <w:rFonts w:hint="eastAsia" w:ascii="仿宋" w:hAnsi="仿宋" w:eastAsia="仿宋" w:cs="Times New Roman"/>
          <w:color w:val="auto"/>
          <w:sz w:val="32"/>
          <w:szCs w:val="32"/>
          <w:highlight w:val="none"/>
          <w:lang w:val="en-US" w:eastAsia="zh-CN"/>
        </w:rPr>
        <w:t>34万元。主要建设内容及规模：河道治理工程</w:t>
      </w:r>
      <w:r>
        <w:rPr>
          <w:rStyle w:val="16"/>
          <w:rFonts w:hint="eastAsia" w:ascii="仿宋" w:hAnsi="仿宋" w:eastAsia="仿宋"/>
          <w:sz w:val="32"/>
          <w:szCs w:val="32"/>
        </w:rPr>
        <w:t>全长</w:t>
      </w:r>
      <w:r>
        <w:rPr>
          <w:rStyle w:val="16"/>
          <w:rFonts w:hint="eastAsia" w:ascii="仿宋" w:hAnsi="仿宋" w:eastAsia="仿宋"/>
          <w:sz w:val="32"/>
          <w:szCs w:val="32"/>
          <w:lang w:val="en-US" w:eastAsia="zh-CN"/>
        </w:rPr>
        <w:t>9.50</w:t>
      </w:r>
      <w:r>
        <w:rPr>
          <w:rStyle w:val="16"/>
          <w:rFonts w:hint="eastAsia" w:ascii="仿宋" w:hAnsi="仿宋" w:eastAsia="仿宋"/>
          <w:sz w:val="32"/>
          <w:szCs w:val="32"/>
          <w:lang w:eastAsia="zh-CN"/>
        </w:rPr>
        <w:t>千米</w:t>
      </w:r>
      <w:r>
        <w:rPr>
          <w:rStyle w:val="16"/>
          <w:rFonts w:hint="eastAsia" w:ascii="仿宋" w:hAnsi="仿宋" w:eastAsia="仿宋"/>
          <w:sz w:val="32"/>
          <w:szCs w:val="32"/>
        </w:rPr>
        <w:t>，从九城</w:t>
      </w:r>
      <w:r>
        <w:rPr>
          <w:rStyle w:val="16"/>
          <w:rFonts w:hint="eastAsia" w:ascii="仿宋" w:hAnsi="仿宋" w:eastAsia="仿宋"/>
          <w:sz w:val="32"/>
          <w:szCs w:val="32"/>
          <w:lang w:val="en-US" w:eastAsia="zh-CN"/>
        </w:rPr>
        <w:t>宫</w:t>
      </w:r>
      <w:r>
        <w:rPr>
          <w:rStyle w:val="16"/>
          <w:rFonts w:hint="eastAsia" w:ascii="仿宋" w:hAnsi="仿宋" w:eastAsia="仿宋"/>
          <w:sz w:val="32"/>
          <w:szCs w:val="32"/>
        </w:rPr>
        <w:t>四星级旅游度假村起，到西阿布亥川汇入口止</w:t>
      </w:r>
      <w:r>
        <w:rPr>
          <w:rStyle w:val="16"/>
          <w:rFonts w:hint="eastAsia" w:ascii="仿宋" w:hAnsi="仿宋" w:eastAsia="仿宋"/>
          <w:sz w:val="32"/>
          <w:szCs w:val="32"/>
          <w:highlight w:val="none"/>
        </w:rPr>
        <w:t>，</w:t>
      </w:r>
      <w:r>
        <w:rPr>
          <w:rStyle w:val="16"/>
          <w:rFonts w:hint="eastAsia" w:ascii="仿宋" w:hAnsi="仿宋" w:eastAsia="仿宋" w:cs="Times New Roman"/>
          <w:color w:val="auto"/>
          <w:sz w:val="32"/>
          <w:szCs w:val="32"/>
          <w:highlight w:val="none"/>
          <w:lang w:val="en-US" w:eastAsia="zh-CN"/>
        </w:rPr>
        <w:t>河流流向为东北向西南；新建护岸8.76千米（其中，左岸4段总长6.55千米，右岸3段总长2.10千米，导流堤0.11千米）；河道清淤疏浚6段，总长3.91千米；新建跌水2座。</w:t>
      </w:r>
      <w:r>
        <w:rPr>
          <w:rStyle w:val="16"/>
          <w:rFonts w:hint="eastAsia" w:ascii="仿宋" w:hAnsi="仿宋" w:eastAsia="仿宋"/>
          <w:sz w:val="32"/>
          <w:szCs w:val="32"/>
          <w:highlight w:val="none"/>
          <w:lang w:eastAsia="zh-CN"/>
        </w:rPr>
        <w:t>建成后</w:t>
      </w:r>
      <w:r>
        <w:rPr>
          <w:rStyle w:val="16"/>
          <w:rFonts w:hint="eastAsia" w:ascii="仿宋" w:hAnsi="仿宋" w:eastAsia="仿宋"/>
          <w:sz w:val="32"/>
          <w:szCs w:val="32"/>
          <w:highlight w:val="none"/>
          <w:lang w:val="en-US" w:eastAsia="zh-CN"/>
        </w:rPr>
        <w:t>工程</w:t>
      </w:r>
      <w:r>
        <w:rPr>
          <w:rStyle w:val="16"/>
          <w:rFonts w:hint="eastAsia" w:ascii="仿宋" w:hAnsi="仿宋" w:eastAsia="仿宋"/>
          <w:sz w:val="32"/>
          <w:szCs w:val="32"/>
          <w:lang w:eastAsia="zh-CN"/>
        </w:rPr>
        <w:t>防洪标准为10年一遇，</w:t>
      </w:r>
      <w:r>
        <w:rPr>
          <w:rStyle w:val="16"/>
          <w:rFonts w:hint="eastAsia" w:ascii="仿宋" w:hAnsi="仿宋" w:eastAsia="仿宋"/>
          <w:sz w:val="32"/>
          <w:szCs w:val="32"/>
          <w:lang w:val="en-US" w:eastAsia="zh-CN"/>
        </w:rPr>
        <w:t>护岸</w:t>
      </w:r>
      <w:r>
        <w:rPr>
          <w:rStyle w:val="16"/>
          <w:rFonts w:hint="eastAsia" w:ascii="仿宋" w:hAnsi="仿宋" w:eastAsia="仿宋"/>
          <w:sz w:val="32"/>
          <w:szCs w:val="32"/>
          <w:lang w:eastAsia="zh-CN"/>
        </w:rPr>
        <w:t>工程级别为V级。</w:t>
      </w:r>
    </w:p>
    <w:p w14:paraId="177E63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eastAsia" w:ascii="仿宋" w:hAnsi="仿宋" w:eastAsia="仿宋"/>
          <w:color w:val="auto"/>
          <w:sz w:val="32"/>
          <w:szCs w:val="32"/>
        </w:rPr>
      </w:pPr>
      <w:r>
        <w:rPr>
          <w:rStyle w:val="16"/>
          <w:rFonts w:hint="eastAsia" w:ascii="仿宋" w:hAnsi="仿宋" w:eastAsia="仿宋"/>
          <w:color w:val="auto"/>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660E6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eastAsia" w:ascii="仿宋" w:hAnsi="仿宋" w:eastAsia="仿宋"/>
          <w:color w:val="000000" w:themeColor="text1"/>
          <w:sz w:val="32"/>
          <w:szCs w:val="32"/>
          <w:highlight w:val="none"/>
          <w:lang w:val="en-US" w:eastAsia="zh-CN"/>
          <w14:textFill>
            <w14:solidFill>
              <w14:schemeClr w14:val="tx1"/>
            </w14:solidFill>
          </w14:textFill>
        </w:rPr>
      </w:pPr>
      <w:r>
        <w:rPr>
          <w:rStyle w:val="16"/>
          <w:rFonts w:hint="eastAsia" w:ascii="仿宋" w:hAnsi="仿宋" w:eastAsia="仿宋"/>
          <w:color w:val="auto"/>
          <w:sz w:val="32"/>
          <w:szCs w:val="32"/>
          <w:lang w:val="en-US" w:eastAsia="zh-CN"/>
        </w:rPr>
        <w:t>二、</w:t>
      </w:r>
      <w:r>
        <w:rPr>
          <w:rStyle w:val="16"/>
          <w:rFonts w:hint="eastAsia" w:ascii="仿宋" w:hAnsi="仿宋" w:eastAsia="仿宋"/>
          <w:color w:val="000000" w:themeColor="text1"/>
          <w:sz w:val="32"/>
          <w:szCs w:val="32"/>
          <w:highlight w:val="none"/>
          <w:lang w:val="en-US" w:eastAsia="zh-CN"/>
          <w14:textFill>
            <w14:solidFill>
              <w14:schemeClr w14:val="tx1"/>
            </w14:solidFill>
          </w14:textFill>
        </w:rPr>
        <w:t>在项目工程设计、建设和环境管理中，你单位必须严格落实</w:t>
      </w:r>
      <w:r>
        <w:rPr>
          <w:rStyle w:val="16"/>
          <w:rFonts w:hint="eastAsia" w:ascii="仿宋" w:hAnsi="仿宋" w:eastAsia="仿宋"/>
          <w:color w:val="000000" w:themeColor="text1"/>
          <w:sz w:val="32"/>
          <w:szCs w:val="32"/>
          <w:highlight w:val="none"/>
          <w14:textFill>
            <w14:solidFill>
              <w14:schemeClr w14:val="tx1"/>
            </w14:solidFill>
          </w14:textFill>
        </w:rPr>
        <w:t>《报告表》</w:t>
      </w:r>
      <w:r>
        <w:rPr>
          <w:rStyle w:val="16"/>
          <w:rFonts w:hint="eastAsia" w:ascii="仿宋" w:hAnsi="仿宋" w:eastAsia="仿宋"/>
          <w:color w:val="000000" w:themeColor="text1"/>
          <w:sz w:val="32"/>
          <w:szCs w:val="32"/>
          <w:highlight w:val="none"/>
          <w:lang w:val="en-US" w:eastAsia="zh-CN"/>
          <w14:textFill>
            <w14:solidFill>
              <w14:schemeClr w14:val="tx1"/>
            </w14:solidFill>
          </w14:textFill>
        </w:rPr>
        <w:t>中提出的各项环保措施和要求，确保各项污染物稳定达标排放，并须着重做好以下工作：</w:t>
      </w:r>
    </w:p>
    <w:p w14:paraId="3B05EF51">
      <w:pPr>
        <w:keepNext w:val="0"/>
        <w:keepLines w:val="0"/>
        <w:pageBreakBefore w:val="0"/>
        <w:widowControl w:val="0"/>
        <w:kinsoku/>
        <w:wordWrap/>
        <w:overflowPunct/>
        <w:topLinePunct w:val="0"/>
        <w:autoSpaceDE/>
        <w:autoSpaceDN/>
        <w:bidi w:val="0"/>
        <w:adjustRightInd/>
        <w:snapToGrid/>
        <w:spacing w:line="360" w:lineRule="auto"/>
        <w:ind w:left="0" w:leftChars="0" w:firstLine="320" w:firstLineChars="100"/>
        <w:jc w:val="both"/>
        <w:textAlignment w:val="auto"/>
        <w:rPr>
          <w:rStyle w:val="16"/>
          <w:rFonts w:hint="eastAsia" w:ascii="仿宋" w:hAnsi="仿宋" w:eastAsia="仿宋" w:cs="Times New Roman"/>
          <w:color w:val="000000" w:themeColor="text1"/>
          <w:sz w:val="32"/>
          <w:szCs w:val="32"/>
          <w:lang w:val="en-US" w:eastAsia="zh-CN"/>
          <w14:textFill>
            <w14:solidFill>
              <w14:schemeClr w14:val="tx1"/>
            </w14:solidFill>
          </w14:textFill>
        </w:rPr>
      </w:pPr>
      <w:r>
        <w:rPr>
          <w:rStyle w:val="16"/>
          <w:rFonts w:hint="eastAsia" w:ascii="仿宋" w:hAnsi="仿宋" w:eastAsia="仿宋" w:cs="Times New Roman"/>
          <w:color w:val="000000" w:themeColor="text1"/>
          <w:sz w:val="32"/>
          <w:szCs w:val="32"/>
          <w:lang w:val="en-US" w:eastAsia="zh-CN"/>
          <w14:textFill>
            <w14:solidFill>
              <w14:schemeClr w14:val="tx1"/>
            </w14:solidFill>
          </w14:textFill>
        </w:rPr>
        <w:t>（一）严格落实施工期污染防治措施</w:t>
      </w:r>
    </w:p>
    <w:p w14:paraId="3A37EEAA">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eastAsia" w:ascii="仿宋" w:hAnsi="仿宋" w:eastAsia="仿宋" w:cs="Times New Roman"/>
          <w:color w:val="000000" w:themeColor="text1"/>
          <w:sz w:val="32"/>
          <w:szCs w:val="32"/>
          <w:lang w:val="en-US" w:eastAsia="zh-CN"/>
          <w14:textFill>
            <w14:solidFill>
              <w14:schemeClr w14:val="tx1"/>
            </w14:solidFill>
          </w14:textFill>
        </w:rPr>
      </w:pPr>
      <w:r>
        <w:rPr>
          <w:rStyle w:val="16"/>
          <w:rFonts w:hint="default" w:ascii="仿宋" w:hAnsi="仿宋" w:eastAsia="仿宋" w:cs="Times New Roman"/>
          <w:color w:val="000000" w:themeColor="text1"/>
          <w:sz w:val="32"/>
          <w:szCs w:val="32"/>
          <w:lang w:val="en-US" w:eastAsia="zh-CN"/>
          <w14:textFill>
            <w14:solidFill>
              <w14:schemeClr w14:val="tx1"/>
            </w14:solidFill>
          </w14:textFill>
        </w:rPr>
        <w:t>本项目属于未批先建，于2022年10月开工建设，2023年5月完工，</w:t>
      </w:r>
      <w:r>
        <w:rPr>
          <w:rStyle w:val="16"/>
          <w:rFonts w:hint="eastAsia" w:ascii="仿宋" w:hAnsi="仿宋" w:eastAsia="仿宋" w:cs="Times New Roman"/>
          <w:color w:val="000000" w:themeColor="text1"/>
          <w:sz w:val="32"/>
          <w:szCs w:val="32"/>
          <w:lang w:val="en-US" w:eastAsia="zh-CN"/>
          <w14:textFill>
            <w14:solidFill>
              <w14:schemeClr w14:val="tx1"/>
            </w14:solidFill>
          </w14:textFill>
        </w:rPr>
        <w:t>施工期采取了以下污染防治措施：</w:t>
      </w:r>
    </w:p>
    <w:p w14:paraId="0FE532D9">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eastAsia" w:ascii="仿宋" w:hAnsi="仿宋" w:eastAsia="仿宋" w:cs="Times New Roman"/>
          <w:color w:val="000000" w:themeColor="text1"/>
          <w:sz w:val="32"/>
          <w:szCs w:val="32"/>
          <w:lang w:val="en-US" w:eastAsia="zh-CN"/>
          <w14:textFill>
            <w14:solidFill>
              <w14:schemeClr w14:val="tx1"/>
            </w14:solidFill>
          </w14:textFill>
        </w:rPr>
      </w:pPr>
      <w:r>
        <w:rPr>
          <w:rStyle w:val="16"/>
          <w:rFonts w:hint="eastAsia" w:ascii="仿宋" w:hAnsi="仿宋" w:eastAsia="仿宋" w:cs="Times New Roman"/>
          <w:color w:val="000000" w:themeColor="text1"/>
          <w:sz w:val="32"/>
          <w:szCs w:val="32"/>
          <w:lang w:val="en-US" w:eastAsia="zh-CN"/>
          <w14:textFill>
            <w14:solidFill>
              <w14:schemeClr w14:val="tx1"/>
            </w14:solidFill>
          </w14:textFill>
        </w:rPr>
        <w:t>1、加强施工期环境管理，配备足够的洒水车、雾炮机、篷布等防尘设备，有效控制施工期挖土、物料装卸、物料运输、堆放、回填过程中产生的扬尘污染。</w:t>
      </w:r>
    </w:p>
    <w:p w14:paraId="4D92EE9C">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eastAsia" w:ascii="仿宋" w:hAnsi="仿宋" w:eastAsia="仿宋" w:cs="Times New Roman"/>
          <w:color w:val="000000" w:themeColor="text1"/>
          <w:sz w:val="32"/>
          <w:szCs w:val="32"/>
          <w:lang w:val="en-US" w:eastAsia="zh-CN"/>
          <w14:textFill>
            <w14:solidFill>
              <w14:schemeClr w14:val="tx1"/>
            </w14:solidFill>
          </w14:textFill>
        </w:rPr>
      </w:pPr>
      <w:r>
        <w:rPr>
          <w:rStyle w:val="16"/>
          <w:rFonts w:hint="eastAsia" w:ascii="仿宋" w:hAnsi="仿宋" w:eastAsia="仿宋" w:cs="Times New Roman"/>
          <w:color w:val="000000" w:themeColor="text1"/>
          <w:sz w:val="32"/>
          <w:szCs w:val="32"/>
          <w:lang w:val="en-US" w:eastAsia="zh-CN"/>
          <w14:textFill>
            <w14:solidFill>
              <w14:schemeClr w14:val="tx1"/>
            </w14:solidFill>
          </w14:textFill>
        </w:rPr>
        <w:t>2、</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施工废水经临时沉淀池沉淀后回用，不外排。</w:t>
      </w:r>
      <w:r>
        <w:rPr>
          <w:rStyle w:val="16"/>
          <w:rFonts w:hint="eastAsia" w:ascii="仿宋" w:hAnsi="仿宋" w:eastAsia="仿宋" w:cs="Times New Roman"/>
          <w:color w:val="000000" w:themeColor="text1"/>
          <w:sz w:val="32"/>
          <w:szCs w:val="32"/>
          <w:lang w:val="en-US" w:eastAsia="zh-CN"/>
          <w14:textFill>
            <w14:solidFill>
              <w14:schemeClr w14:val="tx1"/>
            </w14:solidFill>
          </w14:textFill>
        </w:rPr>
        <w:t>施工人员生活污水经临时化粪池沉淀后拉运至污水处理厂处置。</w:t>
      </w:r>
    </w:p>
    <w:p w14:paraId="04743446">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eastAsia" w:ascii="仿宋" w:hAnsi="仿宋" w:eastAsia="仿宋" w:cs="Times New Roman"/>
          <w:color w:val="000000" w:themeColor="text1"/>
          <w:sz w:val="32"/>
          <w:szCs w:val="32"/>
          <w:lang w:val="en-US" w:eastAsia="zh-CN"/>
          <w14:textFill>
            <w14:solidFill>
              <w14:schemeClr w14:val="tx1"/>
            </w14:solidFill>
          </w14:textFill>
        </w:rPr>
      </w:pPr>
      <w:r>
        <w:rPr>
          <w:rStyle w:val="16"/>
          <w:rFonts w:hint="eastAsia" w:ascii="仿宋" w:hAnsi="仿宋" w:eastAsia="仿宋" w:cs="Times New Roman"/>
          <w:color w:val="000000" w:themeColor="text1"/>
          <w:sz w:val="32"/>
          <w:szCs w:val="32"/>
          <w:lang w:val="en-US" w:eastAsia="zh-CN"/>
          <w14:textFill>
            <w14:solidFill>
              <w14:schemeClr w14:val="tx1"/>
            </w14:solidFill>
          </w14:textFill>
        </w:rPr>
        <w:t>3、选用低噪声施工设备，合理安排作业时间，在敏感点附近的施工场界外设置隔声围挡，运输车辆路过敏感点时减速慢行，不鸣笛。</w:t>
      </w:r>
    </w:p>
    <w:p w14:paraId="2422CF05">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eastAsia" w:ascii="仿宋" w:hAnsi="仿宋" w:eastAsia="仿宋" w:cs="Times New Roman"/>
          <w:color w:val="000000" w:themeColor="text1"/>
          <w:sz w:val="32"/>
          <w:szCs w:val="32"/>
          <w:lang w:val="en-US" w:eastAsia="zh-CN"/>
          <w14:textFill>
            <w14:solidFill>
              <w14:schemeClr w14:val="tx1"/>
            </w14:solidFill>
          </w14:textFill>
        </w:rPr>
      </w:pPr>
      <w:r>
        <w:rPr>
          <w:rStyle w:val="16"/>
          <w:rFonts w:hint="eastAsia" w:ascii="仿宋" w:hAnsi="仿宋" w:eastAsia="仿宋" w:cs="Times New Roman"/>
          <w:color w:val="000000" w:themeColor="text1"/>
          <w:sz w:val="32"/>
          <w:szCs w:val="32"/>
          <w:lang w:val="en-US" w:eastAsia="zh-CN"/>
          <w14:textFill>
            <w14:solidFill>
              <w14:schemeClr w14:val="tx1"/>
            </w14:solidFill>
          </w14:textFill>
        </w:rPr>
        <w:t>4、</w:t>
      </w:r>
      <w:r>
        <w:rPr>
          <w:rStyle w:val="16"/>
          <w:rFonts w:hint="default" w:ascii="仿宋" w:hAnsi="仿宋" w:eastAsia="仿宋" w:cs="Times New Roman"/>
          <w:color w:val="000000" w:themeColor="text1"/>
          <w:sz w:val="32"/>
          <w:szCs w:val="32"/>
          <w:highlight w:val="none"/>
          <w:lang w:val="en-US" w:eastAsia="zh-CN"/>
          <w14:textFill>
            <w14:solidFill>
              <w14:schemeClr w14:val="tx1"/>
            </w14:solidFill>
          </w14:textFill>
        </w:rPr>
        <w:t>妥善处置各类固体废弃物。</w:t>
      </w:r>
      <w:r>
        <w:rPr>
          <w:rStyle w:val="16"/>
          <w:rFonts w:hint="eastAsia" w:ascii="仿宋" w:hAnsi="仿宋" w:eastAsia="仿宋" w:cs="Times New Roman"/>
          <w:color w:val="000000" w:themeColor="text1"/>
          <w:sz w:val="32"/>
          <w:szCs w:val="32"/>
          <w:lang w:val="en-US" w:eastAsia="zh-CN"/>
          <w14:textFill>
            <w14:solidFill>
              <w14:schemeClr w14:val="tx1"/>
            </w14:solidFill>
          </w14:textFill>
        </w:rPr>
        <w:t>建筑垃圾用作坡式护岸的垫层。生活垃圾集中收集后交由环卫部门统一处置。</w:t>
      </w:r>
    </w:p>
    <w:p w14:paraId="1129556C">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eastAsia" w:ascii="仿宋" w:hAnsi="仿宋" w:eastAsia="仿宋" w:cs="Times New Roman"/>
          <w:color w:val="000000" w:themeColor="text1"/>
          <w:sz w:val="32"/>
          <w:szCs w:val="32"/>
          <w:lang w:val="en-US" w:eastAsia="zh-CN"/>
          <w14:textFill>
            <w14:solidFill>
              <w14:schemeClr w14:val="tx1"/>
            </w14:solidFill>
          </w14:textFill>
        </w:rPr>
      </w:pP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5、</w:t>
      </w:r>
      <w:r>
        <w:rPr>
          <w:rFonts w:hint="eastAsia" w:ascii="仿宋" w:hAnsi="仿宋" w:eastAsia="仿宋" w:cs="仿宋"/>
          <w:color w:val="000000" w:themeColor="text1"/>
          <w:sz w:val="32"/>
          <w:szCs w:val="32"/>
          <w:lang w:eastAsia="zh-CN"/>
          <w14:textFill>
            <w14:solidFill>
              <w14:schemeClr w14:val="tx1"/>
            </w14:solidFill>
          </w14:textFill>
        </w:rPr>
        <w:t>加强施工期生态保护和污染防治。</w:t>
      </w:r>
      <w:r>
        <w:rPr>
          <w:rStyle w:val="16"/>
          <w:rFonts w:hint="default" w:ascii="仿宋" w:hAnsi="仿宋" w:eastAsia="仿宋" w:cs="Times New Roman"/>
          <w:color w:val="000000" w:themeColor="text1"/>
          <w:sz w:val="32"/>
          <w:szCs w:val="32"/>
          <w14:textFill>
            <w14:solidFill>
              <w14:schemeClr w14:val="tx1"/>
            </w14:solidFill>
          </w14:textFill>
        </w:rPr>
        <w:t>土石</w:t>
      </w:r>
      <w:r>
        <w:rPr>
          <w:rStyle w:val="16"/>
          <w:rFonts w:hint="default" w:ascii="仿宋" w:hAnsi="仿宋" w:eastAsia="仿宋" w:cs="Times New Roman"/>
          <w:color w:val="000000" w:themeColor="text1"/>
          <w:sz w:val="32"/>
          <w:szCs w:val="32"/>
          <w:lang w:val="en-US" w:eastAsia="zh-CN"/>
          <w14:textFill>
            <w14:solidFill>
              <w14:schemeClr w14:val="tx1"/>
            </w14:solidFill>
          </w14:textFill>
        </w:rPr>
        <w:t>方开挖过程中严格按照设计要求施工，缩小施工活动范围</w:t>
      </w:r>
      <w:r>
        <w:rPr>
          <w:rStyle w:val="16"/>
          <w:rFonts w:hint="eastAsia" w:ascii="仿宋" w:hAnsi="仿宋" w:eastAsia="仿宋" w:cs="Times New Roman"/>
          <w:color w:val="000000" w:themeColor="text1"/>
          <w:sz w:val="32"/>
          <w:szCs w:val="32"/>
          <w:lang w:val="en-US" w:eastAsia="zh-CN"/>
          <w14:textFill>
            <w14:solidFill>
              <w14:schemeClr w14:val="tx1"/>
            </w14:solidFill>
          </w14:textFill>
        </w:rPr>
        <w:t>。表土方与弃土方分开放置，弃土方用于填筑堆土场，表</w:t>
      </w:r>
      <w:r>
        <w:rPr>
          <w:rStyle w:val="16"/>
          <w:rFonts w:hint="default" w:ascii="仿宋" w:hAnsi="仿宋" w:eastAsia="仿宋" w:cs="Times New Roman"/>
          <w:color w:val="000000" w:themeColor="text1"/>
          <w:sz w:val="32"/>
          <w:szCs w:val="32"/>
          <w:lang w:val="en-US" w:eastAsia="zh-CN"/>
          <w14:textFill>
            <w14:solidFill>
              <w14:schemeClr w14:val="tx1"/>
            </w14:solidFill>
          </w14:textFill>
        </w:rPr>
        <w:t>土用于生态恢复时的绿化覆土</w:t>
      </w:r>
      <w:r>
        <w:rPr>
          <w:rStyle w:val="16"/>
          <w:rFonts w:hint="eastAsia" w:ascii="仿宋" w:hAnsi="仿宋" w:eastAsia="仿宋" w:cs="Times New Roman"/>
          <w:color w:val="000000" w:themeColor="text1"/>
          <w:sz w:val="32"/>
          <w:szCs w:val="32"/>
          <w:lang w:val="en-US" w:eastAsia="zh-CN"/>
          <w14:textFill>
            <w14:solidFill>
              <w14:schemeClr w14:val="tx1"/>
            </w14:solidFill>
          </w14:textFill>
        </w:rPr>
        <w:t>。</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合理安排施工工序，分期、分段施工，</w:t>
      </w:r>
      <w:r>
        <w:rPr>
          <w:rFonts w:hint="eastAsia" w:ascii="仿宋" w:hAnsi="仿宋" w:eastAsia="仿宋" w:cs="仿宋"/>
          <w:color w:val="000000" w:themeColor="text1"/>
          <w:sz w:val="32"/>
          <w:szCs w:val="32"/>
          <w14:textFill>
            <w14:solidFill>
              <w14:schemeClr w14:val="tx1"/>
            </w14:solidFill>
          </w14:textFill>
        </w:rPr>
        <w:t>减少对植被和土壤的破坏</w:t>
      </w:r>
      <w:r>
        <w:rPr>
          <w:rFonts w:hint="eastAsia" w:ascii="仿宋" w:hAnsi="仿宋" w:eastAsia="仿宋" w:cs="仿宋"/>
          <w:color w:val="000000" w:themeColor="text1"/>
          <w:sz w:val="32"/>
          <w:szCs w:val="32"/>
          <w:lang w:eastAsia="zh-CN"/>
          <w14:textFill>
            <w14:solidFill>
              <w14:schemeClr w14:val="tx1"/>
            </w14:solidFill>
          </w14:textFill>
        </w:rPr>
        <w:t>，防止水土流失，减小对生态环境的影响。</w:t>
      </w:r>
      <w:r>
        <w:rPr>
          <w:rStyle w:val="16"/>
          <w:rFonts w:hint="default" w:ascii="仿宋" w:hAnsi="仿宋" w:eastAsia="仿宋" w:cs="Times New Roman"/>
          <w:color w:val="000000" w:themeColor="text1"/>
          <w:sz w:val="32"/>
          <w:szCs w:val="32"/>
          <w:highlight w:val="none"/>
          <w:lang w:val="en-US" w:eastAsia="zh-CN"/>
          <w14:textFill>
            <w14:solidFill>
              <w14:schemeClr w14:val="tx1"/>
            </w14:solidFill>
          </w14:textFill>
        </w:rPr>
        <w:t>施工结束及时进行土地整治，</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对</w:t>
      </w:r>
      <w:r>
        <w:rPr>
          <w:rStyle w:val="16"/>
          <w:rFonts w:hint="default" w:ascii="仿宋" w:hAnsi="仿宋" w:eastAsia="仿宋" w:cs="Times New Roman"/>
          <w:color w:val="000000" w:themeColor="text1"/>
          <w:sz w:val="32"/>
          <w:szCs w:val="32"/>
          <w:highlight w:val="none"/>
          <w:lang w:val="en-US" w:eastAsia="zh-CN"/>
          <w14:textFill>
            <w14:solidFill>
              <w14:schemeClr w14:val="tx1"/>
            </w14:solidFill>
          </w14:textFill>
        </w:rPr>
        <w:t>地表原有植被</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进行</w:t>
      </w:r>
      <w:r>
        <w:rPr>
          <w:rStyle w:val="16"/>
          <w:rFonts w:hint="default" w:ascii="仿宋" w:hAnsi="仿宋" w:eastAsia="仿宋" w:cs="Times New Roman"/>
          <w:color w:val="000000" w:themeColor="text1"/>
          <w:sz w:val="32"/>
          <w:szCs w:val="32"/>
          <w:highlight w:val="none"/>
          <w:lang w:val="en-US" w:eastAsia="zh-CN"/>
          <w14:textFill>
            <w14:solidFill>
              <w14:schemeClr w14:val="tx1"/>
            </w14:solidFill>
          </w14:textFill>
        </w:rPr>
        <w:t>恢复。</w:t>
      </w:r>
    </w:p>
    <w:p w14:paraId="4EEA6DFA">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default" w:ascii="仿宋" w:hAnsi="仿宋" w:eastAsia="仿宋" w:cs="Times New Roman"/>
          <w:color w:val="000000" w:themeColor="text1"/>
          <w:sz w:val="32"/>
          <w:szCs w:val="32"/>
          <w:highlight w:val="none"/>
          <w:lang w:val="en-US" w:eastAsia="zh-CN"/>
          <w14:textFill>
            <w14:solidFill>
              <w14:schemeClr w14:val="tx1"/>
            </w14:solidFill>
          </w14:textFill>
        </w:rPr>
      </w:pP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（二）严格落实运营期污染防治措施</w:t>
      </w:r>
    </w:p>
    <w:p w14:paraId="5E80C45A">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default" w:ascii="仿宋" w:hAnsi="仿宋" w:eastAsia="仿宋" w:cs="Times New Roman"/>
          <w:color w:val="000000" w:themeColor="text1"/>
          <w:sz w:val="32"/>
          <w:szCs w:val="32"/>
          <w:highlight w:val="none"/>
          <w:lang w:val="en-US" w:eastAsia="zh-CN"/>
          <w14:textFill>
            <w14:solidFill>
              <w14:schemeClr w14:val="tx1"/>
            </w14:solidFill>
          </w14:textFill>
        </w:rPr>
      </w:pP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1、运营期加强临时占地内植被的管护，保证占地范围内动植物及生态功能不低于施工前的水平。同时，保留堆土场四周的砖混截水沟，防止堆土场恢复的植被被雨水冲刷。加强雨季护岸工程巡护，尤其是极端天气，避免造成洪水对护岸工程的影响。</w:t>
      </w:r>
    </w:p>
    <w:p w14:paraId="7B4458EB">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eastAsia" w:ascii="仿宋" w:hAnsi="仿宋" w:eastAsia="仿宋" w:cs="Times New Roman"/>
          <w:b w:val="0"/>
          <w:bCs w:val="0"/>
          <w:color w:val="000000" w:themeColor="text1"/>
          <w:sz w:val="32"/>
          <w:szCs w:val="32"/>
          <w:lang w:val="en-US" w:eastAsia="zh-CN"/>
          <w14:textFill>
            <w14:solidFill>
              <w14:schemeClr w14:val="tx1"/>
            </w14:solidFill>
          </w14:textFill>
        </w:rPr>
      </w:pP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2</w:t>
      </w:r>
      <w:r>
        <w:rPr>
          <w:rStyle w:val="16"/>
          <w:rFonts w:hint="eastAsia" w:ascii="仿宋" w:hAnsi="仿宋" w:eastAsia="仿宋" w:cs="Times New Roman"/>
          <w:b w:val="0"/>
          <w:bCs w:val="0"/>
          <w:color w:val="000000" w:themeColor="text1"/>
          <w:sz w:val="32"/>
          <w:szCs w:val="32"/>
          <w:lang w:val="en-US" w:eastAsia="zh-CN"/>
          <w14:textFill>
            <w14:solidFill>
              <w14:schemeClr w14:val="tx1"/>
            </w14:solidFill>
          </w14:textFill>
        </w:rPr>
        <w:t>、强化环境风险防范，制定突发环境事件应急预案，落实环境风险事故防范措施，提高事故风险防范和污染控制能力。</w:t>
      </w:r>
    </w:p>
    <w:p w14:paraId="7E936C0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strike w:val="0"/>
          <w:dstrike w:val="0"/>
          <w:color w:val="000000" w:themeColor="text1"/>
          <w:kern w:val="0"/>
          <w:sz w:val="32"/>
          <w:szCs w:val="32"/>
          <w:lang w:val="en-US" w:eastAsia="zh-CN" w:bidi="ar-SA"/>
          <w14:textFill>
            <w14:solidFill>
              <w14:schemeClr w14:val="tx1"/>
            </w14:solidFill>
          </w14:textFill>
        </w:rPr>
        <w:t>你单位应在项目运行过程中严格落实环保设施安全生产工作要求。</w:t>
      </w:r>
    </w:p>
    <w:p w14:paraId="31E8800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640" w:firstLineChars="200"/>
        <w:jc w:val="both"/>
        <w:textAlignment w:val="auto"/>
        <w:rPr>
          <w:rStyle w:val="16"/>
          <w:rFonts w:hint="default" w:ascii="Times New Roman" w:hAnsi="Times New Roman" w:eastAsia="仿宋" w:cs="Times New Roman"/>
          <w:color w:val="000000" w:themeColor="text1"/>
          <w:sz w:val="32"/>
          <w:szCs w:val="32"/>
          <w:highlight w:val="none"/>
          <w14:textFill>
            <w14:solidFill>
              <w14:schemeClr w14:val="tx1"/>
            </w14:solidFill>
          </w14:textFill>
        </w:rPr>
      </w:pPr>
      <w:r>
        <w:rPr>
          <w:rStyle w:val="16"/>
          <w:rFonts w:hint="default" w:ascii="Times New Roman" w:hAnsi="Times New Roman" w:eastAsia="仿宋" w:cs="Times New Roman"/>
          <w:color w:val="000000" w:themeColor="text1"/>
          <w:sz w:val="32"/>
          <w:szCs w:val="32"/>
          <w:highlight w:val="none"/>
          <w14:textFill>
            <w14:solidFill>
              <w14:schemeClr w14:val="tx1"/>
            </w14:solidFill>
          </w14:textFill>
        </w:rPr>
        <w:t>你单</w:t>
      </w:r>
      <w:bookmarkStart w:id="0" w:name="_GoBack"/>
      <w:bookmarkEnd w:id="0"/>
      <w:r>
        <w:rPr>
          <w:rStyle w:val="16"/>
          <w:rFonts w:hint="default" w:ascii="Times New Roman" w:hAnsi="Times New Roman" w:eastAsia="仿宋" w:cs="Times New Roman"/>
          <w:color w:val="000000" w:themeColor="text1"/>
          <w:sz w:val="32"/>
          <w:szCs w:val="32"/>
          <w:highlight w:val="none"/>
          <w14:textFill>
            <w14:solidFill>
              <w14:schemeClr w14:val="tx1"/>
            </w14:solidFill>
          </w14:textFill>
        </w:rPr>
        <w:t>位在该项目环保申报过程中如有瞒报、假报情形，则是严重的违法行为，须承担因此产生的一切后果。项目建设必须严格执行环境保护“三同时”制度。项目竣工后，须按照规定程序实施竣工环境保护验收。</w:t>
      </w:r>
    </w:p>
    <w:p w14:paraId="09707A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0" w:firstLineChars="200"/>
        <w:jc w:val="both"/>
        <w:textAlignment w:val="auto"/>
        <w:rPr>
          <w:rStyle w:val="16"/>
          <w:rFonts w:ascii="仿宋" w:hAnsi="仿宋" w:eastAsia="仿宋"/>
          <w:color w:val="000000" w:themeColor="text1"/>
          <w:sz w:val="32"/>
          <w:szCs w:val="32"/>
          <w14:textFill>
            <w14:solidFill>
              <w14:schemeClr w14:val="tx1"/>
            </w14:solidFill>
          </w14:textFill>
        </w:rPr>
      </w:pPr>
      <w:r>
        <w:rPr>
          <w:rStyle w:val="16"/>
          <w:rFonts w:hint="eastAsia" w:ascii="仿宋" w:hAnsi="仿宋" w:eastAsia="仿宋" w:cs="Times New Roman"/>
          <w:color w:val="000000" w:themeColor="text1"/>
          <w:sz w:val="32"/>
          <w:szCs w:val="32"/>
          <w:lang w:val="en-US" w:eastAsia="zh-CN"/>
          <w14:textFill>
            <w14:solidFill>
              <w14:schemeClr w14:val="tx1"/>
            </w14:solidFill>
          </w14:textFill>
        </w:rPr>
        <w:t>五、</w:t>
      </w:r>
      <w:r>
        <w:rPr>
          <w:rStyle w:val="16"/>
          <w:rFonts w:hint="eastAsia" w:ascii="仿宋" w:hAnsi="仿宋" w:eastAsia="仿宋" w:cs="Times New Roman"/>
          <w:color w:val="000000" w:themeColor="text1"/>
          <w:sz w:val="32"/>
          <w:szCs w:val="32"/>
          <w14:textFill>
            <w14:solidFill>
              <w14:schemeClr w14:val="tx1"/>
            </w14:solidFill>
          </w14:textFill>
        </w:rPr>
        <w:t>该项目事中事后监管由鄂尔多斯市生态环境综合行政执法支队东胜区大队负责</w:t>
      </w:r>
      <w:r>
        <w:rPr>
          <w:rStyle w:val="16"/>
          <w:rFonts w:hint="eastAsia" w:ascii="仿宋" w:hAnsi="仿宋" w:eastAsia="仿宋" w:cs="Times New Roman"/>
          <w:color w:val="000000" w:themeColor="text1"/>
          <w:sz w:val="32"/>
          <w:szCs w:val="32"/>
          <w:lang w:eastAsia="zh-CN"/>
          <w14:textFill>
            <w14:solidFill>
              <w14:schemeClr w14:val="tx1"/>
            </w14:solidFill>
          </w14:textFill>
        </w:rPr>
        <w:t>。</w:t>
      </w:r>
    </w:p>
    <w:p w14:paraId="3AF968F9">
      <w:pPr>
        <w:pStyle w:val="3"/>
        <w:numPr>
          <w:ilvl w:val="0"/>
          <w:numId w:val="0"/>
        </w:numPr>
        <w:spacing w:line="360" w:lineRule="auto"/>
        <w:ind w:firstLine="617" w:firstLineChars="193"/>
      </w:pPr>
      <w:r>
        <w:rPr>
          <w:rFonts w:hint="default" w:ascii="Times New Roman" w:hAnsi="Times New Roman" w:eastAsia="仿宋" w:cs="Times New Roman"/>
          <w:strike w:val="0"/>
          <w:dstrike w:val="0"/>
          <w:color w:val="0000FF"/>
          <w:kern w:val="0"/>
          <w:sz w:val="32"/>
          <w:szCs w:val="32"/>
          <w:lang w:val="en-US" w:eastAsia="zh-CN" w:bidi="ar-SA"/>
        </w:rPr>
        <w:t xml:space="preserve"> </w:t>
      </w:r>
    </w:p>
    <w:p w14:paraId="18C4A75D"/>
    <w:p w14:paraId="7D6ADF22"/>
    <w:p w14:paraId="0E0B3DD6">
      <w:pPr>
        <w:pStyle w:val="3"/>
        <w:keepNext w:val="0"/>
        <w:keepLines w:val="0"/>
        <w:pageBreakBefore w:val="0"/>
        <w:numPr>
          <w:ilvl w:val="0"/>
          <w:numId w:val="0"/>
        </w:numPr>
        <w:kinsoku/>
        <w:overflowPunct/>
        <w:topLinePunct w:val="0"/>
        <w:autoSpaceDE/>
        <w:autoSpaceDN/>
        <w:bidi w:val="0"/>
        <w:ind w:left="17" w:leftChars="8" w:firstLine="617" w:firstLineChars="193"/>
        <w:jc w:val="both"/>
      </w:pPr>
      <w:r>
        <w:rPr>
          <w:rStyle w:val="16"/>
          <w:rFonts w:ascii="仿宋" w:hAnsi="仿宋" w:eastAsia="仿宋"/>
          <w:color w:val="auto"/>
          <w:sz w:val="32"/>
          <w:szCs w:val="32"/>
        </w:rPr>
        <w:t xml:space="preserve">                                                                                           </w:t>
      </w:r>
    </w:p>
    <w:p w14:paraId="3F79A853">
      <w:pPr>
        <w:keepNext w:val="0"/>
        <w:keepLines w:val="0"/>
        <w:pageBreakBefore w:val="0"/>
        <w:kinsoku/>
        <w:overflowPunct/>
        <w:topLinePunct w:val="0"/>
        <w:autoSpaceDE/>
        <w:autoSpaceDN/>
        <w:bidi w:val="0"/>
        <w:spacing w:line="560" w:lineRule="exact"/>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14:paraId="5121C89F">
      <w:pPr>
        <w:keepNext w:val="0"/>
        <w:keepLines w:val="0"/>
        <w:pageBreakBefore w:val="0"/>
        <w:kinsoku/>
        <w:overflowPunct/>
        <w:topLinePunct w:val="0"/>
        <w:autoSpaceDE/>
        <w:autoSpaceDN/>
        <w:bidi w:val="0"/>
        <w:spacing w:line="560" w:lineRule="exact"/>
        <w:ind w:firstLine="640" w:firstLineChars="200"/>
        <w:textAlignment w:val="auto"/>
        <w:rPr>
          <w:rStyle w:val="16"/>
          <w:rFonts w:ascii="仿宋" w:hAnsi="仿宋" w:eastAsia="仿宋"/>
          <w:color w:val="auto"/>
          <w:sz w:val="32"/>
          <w:szCs w:val="32"/>
        </w:rPr>
      </w:pPr>
      <w:r>
        <w:rPr>
          <w:rStyle w:val="16"/>
          <w:rFonts w:ascii="仿宋" w:hAnsi="仿宋" w:eastAsia="仿宋"/>
          <w:color w:val="auto"/>
          <w:sz w:val="32"/>
          <w:szCs w:val="32"/>
        </w:rPr>
        <w:t xml:space="preserve">                           </w:t>
      </w:r>
      <w:r>
        <w:rPr>
          <w:rStyle w:val="16"/>
          <w:rFonts w:hint="eastAsia" w:ascii="仿宋" w:hAnsi="仿宋" w:eastAsia="仿宋"/>
          <w:color w:val="auto"/>
          <w:sz w:val="32"/>
          <w:szCs w:val="32"/>
          <w:lang w:val="en-US" w:eastAsia="zh-CN"/>
        </w:rPr>
        <w:t xml:space="preserve"> </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6</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14:paraId="5812DB56">
      <w:pPr>
        <w:pStyle w:val="2"/>
      </w:pPr>
    </w:p>
    <w:p w14:paraId="398890DA">
      <w:pPr>
        <w:pStyle w:val="3"/>
      </w:pPr>
    </w:p>
    <w:p w14:paraId="232981F2"/>
    <w:p w14:paraId="798401B5"/>
    <w:p w14:paraId="3BCC097C"/>
    <w:p w14:paraId="7C822310"/>
    <w:p w14:paraId="67242D3F"/>
    <w:p w14:paraId="1A103D05"/>
    <w:p w14:paraId="378DC476"/>
    <w:p w14:paraId="2CAC01F3"/>
    <w:p w14:paraId="6C5FE809">
      <w:pPr>
        <w:rPr>
          <w:rFonts w:hint="default"/>
          <w:lang w:val="en-US" w:eastAsia="zh-CN"/>
        </w:rPr>
      </w:pPr>
    </w:p>
    <w:p w14:paraId="634294D1"/>
    <w:p w14:paraId="54B728A6"/>
    <w:p w14:paraId="0E2F4A18"/>
    <w:p w14:paraId="5120D1AB">
      <w:pPr>
        <w:spacing w:line="560" w:lineRule="exact"/>
        <w:ind w:right="168" w:firstLine="210" w:firstLineChars="100"/>
        <w:rPr>
          <w:rStyle w:val="16"/>
          <w:rFonts w:ascii="仿宋" w:hAnsi="仿宋" w:eastAsia="仿宋"/>
          <w:color w:val="auto"/>
          <w:sz w:val="32"/>
          <w:szCs w:val="32"/>
        </w:rPr>
      </w:pPr>
      <w:r>
        <w:rPr>
          <w:color w:val="auto"/>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1312;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0288"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0288;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6</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2</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日印发</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8697D">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DEAE5F">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5DEAE5F">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2E055189">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B334">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A0BB8F">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73A0BB8F">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552E0B2B">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528F9">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NotDisplayPageBoundaries w:val="1"/>
  <w:embedSystemFonts/>
  <w:bordersDoNotSurroundHeader w:val="0"/>
  <w:bordersDoNotSurroundFooter w:val="0"/>
  <w:trackRevisions w:val="1"/>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4MDU2YWQ1NjA4ZDU0MzJjZmM5N2MwNWQ5Zjg1OWQifQ=="/>
  </w:docVars>
  <w:rsids>
    <w:rsidRoot w:val="006F5E64"/>
    <w:rsid w:val="001204A9"/>
    <w:rsid w:val="0015076A"/>
    <w:rsid w:val="00175BF5"/>
    <w:rsid w:val="002D2E4B"/>
    <w:rsid w:val="00354558"/>
    <w:rsid w:val="00494E3D"/>
    <w:rsid w:val="00537C28"/>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0770D"/>
    <w:rsid w:val="00E42E5F"/>
    <w:rsid w:val="00E44AC0"/>
    <w:rsid w:val="00E82E40"/>
    <w:rsid w:val="00F5710E"/>
    <w:rsid w:val="00F634D8"/>
    <w:rsid w:val="00F7548A"/>
    <w:rsid w:val="00FA618D"/>
    <w:rsid w:val="01210341"/>
    <w:rsid w:val="014557C2"/>
    <w:rsid w:val="01AC556B"/>
    <w:rsid w:val="01EC20E2"/>
    <w:rsid w:val="02BA5D3C"/>
    <w:rsid w:val="02DD4C33"/>
    <w:rsid w:val="02DD5B4F"/>
    <w:rsid w:val="02F3233D"/>
    <w:rsid w:val="030B47EA"/>
    <w:rsid w:val="0337738D"/>
    <w:rsid w:val="0341249E"/>
    <w:rsid w:val="0358144A"/>
    <w:rsid w:val="03604B36"/>
    <w:rsid w:val="03653EB0"/>
    <w:rsid w:val="03A03DE5"/>
    <w:rsid w:val="03A05D81"/>
    <w:rsid w:val="03A96EC4"/>
    <w:rsid w:val="03B64756"/>
    <w:rsid w:val="03C1757D"/>
    <w:rsid w:val="03C74BB5"/>
    <w:rsid w:val="03F37592"/>
    <w:rsid w:val="03F963FB"/>
    <w:rsid w:val="04161698"/>
    <w:rsid w:val="042E1659"/>
    <w:rsid w:val="044E4F55"/>
    <w:rsid w:val="0476323E"/>
    <w:rsid w:val="048A4438"/>
    <w:rsid w:val="048A4FCC"/>
    <w:rsid w:val="04916917"/>
    <w:rsid w:val="0497479E"/>
    <w:rsid w:val="04D23811"/>
    <w:rsid w:val="04F715EE"/>
    <w:rsid w:val="04F72C71"/>
    <w:rsid w:val="05337BE9"/>
    <w:rsid w:val="0548762F"/>
    <w:rsid w:val="054F6C10"/>
    <w:rsid w:val="056927A4"/>
    <w:rsid w:val="05883ED0"/>
    <w:rsid w:val="0599432F"/>
    <w:rsid w:val="059A4722"/>
    <w:rsid w:val="05AA02EA"/>
    <w:rsid w:val="05C173E2"/>
    <w:rsid w:val="05D94866"/>
    <w:rsid w:val="060A1C1B"/>
    <w:rsid w:val="06191689"/>
    <w:rsid w:val="064918B1"/>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8210AA"/>
    <w:rsid w:val="088554D8"/>
    <w:rsid w:val="08A1120A"/>
    <w:rsid w:val="08A54D99"/>
    <w:rsid w:val="08AD4A87"/>
    <w:rsid w:val="08B51389"/>
    <w:rsid w:val="08CE2C2B"/>
    <w:rsid w:val="08EA5D86"/>
    <w:rsid w:val="08FE4C90"/>
    <w:rsid w:val="090362EF"/>
    <w:rsid w:val="090866C9"/>
    <w:rsid w:val="097134F8"/>
    <w:rsid w:val="098F5074"/>
    <w:rsid w:val="09B06929"/>
    <w:rsid w:val="09D92F4C"/>
    <w:rsid w:val="0A0106F5"/>
    <w:rsid w:val="0A140428"/>
    <w:rsid w:val="0A3D33B0"/>
    <w:rsid w:val="0A5D0D80"/>
    <w:rsid w:val="0A667AEF"/>
    <w:rsid w:val="0A6D53BD"/>
    <w:rsid w:val="0A9A115F"/>
    <w:rsid w:val="0AA477AD"/>
    <w:rsid w:val="0AA74DF8"/>
    <w:rsid w:val="0ABF0394"/>
    <w:rsid w:val="0AD65965"/>
    <w:rsid w:val="0B3568A8"/>
    <w:rsid w:val="0B440899"/>
    <w:rsid w:val="0B6446A4"/>
    <w:rsid w:val="0B792C38"/>
    <w:rsid w:val="0BA55642"/>
    <w:rsid w:val="0BD72E57"/>
    <w:rsid w:val="0BDE1694"/>
    <w:rsid w:val="0C2B3A73"/>
    <w:rsid w:val="0C301322"/>
    <w:rsid w:val="0C5555BE"/>
    <w:rsid w:val="0C684A5B"/>
    <w:rsid w:val="0CAF1FCC"/>
    <w:rsid w:val="0CC65836"/>
    <w:rsid w:val="0CF87B8D"/>
    <w:rsid w:val="0CFC12E8"/>
    <w:rsid w:val="0D424F0B"/>
    <w:rsid w:val="0D693F98"/>
    <w:rsid w:val="0D830185"/>
    <w:rsid w:val="0D9C49BC"/>
    <w:rsid w:val="0DF20A80"/>
    <w:rsid w:val="0DFC18FF"/>
    <w:rsid w:val="0E2372C3"/>
    <w:rsid w:val="0E286250"/>
    <w:rsid w:val="0E2F5220"/>
    <w:rsid w:val="0E364873"/>
    <w:rsid w:val="0E385A18"/>
    <w:rsid w:val="0E570138"/>
    <w:rsid w:val="0E846C5B"/>
    <w:rsid w:val="0E9A33FF"/>
    <w:rsid w:val="0EB72A51"/>
    <w:rsid w:val="0EC36AE6"/>
    <w:rsid w:val="0EF75580"/>
    <w:rsid w:val="0F1B51C5"/>
    <w:rsid w:val="0F7E2F3B"/>
    <w:rsid w:val="0F7F4595"/>
    <w:rsid w:val="0F8B77A7"/>
    <w:rsid w:val="0FB279DE"/>
    <w:rsid w:val="0FD03B40"/>
    <w:rsid w:val="0FF94348"/>
    <w:rsid w:val="101C23A5"/>
    <w:rsid w:val="103352A9"/>
    <w:rsid w:val="10376624"/>
    <w:rsid w:val="10395A2B"/>
    <w:rsid w:val="107347CB"/>
    <w:rsid w:val="10830D1C"/>
    <w:rsid w:val="10B61351"/>
    <w:rsid w:val="10C26E79"/>
    <w:rsid w:val="10C7603A"/>
    <w:rsid w:val="10C86C16"/>
    <w:rsid w:val="10F13271"/>
    <w:rsid w:val="11131BAC"/>
    <w:rsid w:val="11356D45"/>
    <w:rsid w:val="11534193"/>
    <w:rsid w:val="11611336"/>
    <w:rsid w:val="116C0377"/>
    <w:rsid w:val="11755C50"/>
    <w:rsid w:val="11895257"/>
    <w:rsid w:val="11CD325E"/>
    <w:rsid w:val="11D2180D"/>
    <w:rsid w:val="11E626AA"/>
    <w:rsid w:val="12EA255A"/>
    <w:rsid w:val="13464D5E"/>
    <w:rsid w:val="1398649C"/>
    <w:rsid w:val="139A0B1F"/>
    <w:rsid w:val="13A97E33"/>
    <w:rsid w:val="13C532EF"/>
    <w:rsid w:val="13E470BD"/>
    <w:rsid w:val="13FB58EE"/>
    <w:rsid w:val="144638D4"/>
    <w:rsid w:val="144C07C7"/>
    <w:rsid w:val="14E75445"/>
    <w:rsid w:val="14F54230"/>
    <w:rsid w:val="154F4A0A"/>
    <w:rsid w:val="1562595D"/>
    <w:rsid w:val="1564245A"/>
    <w:rsid w:val="15652C35"/>
    <w:rsid w:val="156D1455"/>
    <w:rsid w:val="15E91737"/>
    <w:rsid w:val="16015C16"/>
    <w:rsid w:val="16041455"/>
    <w:rsid w:val="162714E3"/>
    <w:rsid w:val="166E0EC0"/>
    <w:rsid w:val="168C74C9"/>
    <w:rsid w:val="16FF6904"/>
    <w:rsid w:val="171F5F2F"/>
    <w:rsid w:val="173B3498"/>
    <w:rsid w:val="1747459A"/>
    <w:rsid w:val="178F5508"/>
    <w:rsid w:val="17A6294C"/>
    <w:rsid w:val="17D90483"/>
    <w:rsid w:val="17E15C23"/>
    <w:rsid w:val="18047D2E"/>
    <w:rsid w:val="181C5F12"/>
    <w:rsid w:val="18207E93"/>
    <w:rsid w:val="188A5136"/>
    <w:rsid w:val="18A37FC9"/>
    <w:rsid w:val="18AE27A5"/>
    <w:rsid w:val="18CC5434"/>
    <w:rsid w:val="18E54146"/>
    <w:rsid w:val="19473B43"/>
    <w:rsid w:val="19AC1F9C"/>
    <w:rsid w:val="19EA6791"/>
    <w:rsid w:val="19F825D9"/>
    <w:rsid w:val="1A437161"/>
    <w:rsid w:val="1A6C6995"/>
    <w:rsid w:val="1A805ECF"/>
    <w:rsid w:val="1AB71087"/>
    <w:rsid w:val="1AE52B44"/>
    <w:rsid w:val="1AFA27E4"/>
    <w:rsid w:val="1B041DF3"/>
    <w:rsid w:val="1B043BA1"/>
    <w:rsid w:val="1B7A20B5"/>
    <w:rsid w:val="1B9F32EA"/>
    <w:rsid w:val="1BBA357C"/>
    <w:rsid w:val="1BBC5800"/>
    <w:rsid w:val="1BDD6112"/>
    <w:rsid w:val="1BF630B5"/>
    <w:rsid w:val="1C0715F0"/>
    <w:rsid w:val="1C5D600F"/>
    <w:rsid w:val="1C5E37FE"/>
    <w:rsid w:val="1C5F17DC"/>
    <w:rsid w:val="1C680F45"/>
    <w:rsid w:val="1C6E1C1A"/>
    <w:rsid w:val="1C6E39C8"/>
    <w:rsid w:val="1C760ACE"/>
    <w:rsid w:val="1C83767C"/>
    <w:rsid w:val="1C866676"/>
    <w:rsid w:val="1CA41BA5"/>
    <w:rsid w:val="1CCB0E1A"/>
    <w:rsid w:val="1CCC6940"/>
    <w:rsid w:val="1CCD7F32"/>
    <w:rsid w:val="1CDF48C5"/>
    <w:rsid w:val="1CE0100C"/>
    <w:rsid w:val="1CE75528"/>
    <w:rsid w:val="1D062C2C"/>
    <w:rsid w:val="1D0F0766"/>
    <w:rsid w:val="1D2F75FB"/>
    <w:rsid w:val="1D4604A0"/>
    <w:rsid w:val="1D6848BB"/>
    <w:rsid w:val="1D806FC0"/>
    <w:rsid w:val="1DA237E4"/>
    <w:rsid w:val="1DB95116"/>
    <w:rsid w:val="1DD85EE2"/>
    <w:rsid w:val="1E195BB5"/>
    <w:rsid w:val="1E322AFA"/>
    <w:rsid w:val="1E39255D"/>
    <w:rsid w:val="1E565798"/>
    <w:rsid w:val="1E5B4E2F"/>
    <w:rsid w:val="1EA9518B"/>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04A0E"/>
    <w:rsid w:val="20C94FCD"/>
    <w:rsid w:val="20CF0133"/>
    <w:rsid w:val="212154AC"/>
    <w:rsid w:val="214B3470"/>
    <w:rsid w:val="21500F9E"/>
    <w:rsid w:val="217D77E0"/>
    <w:rsid w:val="218907A4"/>
    <w:rsid w:val="21D02A2F"/>
    <w:rsid w:val="21DC075D"/>
    <w:rsid w:val="21EF70BE"/>
    <w:rsid w:val="220E66BC"/>
    <w:rsid w:val="221B45B1"/>
    <w:rsid w:val="2265588B"/>
    <w:rsid w:val="228C2292"/>
    <w:rsid w:val="22AC349C"/>
    <w:rsid w:val="23541649"/>
    <w:rsid w:val="235E3785"/>
    <w:rsid w:val="23921405"/>
    <w:rsid w:val="23C9100A"/>
    <w:rsid w:val="24421E65"/>
    <w:rsid w:val="24855506"/>
    <w:rsid w:val="24BE74B6"/>
    <w:rsid w:val="24C456C6"/>
    <w:rsid w:val="24F868A6"/>
    <w:rsid w:val="24F904EE"/>
    <w:rsid w:val="25125EFC"/>
    <w:rsid w:val="25366867"/>
    <w:rsid w:val="2537664C"/>
    <w:rsid w:val="253C64B1"/>
    <w:rsid w:val="256B2E88"/>
    <w:rsid w:val="25733248"/>
    <w:rsid w:val="25AA1BAB"/>
    <w:rsid w:val="25AF47C5"/>
    <w:rsid w:val="25D60BC4"/>
    <w:rsid w:val="25D873ED"/>
    <w:rsid w:val="25DC5E46"/>
    <w:rsid w:val="25F75335"/>
    <w:rsid w:val="25FD7B6A"/>
    <w:rsid w:val="260007C3"/>
    <w:rsid w:val="261325BB"/>
    <w:rsid w:val="267000E4"/>
    <w:rsid w:val="26914E82"/>
    <w:rsid w:val="269E1BDF"/>
    <w:rsid w:val="26C86AE1"/>
    <w:rsid w:val="27063174"/>
    <w:rsid w:val="2745621A"/>
    <w:rsid w:val="274B306C"/>
    <w:rsid w:val="27BF77CD"/>
    <w:rsid w:val="280B2A12"/>
    <w:rsid w:val="28100029"/>
    <w:rsid w:val="28150F91"/>
    <w:rsid w:val="288E0726"/>
    <w:rsid w:val="28942A08"/>
    <w:rsid w:val="289A0EE5"/>
    <w:rsid w:val="28A2177B"/>
    <w:rsid w:val="28BB61E6"/>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0A6FB1"/>
    <w:rsid w:val="2B453BD2"/>
    <w:rsid w:val="2B496FAB"/>
    <w:rsid w:val="2B5F7DC4"/>
    <w:rsid w:val="2BD26C46"/>
    <w:rsid w:val="2BDE5B5E"/>
    <w:rsid w:val="2C3D5164"/>
    <w:rsid w:val="2C3F708C"/>
    <w:rsid w:val="2C871D94"/>
    <w:rsid w:val="2CAE4D3A"/>
    <w:rsid w:val="2CE7407F"/>
    <w:rsid w:val="2CFB6C68"/>
    <w:rsid w:val="2D5A6E97"/>
    <w:rsid w:val="2D5C4C74"/>
    <w:rsid w:val="2D5F771D"/>
    <w:rsid w:val="2DD61302"/>
    <w:rsid w:val="2E19750B"/>
    <w:rsid w:val="2E1A5EC1"/>
    <w:rsid w:val="2E494294"/>
    <w:rsid w:val="2E653EAF"/>
    <w:rsid w:val="2E6B1F05"/>
    <w:rsid w:val="2EA85B70"/>
    <w:rsid w:val="2EB60EB6"/>
    <w:rsid w:val="2EF21325"/>
    <w:rsid w:val="2EFF6701"/>
    <w:rsid w:val="2F1876BA"/>
    <w:rsid w:val="2F503401"/>
    <w:rsid w:val="2F837265"/>
    <w:rsid w:val="2F8C2E25"/>
    <w:rsid w:val="2F8E3C27"/>
    <w:rsid w:val="2FAA2B11"/>
    <w:rsid w:val="2FC328DF"/>
    <w:rsid w:val="2FD45DE0"/>
    <w:rsid w:val="2FE05822"/>
    <w:rsid w:val="2FE75B13"/>
    <w:rsid w:val="2FEA3599"/>
    <w:rsid w:val="301223CD"/>
    <w:rsid w:val="30276045"/>
    <w:rsid w:val="30297EDA"/>
    <w:rsid w:val="304A60A2"/>
    <w:rsid w:val="30552879"/>
    <w:rsid w:val="3071536E"/>
    <w:rsid w:val="30CD0F38"/>
    <w:rsid w:val="30E16A06"/>
    <w:rsid w:val="30F93D50"/>
    <w:rsid w:val="312C0E37"/>
    <w:rsid w:val="31451F91"/>
    <w:rsid w:val="3166710B"/>
    <w:rsid w:val="31B97443"/>
    <w:rsid w:val="31DE4CF4"/>
    <w:rsid w:val="31E74361"/>
    <w:rsid w:val="322F75E5"/>
    <w:rsid w:val="3239406E"/>
    <w:rsid w:val="3245462B"/>
    <w:rsid w:val="325A081E"/>
    <w:rsid w:val="32862408"/>
    <w:rsid w:val="32A41A78"/>
    <w:rsid w:val="32C748C7"/>
    <w:rsid w:val="33086177"/>
    <w:rsid w:val="3328091C"/>
    <w:rsid w:val="332A6495"/>
    <w:rsid w:val="333016EF"/>
    <w:rsid w:val="33314FCC"/>
    <w:rsid w:val="334F543C"/>
    <w:rsid w:val="336D70A5"/>
    <w:rsid w:val="338D69D1"/>
    <w:rsid w:val="33A76983"/>
    <w:rsid w:val="33CD0AF4"/>
    <w:rsid w:val="33E660E2"/>
    <w:rsid w:val="33EC194A"/>
    <w:rsid w:val="33F26834"/>
    <w:rsid w:val="341B5D8B"/>
    <w:rsid w:val="343D6FC0"/>
    <w:rsid w:val="34525876"/>
    <w:rsid w:val="346C54C4"/>
    <w:rsid w:val="348778C5"/>
    <w:rsid w:val="34AB3D37"/>
    <w:rsid w:val="352B46F4"/>
    <w:rsid w:val="35352E7D"/>
    <w:rsid w:val="357339A5"/>
    <w:rsid w:val="35845BB2"/>
    <w:rsid w:val="3587701E"/>
    <w:rsid w:val="359978AF"/>
    <w:rsid w:val="35B151CF"/>
    <w:rsid w:val="35DE6483"/>
    <w:rsid w:val="361479B3"/>
    <w:rsid w:val="362A341F"/>
    <w:rsid w:val="362F3D70"/>
    <w:rsid w:val="36B3674F"/>
    <w:rsid w:val="36CB51E2"/>
    <w:rsid w:val="36D33EE3"/>
    <w:rsid w:val="37010A46"/>
    <w:rsid w:val="37075CEA"/>
    <w:rsid w:val="371F6C8E"/>
    <w:rsid w:val="372344BA"/>
    <w:rsid w:val="37334EA2"/>
    <w:rsid w:val="375C4DD9"/>
    <w:rsid w:val="375D3876"/>
    <w:rsid w:val="37663248"/>
    <w:rsid w:val="37826121"/>
    <w:rsid w:val="37966A72"/>
    <w:rsid w:val="37D25EEE"/>
    <w:rsid w:val="37D3697D"/>
    <w:rsid w:val="37D77582"/>
    <w:rsid w:val="37E5426D"/>
    <w:rsid w:val="37FF7133"/>
    <w:rsid w:val="38114125"/>
    <w:rsid w:val="38176CB5"/>
    <w:rsid w:val="38252AC8"/>
    <w:rsid w:val="384A30E3"/>
    <w:rsid w:val="389B5401"/>
    <w:rsid w:val="38A547BD"/>
    <w:rsid w:val="38AF1198"/>
    <w:rsid w:val="38B32843"/>
    <w:rsid w:val="392B4CC2"/>
    <w:rsid w:val="395C1320"/>
    <w:rsid w:val="39625ABB"/>
    <w:rsid w:val="39750C1A"/>
    <w:rsid w:val="39815D3F"/>
    <w:rsid w:val="39CB16C6"/>
    <w:rsid w:val="39CE6D77"/>
    <w:rsid w:val="39CF3432"/>
    <w:rsid w:val="3A102EB3"/>
    <w:rsid w:val="3A1559AB"/>
    <w:rsid w:val="3A1716A8"/>
    <w:rsid w:val="3A2C25BF"/>
    <w:rsid w:val="3A39340F"/>
    <w:rsid w:val="3A4100A2"/>
    <w:rsid w:val="3A420ECD"/>
    <w:rsid w:val="3A4A04A8"/>
    <w:rsid w:val="3AEA62F0"/>
    <w:rsid w:val="3B0F23C2"/>
    <w:rsid w:val="3B164E12"/>
    <w:rsid w:val="3B433FA0"/>
    <w:rsid w:val="3B7405F8"/>
    <w:rsid w:val="3B8024AE"/>
    <w:rsid w:val="3B81506E"/>
    <w:rsid w:val="3BA73166"/>
    <w:rsid w:val="3BB70A8F"/>
    <w:rsid w:val="3BCA2CB8"/>
    <w:rsid w:val="3BD74C8E"/>
    <w:rsid w:val="3C0435A9"/>
    <w:rsid w:val="3C0637C5"/>
    <w:rsid w:val="3C201861"/>
    <w:rsid w:val="3C351081"/>
    <w:rsid w:val="3C4F7E8A"/>
    <w:rsid w:val="3C545991"/>
    <w:rsid w:val="3C795E81"/>
    <w:rsid w:val="3C885F88"/>
    <w:rsid w:val="3C9C06C9"/>
    <w:rsid w:val="3CE602FE"/>
    <w:rsid w:val="3CF212C3"/>
    <w:rsid w:val="3CF56EE7"/>
    <w:rsid w:val="3D3103CE"/>
    <w:rsid w:val="3D4E0D02"/>
    <w:rsid w:val="3D615C4A"/>
    <w:rsid w:val="3D9D29AC"/>
    <w:rsid w:val="3D9F0D66"/>
    <w:rsid w:val="3DB17760"/>
    <w:rsid w:val="3DC119A0"/>
    <w:rsid w:val="3DD06792"/>
    <w:rsid w:val="3E6216DB"/>
    <w:rsid w:val="3E6D2368"/>
    <w:rsid w:val="3E6F5651"/>
    <w:rsid w:val="3E725142"/>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57D0C"/>
    <w:rsid w:val="3FFB782D"/>
    <w:rsid w:val="401A75E2"/>
    <w:rsid w:val="40333ECA"/>
    <w:rsid w:val="404B160A"/>
    <w:rsid w:val="406B009A"/>
    <w:rsid w:val="406C483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3170C2"/>
    <w:rsid w:val="42427E61"/>
    <w:rsid w:val="42571ED3"/>
    <w:rsid w:val="42980EEF"/>
    <w:rsid w:val="42A12AD7"/>
    <w:rsid w:val="42B31FAB"/>
    <w:rsid w:val="42BA70B7"/>
    <w:rsid w:val="42C15BDB"/>
    <w:rsid w:val="42C24EF9"/>
    <w:rsid w:val="42D9753D"/>
    <w:rsid w:val="43170066"/>
    <w:rsid w:val="431B4412"/>
    <w:rsid w:val="431C38CE"/>
    <w:rsid w:val="4331043E"/>
    <w:rsid w:val="4331172A"/>
    <w:rsid w:val="433E53DA"/>
    <w:rsid w:val="439E58A0"/>
    <w:rsid w:val="43B31C0B"/>
    <w:rsid w:val="43DA60A1"/>
    <w:rsid w:val="43E35A87"/>
    <w:rsid w:val="43EC55F4"/>
    <w:rsid w:val="44222DBE"/>
    <w:rsid w:val="4477148F"/>
    <w:rsid w:val="44947B97"/>
    <w:rsid w:val="44A75A3C"/>
    <w:rsid w:val="44B519AF"/>
    <w:rsid w:val="44FF5255"/>
    <w:rsid w:val="4502587E"/>
    <w:rsid w:val="458429FA"/>
    <w:rsid w:val="45AF0A29"/>
    <w:rsid w:val="46205483"/>
    <w:rsid w:val="463C0677"/>
    <w:rsid w:val="46773189"/>
    <w:rsid w:val="467C4988"/>
    <w:rsid w:val="468D35B1"/>
    <w:rsid w:val="46BF6A4A"/>
    <w:rsid w:val="46C060ED"/>
    <w:rsid w:val="46DC7BF5"/>
    <w:rsid w:val="46EF6089"/>
    <w:rsid w:val="46F5246C"/>
    <w:rsid w:val="46F85ECC"/>
    <w:rsid w:val="47187FE4"/>
    <w:rsid w:val="4719630E"/>
    <w:rsid w:val="471E5E67"/>
    <w:rsid w:val="47310F34"/>
    <w:rsid w:val="47352FEC"/>
    <w:rsid w:val="47413DCB"/>
    <w:rsid w:val="47463708"/>
    <w:rsid w:val="477C5B9E"/>
    <w:rsid w:val="4780431E"/>
    <w:rsid w:val="479235C6"/>
    <w:rsid w:val="47BC742D"/>
    <w:rsid w:val="481E12C4"/>
    <w:rsid w:val="482F22FC"/>
    <w:rsid w:val="483A153F"/>
    <w:rsid w:val="485458B8"/>
    <w:rsid w:val="48714DBB"/>
    <w:rsid w:val="487F2935"/>
    <w:rsid w:val="493F3E72"/>
    <w:rsid w:val="494B2817"/>
    <w:rsid w:val="49540677"/>
    <w:rsid w:val="49926C6C"/>
    <w:rsid w:val="49AA4FB0"/>
    <w:rsid w:val="49DB78B5"/>
    <w:rsid w:val="49E97A04"/>
    <w:rsid w:val="49EA569C"/>
    <w:rsid w:val="4A494A22"/>
    <w:rsid w:val="4A6F0787"/>
    <w:rsid w:val="4A800BE6"/>
    <w:rsid w:val="4A8835F7"/>
    <w:rsid w:val="4A911B79"/>
    <w:rsid w:val="4ADF223E"/>
    <w:rsid w:val="4AF07DCC"/>
    <w:rsid w:val="4B125F29"/>
    <w:rsid w:val="4B1F3F5B"/>
    <w:rsid w:val="4B620F05"/>
    <w:rsid w:val="4B9F6E4A"/>
    <w:rsid w:val="4BA42C32"/>
    <w:rsid w:val="4BAD0F90"/>
    <w:rsid w:val="4BCF5981"/>
    <w:rsid w:val="4BD74836"/>
    <w:rsid w:val="4C2274BE"/>
    <w:rsid w:val="4C2F4672"/>
    <w:rsid w:val="4CD95DD7"/>
    <w:rsid w:val="4CDE39A2"/>
    <w:rsid w:val="4CF03E01"/>
    <w:rsid w:val="4D023B34"/>
    <w:rsid w:val="4D137AF0"/>
    <w:rsid w:val="4D377F90"/>
    <w:rsid w:val="4D3F6B37"/>
    <w:rsid w:val="4D666553"/>
    <w:rsid w:val="4D6C4C21"/>
    <w:rsid w:val="4D743394"/>
    <w:rsid w:val="4D7C0517"/>
    <w:rsid w:val="4DD86D52"/>
    <w:rsid w:val="4DDE7B5E"/>
    <w:rsid w:val="4DF07E31"/>
    <w:rsid w:val="4E062159"/>
    <w:rsid w:val="4E543FF1"/>
    <w:rsid w:val="4E704CAF"/>
    <w:rsid w:val="4EC2357B"/>
    <w:rsid w:val="4EC56144"/>
    <w:rsid w:val="4F044A24"/>
    <w:rsid w:val="4F0B6B33"/>
    <w:rsid w:val="4F2B1F6E"/>
    <w:rsid w:val="4F4437F3"/>
    <w:rsid w:val="4F94752D"/>
    <w:rsid w:val="4F9668DE"/>
    <w:rsid w:val="4FD91C66"/>
    <w:rsid w:val="4FDF1ADA"/>
    <w:rsid w:val="4FE651D4"/>
    <w:rsid w:val="4FFB1D91"/>
    <w:rsid w:val="501660DD"/>
    <w:rsid w:val="50463D38"/>
    <w:rsid w:val="505F24B0"/>
    <w:rsid w:val="50681DDC"/>
    <w:rsid w:val="507026E4"/>
    <w:rsid w:val="50C61171"/>
    <w:rsid w:val="51167CDE"/>
    <w:rsid w:val="51324DA9"/>
    <w:rsid w:val="5180327A"/>
    <w:rsid w:val="51AD2147"/>
    <w:rsid w:val="51CE1891"/>
    <w:rsid w:val="51D501ED"/>
    <w:rsid w:val="522D7F16"/>
    <w:rsid w:val="523952D8"/>
    <w:rsid w:val="523B2FBD"/>
    <w:rsid w:val="52400F9E"/>
    <w:rsid w:val="52473BB8"/>
    <w:rsid w:val="52642B9B"/>
    <w:rsid w:val="5288313B"/>
    <w:rsid w:val="52B15DE1"/>
    <w:rsid w:val="52D27DE3"/>
    <w:rsid w:val="52F33045"/>
    <w:rsid w:val="531F408E"/>
    <w:rsid w:val="53376399"/>
    <w:rsid w:val="53406525"/>
    <w:rsid w:val="534B5C0F"/>
    <w:rsid w:val="535B54D0"/>
    <w:rsid w:val="53646721"/>
    <w:rsid w:val="539B439B"/>
    <w:rsid w:val="53E44017"/>
    <w:rsid w:val="5432323D"/>
    <w:rsid w:val="54331B24"/>
    <w:rsid w:val="54583460"/>
    <w:rsid w:val="54686973"/>
    <w:rsid w:val="54686A39"/>
    <w:rsid w:val="547075D6"/>
    <w:rsid w:val="54866DF9"/>
    <w:rsid w:val="54CB6F02"/>
    <w:rsid w:val="54E641C3"/>
    <w:rsid w:val="54EC6DF6"/>
    <w:rsid w:val="54F16F78"/>
    <w:rsid w:val="54F41FB5"/>
    <w:rsid w:val="550541C2"/>
    <w:rsid w:val="55215714"/>
    <w:rsid w:val="552A1E7A"/>
    <w:rsid w:val="554D7806"/>
    <w:rsid w:val="555B0286"/>
    <w:rsid w:val="5587107B"/>
    <w:rsid w:val="55876BE5"/>
    <w:rsid w:val="55A94050"/>
    <w:rsid w:val="55CA36B6"/>
    <w:rsid w:val="55F12998"/>
    <w:rsid w:val="56073F6A"/>
    <w:rsid w:val="567F5F3C"/>
    <w:rsid w:val="568455BA"/>
    <w:rsid w:val="56DB6AC7"/>
    <w:rsid w:val="56DF16DC"/>
    <w:rsid w:val="570861EB"/>
    <w:rsid w:val="57184CF1"/>
    <w:rsid w:val="57780B5F"/>
    <w:rsid w:val="57911D3D"/>
    <w:rsid w:val="57B96494"/>
    <w:rsid w:val="57C2449C"/>
    <w:rsid w:val="57D32355"/>
    <w:rsid w:val="57DD76E9"/>
    <w:rsid w:val="57FC658A"/>
    <w:rsid w:val="57FE5FE5"/>
    <w:rsid w:val="585711D8"/>
    <w:rsid w:val="586A1F97"/>
    <w:rsid w:val="589C6ECF"/>
    <w:rsid w:val="58FC3B2E"/>
    <w:rsid w:val="593212FE"/>
    <w:rsid w:val="59597413"/>
    <w:rsid w:val="59BA4CD4"/>
    <w:rsid w:val="59EE5797"/>
    <w:rsid w:val="59F12F67"/>
    <w:rsid w:val="5A1F5D26"/>
    <w:rsid w:val="5AAB7FEF"/>
    <w:rsid w:val="5AC272A3"/>
    <w:rsid w:val="5B307B0A"/>
    <w:rsid w:val="5B4D68C3"/>
    <w:rsid w:val="5B557E8F"/>
    <w:rsid w:val="5BB1110B"/>
    <w:rsid w:val="5BC22E0D"/>
    <w:rsid w:val="5C2B7BE1"/>
    <w:rsid w:val="5C5617A7"/>
    <w:rsid w:val="5C585689"/>
    <w:rsid w:val="5C621337"/>
    <w:rsid w:val="5C7F01BD"/>
    <w:rsid w:val="5CB84210"/>
    <w:rsid w:val="5D2E25F3"/>
    <w:rsid w:val="5D6C33D5"/>
    <w:rsid w:val="5DA25547"/>
    <w:rsid w:val="5DC5227C"/>
    <w:rsid w:val="5DD32B36"/>
    <w:rsid w:val="5DEC6C8E"/>
    <w:rsid w:val="5DF951D1"/>
    <w:rsid w:val="5DFA4819"/>
    <w:rsid w:val="5E916AC6"/>
    <w:rsid w:val="5E9F7435"/>
    <w:rsid w:val="5EB17168"/>
    <w:rsid w:val="5EFB79A1"/>
    <w:rsid w:val="5F2A616C"/>
    <w:rsid w:val="5F3C052E"/>
    <w:rsid w:val="5F473629"/>
    <w:rsid w:val="5F6C71D0"/>
    <w:rsid w:val="5F785148"/>
    <w:rsid w:val="5FA8049F"/>
    <w:rsid w:val="5FB36872"/>
    <w:rsid w:val="5FC04A97"/>
    <w:rsid w:val="5FDF3861"/>
    <w:rsid w:val="5FE94B7D"/>
    <w:rsid w:val="5FF2718E"/>
    <w:rsid w:val="5FFF4EA8"/>
    <w:rsid w:val="602B2726"/>
    <w:rsid w:val="60417BB4"/>
    <w:rsid w:val="60746D32"/>
    <w:rsid w:val="60854409"/>
    <w:rsid w:val="60B2650C"/>
    <w:rsid w:val="611D40E2"/>
    <w:rsid w:val="614462DE"/>
    <w:rsid w:val="61776447"/>
    <w:rsid w:val="61A12EB3"/>
    <w:rsid w:val="61A86601"/>
    <w:rsid w:val="61B516C4"/>
    <w:rsid w:val="61EF4764"/>
    <w:rsid w:val="625904A9"/>
    <w:rsid w:val="628730AA"/>
    <w:rsid w:val="62A64AED"/>
    <w:rsid w:val="62B965EC"/>
    <w:rsid w:val="62BE2B8C"/>
    <w:rsid w:val="632919C3"/>
    <w:rsid w:val="632D32DF"/>
    <w:rsid w:val="634C56B2"/>
    <w:rsid w:val="636B778B"/>
    <w:rsid w:val="63713FBD"/>
    <w:rsid w:val="638D1F52"/>
    <w:rsid w:val="63950102"/>
    <w:rsid w:val="63A177AC"/>
    <w:rsid w:val="63B3128D"/>
    <w:rsid w:val="63BA086D"/>
    <w:rsid w:val="640970FF"/>
    <w:rsid w:val="641D5FD9"/>
    <w:rsid w:val="64566E62"/>
    <w:rsid w:val="647677D7"/>
    <w:rsid w:val="64770209"/>
    <w:rsid w:val="65042865"/>
    <w:rsid w:val="651360F5"/>
    <w:rsid w:val="651B024D"/>
    <w:rsid w:val="65571260"/>
    <w:rsid w:val="65620EA6"/>
    <w:rsid w:val="65960E66"/>
    <w:rsid w:val="65AB3C61"/>
    <w:rsid w:val="65B25CB4"/>
    <w:rsid w:val="65CE2481"/>
    <w:rsid w:val="65DC4ACB"/>
    <w:rsid w:val="65FB616C"/>
    <w:rsid w:val="661125F2"/>
    <w:rsid w:val="6611695D"/>
    <w:rsid w:val="66194DC3"/>
    <w:rsid w:val="66267FAE"/>
    <w:rsid w:val="66342B59"/>
    <w:rsid w:val="663E5786"/>
    <w:rsid w:val="668D09A2"/>
    <w:rsid w:val="669764AC"/>
    <w:rsid w:val="66AA56A8"/>
    <w:rsid w:val="66D55C0F"/>
    <w:rsid w:val="670B6A7D"/>
    <w:rsid w:val="672A40B7"/>
    <w:rsid w:val="6746660F"/>
    <w:rsid w:val="6749451C"/>
    <w:rsid w:val="674A4227"/>
    <w:rsid w:val="679300D6"/>
    <w:rsid w:val="68336E40"/>
    <w:rsid w:val="684478D1"/>
    <w:rsid w:val="686109FC"/>
    <w:rsid w:val="686801CC"/>
    <w:rsid w:val="6881195A"/>
    <w:rsid w:val="688C32E6"/>
    <w:rsid w:val="68D84C26"/>
    <w:rsid w:val="68DE4FFE"/>
    <w:rsid w:val="694D466A"/>
    <w:rsid w:val="695143FB"/>
    <w:rsid w:val="698A3A01"/>
    <w:rsid w:val="698D0D6B"/>
    <w:rsid w:val="6990454A"/>
    <w:rsid w:val="69DC778F"/>
    <w:rsid w:val="69E6116E"/>
    <w:rsid w:val="6A051C1C"/>
    <w:rsid w:val="6A461941"/>
    <w:rsid w:val="6A7554EE"/>
    <w:rsid w:val="6AA33CF1"/>
    <w:rsid w:val="6AAE5669"/>
    <w:rsid w:val="6ABD1719"/>
    <w:rsid w:val="6ACC25CE"/>
    <w:rsid w:val="6AFC79BD"/>
    <w:rsid w:val="6B275374"/>
    <w:rsid w:val="6BC21C47"/>
    <w:rsid w:val="6BCE135A"/>
    <w:rsid w:val="6BEB28AD"/>
    <w:rsid w:val="6C1D1BAE"/>
    <w:rsid w:val="6C32108A"/>
    <w:rsid w:val="6C495CD7"/>
    <w:rsid w:val="6C6C7186"/>
    <w:rsid w:val="6C71153E"/>
    <w:rsid w:val="6C861C34"/>
    <w:rsid w:val="6CA67BC0"/>
    <w:rsid w:val="6CE10EDA"/>
    <w:rsid w:val="6D400035"/>
    <w:rsid w:val="6D4F01B3"/>
    <w:rsid w:val="6D5E670D"/>
    <w:rsid w:val="6D7E290C"/>
    <w:rsid w:val="6D9B0E92"/>
    <w:rsid w:val="6DC319FF"/>
    <w:rsid w:val="6DD24A05"/>
    <w:rsid w:val="6E1844B8"/>
    <w:rsid w:val="6E276AFF"/>
    <w:rsid w:val="6E541954"/>
    <w:rsid w:val="6E697118"/>
    <w:rsid w:val="6E6D5C0E"/>
    <w:rsid w:val="6E7C3113"/>
    <w:rsid w:val="6EA67FA2"/>
    <w:rsid w:val="6EAB14DE"/>
    <w:rsid w:val="6EB1286D"/>
    <w:rsid w:val="6F1A48B6"/>
    <w:rsid w:val="6F312150"/>
    <w:rsid w:val="6F957251"/>
    <w:rsid w:val="6FC5393C"/>
    <w:rsid w:val="708A5268"/>
    <w:rsid w:val="70921C55"/>
    <w:rsid w:val="70B658E9"/>
    <w:rsid w:val="70E450FE"/>
    <w:rsid w:val="71283ECD"/>
    <w:rsid w:val="713D11CB"/>
    <w:rsid w:val="7147364E"/>
    <w:rsid w:val="71502437"/>
    <w:rsid w:val="719170B1"/>
    <w:rsid w:val="71AA1F21"/>
    <w:rsid w:val="71E362C3"/>
    <w:rsid w:val="7219039A"/>
    <w:rsid w:val="724B4BCF"/>
    <w:rsid w:val="729B7ABC"/>
    <w:rsid w:val="72DB435C"/>
    <w:rsid w:val="72FD42D3"/>
    <w:rsid w:val="731775B6"/>
    <w:rsid w:val="7358775B"/>
    <w:rsid w:val="73683E42"/>
    <w:rsid w:val="73BA11B9"/>
    <w:rsid w:val="73D60472"/>
    <w:rsid w:val="73E831D5"/>
    <w:rsid w:val="73F53D48"/>
    <w:rsid w:val="74714F78"/>
    <w:rsid w:val="7496752E"/>
    <w:rsid w:val="749D3FBF"/>
    <w:rsid w:val="74E4399C"/>
    <w:rsid w:val="74F636CF"/>
    <w:rsid w:val="75104791"/>
    <w:rsid w:val="755B54D7"/>
    <w:rsid w:val="75765328"/>
    <w:rsid w:val="758E6DEB"/>
    <w:rsid w:val="75A177EE"/>
    <w:rsid w:val="75C71031"/>
    <w:rsid w:val="75D86CD4"/>
    <w:rsid w:val="76037E52"/>
    <w:rsid w:val="760E7139"/>
    <w:rsid w:val="76496AA8"/>
    <w:rsid w:val="76745CA5"/>
    <w:rsid w:val="768559AF"/>
    <w:rsid w:val="76A05F87"/>
    <w:rsid w:val="76A730E4"/>
    <w:rsid w:val="76D51BB7"/>
    <w:rsid w:val="76F33AE6"/>
    <w:rsid w:val="76F41191"/>
    <w:rsid w:val="774C5829"/>
    <w:rsid w:val="776A3931"/>
    <w:rsid w:val="77770AF7"/>
    <w:rsid w:val="778111CA"/>
    <w:rsid w:val="779352B4"/>
    <w:rsid w:val="77C011B5"/>
    <w:rsid w:val="77DF2692"/>
    <w:rsid w:val="77E65FB7"/>
    <w:rsid w:val="77EC1D59"/>
    <w:rsid w:val="781F64BC"/>
    <w:rsid w:val="783E6571"/>
    <w:rsid w:val="78502F65"/>
    <w:rsid w:val="786170B2"/>
    <w:rsid w:val="78654DF4"/>
    <w:rsid w:val="786E6C4A"/>
    <w:rsid w:val="789D2BB8"/>
    <w:rsid w:val="78DB6555"/>
    <w:rsid w:val="78FD20DF"/>
    <w:rsid w:val="795654B4"/>
    <w:rsid w:val="797021B4"/>
    <w:rsid w:val="798B088A"/>
    <w:rsid w:val="798B2638"/>
    <w:rsid w:val="79C30024"/>
    <w:rsid w:val="79E24199"/>
    <w:rsid w:val="7A281851"/>
    <w:rsid w:val="7A344A7E"/>
    <w:rsid w:val="7A550F13"/>
    <w:rsid w:val="7A61783D"/>
    <w:rsid w:val="7A773BB5"/>
    <w:rsid w:val="7AC34054"/>
    <w:rsid w:val="7AD20151"/>
    <w:rsid w:val="7B345817"/>
    <w:rsid w:val="7B5D3DBD"/>
    <w:rsid w:val="7B62786A"/>
    <w:rsid w:val="7BAD7F79"/>
    <w:rsid w:val="7BE82E7A"/>
    <w:rsid w:val="7BEB3862"/>
    <w:rsid w:val="7C047330"/>
    <w:rsid w:val="7C1A0DC0"/>
    <w:rsid w:val="7C5807CC"/>
    <w:rsid w:val="7C614B37"/>
    <w:rsid w:val="7CCC70C3"/>
    <w:rsid w:val="7CD21415"/>
    <w:rsid w:val="7CE039CF"/>
    <w:rsid w:val="7D056BA5"/>
    <w:rsid w:val="7D0B1A77"/>
    <w:rsid w:val="7D142945"/>
    <w:rsid w:val="7D54267F"/>
    <w:rsid w:val="7D7C739E"/>
    <w:rsid w:val="7DBD5F66"/>
    <w:rsid w:val="7DC17EA6"/>
    <w:rsid w:val="7E0D5B2C"/>
    <w:rsid w:val="7E2115B9"/>
    <w:rsid w:val="7E7F66A4"/>
    <w:rsid w:val="7E8D29AE"/>
    <w:rsid w:val="7EA72D17"/>
    <w:rsid w:val="7ECB797B"/>
    <w:rsid w:val="7EE04C7B"/>
    <w:rsid w:val="7F277A16"/>
    <w:rsid w:val="7F2F2002"/>
    <w:rsid w:val="7F945FBF"/>
    <w:rsid w:val="7FB56661"/>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2"/>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3"/>
    <w:qFormat/>
    <w:uiPriority w:val="99"/>
    <w:pPr>
      <w:ind w:left="100" w:leftChars="2500"/>
    </w:pPr>
  </w:style>
  <w:style w:type="paragraph" w:styleId="9">
    <w:name w:val="footer"/>
    <w:basedOn w:val="1"/>
    <w:link w:val="24"/>
    <w:qFormat/>
    <w:uiPriority w:val="99"/>
    <w:pPr>
      <w:tabs>
        <w:tab w:val="center" w:pos="4153"/>
        <w:tab w:val="right" w:pos="8306"/>
      </w:tabs>
      <w:snapToGrid w:val="0"/>
      <w:jc w:val="left"/>
    </w:pPr>
    <w:rPr>
      <w:sz w:val="18"/>
    </w:rPr>
  </w:style>
  <w:style w:type="paragraph" w:styleId="10">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正文样式"/>
    <w:basedOn w:val="1"/>
    <w:qFormat/>
    <w:uiPriority w:val="0"/>
    <w:pPr>
      <w:spacing w:line="520" w:lineRule="exact"/>
      <w:ind w:firstLine="562"/>
    </w:pPr>
    <w:rPr>
      <w:rFonts w:cs="宋体"/>
      <w:sz w:val="28"/>
      <w:szCs w:val="28"/>
    </w:rPr>
  </w:style>
  <w:style w:type="paragraph" w:customStyle="1" w:styleId="19">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正文首行缩进 21"/>
    <w:basedOn w:val="4"/>
    <w:next w:val="1"/>
    <w:qFormat/>
    <w:uiPriority w:val="0"/>
    <w:pPr>
      <w:spacing w:afterLines="0"/>
      <w:ind w:left="420" w:firstLine="420" w:firstLineChars="200"/>
    </w:pPr>
    <w:rPr>
      <w:lang w:eastAsia="zh-CN" w:bidi="ar-SA"/>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4"/>
    <w:link w:val="6"/>
    <w:semiHidden/>
    <w:qFormat/>
    <w:uiPriority w:val="99"/>
    <w:rPr>
      <w:color w:val="000000"/>
      <w:kern w:val="0"/>
      <w:szCs w:val="20"/>
    </w:rPr>
  </w:style>
  <w:style w:type="character" w:customStyle="1" w:styleId="23">
    <w:name w:val="日期 Char"/>
    <w:basedOn w:val="14"/>
    <w:link w:val="8"/>
    <w:semiHidden/>
    <w:qFormat/>
    <w:uiPriority w:val="99"/>
    <w:rPr>
      <w:color w:val="000000"/>
      <w:kern w:val="0"/>
      <w:szCs w:val="20"/>
    </w:rPr>
  </w:style>
  <w:style w:type="character" w:customStyle="1" w:styleId="24">
    <w:name w:val="页脚 Char"/>
    <w:basedOn w:val="16"/>
    <w:link w:val="9"/>
    <w:qFormat/>
    <w:locked/>
    <w:uiPriority w:val="99"/>
    <w:rPr>
      <w:rFonts w:cs="Times New Roman"/>
      <w:color w:val="000000"/>
      <w:sz w:val="18"/>
    </w:rPr>
  </w:style>
  <w:style w:type="character" w:customStyle="1" w:styleId="25">
    <w:name w:val="页眉 Char"/>
    <w:basedOn w:val="16"/>
    <w:link w:val="10"/>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6"/>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6"/>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 w:type="paragraph" w:customStyle="1" w:styleId="51">
    <w:name w:val="正文-Z"/>
    <w:basedOn w:val="1"/>
    <w:link w:val="52"/>
    <w:qFormat/>
    <w:uiPriority w:val="0"/>
    <w:pPr>
      <w:spacing w:line="360" w:lineRule="auto"/>
      <w:ind w:firstLine="420" w:firstLineChars="200"/>
    </w:pPr>
    <w:rPr>
      <w:rFonts w:eastAsiaTheme="minorEastAsia"/>
      <w:sz w:val="24"/>
    </w:rPr>
  </w:style>
  <w:style w:type="character" w:customStyle="1" w:styleId="52">
    <w:name w:val="正文-Z Char"/>
    <w:link w:val="51"/>
    <w:autoRedefine/>
    <w:qFormat/>
    <w:uiPriority w:val="0"/>
    <w:rPr>
      <w:rFonts w:eastAsiaTheme="minorEastAsia"/>
      <w:sz w:val="24"/>
    </w:rPr>
  </w:style>
  <w:style w:type="paragraph" w:customStyle="1" w:styleId="53">
    <w:name w:val="李-正文"/>
    <w:basedOn w:val="1"/>
    <w:qFormat/>
    <w:uiPriority w:val="0"/>
    <w:pPr>
      <w:spacing w:line="360" w:lineRule="auto"/>
      <w:ind w:firstLine="560"/>
    </w:pPr>
    <w:rPr>
      <w:sz w:val="24"/>
      <w:szCs w:val="21"/>
    </w:rPr>
  </w:style>
  <w:style w:type="paragraph" w:customStyle="1" w:styleId="54">
    <w:name w:val="我的正文"/>
    <w:basedOn w:val="1"/>
    <w:qFormat/>
    <w:uiPriority w:val="0"/>
    <w:pPr>
      <w:spacing w:line="360" w:lineRule="auto"/>
      <w:ind w:firstLine="200" w:firstLineChars="200"/>
    </w:pPr>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1452</Words>
  <Characters>1505</Characters>
  <Lines>10</Lines>
  <Paragraphs>3</Paragraphs>
  <TotalTime>69</TotalTime>
  <ScaleCrop>false</ScaleCrop>
  <LinksUpToDate>false</LinksUpToDate>
  <CharactersWithSpaces>1638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Coco</cp:lastModifiedBy>
  <cp:lastPrinted>2026-02-03T00:31:21Z</cp:lastPrinted>
  <dcterms:modified xsi:type="dcterms:W3CDTF">2026-02-03T00:33:20Z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4B223CA2B5B24F0BBC3925F45DAE3489</vt:lpwstr>
  </property>
  <property fmtid="{D5CDD505-2E9C-101B-9397-08002B2CF9AE}" pid="4" name="KSOTemplateDocerSaveRecord">
    <vt:lpwstr>eyJoZGlkIjoiZGMyN2E2MTRmYjM2NzM2N2YwMzQyOWU3MDQxMjhiZDciLCJ1c2VySWQiOiIyNDY1NDUzNzIifQ==</vt:lpwstr>
  </property>
</Properties>
</file>