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31035110">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内蒙古伊泰煤炭股份有限公司塔拉壕煤矿自用拌合站项目</w:t>
            </w:r>
          </w:p>
          <w:p w14:paraId="352A1B66">
            <w:pPr>
              <w:spacing w:line="600" w:lineRule="exact"/>
              <w:jc w:val="center"/>
              <w:rPr>
                <w:rFonts w:hint="default" w:ascii="Times New Roman" w:hAnsi="Times New Roman" w:eastAsia="宋体" w:cs="Times New Roman"/>
                <w:color w:val="auto"/>
                <w:sz w:val="24"/>
                <w:szCs w:val="24"/>
                <w:highlight w:val="none"/>
                <w:lang w:val="en-US" w:eastAsia="zh-CN"/>
              </w:rPr>
            </w:pPr>
          </w:p>
        </w:tc>
        <w:tc>
          <w:tcPr>
            <w:tcW w:w="397" w:type="dxa"/>
            <w:vAlign w:val="center"/>
          </w:tcPr>
          <w:p w14:paraId="6D80CBEF">
            <w:pPr>
              <w:spacing w:line="600" w:lineRule="exact"/>
              <w:jc w:val="center"/>
              <w:rPr>
                <w:rFonts w:hint="eastAsia"/>
                <w:color w:val="000000"/>
                <w:szCs w:val="21"/>
                <w:lang w:val="en-US" w:eastAsia="zh-CN"/>
              </w:rPr>
            </w:pPr>
            <w:r>
              <w:rPr>
                <w:rFonts w:hint="default"/>
                <w:color w:val="000000"/>
                <w:szCs w:val="21"/>
                <w:lang w:eastAsia="zh-CN"/>
              </w:rPr>
              <w:t>内蒙古自治区</w:t>
            </w:r>
            <w:r>
              <w:rPr>
                <w:rFonts w:hint="default"/>
                <w:color w:val="000000"/>
                <w:szCs w:val="21"/>
              </w:rPr>
              <w:t>鄂尔多斯市</w:t>
            </w:r>
            <w:r>
              <w:rPr>
                <w:rFonts w:hint="default"/>
                <w:color w:val="000000"/>
                <w:szCs w:val="21"/>
                <w:lang w:eastAsia="zh-CN"/>
              </w:rPr>
              <w:t>东胜区</w:t>
            </w:r>
            <w:r>
              <w:rPr>
                <w:rFonts w:hint="eastAsia"/>
                <w:color w:val="000000"/>
                <w:szCs w:val="21"/>
                <w:lang w:eastAsia="zh-CN"/>
              </w:rPr>
              <w:t>铜川镇</w:t>
            </w:r>
            <w:r>
              <w:rPr>
                <w:rFonts w:hint="eastAsia"/>
                <w:color w:val="000000"/>
                <w:szCs w:val="21"/>
                <w:lang w:val="en-US" w:eastAsia="zh-CN"/>
              </w:rPr>
              <w:t>常青村</w:t>
            </w:r>
          </w:p>
          <w:p w14:paraId="5DCB4DA1">
            <w:pPr>
              <w:spacing w:line="600" w:lineRule="exact"/>
              <w:jc w:val="center"/>
              <w:rPr>
                <w:color w:val="000000"/>
                <w:szCs w:val="21"/>
              </w:rPr>
            </w:pPr>
            <w:r>
              <w:rPr>
                <w:rFonts w:hint="eastAsia"/>
                <w:color w:val="000000"/>
                <w:szCs w:val="21"/>
                <w:lang w:val="en-US" w:eastAsia="zh-CN"/>
              </w:rPr>
              <w:t>内蒙古伊泰煤炭股份有限公司塔拉壕煤矿井田范围内</w:t>
            </w:r>
          </w:p>
        </w:tc>
        <w:tc>
          <w:tcPr>
            <w:tcW w:w="465" w:type="dxa"/>
            <w:vAlign w:val="center"/>
          </w:tcPr>
          <w:p w14:paraId="032B8280">
            <w:pPr>
              <w:spacing w:line="600" w:lineRule="exact"/>
              <w:jc w:val="center"/>
              <w:rPr>
                <w:color w:val="000000"/>
                <w:szCs w:val="21"/>
              </w:rPr>
            </w:pPr>
            <w:r>
              <w:rPr>
                <w:rFonts w:hint="eastAsia"/>
                <w:color w:val="000000"/>
                <w:szCs w:val="21"/>
                <w:lang w:eastAsia="zh-CN"/>
              </w:rPr>
              <w:t>内蒙古伊泰煤炭股份有限公司塔拉壕煤矿</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内蒙古</w:t>
            </w:r>
            <w:r>
              <w:rPr>
                <w:rFonts w:hint="eastAsia"/>
                <w:color w:val="000000"/>
                <w:szCs w:val="21"/>
                <w:lang w:val="en-US" w:eastAsia="zh-CN"/>
              </w:rPr>
              <w:t>碧蓝</w:t>
            </w:r>
            <w:r>
              <w:rPr>
                <w:rFonts w:hint="default"/>
                <w:color w:val="000000"/>
                <w:szCs w:val="21"/>
                <w:lang w:val="en-US" w:eastAsia="zh-CN"/>
              </w:rPr>
              <w:t>环境科技有限公司</w:t>
            </w:r>
          </w:p>
        </w:tc>
        <w:tc>
          <w:tcPr>
            <w:tcW w:w="2555" w:type="dxa"/>
            <w:vAlign w:val="center"/>
          </w:tcPr>
          <w:p w14:paraId="28D105E0">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属于新建项目，位于东胜区铜川镇常青村，内蒙古伊泰煤炭股份有限公司塔拉壕煤矿井田范围内。项目总占地面积11280平方米，总投资1000万元，其中环保投资770.1万元。主要建设内容及规模：新建2座混凝土拌合站，1号拌合站占地面积8700平方米，内设2条生产线，年生产规模为10万立方米，为井下巷道地面硬化提供混凝土；2号拌合站占地面积2580平方米，内设1条生产线，年生产规模为5万立方米，为井下巷道喷浆提供水泥制品；配套建设公辅工程、储运工程和环保工程等。</w:t>
            </w:r>
          </w:p>
          <w:p w14:paraId="1C62A9FF">
            <w:pPr>
              <w:spacing w:line="360" w:lineRule="auto"/>
              <w:ind w:firstLine="420" w:firstLineChars="200"/>
              <w:rPr>
                <w:color w:val="000000"/>
                <w:szCs w:val="21"/>
              </w:rPr>
            </w:pPr>
          </w:p>
        </w:tc>
        <w:tc>
          <w:tcPr>
            <w:tcW w:w="4877" w:type="dxa"/>
            <w:vAlign w:val="center"/>
          </w:tcPr>
          <w:p w14:paraId="27EE3A2A">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BD61B4C">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1971E75">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DFFF66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14:paraId="4A2FFBA5">
            <w:pPr>
              <w:spacing w:line="360" w:lineRule="auto"/>
              <w:jc w:val="left"/>
              <w:rPr>
                <w:rFonts w:hint="eastAsia"/>
                <w:color w:val="000000"/>
                <w:szCs w:val="21"/>
                <w:lang w:val="en-US" w:eastAsia="zh-CN"/>
              </w:rPr>
            </w:pPr>
            <w:r>
              <w:rPr>
                <w:rFonts w:hint="eastAsia"/>
                <w:color w:val="000000"/>
                <w:szCs w:val="21"/>
                <w:lang w:val="en-US" w:eastAsia="zh-CN"/>
              </w:rPr>
              <w:t>2、施工人员生活污水依托煤矿现有生活污水处理站处理。施工泥浆废水经临时沉淀池沉淀后用于施工场地及道路洒水抑尘，不外排。</w:t>
            </w:r>
          </w:p>
          <w:p w14:paraId="05158D8C">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 12523-2011）。</w:t>
            </w:r>
          </w:p>
          <w:p w14:paraId="7345DE50">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3C2C092B">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0B45A8D1">
            <w:pPr>
              <w:spacing w:line="360" w:lineRule="auto"/>
              <w:jc w:val="left"/>
              <w:rPr>
                <w:rFonts w:hint="eastAsia"/>
                <w:color w:val="000000"/>
                <w:szCs w:val="21"/>
                <w:lang w:val="en-US" w:eastAsia="zh-CN"/>
              </w:rPr>
            </w:pPr>
            <w:r>
              <w:rPr>
                <w:rFonts w:hint="eastAsia"/>
                <w:color w:val="000000"/>
                <w:szCs w:val="21"/>
                <w:lang w:val="en-US" w:eastAsia="zh-CN"/>
              </w:rPr>
              <w:t>1、大气污染防治措施。运营期物料储存、装卸、输送、生产过程全封闭。筒仓呼吸粉尘经滤芯式除尘器处理后由20米高仓顶排放，1号、2号拌合站物料混合搅拌粉尘经收集处理后分别由各自15米高排气筒排放，有组织粉尘排放满足《水泥工业大气污染物排放标准》（GB 4915-2013）表1散装水泥中转站及水泥制品生产排放限值。无组织粉尘排放满足《水泥工业大气污染物排放标准》（GB 4915-2013）表3大气污染物无组织排放限值。</w:t>
            </w:r>
          </w:p>
          <w:p w14:paraId="538A4F9C">
            <w:pPr>
              <w:spacing w:line="360" w:lineRule="auto"/>
              <w:jc w:val="left"/>
              <w:rPr>
                <w:rFonts w:hint="eastAsia"/>
                <w:color w:val="000000"/>
                <w:szCs w:val="21"/>
                <w:lang w:val="en-US" w:eastAsia="zh-CN"/>
              </w:rPr>
            </w:pPr>
            <w:r>
              <w:rPr>
                <w:rFonts w:hint="eastAsia"/>
                <w:color w:val="000000"/>
                <w:szCs w:val="21"/>
                <w:lang w:val="en-US" w:eastAsia="zh-CN"/>
              </w:rPr>
              <w:t>2、水污染防治措施。运营期不新增生活污水，生产废水经沉淀池沉淀后回用于拌合站场地洒水抑尘，不外排。</w:t>
            </w:r>
          </w:p>
          <w:p w14:paraId="1FCA15D0">
            <w:pPr>
              <w:spacing w:line="360" w:lineRule="auto"/>
              <w:jc w:val="left"/>
              <w:rPr>
                <w:rFonts w:hint="eastAsia"/>
                <w:color w:val="000000"/>
                <w:szCs w:val="21"/>
              </w:rPr>
            </w:pPr>
            <w:r>
              <w:rPr>
                <w:rFonts w:hint="eastAsia"/>
                <w:color w:val="000000"/>
                <w:szCs w:val="21"/>
                <w:lang w:val="en-US" w:eastAsia="zh-CN"/>
              </w:rPr>
              <w:t>3、噪声污染防治措施。通过选用低噪声设备，采取基础减振，定期维护等措施，确保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w:t>
            </w:r>
            <w:r>
              <w:rPr>
                <w:rFonts w:hint="eastAsia"/>
                <w:color w:val="000000"/>
                <w:szCs w:val="21"/>
                <w:lang w:val="en-US" w:eastAsia="zh-CN"/>
              </w:rPr>
              <w:t xml:space="preserve"> </w:t>
            </w:r>
            <w:r>
              <w:rPr>
                <w:rFonts w:hint="eastAsia"/>
                <w:color w:val="000000"/>
                <w:szCs w:val="21"/>
              </w:rPr>
              <w:t>12348-2008）中</w:t>
            </w:r>
            <w:r>
              <w:rPr>
                <w:rFonts w:hint="eastAsia"/>
                <w:color w:val="000000"/>
                <w:szCs w:val="21"/>
                <w:lang w:val="en-US" w:eastAsia="zh-CN"/>
              </w:rPr>
              <w:t>2</w:t>
            </w:r>
            <w:r>
              <w:rPr>
                <w:rFonts w:hint="eastAsia"/>
                <w:color w:val="000000"/>
                <w:szCs w:val="21"/>
              </w:rPr>
              <w:t>类标准。</w:t>
            </w:r>
          </w:p>
          <w:p w14:paraId="17429A14">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 18599-2020）处置一般固废，不得乱弃。</w:t>
            </w:r>
          </w:p>
          <w:p w14:paraId="0439ABAB">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04B04C38">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19C04D64">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36D8333A">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9CC726B">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该项目从批准之日起超过5年方决定开工建设，其环评文件应重新</w:t>
            </w:r>
            <w:bookmarkStart w:id="0" w:name="_GoBack"/>
            <w:bookmarkEnd w:id="0"/>
            <w:r>
              <w:rPr>
                <w:rFonts w:hint="eastAsia"/>
                <w:color w:val="000000"/>
                <w:szCs w:val="21"/>
              </w:rPr>
              <w:t xml:space="preserve">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8746BA"/>
    <w:multiLevelType w:val="singleLevel"/>
    <w:tmpl w:val="3D8746BA"/>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23022A8E"/>
    <w:rsid w:val="30463BE9"/>
    <w:rsid w:val="367817A3"/>
    <w:rsid w:val="3E062DA7"/>
    <w:rsid w:val="430F14CF"/>
    <w:rsid w:val="43DC2BDE"/>
    <w:rsid w:val="44A80449"/>
    <w:rsid w:val="497150DD"/>
    <w:rsid w:val="49D847BF"/>
    <w:rsid w:val="4A7E49A9"/>
    <w:rsid w:val="4AD11E12"/>
    <w:rsid w:val="4DE41872"/>
    <w:rsid w:val="54973A8B"/>
    <w:rsid w:val="59565E50"/>
    <w:rsid w:val="5C2E4690"/>
    <w:rsid w:val="5E371149"/>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next w:val="8"/>
    <w:qFormat/>
    <w:uiPriority w:val="99"/>
    <w:pPr>
      <w:spacing w:after="120"/>
    </w:pPr>
    <w:rPr>
      <w:rFonts w:ascii="Calibri" w:hAnsi="Calibri"/>
      <w:szCs w:val="22"/>
    </w:rPr>
  </w:style>
  <w:style w:type="paragraph" w:styleId="8">
    <w:name w:val="List Bullet 5"/>
    <w:basedOn w:val="1"/>
    <w:next w:val="1"/>
    <w:semiHidden/>
    <w:unhideWhenUsed/>
    <w:uiPriority w:val="99"/>
    <w:pPr>
      <w:numPr>
        <w:ilvl w:val="0"/>
        <w:numId w:val="1"/>
      </w:numPr>
    </w:pPr>
  </w:style>
  <w:style w:type="paragraph" w:styleId="9">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6"/>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7"/>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4"/>
    <w:link w:val="10"/>
    <w:autoRedefine/>
    <w:qFormat/>
    <w:uiPriority w:val="99"/>
    <w:rPr>
      <w:sz w:val="18"/>
      <w:szCs w:val="18"/>
    </w:rPr>
  </w:style>
  <w:style w:type="character" w:customStyle="1" w:styleId="22">
    <w:name w:val="页脚 字符"/>
    <w:basedOn w:val="14"/>
    <w:link w:val="9"/>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1595</Words>
  <Characters>1708</Characters>
  <Lines>11</Lines>
  <Paragraphs>3</Paragraphs>
  <TotalTime>0</TotalTime>
  <ScaleCrop>false</ScaleCrop>
  <LinksUpToDate>false</LinksUpToDate>
  <CharactersWithSpaces>1760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2025-12-03T03:35:14Z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8A8837DC28804F048B97D671515894C8_12</vt:lpwstr>
  </property>
  <property fmtid="{D5CDD505-2E9C-101B-9397-08002B2CF9AE}" pid="4" name="KSOTemplateDocerSaveRecord">
    <vt:lpwstr>eyJoZGlkIjoiNGRkMWY3NGNiOWU2NTc1ZDBkMjI4Yzg2OTU5MGU4YjYiLCJ1c2VySWQiOiIyNDY1NDUzNzIifQ==</vt:lpwstr>
  </property>
</Properties>
</file>