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50085B">
      <w:pPr>
        <w:snapToGrid w:val="0"/>
        <w:spacing w:line="580" w:lineRule="exact"/>
        <w:jc w:val="center"/>
        <w:rPr>
          <w:rStyle w:val="17"/>
          <w:rFonts w:ascii="仿宋_GB2312" w:eastAsia="仿宋_GB2312"/>
          <w:color w:val="auto"/>
          <w:sz w:val="32"/>
          <w:szCs w:val="32"/>
        </w:rPr>
      </w:pPr>
    </w:p>
    <w:p w14:paraId="5B42B041">
      <w:pPr>
        <w:snapToGrid w:val="0"/>
        <w:spacing w:line="580" w:lineRule="exact"/>
        <w:jc w:val="center"/>
        <w:rPr>
          <w:rStyle w:val="17"/>
          <w:rFonts w:ascii="仿宋_GB2312" w:eastAsia="仿宋_GB2312"/>
          <w:color w:val="auto"/>
          <w:sz w:val="32"/>
          <w:szCs w:val="32"/>
        </w:rPr>
      </w:pPr>
    </w:p>
    <w:p w14:paraId="5214ADA6">
      <w:pPr>
        <w:snapToGrid w:val="0"/>
        <w:spacing w:line="580" w:lineRule="exact"/>
        <w:jc w:val="center"/>
        <w:rPr>
          <w:rStyle w:val="17"/>
          <w:rFonts w:ascii="仿宋_GB2312" w:eastAsia="仿宋_GB2312"/>
          <w:color w:val="auto"/>
          <w:sz w:val="32"/>
          <w:szCs w:val="32"/>
        </w:rPr>
      </w:pPr>
    </w:p>
    <w:p w14:paraId="73EE25DE">
      <w:pPr>
        <w:snapToGrid w:val="0"/>
        <w:spacing w:line="580" w:lineRule="exact"/>
        <w:jc w:val="center"/>
        <w:rPr>
          <w:rStyle w:val="17"/>
          <w:rFonts w:ascii="仿宋_GB2312" w:eastAsia="仿宋_GB2312"/>
          <w:color w:val="auto"/>
          <w:sz w:val="32"/>
          <w:szCs w:val="32"/>
        </w:rPr>
      </w:pPr>
    </w:p>
    <w:p w14:paraId="12A051DD">
      <w:pPr>
        <w:snapToGrid w:val="0"/>
        <w:spacing w:line="580" w:lineRule="exact"/>
        <w:jc w:val="center"/>
        <w:rPr>
          <w:rStyle w:val="17"/>
          <w:rFonts w:ascii="仿宋_GB2312" w:eastAsia="仿宋_GB2312"/>
          <w:color w:val="auto"/>
          <w:sz w:val="32"/>
          <w:szCs w:val="32"/>
        </w:rPr>
      </w:pPr>
    </w:p>
    <w:p w14:paraId="1182423C">
      <w:pPr>
        <w:snapToGrid w:val="0"/>
        <w:spacing w:line="580" w:lineRule="exact"/>
        <w:jc w:val="center"/>
        <w:rPr>
          <w:rStyle w:val="17"/>
          <w:rFonts w:ascii="仿宋_GB2312" w:eastAsia="仿宋_GB2312"/>
          <w:color w:val="auto"/>
          <w:sz w:val="32"/>
          <w:szCs w:val="32"/>
        </w:rPr>
      </w:pPr>
    </w:p>
    <w:p w14:paraId="7C4813EB">
      <w:pPr>
        <w:snapToGrid w:val="0"/>
        <w:spacing w:line="580" w:lineRule="exact"/>
        <w:jc w:val="center"/>
        <w:rPr>
          <w:rStyle w:val="17"/>
          <w:rFonts w:ascii="仿宋_GB2312" w:eastAsia="仿宋_GB2312"/>
          <w:color w:val="auto"/>
          <w:sz w:val="32"/>
          <w:szCs w:val="32"/>
        </w:rPr>
      </w:pPr>
    </w:p>
    <w:p w14:paraId="4BD1009F">
      <w:pPr>
        <w:snapToGrid w:val="0"/>
        <w:spacing w:line="580" w:lineRule="exact"/>
        <w:jc w:val="center"/>
        <w:rPr>
          <w:rStyle w:val="17"/>
          <w:rFonts w:ascii="仿宋_GB2312" w:eastAsia="仿宋_GB2312"/>
          <w:color w:val="auto"/>
          <w:sz w:val="32"/>
          <w:szCs w:val="32"/>
        </w:rPr>
      </w:pPr>
    </w:p>
    <w:p w14:paraId="5B20B63D">
      <w:pPr>
        <w:pStyle w:val="26"/>
        <w:rPr>
          <w:rStyle w:val="17"/>
          <w:color w:val="auto"/>
        </w:rPr>
      </w:pPr>
    </w:p>
    <w:p w14:paraId="6C43DAE3">
      <w:pPr>
        <w:snapToGrid w:val="0"/>
        <w:spacing w:line="600" w:lineRule="exact"/>
        <w:rPr>
          <w:rStyle w:val="17"/>
          <w:rFonts w:ascii="仿宋_GB2312" w:eastAsia="仿宋_GB2312"/>
          <w:color w:val="auto"/>
          <w:sz w:val="32"/>
          <w:szCs w:val="32"/>
        </w:rPr>
      </w:pPr>
    </w:p>
    <w:p w14:paraId="625ED85F">
      <w:pPr>
        <w:snapToGrid w:val="0"/>
        <w:spacing w:line="600" w:lineRule="exact"/>
        <w:ind w:firstLine="2880" w:firstLineChars="900"/>
        <w:rPr>
          <w:rStyle w:val="17"/>
          <w:rFonts w:ascii="仿宋" w:hAnsi="仿宋" w:eastAsia="仿宋"/>
          <w:color w:val="auto"/>
          <w:sz w:val="32"/>
          <w:szCs w:val="32"/>
        </w:rPr>
      </w:pPr>
      <w:r>
        <w:rPr>
          <w:rStyle w:val="17"/>
          <w:rFonts w:hint="eastAsia" w:ascii="仿宋" w:hAnsi="仿宋" w:eastAsia="仿宋"/>
          <w:color w:val="auto"/>
          <w:sz w:val="32"/>
          <w:szCs w:val="32"/>
        </w:rPr>
        <w:t>鄂环东审字</w:t>
      </w:r>
      <w:r>
        <w:rPr>
          <w:rStyle w:val="17"/>
          <w:rFonts w:hint="default" w:ascii="Times New Roman" w:hAnsi="Times New Roman" w:eastAsia="仿宋" w:cs="Times New Roman"/>
          <w:color w:val="auto"/>
          <w:sz w:val="32"/>
          <w:szCs w:val="32"/>
        </w:rPr>
        <w:t>〔</w:t>
      </w:r>
      <w:r>
        <w:rPr>
          <w:rStyle w:val="17"/>
          <w:rFonts w:ascii="Times New Roman" w:hAnsi="Times New Roman" w:eastAsia="仿宋" w:cs="Times New Roman"/>
          <w:color w:val="auto"/>
          <w:sz w:val="32"/>
          <w:szCs w:val="32"/>
        </w:rPr>
        <w:t>202</w:t>
      </w:r>
      <w:r>
        <w:rPr>
          <w:rStyle w:val="17"/>
          <w:rFonts w:hint="default" w:ascii="Times New Roman" w:hAnsi="Times New Roman" w:eastAsia="仿宋" w:cs="Times New Roman"/>
          <w:color w:val="auto"/>
          <w:sz w:val="32"/>
          <w:szCs w:val="32"/>
          <w:lang w:val="en-US" w:eastAsia="zh-CN"/>
        </w:rPr>
        <w:t>5</w:t>
      </w:r>
      <w:r>
        <w:rPr>
          <w:rStyle w:val="17"/>
          <w:rFonts w:hint="default" w:ascii="Times New Roman" w:hAnsi="Times New Roman" w:eastAsia="仿宋" w:cs="Times New Roman"/>
          <w:color w:val="auto"/>
          <w:sz w:val="32"/>
          <w:szCs w:val="32"/>
        </w:rPr>
        <w:t>〕</w:t>
      </w:r>
      <w:r>
        <w:rPr>
          <w:rStyle w:val="17"/>
          <w:rFonts w:hint="default" w:ascii="Times New Roman" w:hAnsi="Times New Roman" w:eastAsia="仿宋" w:cs="Times New Roman"/>
          <w:color w:val="auto"/>
          <w:sz w:val="32"/>
          <w:szCs w:val="32"/>
          <w:lang w:val="en-US" w:eastAsia="zh-CN"/>
        </w:rPr>
        <w:t>18</w:t>
      </w:r>
      <w:r>
        <w:rPr>
          <w:rStyle w:val="17"/>
          <w:rFonts w:hint="eastAsia" w:ascii="仿宋" w:hAnsi="仿宋" w:eastAsia="仿宋"/>
          <w:color w:val="auto"/>
          <w:sz w:val="32"/>
          <w:szCs w:val="32"/>
        </w:rPr>
        <w:t>号</w:t>
      </w:r>
      <w:r>
        <w:rPr>
          <w:rStyle w:val="17"/>
          <w:rFonts w:ascii="仿宋" w:hAnsi="仿宋" w:eastAsia="仿宋"/>
          <w:color w:val="auto"/>
          <w:sz w:val="32"/>
          <w:szCs w:val="32"/>
        </w:rPr>
        <w:t xml:space="preserve"> </w:t>
      </w:r>
    </w:p>
    <w:p w14:paraId="25FC4FAE">
      <w:pPr>
        <w:spacing w:line="600" w:lineRule="exact"/>
        <w:jc w:val="center"/>
        <w:rPr>
          <w:rStyle w:val="17"/>
          <w:rFonts w:hint="eastAsia" w:ascii="宋体" w:hAnsi="宋体" w:eastAsia="宋体" w:cs="宋体"/>
          <w:b/>
          <w:bCs w:val="0"/>
          <w:color w:val="auto"/>
          <w:sz w:val="44"/>
          <w:szCs w:val="44"/>
        </w:rPr>
      </w:pPr>
    </w:p>
    <w:p w14:paraId="6B6AB0C0">
      <w:pPr>
        <w:spacing w:line="600" w:lineRule="exact"/>
        <w:jc w:val="center"/>
        <w:rPr>
          <w:rStyle w:val="17"/>
          <w:rFonts w:ascii="宋体" w:hAnsi="宋体"/>
          <w:b/>
          <w:bCs w:val="0"/>
          <w:color w:val="auto"/>
          <w:sz w:val="44"/>
          <w:szCs w:val="44"/>
        </w:rPr>
      </w:pPr>
      <w:r>
        <w:rPr>
          <w:rStyle w:val="17"/>
          <w:rFonts w:hint="eastAsia" w:ascii="宋体" w:hAnsi="宋体"/>
          <w:b/>
          <w:bCs w:val="0"/>
          <w:color w:val="auto"/>
          <w:sz w:val="44"/>
          <w:szCs w:val="44"/>
        </w:rPr>
        <w:t>鄂尔多斯市生态环境局东胜区分局关于</w:t>
      </w:r>
    </w:p>
    <w:p w14:paraId="4E595A9C">
      <w:pPr>
        <w:spacing w:line="600" w:lineRule="exact"/>
        <w:jc w:val="center"/>
        <w:rPr>
          <w:rStyle w:val="17"/>
          <w:rFonts w:hint="default" w:ascii="宋体" w:hAnsi="宋体" w:eastAsia="宋体" w:cs="Times New Roman"/>
          <w:b/>
          <w:bCs w:val="0"/>
          <w:color w:val="auto"/>
          <w:sz w:val="44"/>
          <w:szCs w:val="44"/>
          <w:lang w:eastAsia="zh-CN"/>
        </w:rPr>
      </w:pPr>
      <w:r>
        <w:rPr>
          <w:rStyle w:val="17"/>
          <w:rFonts w:hint="default" w:ascii="宋体" w:hAnsi="宋体" w:eastAsia="宋体" w:cs="Times New Roman"/>
          <w:b/>
          <w:bCs w:val="0"/>
          <w:color w:val="auto"/>
          <w:sz w:val="44"/>
          <w:szCs w:val="44"/>
          <w:lang w:eastAsia="zh-CN"/>
        </w:rPr>
        <w:t>鄂尔多斯广厦医院改扩建项目</w:t>
      </w:r>
    </w:p>
    <w:p w14:paraId="49836853">
      <w:pPr>
        <w:spacing w:line="600" w:lineRule="exact"/>
        <w:jc w:val="center"/>
        <w:rPr>
          <w:rStyle w:val="17"/>
          <w:rFonts w:hint="eastAsia" w:ascii="宋体" w:hAnsi="宋体" w:eastAsia="宋体" w:cs="宋体"/>
          <w:b/>
          <w:bCs w:val="0"/>
          <w:color w:val="auto"/>
          <w:sz w:val="44"/>
          <w:szCs w:val="44"/>
        </w:rPr>
      </w:pPr>
      <w:r>
        <w:rPr>
          <w:rStyle w:val="17"/>
          <w:rFonts w:hint="eastAsia" w:ascii="宋体" w:hAnsi="宋体" w:eastAsia="宋体" w:cs="宋体"/>
          <w:b/>
          <w:bCs w:val="0"/>
          <w:color w:val="auto"/>
          <w:sz w:val="44"/>
          <w:szCs w:val="44"/>
        </w:rPr>
        <w:t>环境影响报告表的批复</w:t>
      </w:r>
    </w:p>
    <w:p w14:paraId="0F4F0F13">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7"/>
          <w:rFonts w:hint="eastAsia" w:ascii="仿宋" w:hAnsi="仿宋" w:eastAsia="仿宋"/>
          <w:sz w:val="32"/>
          <w:szCs w:val="32"/>
          <w:lang w:eastAsia="zh-CN"/>
        </w:rPr>
      </w:pPr>
    </w:p>
    <w:p w14:paraId="6B58CA60">
      <w:pPr>
        <w:spacing w:line="560" w:lineRule="exact"/>
        <w:ind w:left="0" w:leftChars="0" w:firstLine="0" w:firstLineChars="0"/>
        <w:jc w:val="both"/>
        <w:rPr>
          <w:rStyle w:val="17"/>
          <w:rFonts w:hint="default" w:ascii="Times New Roman" w:hAnsi="Times New Roman" w:eastAsia="仿宋" w:cs="Times New Roman"/>
          <w:sz w:val="32"/>
          <w:szCs w:val="32"/>
          <w:lang w:val="en-US" w:eastAsia="zh-CN"/>
        </w:rPr>
      </w:pPr>
      <w:r>
        <w:rPr>
          <w:rStyle w:val="17"/>
          <w:rFonts w:hint="default" w:ascii="Times New Roman" w:hAnsi="Times New Roman" w:eastAsia="仿宋" w:cs="Times New Roman"/>
          <w:sz w:val="32"/>
          <w:szCs w:val="32"/>
          <w:lang w:eastAsia="zh-CN"/>
        </w:rPr>
        <w:t>鄂尔多斯广厦医院</w:t>
      </w:r>
      <w:r>
        <w:rPr>
          <w:rStyle w:val="17"/>
          <w:rFonts w:hint="default" w:ascii="Times New Roman" w:hAnsi="Times New Roman" w:eastAsia="仿宋" w:cs="Times New Roman"/>
          <w:sz w:val="32"/>
          <w:szCs w:val="32"/>
          <w:lang w:val="en-US" w:eastAsia="zh-CN"/>
        </w:rPr>
        <w:t>：</w:t>
      </w:r>
    </w:p>
    <w:p w14:paraId="54BB0489">
      <w:pPr>
        <w:spacing w:line="560" w:lineRule="exact"/>
        <w:ind w:firstLine="640" w:firstLineChars="200"/>
        <w:jc w:val="both"/>
        <w:rPr>
          <w:rStyle w:val="17"/>
          <w:rFonts w:hint="default" w:ascii="Times New Roman" w:hAnsi="Times New Roman" w:eastAsia="仿宋" w:cs="Times New Roman"/>
          <w:sz w:val="32"/>
          <w:szCs w:val="32"/>
          <w:lang w:val="en-US" w:eastAsia="zh-CN"/>
        </w:rPr>
      </w:pPr>
      <w:r>
        <w:rPr>
          <w:rStyle w:val="17"/>
          <w:rFonts w:hint="default" w:ascii="Times New Roman" w:hAnsi="Times New Roman" w:eastAsia="仿宋" w:cs="Times New Roman"/>
          <w:sz w:val="32"/>
          <w:szCs w:val="32"/>
        </w:rPr>
        <w:t>你</w:t>
      </w:r>
      <w:r>
        <w:rPr>
          <w:rStyle w:val="17"/>
          <w:rFonts w:hint="default" w:ascii="Times New Roman" w:hAnsi="Times New Roman" w:eastAsia="仿宋" w:cs="Times New Roman"/>
          <w:sz w:val="32"/>
          <w:szCs w:val="32"/>
          <w:lang w:val="en-US" w:eastAsia="zh-CN"/>
        </w:rPr>
        <w:t>单位</w:t>
      </w:r>
      <w:r>
        <w:rPr>
          <w:rStyle w:val="17"/>
          <w:rFonts w:hint="default" w:ascii="Times New Roman" w:hAnsi="Times New Roman" w:eastAsia="仿宋" w:cs="Times New Roman"/>
          <w:sz w:val="32"/>
          <w:szCs w:val="32"/>
        </w:rPr>
        <w:t>报送</w:t>
      </w:r>
      <w:r>
        <w:rPr>
          <w:rStyle w:val="17"/>
          <w:rFonts w:hint="default" w:ascii="Times New Roman" w:hAnsi="Times New Roman" w:eastAsia="仿宋" w:cs="Times New Roman"/>
          <w:sz w:val="32"/>
          <w:szCs w:val="32"/>
          <w:lang w:val="en-US" w:eastAsia="zh-CN"/>
        </w:rPr>
        <w:t>的由内蒙古碧蓝环境科技有限公司编制的《鄂尔多斯广厦医院改扩建项目环境影响报告表》</w:t>
      </w:r>
      <w:r>
        <w:rPr>
          <w:rStyle w:val="17"/>
          <w:rFonts w:hint="default" w:ascii="Times New Roman" w:hAnsi="Times New Roman" w:eastAsia="仿宋" w:cs="Times New Roman"/>
          <w:sz w:val="32"/>
          <w:szCs w:val="32"/>
        </w:rPr>
        <w:t>（以下简称《报告表》）已收悉</w:t>
      </w:r>
      <w:r>
        <w:rPr>
          <w:rStyle w:val="17"/>
          <w:rFonts w:hint="default" w:ascii="Times New Roman" w:hAnsi="Times New Roman" w:eastAsia="仿宋" w:cs="Times New Roman"/>
          <w:sz w:val="32"/>
          <w:szCs w:val="32"/>
          <w:lang w:eastAsia="zh-CN"/>
        </w:rPr>
        <w:t>。</w:t>
      </w:r>
      <w:r>
        <w:rPr>
          <w:rStyle w:val="17"/>
          <w:rFonts w:hint="default" w:ascii="Times New Roman" w:hAnsi="Times New Roman" w:eastAsia="仿宋" w:cs="Times New Roman"/>
          <w:sz w:val="32"/>
          <w:szCs w:val="32"/>
          <w:lang w:val="en-US" w:eastAsia="zh-CN"/>
        </w:rPr>
        <w:t>经组织专家评审，集体研究，形成如下审批意见：</w:t>
      </w:r>
    </w:p>
    <w:p w14:paraId="17313F76">
      <w:pPr>
        <w:spacing w:line="560" w:lineRule="exact"/>
        <w:ind w:firstLine="640" w:firstLineChars="200"/>
        <w:jc w:val="both"/>
        <w:rPr>
          <w:rStyle w:val="17"/>
          <w:rFonts w:hint="default" w:ascii="Times New Roman" w:hAnsi="Times New Roman" w:eastAsia="仿宋" w:cs="Times New Roman"/>
          <w:sz w:val="32"/>
          <w:szCs w:val="32"/>
          <w:lang w:val="en-US" w:eastAsia="zh-CN"/>
        </w:rPr>
      </w:pPr>
      <w:r>
        <w:rPr>
          <w:rStyle w:val="17"/>
          <w:rFonts w:hint="eastAsia" w:eastAsia="仿宋" w:cs="Times New Roman"/>
          <w:sz w:val="32"/>
          <w:szCs w:val="32"/>
          <w:lang w:val="en-US" w:eastAsia="zh-CN"/>
        </w:rPr>
        <w:t>一、</w:t>
      </w:r>
      <w:r>
        <w:rPr>
          <w:rStyle w:val="17"/>
          <w:rFonts w:hint="default" w:ascii="Times New Roman" w:hAnsi="Times New Roman" w:eastAsia="仿宋" w:cs="Times New Roman"/>
          <w:sz w:val="32"/>
          <w:szCs w:val="32"/>
        </w:rPr>
        <w:t>该项目</w:t>
      </w:r>
      <w:r>
        <w:rPr>
          <w:rStyle w:val="17"/>
          <w:rFonts w:hint="default" w:ascii="Times New Roman" w:hAnsi="Times New Roman" w:eastAsia="仿宋" w:cs="Times New Roman"/>
          <w:sz w:val="32"/>
          <w:szCs w:val="32"/>
          <w:lang w:eastAsia="zh-CN"/>
        </w:rPr>
        <w:t>属于改扩建项目，</w:t>
      </w:r>
      <w:r>
        <w:rPr>
          <w:rStyle w:val="17"/>
          <w:rFonts w:hint="default" w:ascii="Times New Roman" w:hAnsi="Times New Roman" w:eastAsia="仿宋" w:cs="Times New Roman"/>
          <w:sz w:val="32"/>
          <w:szCs w:val="32"/>
          <w:lang w:val="en-US" w:eastAsia="zh-CN"/>
        </w:rPr>
        <w:t>位于东胜区伊化南路11号鄂尔多斯广厦医院院内。</w:t>
      </w:r>
      <w:r>
        <w:rPr>
          <w:rStyle w:val="17"/>
          <w:rFonts w:hint="eastAsia" w:eastAsia="仿宋" w:cs="Times New Roman"/>
          <w:sz w:val="32"/>
          <w:szCs w:val="32"/>
          <w:lang w:val="en-US" w:eastAsia="zh-CN"/>
        </w:rPr>
        <w:t>项目</w:t>
      </w:r>
      <w:r>
        <w:rPr>
          <w:rStyle w:val="17"/>
          <w:rFonts w:hint="default" w:ascii="Times New Roman" w:hAnsi="Times New Roman" w:eastAsia="仿宋" w:cs="Times New Roman"/>
          <w:sz w:val="32"/>
          <w:szCs w:val="32"/>
          <w:lang w:val="en-US" w:eastAsia="zh-CN"/>
        </w:rPr>
        <w:t>不新增占地，总投资500万元，其中环保投资90.65万元。主要建设内容及规模：</w:t>
      </w:r>
      <w:r>
        <w:rPr>
          <w:rStyle w:val="17"/>
          <w:rFonts w:hint="eastAsia" w:eastAsia="仿宋" w:cs="Times New Roman"/>
          <w:sz w:val="32"/>
          <w:szCs w:val="32"/>
          <w:lang w:val="en-US" w:eastAsia="zh-CN"/>
        </w:rPr>
        <w:t>床位数由原150张增至250张</w:t>
      </w:r>
      <w:r>
        <w:rPr>
          <w:rStyle w:val="17"/>
          <w:rFonts w:hint="default" w:ascii="Times New Roman" w:hAnsi="Times New Roman" w:eastAsia="仿宋" w:cs="Times New Roman"/>
          <w:sz w:val="32"/>
          <w:szCs w:val="32"/>
          <w:lang w:val="en-US" w:eastAsia="zh-CN"/>
        </w:rPr>
        <w:t>，新建1间危废暂存库，利用原洗衣房新建1座处理规模为80m</w:t>
      </w:r>
      <w:r>
        <w:rPr>
          <w:rStyle w:val="17"/>
          <w:rFonts w:hint="default" w:ascii="Times New Roman" w:hAnsi="Times New Roman" w:eastAsia="仿宋" w:cs="Times New Roman"/>
          <w:sz w:val="32"/>
          <w:szCs w:val="32"/>
          <w:vertAlign w:val="superscript"/>
          <w:lang w:val="en-US" w:eastAsia="zh-CN"/>
        </w:rPr>
        <w:t>3</w:t>
      </w:r>
      <w:r>
        <w:rPr>
          <w:rStyle w:val="17"/>
          <w:rFonts w:hint="default" w:ascii="Times New Roman" w:hAnsi="Times New Roman" w:eastAsia="仿宋" w:cs="Times New Roman"/>
          <w:sz w:val="32"/>
          <w:szCs w:val="32"/>
          <w:lang w:val="en-US" w:eastAsia="zh-CN"/>
        </w:rPr>
        <w:t>/d的污水处理站</w:t>
      </w:r>
      <w:r>
        <w:rPr>
          <w:rStyle w:val="17"/>
          <w:rFonts w:hint="eastAsia" w:eastAsia="仿宋" w:cs="Times New Roman"/>
          <w:sz w:val="32"/>
          <w:szCs w:val="32"/>
          <w:lang w:val="en-US" w:eastAsia="zh-CN"/>
        </w:rPr>
        <w:t>，</w:t>
      </w:r>
      <w:r>
        <w:rPr>
          <w:rStyle w:val="17"/>
          <w:rFonts w:hint="default" w:ascii="Times New Roman" w:hAnsi="Times New Roman" w:eastAsia="仿宋" w:cs="Times New Roman"/>
          <w:sz w:val="32"/>
          <w:szCs w:val="32"/>
          <w:lang w:val="en-US" w:eastAsia="zh-CN"/>
        </w:rPr>
        <w:t>建成后拆除现有处理规模</w:t>
      </w:r>
      <w:r>
        <w:rPr>
          <w:rStyle w:val="17"/>
          <w:rFonts w:hint="eastAsia" w:eastAsia="仿宋" w:cs="Times New Roman"/>
          <w:sz w:val="32"/>
          <w:szCs w:val="32"/>
          <w:lang w:val="en-US" w:eastAsia="zh-CN"/>
        </w:rPr>
        <w:t>为5</w:t>
      </w:r>
      <w:r>
        <w:rPr>
          <w:rStyle w:val="17"/>
          <w:rFonts w:hint="default" w:ascii="Times New Roman" w:hAnsi="Times New Roman" w:eastAsia="仿宋" w:cs="Times New Roman"/>
          <w:sz w:val="32"/>
          <w:szCs w:val="32"/>
          <w:lang w:val="en-US" w:eastAsia="zh-CN"/>
        </w:rPr>
        <w:t>0m</w:t>
      </w:r>
      <w:r>
        <w:rPr>
          <w:rStyle w:val="17"/>
          <w:rFonts w:hint="default" w:ascii="Times New Roman" w:hAnsi="Times New Roman" w:eastAsia="仿宋" w:cs="Times New Roman"/>
          <w:sz w:val="32"/>
          <w:szCs w:val="32"/>
          <w:vertAlign w:val="superscript"/>
          <w:lang w:val="en-US" w:eastAsia="zh-CN"/>
        </w:rPr>
        <w:t>3</w:t>
      </w:r>
      <w:r>
        <w:rPr>
          <w:rStyle w:val="17"/>
          <w:rFonts w:hint="default" w:ascii="Times New Roman" w:hAnsi="Times New Roman" w:eastAsia="仿宋" w:cs="Times New Roman"/>
          <w:sz w:val="32"/>
          <w:szCs w:val="32"/>
          <w:lang w:val="en-US" w:eastAsia="zh-CN"/>
        </w:rPr>
        <w:t>/d</w:t>
      </w:r>
      <w:r>
        <w:rPr>
          <w:rStyle w:val="17"/>
          <w:rFonts w:hint="eastAsia" w:eastAsia="仿宋" w:cs="Times New Roman"/>
          <w:sz w:val="32"/>
          <w:szCs w:val="32"/>
          <w:lang w:val="en-US" w:eastAsia="zh-CN"/>
        </w:rPr>
        <w:t>的</w:t>
      </w:r>
      <w:r>
        <w:rPr>
          <w:rStyle w:val="17"/>
          <w:rFonts w:hint="default" w:ascii="Times New Roman" w:hAnsi="Times New Roman" w:eastAsia="仿宋" w:cs="Times New Roman"/>
          <w:sz w:val="32"/>
          <w:szCs w:val="32"/>
          <w:lang w:val="en-US" w:eastAsia="zh-CN"/>
        </w:rPr>
        <w:t>污水处理设施</w:t>
      </w:r>
      <w:r>
        <w:rPr>
          <w:rStyle w:val="17"/>
          <w:rFonts w:hint="eastAsia" w:eastAsia="仿宋" w:cs="Times New Roman"/>
          <w:sz w:val="32"/>
          <w:szCs w:val="32"/>
          <w:lang w:val="en-US" w:eastAsia="zh-CN"/>
        </w:rPr>
        <w:t>。</w:t>
      </w:r>
    </w:p>
    <w:p w14:paraId="627E5A5B">
      <w:pPr>
        <w:spacing w:line="560" w:lineRule="exact"/>
        <w:jc w:val="both"/>
        <w:rPr>
          <w:rStyle w:val="17"/>
          <w:rFonts w:hint="default" w:ascii="Times New Roman" w:hAnsi="Times New Roman" w:eastAsia="仿宋" w:cs="Times New Roman"/>
          <w:sz w:val="32"/>
          <w:szCs w:val="32"/>
        </w:rPr>
      </w:pPr>
      <w:r>
        <w:rPr>
          <w:rStyle w:val="17"/>
          <w:rFonts w:hint="default" w:ascii="Times New Roman" w:hAnsi="Times New Roman" w:eastAsia="仿宋" w:cs="Times New Roman"/>
          <w:sz w:val="32"/>
          <w:szCs w:val="32"/>
          <w:lang w:val="en-US" w:eastAsia="zh-CN"/>
        </w:rPr>
        <w:t xml:space="preserve">   </w:t>
      </w:r>
      <w:r>
        <w:rPr>
          <w:rStyle w:val="17"/>
          <w:rFonts w:hint="default" w:ascii="Times New Roman" w:hAnsi="Times New Roman" w:eastAsia="仿宋" w:cs="Times New Roman"/>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79A7658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default" w:ascii="Times New Roman" w:hAnsi="Times New Roman" w:eastAsia="仿宋" w:cs="Times New Roman"/>
          <w:color w:val="auto"/>
          <w:sz w:val="32"/>
          <w:szCs w:val="32"/>
          <w:lang w:val="en-US"/>
        </w:rPr>
      </w:pPr>
      <w:r>
        <w:rPr>
          <w:rStyle w:val="17"/>
          <w:rFonts w:hint="default" w:ascii="Times New Roman" w:hAnsi="Times New Roman" w:eastAsia="仿宋" w:cs="Times New Roman"/>
          <w:sz w:val="32"/>
          <w:szCs w:val="32"/>
          <w:lang w:val="en-US" w:eastAsia="zh-CN"/>
        </w:rPr>
        <w:t>二、在项目工程设计、建设和环境管理中，你单位必须严格落实</w:t>
      </w:r>
      <w:r>
        <w:rPr>
          <w:rStyle w:val="17"/>
          <w:rFonts w:hint="default" w:ascii="Times New Roman" w:hAnsi="Times New Roman" w:eastAsia="仿宋" w:cs="Times New Roman"/>
          <w:sz w:val="32"/>
          <w:szCs w:val="32"/>
        </w:rPr>
        <w:t>《报告表》</w:t>
      </w:r>
      <w:r>
        <w:rPr>
          <w:rStyle w:val="17"/>
          <w:rFonts w:hint="default" w:ascii="Times New Roman" w:hAnsi="Times New Roman" w:eastAsia="仿宋" w:cs="Times New Roman"/>
          <w:sz w:val="32"/>
          <w:szCs w:val="32"/>
          <w:lang w:val="en-US" w:eastAsia="zh-CN"/>
        </w:rPr>
        <w:t>中提出的各项环保措施和要求，确保各项污染物稳定达标排放，并须着重做好以下工作：</w:t>
      </w:r>
    </w:p>
    <w:p w14:paraId="7F062956">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Style w:val="17"/>
          <w:rFonts w:hint="default" w:ascii="Times New Roman" w:hAnsi="Times New Roman" w:eastAsia="仿宋" w:cs="Times New Roman"/>
          <w:sz w:val="32"/>
          <w:szCs w:val="32"/>
          <w:lang w:val="en-US" w:eastAsia="zh-CN"/>
        </w:rPr>
      </w:pPr>
      <w:r>
        <w:rPr>
          <w:rFonts w:hint="default" w:ascii="Times New Roman" w:hAnsi="Times New Roman" w:eastAsia="仿宋" w:cs="Times New Roman"/>
          <w:color w:val="auto"/>
          <w:sz w:val="32"/>
          <w:szCs w:val="32"/>
          <w:lang w:val="en-US" w:eastAsia="zh-CN"/>
        </w:rPr>
        <w:t>（</w:t>
      </w:r>
      <w:r>
        <w:rPr>
          <w:rStyle w:val="17"/>
          <w:rFonts w:hint="default" w:ascii="Times New Roman" w:hAnsi="Times New Roman" w:eastAsia="仿宋" w:cs="Times New Roman"/>
          <w:sz w:val="32"/>
          <w:szCs w:val="32"/>
          <w:lang w:val="en-US" w:eastAsia="zh-CN"/>
        </w:rPr>
        <w:t>一）严格落实施工期污染防治措施</w:t>
      </w:r>
    </w:p>
    <w:p w14:paraId="4B7D31C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default" w:ascii="Times New Roman" w:hAnsi="Times New Roman" w:eastAsia="仿宋" w:cs="Times New Roman"/>
          <w:sz w:val="32"/>
          <w:szCs w:val="32"/>
          <w:lang w:val="en-US" w:eastAsia="zh-CN"/>
        </w:rPr>
      </w:pPr>
      <w:r>
        <w:rPr>
          <w:rStyle w:val="17"/>
          <w:rFonts w:hint="default" w:ascii="Times New Roman" w:hAnsi="Times New Roman" w:eastAsia="仿宋" w:cs="Times New Roman"/>
          <w:sz w:val="32"/>
          <w:szCs w:val="32"/>
          <w:lang w:val="en-US" w:eastAsia="zh-CN"/>
        </w:rPr>
        <w:t>1、</w:t>
      </w:r>
      <w:r>
        <w:rPr>
          <w:rStyle w:val="17"/>
          <w:rFonts w:hint="default" w:ascii="Times New Roman" w:hAnsi="Times New Roman" w:eastAsia="仿宋" w:cs="Times New Roman"/>
          <w:sz w:val="32"/>
          <w:szCs w:val="32"/>
        </w:rPr>
        <w:t>加强施工期环境管理，配备足够的洒水车、篷布等防尘设备，有效控制施工期挖土、物料装卸、物料运输过程中产生的扬尘污染。施工期大气污染物排放执行《大气污染物综合排放标准》（GB16297-1996）表2中无组织排放监控浓度限值。</w:t>
      </w:r>
    </w:p>
    <w:p w14:paraId="1DED1190">
      <w:pPr>
        <w:spacing w:line="560" w:lineRule="exact"/>
        <w:ind w:firstLine="640" w:firstLineChars="200"/>
        <w:jc w:val="both"/>
        <w:rPr>
          <w:rStyle w:val="17"/>
          <w:rFonts w:hint="default" w:ascii="Times New Roman" w:hAnsi="Times New Roman" w:eastAsia="仿宋" w:cs="Times New Roman"/>
          <w:color w:val="0000FF"/>
          <w:kern w:val="0"/>
          <w:sz w:val="32"/>
          <w:szCs w:val="32"/>
          <w:lang w:val="en-US" w:eastAsia="zh-CN" w:bidi="ar-SA"/>
        </w:rPr>
      </w:pPr>
      <w:r>
        <w:rPr>
          <w:rStyle w:val="17"/>
          <w:rFonts w:hint="default" w:ascii="Times New Roman" w:hAnsi="Times New Roman" w:eastAsia="仿宋" w:cs="Times New Roman"/>
          <w:sz w:val="32"/>
          <w:szCs w:val="32"/>
          <w:lang w:val="en-US" w:eastAsia="zh-CN"/>
        </w:rPr>
        <w:t>2、施工人员生活污水依托现有医疗废水处理设施处理。</w:t>
      </w:r>
    </w:p>
    <w:p w14:paraId="5EBD051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default" w:ascii="Times New Roman" w:hAnsi="Times New Roman" w:eastAsia="仿宋" w:cs="Times New Roman"/>
          <w:sz w:val="32"/>
          <w:szCs w:val="32"/>
          <w:lang w:val="en-US" w:eastAsia="zh-CN"/>
        </w:rPr>
      </w:pPr>
      <w:r>
        <w:rPr>
          <w:rStyle w:val="17"/>
          <w:rFonts w:hint="default" w:ascii="Times New Roman" w:hAnsi="Times New Roman" w:eastAsia="仿宋" w:cs="Times New Roman"/>
          <w:sz w:val="32"/>
          <w:szCs w:val="32"/>
          <w:lang w:val="en-US" w:eastAsia="zh-CN"/>
        </w:rPr>
        <w:t>3、选用低噪声施工设备，合理安排作业时间，避免夜间施工，控制车辆时速。施工期噪声执行《建筑施工场界环境噪声排放标准》（GB12523-2011）。</w:t>
      </w:r>
    </w:p>
    <w:p w14:paraId="1986388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default" w:ascii="Times New Roman" w:hAnsi="Times New Roman" w:eastAsia="仿宋" w:cs="Times New Roman"/>
          <w:sz w:val="32"/>
          <w:szCs w:val="32"/>
          <w:lang w:val="en-US" w:eastAsia="zh-CN"/>
        </w:rPr>
      </w:pPr>
      <w:r>
        <w:rPr>
          <w:rStyle w:val="17"/>
          <w:rFonts w:hint="default" w:ascii="Times New Roman" w:hAnsi="Times New Roman" w:eastAsia="仿宋" w:cs="Times New Roman"/>
          <w:sz w:val="32"/>
          <w:szCs w:val="32"/>
          <w:lang w:val="en-US" w:eastAsia="zh-CN"/>
        </w:rPr>
        <w:t>4、</w:t>
      </w:r>
      <w:r>
        <w:rPr>
          <w:rStyle w:val="17"/>
          <w:rFonts w:hint="default" w:ascii="Times New Roman" w:hAnsi="Times New Roman" w:eastAsia="仿宋" w:cs="Times New Roman"/>
          <w:color w:val="000000"/>
          <w:sz w:val="32"/>
          <w:szCs w:val="32"/>
          <w:lang w:val="en-US" w:eastAsia="zh-CN" w:bidi="ar-SA"/>
        </w:rPr>
        <w:t>固体废物集中堆放及时清运，交有关部门进行处理。</w:t>
      </w:r>
    </w:p>
    <w:p w14:paraId="294E624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jc w:val="both"/>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32"/>
          <w:szCs w:val="32"/>
          <w:lang w:val="en-US" w:eastAsia="zh-CN"/>
        </w:rPr>
        <w:t>（二）严格落实运营期污染防治措施</w:t>
      </w:r>
    </w:p>
    <w:p w14:paraId="1DA74A1D">
      <w:pPr>
        <w:spacing w:line="560" w:lineRule="exact"/>
        <w:ind w:firstLine="640" w:firstLineChars="200"/>
        <w:jc w:val="both"/>
        <w:rPr>
          <w:rStyle w:val="17"/>
          <w:rFonts w:hint="default" w:ascii="Times New Roman" w:hAnsi="Times New Roman" w:eastAsia="仿宋" w:cs="Times New Roman"/>
          <w:sz w:val="32"/>
          <w:szCs w:val="32"/>
          <w:lang w:val="en-US" w:eastAsia="zh-CN"/>
        </w:rPr>
      </w:pPr>
      <w:r>
        <w:rPr>
          <w:rFonts w:hint="default" w:ascii="Times New Roman" w:hAnsi="Times New Roman" w:eastAsia="仿宋" w:cs="Times New Roman"/>
          <w:color w:val="auto"/>
          <w:kern w:val="0"/>
          <w:sz w:val="32"/>
          <w:szCs w:val="32"/>
          <w:lang w:val="en-US" w:eastAsia="zh-CN" w:bidi="ar-SA"/>
        </w:rPr>
        <w:t>1、大气污染防治措</w:t>
      </w:r>
      <w:r>
        <w:rPr>
          <w:rStyle w:val="17"/>
          <w:rFonts w:hint="default" w:ascii="Times New Roman" w:hAnsi="Times New Roman" w:eastAsia="仿宋" w:cs="Times New Roman"/>
          <w:color w:val="auto"/>
          <w:kern w:val="0"/>
          <w:sz w:val="32"/>
          <w:szCs w:val="32"/>
          <w:highlight w:val="none"/>
          <w:lang w:val="en-US" w:eastAsia="zh-CN" w:bidi="ar-SA"/>
        </w:rPr>
        <w:t>施。</w:t>
      </w:r>
      <w:r>
        <w:rPr>
          <w:rStyle w:val="17"/>
          <w:rFonts w:hint="default" w:ascii="Times New Roman" w:hAnsi="Times New Roman" w:eastAsia="仿宋" w:cs="Times New Roman"/>
          <w:sz w:val="32"/>
          <w:szCs w:val="32"/>
          <w:highlight w:val="none"/>
          <w:lang w:val="en-US" w:eastAsia="zh-CN"/>
        </w:rPr>
        <w:t>运营期污水处理站采用地埋式处理设施</w:t>
      </w:r>
      <w:r>
        <w:rPr>
          <w:rStyle w:val="17"/>
          <w:rFonts w:hint="default" w:ascii="Times New Roman" w:hAnsi="Times New Roman" w:eastAsia="仿宋" w:cs="Times New Roman"/>
          <w:sz w:val="32"/>
          <w:szCs w:val="32"/>
          <w:lang w:val="en-US" w:eastAsia="zh-CN"/>
        </w:rPr>
        <w:t>，密封加盖，污水处理站车间内定期喷洒除臭剂，确保周边大气污染物排放满足《医疗机构水污染物排放标准》（GB18466-2005）表3污水处理站周边大气污染物最高允许浓度</w:t>
      </w:r>
      <w:r>
        <w:rPr>
          <w:rStyle w:val="17"/>
          <w:rFonts w:hint="eastAsia" w:eastAsia="仿宋" w:cs="Times New Roman"/>
          <w:sz w:val="32"/>
          <w:szCs w:val="32"/>
          <w:lang w:val="en-US" w:eastAsia="zh-CN"/>
        </w:rPr>
        <w:t>限值</w:t>
      </w:r>
      <w:r>
        <w:rPr>
          <w:rStyle w:val="17"/>
          <w:rFonts w:hint="default" w:ascii="Times New Roman" w:hAnsi="Times New Roman" w:eastAsia="仿宋" w:cs="Times New Roman"/>
          <w:sz w:val="32"/>
          <w:szCs w:val="32"/>
          <w:lang w:val="en-US" w:eastAsia="zh-CN"/>
        </w:rPr>
        <w:t>。</w:t>
      </w:r>
    </w:p>
    <w:p w14:paraId="094FBA84">
      <w:pPr>
        <w:pStyle w:val="52"/>
        <w:keepNext w:val="0"/>
        <w:keepLines w:val="0"/>
        <w:pageBreakBefore w:val="0"/>
        <w:widowControl w:val="0"/>
        <w:kinsoku/>
        <w:wordWrap/>
        <w:overflowPunct/>
        <w:topLinePunct w:val="0"/>
        <w:autoSpaceDE/>
        <w:autoSpaceDN/>
        <w:bidi w:val="0"/>
        <w:adjustRightInd/>
        <w:snapToGrid/>
        <w:spacing w:before="0" w:line="560" w:lineRule="exact"/>
        <w:ind w:left="0" w:right="0" w:rightChars="0" w:firstLine="640" w:firstLineChars="200"/>
        <w:jc w:val="both"/>
        <w:textAlignment w:val="auto"/>
        <w:rPr>
          <w:rStyle w:val="17"/>
          <w:rFonts w:hint="default" w:ascii="Times New Roman" w:hAnsi="Times New Roman" w:eastAsia="仿宋" w:cs="Times New Roman"/>
          <w:color w:val="000000"/>
          <w:kern w:val="0"/>
          <w:sz w:val="32"/>
          <w:szCs w:val="32"/>
          <w:lang w:val="en-US" w:eastAsia="zh-CN" w:bidi="ar-SA"/>
        </w:rPr>
      </w:pPr>
      <w:r>
        <w:rPr>
          <w:rStyle w:val="17"/>
          <w:rFonts w:hint="default" w:ascii="Times New Roman" w:hAnsi="Times New Roman" w:eastAsia="仿宋" w:cs="Times New Roman"/>
          <w:sz w:val="32"/>
          <w:szCs w:val="32"/>
          <w:lang w:val="en-US" w:eastAsia="zh-CN"/>
        </w:rPr>
        <w:t>2、</w:t>
      </w:r>
      <w:r>
        <w:rPr>
          <w:rStyle w:val="17"/>
          <w:rFonts w:hint="default" w:ascii="Times New Roman" w:hAnsi="Times New Roman" w:eastAsia="仿宋" w:cs="Times New Roman"/>
          <w:color w:val="auto"/>
          <w:kern w:val="0"/>
          <w:sz w:val="32"/>
          <w:szCs w:val="32"/>
          <w:highlight w:val="none"/>
          <w:lang w:val="en-US" w:eastAsia="zh-CN" w:bidi="ar-SA"/>
        </w:rPr>
        <w:t>水污染防治措施。</w:t>
      </w:r>
      <w:r>
        <w:rPr>
          <w:rStyle w:val="17"/>
          <w:rFonts w:hint="default" w:ascii="Times New Roman" w:hAnsi="Times New Roman" w:eastAsia="仿宋" w:cs="Times New Roman"/>
          <w:color w:val="auto"/>
          <w:kern w:val="0"/>
          <w:sz w:val="32"/>
          <w:szCs w:val="32"/>
          <w:lang w:val="en-US" w:eastAsia="zh-CN" w:bidi="ar-SA"/>
        </w:rPr>
        <w:t>运营</w:t>
      </w:r>
      <w:r>
        <w:rPr>
          <w:rStyle w:val="17"/>
          <w:rFonts w:hint="default" w:ascii="Times New Roman" w:hAnsi="Times New Roman" w:eastAsia="仿宋" w:cs="Times New Roman"/>
          <w:color w:val="000000"/>
          <w:kern w:val="0"/>
          <w:sz w:val="32"/>
          <w:szCs w:val="32"/>
          <w:lang w:val="en-US" w:eastAsia="zh-CN" w:bidi="ar-SA"/>
        </w:rPr>
        <w:t>期检验科废水经预处理后与生活污水及其他医疗废水一并进入污水处理站处理，满足《医疗机构水污染物排放标准》（GB18466-2005）表2综合医疗机构和其他医疗机构水污染物排放限值（日均值）预处理标准要求后进入市政管网。</w:t>
      </w:r>
    </w:p>
    <w:p w14:paraId="7E796F5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cs="Times New Roman"/>
        </w:rPr>
      </w:pPr>
      <w:r>
        <w:rPr>
          <w:rStyle w:val="17"/>
          <w:rFonts w:hint="default" w:ascii="Times New Roman" w:hAnsi="Times New Roman" w:eastAsia="仿宋" w:cs="Times New Roman"/>
          <w:color w:val="auto"/>
          <w:sz w:val="32"/>
          <w:szCs w:val="32"/>
          <w:lang w:val="en-US" w:eastAsia="zh-CN"/>
        </w:rPr>
        <w:t>3、噪声污染防治措施。通过采取选用低噪声</w:t>
      </w:r>
      <w:r>
        <w:rPr>
          <w:rStyle w:val="17"/>
          <w:rFonts w:hint="default" w:ascii="Times New Roman" w:hAnsi="Times New Roman" w:eastAsia="仿宋" w:cs="Times New Roman"/>
          <w:color w:val="auto"/>
          <w:sz w:val="32"/>
          <w:szCs w:val="32"/>
          <w:highlight w:val="none"/>
          <w:lang w:val="en-US" w:eastAsia="zh-CN"/>
        </w:rPr>
        <w:t>设备，提高建筑门窗的隔声性能，严格限制机动车辆进入院区等措施，确保运</w:t>
      </w:r>
      <w:r>
        <w:rPr>
          <w:rStyle w:val="17"/>
          <w:rFonts w:hint="default" w:ascii="Times New Roman" w:hAnsi="Times New Roman" w:eastAsia="仿宋" w:cs="Times New Roman"/>
          <w:color w:val="auto"/>
          <w:sz w:val="32"/>
          <w:szCs w:val="32"/>
          <w:highlight w:val="none"/>
        </w:rPr>
        <w:t>营期厂界噪声</w:t>
      </w:r>
      <w:r>
        <w:rPr>
          <w:rStyle w:val="17"/>
          <w:rFonts w:hint="default" w:ascii="Times New Roman" w:hAnsi="Times New Roman" w:eastAsia="仿宋" w:cs="Times New Roman"/>
          <w:color w:val="auto"/>
          <w:sz w:val="32"/>
          <w:szCs w:val="32"/>
          <w:highlight w:val="none"/>
          <w:lang w:val="en-US" w:eastAsia="zh-CN"/>
        </w:rPr>
        <w:t>满足</w:t>
      </w:r>
      <w:r>
        <w:rPr>
          <w:rStyle w:val="17"/>
          <w:rFonts w:hint="default" w:ascii="Times New Roman" w:hAnsi="Times New Roman" w:eastAsia="仿宋" w:cs="Times New Roman"/>
          <w:color w:val="auto"/>
          <w:sz w:val="32"/>
          <w:szCs w:val="32"/>
        </w:rPr>
        <w:t>《工业企业厂界环境噪声排放</w:t>
      </w:r>
      <w:r>
        <w:rPr>
          <w:rStyle w:val="17"/>
          <w:rFonts w:hint="default" w:ascii="Times New Roman" w:hAnsi="Times New Roman" w:eastAsia="仿宋" w:cs="Times New Roman"/>
          <w:color w:val="auto"/>
          <w:sz w:val="32"/>
          <w:szCs w:val="32"/>
          <w:lang w:val="en-US" w:eastAsia="zh-CN"/>
        </w:rPr>
        <w:t>标</w:t>
      </w:r>
      <w:r>
        <w:rPr>
          <w:rStyle w:val="17"/>
          <w:rFonts w:hint="default" w:ascii="Times New Roman" w:hAnsi="Times New Roman" w:eastAsia="仿宋" w:cs="Times New Roman"/>
          <w:color w:val="auto"/>
          <w:sz w:val="32"/>
          <w:szCs w:val="32"/>
        </w:rPr>
        <w:t>准》（GB12348-2008）中</w:t>
      </w:r>
      <w:r>
        <w:rPr>
          <w:rStyle w:val="17"/>
          <w:rFonts w:hint="default" w:ascii="Times New Roman" w:hAnsi="Times New Roman" w:eastAsia="仿宋" w:cs="Times New Roman"/>
          <w:color w:val="auto"/>
          <w:sz w:val="32"/>
          <w:szCs w:val="32"/>
          <w:lang w:val="en-US" w:eastAsia="zh-CN"/>
        </w:rPr>
        <w:t>1</w:t>
      </w:r>
      <w:r>
        <w:rPr>
          <w:rStyle w:val="17"/>
          <w:rFonts w:hint="default" w:ascii="Times New Roman" w:hAnsi="Times New Roman" w:eastAsia="仿宋" w:cs="Times New Roman"/>
          <w:color w:val="auto"/>
          <w:sz w:val="32"/>
          <w:szCs w:val="32"/>
        </w:rPr>
        <w:t>类标准</w:t>
      </w:r>
      <w:r>
        <w:rPr>
          <w:rStyle w:val="17"/>
          <w:rFonts w:hint="eastAsia" w:eastAsia="仿宋" w:cs="Times New Roman"/>
          <w:color w:val="auto"/>
          <w:sz w:val="32"/>
          <w:szCs w:val="32"/>
          <w:lang w:val="en-US" w:eastAsia="zh-CN"/>
        </w:rPr>
        <w:t>要求</w:t>
      </w:r>
      <w:r>
        <w:rPr>
          <w:rStyle w:val="17"/>
          <w:rFonts w:hint="default" w:ascii="Times New Roman" w:hAnsi="Times New Roman" w:eastAsia="仿宋" w:cs="Times New Roman"/>
          <w:color w:val="auto"/>
          <w:sz w:val="32"/>
          <w:szCs w:val="32"/>
        </w:rPr>
        <w:t>。</w:t>
      </w:r>
    </w:p>
    <w:p w14:paraId="40A2D7A7">
      <w:pPr>
        <w:pStyle w:val="52"/>
        <w:keepNext w:val="0"/>
        <w:keepLines w:val="0"/>
        <w:pageBreakBefore w:val="0"/>
        <w:widowControl w:val="0"/>
        <w:kinsoku/>
        <w:wordWrap/>
        <w:overflowPunct/>
        <w:topLinePunct w:val="0"/>
        <w:autoSpaceDE/>
        <w:autoSpaceDN/>
        <w:bidi w:val="0"/>
        <w:adjustRightInd/>
        <w:snapToGrid/>
        <w:spacing w:before="0" w:line="560" w:lineRule="exact"/>
        <w:ind w:left="0" w:right="0" w:rightChars="0" w:firstLine="640" w:firstLineChars="200"/>
        <w:jc w:val="both"/>
        <w:textAlignment w:val="auto"/>
        <w:rPr>
          <w:rFonts w:hint="default" w:ascii="Times New Roman" w:hAnsi="Times New Roman" w:eastAsia="仿宋" w:cs="Times New Roman"/>
          <w:strike w:val="0"/>
          <w:dstrike w:val="0"/>
          <w:color w:val="auto"/>
          <w:kern w:val="2"/>
          <w:sz w:val="32"/>
          <w:szCs w:val="32"/>
          <w:lang w:val="en-US" w:eastAsia="zh-CN" w:bidi="ar-SA"/>
        </w:rPr>
      </w:pPr>
      <w:r>
        <w:rPr>
          <w:rFonts w:hint="default" w:ascii="Times New Roman" w:hAnsi="Times New Roman" w:eastAsia="仿宋" w:cs="Times New Roman"/>
          <w:strike w:val="0"/>
          <w:dstrike w:val="0"/>
          <w:color w:val="auto"/>
          <w:kern w:val="0"/>
          <w:sz w:val="32"/>
          <w:szCs w:val="32"/>
          <w:lang w:val="en-US" w:eastAsia="zh-CN" w:bidi="ar-SA"/>
        </w:rPr>
        <w:t>4、</w:t>
      </w:r>
      <w:r>
        <w:rPr>
          <w:rStyle w:val="17"/>
          <w:rFonts w:hint="default" w:ascii="Times New Roman" w:hAnsi="Times New Roman" w:eastAsia="仿宋" w:cs="Times New Roman"/>
          <w:color w:val="auto"/>
          <w:sz w:val="32"/>
          <w:szCs w:val="32"/>
          <w:highlight w:val="none"/>
          <w:lang w:val="en-US" w:eastAsia="zh-CN"/>
        </w:rPr>
        <w:t>固废污染防治措施。</w:t>
      </w:r>
      <w:r>
        <w:rPr>
          <w:rStyle w:val="17"/>
          <w:rFonts w:hint="default" w:ascii="Times New Roman" w:hAnsi="Times New Roman" w:eastAsia="仿宋" w:cs="Times New Roman"/>
          <w:color w:val="auto"/>
          <w:sz w:val="32"/>
          <w:szCs w:val="32"/>
          <w:highlight w:val="none"/>
        </w:rPr>
        <w:t>妥善处置各类固体废弃物。建设</w:t>
      </w:r>
      <w:r>
        <w:rPr>
          <w:rFonts w:hint="default" w:ascii="Times New Roman" w:hAnsi="Times New Roman" w:eastAsia="仿宋" w:cs="Times New Roman"/>
          <w:strike w:val="0"/>
          <w:dstrike w:val="0"/>
          <w:color w:val="auto"/>
          <w:kern w:val="0"/>
          <w:sz w:val="32"/>
          <w:szCs w:val="32"/>
          <w:lang w:val="en-US" w:eastAsia="zh-CN" w:bidi="ar-SA"/>
        </w:rPr>
        <w:t>单位须严格按照《一般工业固体废物贮存和填埋污染控制标准》（GB18599-2020）处置一般固废，不得乱弃。危废暂存库须严格按照《危险废物贮存污染控制标准》（GB18597-2023）进行设计、建设和管理。危险废物收集和运输等均按照《危险废物收集 贮存 运输技术规范》(HJ2025-2012)要求执行。危废必须由有资质单位处置。</w:t>
      </w:r>
      <w:r>
        <w:rPr>
          <w:rFonts w:hint="default" w:ascii="Times New Roman" w:hAnsi="Times New Roman" w:eastAsia="仿宋" w:cs="Times New Roman"/>
          <w:color w:val="auto"/>
          <w:sz w:val="32"/>
          <w:szCs w:val="32"/>
        </w:rPr>
        <w:t>非正常情况下泄露的危险废物进入废液池中，收集后交由有资质单位处置。</w:t>
      </w:r>
      <w:r>
        <w:rPr>
          <w:rFonts w:hint="default" w:ascii="Times New Roman" w:hAnsi="Times New Roman" w:eastAsia="仿宋" w:cs="Times New Roman"/>
          <w:color w:val="auto"/>
          <w:kern w:val="2"/>
          <w:sz w:val="32"/>
          <w:szCs w:val="32"/>
          <w:lang w:val="en-US" w:eastAsia="zh-CN" w:bidi="ar-SA"/>
        </w:rPr>
        <w:t>污水处理站污泥清掏前应进行监测，执行《医疗机构水污染物排放标准》（GB18466-2005）表4医疗机构污泥控制标准中综合医疗机构和其他医疗机构标准。</w:t>
      </w:r>
    </w:p>
    <w:p w14:paraId="3AC5A8B1">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rPr>
          <w:rFonts w:ascii="Times New Roman" w:hAnsi="Times New Roman" w:cs="Times New Roman"/>
        </w:rPr>
      </w:pPr>
      <w:r>
        <w:rPr>
          <w:rStyle w:val="17"/>
          <w:rFonts w:hint="default" w:ascii="Times New Roman" w:hAnsi="Times New Roman" w:eastAsia="仿宋" w:cs="Times New Roman"/>
          <w:color w:val="auto"/>
          <w:sz w:val="32"/>
          <w:szCs w:val="32"/>
          <w:lang w:val="en-US" w:eastAsia="zh-CN"/>
        </w:rPr>
        <w:t>5、地面须按相关要求做好防渗措</w:t>
      </w:r>
      <w:bookmarkStart w:id="0" w:name="_GoBack"/>
      <w:bookmarkEnd w:id="0"/>
      <w:r>
        <w:rPr>
          <w:rStyle w:val="17"/>
          <w:rFonts w:hint="default" w:ascii="Times New Roman" w:hAnsi="Times New Roman" w:eastAsia="仿宋" w:cs="Times New Roman"/>
          <w:color w:val="auto"/>
          <w:sz w:val="32"/>
          <w:szCs w:val="32"/>
          <w:lang w:val="en-US" w:eastAsia="zh-CN"/>
        </w:rPr>
        <w:t>施，确保不会对地下水造成影响。</w:t>
      </w:r>
    </w:p>
    <w:p w14:paraId="53D223DD">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rPr>
          <w:rFonts w:ascii="Times New Roman" w:hAnsi="Times New Roman" w:cs="Times New Roman"/>
        </w:rPr>
      </w:pPr>
      <w:r>
        <w:rPr>
          <w:rFonts w:hint="default" w:ascii="Times New Roman" w:hAnsi="Times New Roman" w:eastAsia="仿宋" w:cs="Times New Roman"/>
          <w:strike w:val="0"/>
          <w:dstrike w:val="0"/>
          <w:color w:val="auto"/>
          <w:kern w:val="0"/>
          <w:sz w:val="32"/>
          <w:szCs w:val="32"/>
          <w:lang w:val="en-US" w:eastAsia="zh-CN" w:bidi="ar-SA"/>
        </w:rPr>
        <w:t>6、强化环境风险防范，制定突发环境事件应急预案，落实环境风险事故防范措施，提高事故风险防范和污染控制能力。</w:t>
      </w:r>
    </w:p>
    <w:p w14:paraId="45C36B7D">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Style w:val="17"/>
          <w:rFonts w:hint="default" w:ascii="Times New Roman" w:hAnsi="Times New Roman" w:eastAsia="仿宋" w:cs="Times New Roman"/>
          <w:color w:val="auto"/>
          <w:sz w:val="32"/>
          <w:szCs w:val="32"/>
        </w:rPr>
      </w:pPr>
      <w:r>
        <w:rPr>
          <w:rFonts w:hint="default" w:ascii="Times New Roman" w:hAnsi="Times New Roman" w:eastAsia="仿宋" w:cs="Times New Roman"/>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14:paraId="0E3C0D33">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Style w:val="17"/>
          <w:rFonts w:hint="default" w:ascii="Times New Roman" w:hAnsi="Times New Roman" w:eastAsia="仿宋" w:cs="Times New Roman"/>
          <w:color w:val="auto"/>
          <w:sz w:val="32"/>
          <w:szCs w:val="32"/>
        </w:rPr>
      </w:pPr>
      <w:r>
        <w:rPr>
          <w:rStyle w:val="17"/>
          <w:rFonts w:hint="default" w:ascii="Times New Roman" w:hAnsi="Times New Roman" w:eastAsia="仿宋" w:cs="Times New Roman"/>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6C017E3D">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Style w:val="17"/>
          <w:rFonts w:hint="default" w:ascii="Times New Roman" w:hAnsi="Times New Roman" w:eastAsia="仿宋" w:cs="Times New Roman"/>
          <w:color w:val="auto"/>
          <w:sz w:val="32"/>
          <w:szCs w:val="32"/>
        </w:rPr>
      </w:pPr>
      <w:r>
        <w:rPr>
          <w:rStyle w:val="17"/>
          <w:rFonts w:hint="default" w:ascii="Times New Roman" w:hAnsi="Times New Roman" w:eastAsia="仿宋" w:cs="Times New Roman"/>
          <w:color w:val="auto"/>
          <w:sz w:val="32"/>
          <w:szCs w:val="32"/>
        </w:rPr>
        <w:t>该项目事中事后监管由鄂尔多斯市生态环境综合行政执法支队东胜区大队负责</w:t>
      </w:r>
      <w:r>
        <w:rPr>
          <w:rStyle w:val="17"/>
          <w:rFonts w:hint="default" w:ascii="Times New Roman" w:hAnsi="Times New Roman" w:eastAsia="仿宋" w:cs="Times New Roman"/>
          <w:color w:val="auto"/>
          <w:sz w:val="32"/>
          <w:szCs w:val="32"/>
          <w:lang w:eastAsia="zh-CN"/>
        </w:rPr>
        <w:t>。</w:t>
      </w:r>
    </w:p>
    <w:p w14:paraId="717968DD">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Style w:val="17"/>
          <w:rFonts w:ascii="Times New Roman" w:hAnsi="Times New Roman" w:eastAsia="仿宋" w:cs="Times New Roman"/>
          <w:color w:val="auto"/>
          <w:sz w:val="32"/>
          <w:szCs w:val="32"/>
        </w:rPr>
      </w:pPr>
      <w:r>
        <w:rPr>
          <w:rStyle w:val="17"/>
          <w:rFonts w:hint="default" w:ascii="Times New Roman" w:hAnsi="Times New Roman" w:eastAsia="仿宋" w:cs="Times New Roman"/>
          <w:color w:val="auto"/>
          <w:sz w:val="32"/>
          <w:szCs w:val="32"/>
        </w:rPr>
        <w:t>该项目从批准之日起超过5年方决定开工建设，其环评文件应重新审核。如果建设地点、规模、防治污染和防止生态破坏的措施等发生重大变化时，需重新报批环评文件。</w:t>
      </w:r>
      <w:r>
        <w:rPr>
          <w:rStyle w:val="17"/>
          <w:rFonts w:ascii="Times New Roman" w:hAnsi="Times New Roman" w:eastAsia="仿宋" w:cs="Times New Roman"/>
          <w:color w:val="auto"/>
          <w:sz w:val="32"/>
          <w:szCs w:val="32"/>
        </w:rPr>
        <w:t xml:space="preserve">                                 </w:t>
      </w:r>
    </w:p>
    <w:p w14:paraId="7A0CD1FC">
      <w:pPr>
        <w:pStyle w:val="2"/>
        <w:jc w:val="left"/>
        <w:rPr>
          <w:rFonts w:hint="default" w:ascii="Times New Roman" w:hAnsi="Times New Roman" w:cs="Times New Roman"/>
          <w:lang w:val="en-US" w:eastAsia="zh-CN"/>
        </w:rPr>
      </w:pPr>
      <w:r>
        <w:rPr>
          <w:rFonts w:hint="default" w:ascii="Times New Roman" w:hAnsi="Times New Roman" w:cs="Times New Roman"/>
          <w:color w:val="auto"/>
          <w:lang w:val="en-US" w:eastAsia="zh-CN"/>
        </w:rPr>
        <w:t xml:space="preserve">  </w:t>
      </w:r>
    </w:p>
    <w:p w14:paraId="685B0EC3">
      <w:pPr>
        <w:jc w:val="left"/>
        <w:rPr>
          <w:rFonts w:ascii="Times New Roman" w:hAnsi="Times New Roman" w:cs="Times New Roman"/>
        </w:rPr>
      </w:pPr>
    </w:p>
    <w:p w14:paraId="47E0023C">
      <w:pPr>
        <w:pStyle w:val="2"/>
        <w:rPr>
          <w:rFonts w:ascii="Times New Roman" w:hAnsi="Times New Roman" w:cs="Times New Roman"/>
        </w:rPr>
      </w:pPr>
    </w:p>
    <w:p w14:paraId="3571F4C2">
      <w:pPr>
        <w:rPr>
          <w:rFonts w:ascii="Times New Roman" w:hAnsi="Times New Roman" w:cs="Times New Roman"/>
        </w:rPr>
      </w:pPr>
    </w:p>
    <w:p w14:paraId="14976A49">
      <w:pPr>
        <w:pStyle w:val="2"/>
        <w:rPr>
          <w:rFonts w:ascii="Times New Roman" w:hAnsi="Times New Roman" w:cs="Times New Roman"/>
        </w:rPr>
      </w:pPr>
    </w:p>
    <w:p w14:paraId="50A8E1A7"/>
    <w:p w14:paraId="4EEC7E0E">
      <w:pPr>
        <w:spacing w:line="360" w:lineRule="auto"/>
        <w:ind w:firstLine="3840" w:firstLineChars="1200"/>
        <w:textAlignment w:val="auto"/>
        <w:rPr>
          <w:rStyle w:val="17"/>
          <w:rFonts w:ascii="Times New Roman" w:hAnsi="Times New Roman" w:eastAsia="仿宋" w:cs="Times New Roman"/>
          <w:color w:val="auto"/>
          <w:sz w:val="32"/>
          <w:szCs w:val="32"/>
        </w:rPr>
      </w:pPr>
      <w:r>
        <w:rPr>
          <w:rStyle w:val="17"/>
          <w:rFonts w:hint="default" w:ascii="Times New Roman" w:hAnsi="Times New Roman" w:eastAsia="仿宋" w:cs="Times New Roman"/>
          <w:color w:val="auto"/>
          <w:sz w:val="32"/>
          <w:szCs w:val="32"/>
        </w:rPr>
        <w:t>鄂尔多斯市生态环境局东胜区分局</w:t>
      </w:r>
    </w:p>
    <w:p w14:paraId="71B84C6F">
      <w:pPr>
        <w:spacing w:line="360" w:lineRule="auto"/>
        <w:ind w:firstLine="640" w:firstLineChars="200"/>
        <w:textAlignment w:val="auto"/>
        <w:rPr>
          <w:rStyle w:val="17"/>
          <w:rFonts w:ascii="Times New Roman" w:hAnsi="Times New Roman" w:eastAsia="仿宋" w:cs="Times New Roman"/>
          <w:color w:val="auto"/>
          <w:sz w:val="32"/>
          <w:szCs w:val="32"/>
        </w:rPr>
      </w:pPr>
      <w:r>
        <w:rPr>
          <w:rStyle w:val="17"/>
          <w:rFonts w:ascii="Times New Roman" w:hAnsi="Times New Roman" w:eastAsia="仿宋" w:cs="Times New Roman"/>
          <w:color w:val="auto"/>
          <w:sz w:val="32"/>
          <w:szCs w:val="32"/>
        </w:rPr>
        <w:t xml:space="preserve">                           202</w:t>
      </w:r>
      <w:r>
        <w:rPr>
          <w:rStyle w:val="17"/>
          <w:rFonts w:hint="default" w:ascii="Times New Roman" w:hAnsi="Times New Roman" w:eastAsia="仿宋" w:cs="Times New Roman"/>
          <w:color w:val="auto"/>
          <w:sz w:val="32"/>
          <w:szCs w:val="32"/>
          <w:lang w:val="en-US" w:eastAsia="zh-CN"/>
        </w:rPr>
        <w:t>5</w:t>
      </w:r>
      <w:r>
        <w:rPr>
          <w:rStyle w:val="17"/>
          <w:rFonts w:hint="default" w:ascii="Times New Roman" w:hAnsi="Times New Roman" w:eastAsia="仿宋" w:cs="Times New Roman"/>
          <w:color w:val="auto"/>
          <w:sz w:val="32"/>
          <w:szCs w:val="32"/>
        </w:rPr>
        <w:t>年</w:t>
      </w:r>
      <w:r>
        <w:rPr>
          <w:rStyle w:val="17"/>
          <w:rFonts w:hint="default" w:ascii="Times New Roman" w:hAnsi="Times New Roman" w:eastAsia="仿宋" w:cs="Times New Roman"/>
          <w:color w:val="auto"/>
          <w:sz w:val="32"/>
          <w:szCs w:val="32"/>
          <w:lang w:val="en-US" w:eastAsia="zh-CN"/>
        </w:rPr>
        <w:t>1</w:t>
      </w:r>
      <w:r>
        <w:rPr>
          <w:rStyle w:val="17"/>
          <w:rFonts w:hint="eastAsia" w:ascii="Times New Roman" w:hAnsi="Times New Roman" w:eastAsia="仿宋" w:cs="Times New Roman"/>
          <w:color w:val="auto"/>
          <w:sz w:val="32"/>
          <w:szCs w:val="32"/>
          <w:lang w:val="en-US" w:eastAsia="zh-CN"/>
        </w:rPr>
        <w:t>1</w:t>
      </w:r>
      <w:r>
        <w:rPr>
          <w:rStyle w:val="17"/>
          <w:rFonts w:hint="default" w:ascii="Times New Roman" w:hAnsi="Times New Roman" w:eastAsia="仿宋" w:cs="Times New Roman"/>
          <w:color w:val="auto"/>
          <w:sz w:val="32"/>
          <w:szCs w:val="32"/>
        </w:rPr>
        <w:t>月</w:t>
      </w:r>
      <w:r>
        <w:rPr>
          <w:rStyle w:val="17"/>
          <w:rFonts w:hint="eastAsia" w:eastAsia="仿宋" w:cs="Times New Roman"/>
          <w:color w:val="auto"/>
          <w:sz w:val="32"/>
          <w:szCs w:val="32"/>
          <w:lang w:val="en-US" w:eastAsia="zh-CN"/>
        </w:rPr>
        <w:t>11</w:t>
      </w:r>
      <w:r>
        <w:rPr>
          <w:rStyle w:val="17"/>
          <w:rFonts w:hint="default" w:ascii="Times New Roman" w:hAnsi="Times New Roman" w:eastAsia="仿宋" w:cs="Times New Roman"/>
          <w:color w:val="auto"/>
          <w:sz w:val="32"/>
          <w:szCs w:val="32"/>
        </w:rPr>
        <w:t>日</w:t>
      </w:r>
      <w:r>
        <w:rPr>
          <w:rStyle w:val="17"/>
          <w:rFonts w:ascii="Times New Roman" w:hAnsi="Times New Roman" w:eastAsia="仿宋" w:cs="Times New Roman"/>
          <w:color w:val="auto"/>
          <w:sz w:val="32"/>
          <w:szCs w:val="32"/>
        </w:rPr>
        <w:t xml:space="preserve">  </w:t>
      </w:r>
    </w:p>
    <w:p w14:paraId="04517313">
      <w:pPr>
        <w:spacing w:line="360" w:lineRule="auto"/>
        <w:ind w:firstLine="640" w:firstLineChars="200"/>
        <w:textAlignment w:val="auto"/>
        <w:rPr>
          <w:rStyle w:val="17"/>
          <w:rFonts w:ascii="仿宋" w:hAnsi="仿宋" w:eastAsia="仿宋"/>
          <w:color w:val="auto"/>
          <w:sz w:val="32"/>
          <w:szCs w:val="32"/>
        </w:rPr>
      </w:pPr>
    </w:p>
    <w:p w14:paraId="26B08713">
      <w:pPr>
        <w:pStyle w:val="26"/>
        <w:rPr>
          <w:color w:val="auto"/>
        </w:rPr>
      </w:pPr>
    </w:p>
    <w:p w14:paraId="3438DDE2">
      <w:pPr>
        <w:pStyle w:val="26"/>
        <w:rPr>
          <w:color w:val="auto"/>
        </w:rPr>
      </w:pPr>
    </w:p>
    <w:p w14:paraId="79CDF458">
      <w:pPr>
        <w:spacing w:line="560" w:lineRule="exact"/>
        <w:ind w:right="168" w:firstLine="210" w:firstLineChars="100"/>
        <w:rPr>
          <w:rStyle w:val="17"/>
          <w:rFonts w:ascii="仿宋" w:hAnsi="仿宋" w:eastAsia="仿宋"/>
          <w:color w:val="auto"/>
          <w:sz w:val="28"/>
          <w:szCs w:val="28"/>
        </w:rPr>
      </w:pPr>
      <w:r>
        <w:rPr>
          <w:rFonts w:ascii="Times New Roman" w:hAnsi="Times New Roman" w:cs="Times New Roman"/>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7"/>
          <w:rFonts w:hint="default" w:ascii="Times New Roman" w:hAnsi="Times New Roman" w:eastAsia="仿宋" w:cs="Times New Roman"/>
          <w:color w:val="auto"/>
          <w:sz w:val="28"/>
          <w:szCs w:val="28"/>
        </w:rPr>
        <w:t>鄂尔多斯市生态环境局东胜区分局</w:t>
      </w:r>
      <w:r>
        <w:rPr>
          <w:rFonts w:ascii="Times New Roman" w:hAnsi="Times New Roman" w:cs="Times New Roman"/>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7"/>
          <w:rFonts w:ascii="Times New Roman" w:hAnsi="Times New Roman" w:eastAsia="仿宋" w:cs="Times New Roman"/>
          <w:color w:val="auto"/>
          <w:sz w:val="28"/>
          <w:szCs w:val="28"/>
        </w:rPr>
        <w:t xml:space="preserve">    </w:t>
      </w:r>
      <w:r>
        <w:rPr>
          <w:rStyle w:val="17"/>
          <w:rFonts w:hint="default" w:ascii="Times New Roman" w:hAnsi="Times New Roman" w:eastAsia="仿宋" w:cs="Times New Roman"/>
          <w:color w:val="auto"/>
          <w:sz w:val="28"/>
          <w:szCs w:val="28"/>
          <w:lang w:val="en-US" w:eastAsia="zh-CN"/>
        </w:rPr>
        <w:t xml:space="preserve">    </w:t>
      </w:r>
      <w:r>
        <w:rPr>
          <w:rStyle w:val="17"/>
          <w:rFonts w:ascii="Times New Roman" w:hAnsi="Times New Roman" w:eastAsia="仿宋" w:cs="Times New Roman"/>
          <w:color w:val="auto"/>
          <w:sz w:val="28"/>
          <w:szCs w:val="28"/>
        </w:rPr>
        <w:t xml:space="preserve"> 202</w:t>
      </w:r>
      <w:r>
        <w:rPr>
          <w:rStyle w:val="17"/>
          <w:rFonts w:hint="default" w:ascii="Times New Roman" w:hAnsi="Times New Roman" w:eastAsia="仿宋" w:cs="Times New Roman"/>
          <w:color w:val="auto"/>
          <w:sz w:val="28"/>
          <w:szCs w:val="28"/>
          <w:lang w:val="en-US" w:eastAsia="zh-CN"/>
        </w:rPr>
        <w:t>5</w:t>
      </w:r>
      <w:r>
        <w:rPr>
          <w:rStyle w:val="17"/>
          <w:rFonts w:hint="default" w:ascii="Times New Roman" w:hAnsi="Times New Roman" w:eastAsia="仿宋" w:cs="Times New Roman"/>
          <w:color w:val="auto"/>
          <w:sz w:val="28"/>
          <w:szCs w:val="28"/>
        </w:rPr>
        <w:t>年</w:t>
      </w:r>
      <w:r>
        <w:rPr>
          <w:rStyle w:val="17"/>
          <w:rFonts w:hint="default" w:ascii="Times New Roman" w:hAnsi="Times New Roman" w:eastAsia="仿宋" w:cs="Times New Roman"/>
          <w:color w:val="auto"/>
          <w:sz w:val="28"/>
          <w:szCs w:val="28"/>
          <w:lang w:val="en-US" w:eastAsia="zh-CN"/>
        </w:rPr>
        <w:t>11</w:t>
      </w:r>
      <w:r>
        <w:rPr>
          <w:rStyle w:val="17"/>
          <w:rFonts w:hint="default" w:ascii="Times New Roman" w:hAnsi="Times New Roman" w:eastAsia="仿宋" w:cs="Times New Roman"/>
          <w:color w:val="auto"/>
          <w:sz w:val="28"/>
          <w:szCs w:val="28"/>
        </w:rPr>
        <w:t>月</w:t>
      </w:r>
      <w:r>
        <w:rPr>
          <w:rStyle w:val="17"/>
          <w:rFonts w:hint="eastAsia" w:eastAsia="仿宋" w:cs="Times New Roman"/>
          <w:color w:val="auto"/>
          <w:sz w:val="28"/>
          <w:szCs w:val="28"/>
          <w:lang w:val="en-US" w:eastAsia="zh-CN"/>
        </w:rPr>
        <w:t>11</w:t>
      </w:r>
      <w:r>
        <w:rPr>
          <w:rStyle w:val="17"/>
          <w:rFonts w:hint="default" w:ascii="Times New Roman" w:hAnsi="Times New Roman" w:eastAsia="仿宋" w:cs="Times New Roman"/>
          <w:color w:val="auto"/>
          <w:sz w:val="28"/>
          <w:szCs w:val="28"/>
        </w:rPr>
        <w:t>日印发</w:t>
      </w:r>
      <w:r>
        <w:rPr>
          <w:rStyle w:val="17"/>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02F31">
    <w:pPr>
      <w:pStyle w:val="9"/>
      <w:jc w:val="right"/>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7DC7D93">
                          <w:pPr>
                            <w:pStyle w:val="9"/>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14:paraId="37DC7D93">
                    <w:pPr>
                      <w:pStyle w:val="9"/>
                    </w:pPr>
                    <w:r>
                      <w:fldChar w:fldCharType="begin"/>
                    </w:r>
                    <w:r>
                      <w:instrText xml:space="preserve"> PAGE  \* MERGEFORMAT </w:instrText>
                    </w:r>
                    <w:r>
                      <w:fldChar w:fldCharType="separate"/>
                    </w:r>
                    <w:r>
                      <w:t>- 3 -</w:t>
                    </w:r>
                    <w:r>
                      <w:fldChar w:fldCharType="end"/>
                    </w:r>
                  </w:p>
                </w:txbxContent>
              </v:textbox>
            </v:shape>
          </w:pict>
        </mc:Fallback>
      </mc:AlternateContent>
    </w:r>
  </w:p>
  <w:p w14:paraId="68C97F1F">
    <w:pPr>
      <w:snapToGrid w:val="0"/>
      <w:spacing w:line="240" w:lineRule="atLeast"/>
      <w:jc w:val="center"/>
      <w:rPr>
        <w:rStyle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93CDA">
    <w:pPr>
      <w:pStyle w:val="9"/>
      <w:ind w:right="720"/>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421485B">
                          <w:pPr>
                            <w:pStyle w:val="9"/>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14:paraId="2421485B">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14:paraId="6E0836FA">
    <w:pPr>
      <w:pStyle w:val="9"/>
      <w:rPr>
        <w:rStyle w:val="17"/>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76042B">
    <w:pPr>
      <w:snapToGrid w:val="0"/>
      <w:spacing w:line="240" w:lineRule="atLeast"/>
      <w:rPr>
        <w:rStyle w:val="17"/>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8A7D25"/>
    <w:multiLevelType w:val="singleLevel"/>
    <w:tmpl w:val="6A8A7D2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evenAndOddHeaders w:val="1"/>
  <w:displayHorizontalDrawingGridEvery w:val="1"/>
  <w:displayVerticalDrawingGridEvery w:val="1"/>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doNotWrapTextWithPunct/>
    <w:doNotUseEastAsianBreakRules/>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YzMwYzdlYjc5ODliZjI1ZDhlODEyZDgwODFiNTkifQ=="/>
  </w:docVars>
  <w:rsids>
    <w:rsidRoot w:val="006F5E64"/>
    <w:rsid w:val="001204A9"/>
    <w:rsid w:val="0015076A"/>
    <w:rsid w:val="00175BF5"/>
    <w:rsid w:val="002D2E4B"/>
    <w:rsid w:val="002D6D3C"/>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4557C2"/>
    <w:rsid w:val="01AC556B"/>
    <w:rsid w:val="01B3097E"/>
    <w:rsid w:val="01CC1A40"/>
    <w:rsid w:val="01EF3980"/>
    <w:rsid w:val="02BA5D3C"/>
    <w:rsid w:val="02DD4C33"/>
    <w:rsid w:val="02DD5B4F"/>
    <w:rsid w:val="02F3233D"/>
    <w:rsid w:val="0341249E"/>
    <w:rsid w:val="0358144A"/>
    <w:rsid w:val="03891C00"/>
    <w:rsid w:val="03A03DE5"/>
    <w:rsid w:val="03A05D81"/>
    <w:rsid w:val="03A96EC4"/>
    <w:rsid w:val="03C1757D"/>
    <w:rsid w:val="03C74BB5"/>
    <w:rsid w:val="03F37592"/>
    <w:rsid w:val="03F963FB"/>
    <w:rsid w:val="042E1659"/>
    <w:rsid w:val="044E4F55"/>
    <w:rsid w:val="0476323E"/>
    <w:rsid w:val="048A4438"/>
    <w:rsid w:val="048A4FCC"/>
    <w:rsid w:val="04916917"/>
    <w:rsid w:val="0497479E"/>
    <w:rsid w:val="04F715EE"/>
    <w:rsid w:val="04F72C71"/>
    <w:rsid w:val="05337BE9"/>
    <w:rsid w:val="0548762F"/>
    <w:rsid w:val="054F6C10"/>
    <w:rsid w:val="056927A4"/>
    <w:rsid w:val="05883ED0"/>
    <w:rsid w:val="059A4722"/>
    <w:rsid w:val="05D94866"/>
    <w:rsid w:val="060A1C1B"/>
    <w:rsid w:val="06191689"/>
    <w:rsid w:val="06CA02D1"/>
    <w:rsid w:val="06CC5F39"/>
    <w:rsid w:val="06E35A8B"/>
    <w:rsid w:val="06F42603"/>
    <w:rsid w:val="06F55023"/>
    <w:rsid w:val="071479B9"/>
    <w:rsid w:val="075C516B"/>
    <w:rsid w:val="075E259A"/>
    <w:rsid w:val="075F5B44"/>
    <w:rsid w:val="07A019A5"/>
    <w:rsid w:val="07E24DC5"/>
    <w:rsid w:val="07E51AAD"/>
    <w:rsid w:val="0822685D"/>
    <w:rsid w:val="084C5688"/>
    <w:rsid w:val="08660559"/>
    <w:rsid w:val="087B7D1C"/>
    <w:rsid w:val="088210AA"/>
    <w:rsid w:val="088554D8"/>
    <w:rsid w:val="08A1120A"/>
    <w:rsid w:val="08AD4A87"/>
    <w:rsid w:val="08B51389"/>
    <w:rsid w:val="08CE2C2B"/>
    <w:rsid w:val="08EA5D86"/>
    <w:rsid w:val="08FE4C90"/>
    <w:rsid w:val="090362EF"/>
    <w:rsid w:val="090866C9"/>
    <w:rsid w:val="094445B2"/>
    <w:rsid w:val="097134F8"/>
    <w:rsid w:val="098F5074"/>
    <w:rsid w:val="09B06929"/>
    <w:rsid w:val="09D92F4C"/>
    <w:rsid w:val="0A3D33B0"/>
    <w:rsid w:val="0A5D0D80"/>
    <w:rsid w:val="0A667AEF"/>
    <w:rsid w:val="0A6D53BD"/>
    <w:rsid w:val="0A9A115F"/>
    <w:rsid w:val="0AA477AD"/>
    <w:rsid w:val="0AA74DF8"/>
    <w:rsid w:val="0ABF0394"/>
    <w:rsid w:val="0AD65965"/>
    <w:rsid w:val="0B197BD3"/>
    <w:rsid w:val="0B440899"/>
    <w:rsid w:val="0B6446A4"/>
    <w:rsid w:val="0B664CB3"/>
    <w:rsid w:val="0B792C38"/>
    <w:rsid w:val="0B860EB1"/>
    <w:rsid w:val="0BA55642"/>
    <w:rsid w:val="0BD72E57"/>
    <w:rsid w:val="0BDE1694"/>
    <w:rsid w:val="0C177D5B"/>
    <w:rsid w:val="0C2B3A73"/>
    <w:rsid w:val="0C301322"/>
    <w:rsid w:val="0C5555BE"/>
    <w:rsid w:val="0CAF1FCC"/>
    <w:rsid w:val="0CC65836"/>
    <w:rsid w:val="0CF87B8D"/>
    <w:rsid w:val="0CFC12E8"/>
    <w:rsid w:val="0D693F98"/>
    <w:rsid w:val="0D830185"/>
    <w:rsid w:val="0DF20A80"/>
    <w:rsid w:val="0E286250"/>
    <w:rsid w:val="0E2F5220"/>
    <w:rsid w:val="0E364873"/>
    <w:rsid w:val="0E385A18"/>
    <w:rsid w:val="0E570138"/>
    <w:rsid w:val="0E846C5B"/>
    <w:rsid w:val="0E9A33FF"/>
    <w:rsid w:val="0EB72A51"/>
    <w:rsid w:val="0EC36AE6"/>
    <w:rsid w:val="0ECC12D1"/>
    <w:rsid w:val="0EF75580"/>
    <w:rsid w:val="0F0A004B"/>
    <w:rsid w:val="0F1B51C5"/>
    <w:rsid w:val="0F7E2F3B"/>
    <w:rsid w:val="0F8B77A7"/>
    <w:rsid w:val="0FB279DE"/>
    <w:rsid w:val="0FD03B40"/>
    <w:rsid w:val="0FF94348"/>
    <w:rsid w:val="101C23A5"/>
    <w:rsid w:val="103352A9"/>
    <w:rsid w:val="10376624"/>
    <w:rsid w:val="10395A2B"/>
    <w:rsid w:val="107347CB"/>
    <w:rsid w:val="10830D1C"/>
    <w:rsid w:val="10B61351"/>
    <w:rsid w:val="10C26E79"/>
    <w:rsid w:val="10C7603A"/>
    <w:rsid w:val="10C86C16"/>
    <w:rsid w:val="11131BAC"/>
    <w:rsid w:val="1125116C"/>
    <w:rsid w:val="11356D45"/>
    <w:rsid w:val="11534193"/>
    <w:rsid w:val="11611336"/>
    <w:rsid w:val="116C0377"/>
    <w:rsid w:val="11895257"/>
    <w:rsid w:val="11CD325E"/>
    <w:rsid w:val="11D2180D"/>
    <w:rsid w:val="11D8022D"/>
    <w:rsid w:val="12EA255A"/>
    <w:rsid w:val="13364A91"/>
    <w:rsid w:val="13464D5E"/>
    <w:rsid w:val="1398649C"/>
    <w:rsid w:val="13991169"/>
    <w:rsid w:val="139A0B1F"/>
    <w:rsid w:val="13C532EF"/>
    <w:rsid w:val="144C07C7"/>
    <w:rsid w:val="14E153AA"/>
    <w:rsid w:val="14F54230"/>
    <w:rsid w:val="15451A2B"/>
    <w:rsid w:val="154C4F1A"/>
    <w:rsid w:val="1562595D"/>
    <w:rsid w:val="15652C35"/>
    <w:rsid w:val="156D1455"/>
    <w:rsid w:val="15E91737"/>
    <w:rsid w:val="16015C16"/>
    <w:rsid w:val="16041455"/>
    <w:rsid w:val="166E0EC0"/>
    <w:rsid w:val="168C74C9"/>
    <w:rsid w:val="16FB6BF7"/>
    <w:rsid w:val="16FF6904"/>
    <w:rsid w:val="171F5F2F"/>
    <w:rsid w:val="173B3498"/>
    <w:rsid w:val="1747459A"/>
    <w:rsid w:val="178F5508"/>
    <w:rsid w:val="17D90483"/>
    <w:rsid w:val="17E15C23"/>
    <w:rsid w:val="18047D2E"/>
    <w:rsid w:val="181635BD"/>
    <w:rsid w:val="181C5F12"/>
    <w:rsid w:val="18207E93"/>
    <w:rsid w:val="188A5136"/>
    <w:rsid w:val="18A37FC9"/>
    <w:rsid w:val="18AE27A5"/>
    <w:rsid w:val="18CC5434"/>
    <w:rsid w:val="18E54146"/>
    <w:rsid w:val="19473B43"/>
    <w:rsid w:val="19AC1F9C"/>
    <w:rsid w:val="19EA6791"/>
    <w:rsid w:val="19F825D9"/>
    <w:rsid w:val="1A437161"/>
    <w:rsid w:val="1A6C6995"/>
    <w:rsid w:val="1A805ECF"/>
    <w:rsid w:val="1AE52B44"/>
    <w:rsid w:val="1AFA27E4"/>
    <w:rsid w:val="1B041DF3"/>
    <w:rsid w:val="1B043BA1"/>
    <w:rsid w:val="1B7A20B5"/>
    <w:rsid w:val="1BBA357C"/>
    <w:rsid w:val="1BBC5800"/>
    <w:rsid w:val="1BDD6112"/>
    <w:rsid w:val="1BF630B5"/>
    <w:rsid w:val="1C0715F0"/>
    <w:rsid w:val="1C5D600F"/>
    <w:rsid w:val="1C5E37FE"/>
    <w:rsid w:val="1C5F17DC"/>
    <w:rsid w:val="1C680F45"/>
    <w:rsid w:val="1C730FDE"/>
    <w:rsid w:val="1C83767C"/>
    <w:rsid w:val="1C866676"/>
    <w:rsid w:val="1CA41BA5"/>
    <w:rsid w:val="1CCD7F32"/>
    <w:rsid w:val="1CE0100C"/>
    <w:rsid w:val="1CE75528"/>
    <w:rsid w:val="1D062C2C"/>
    <w:rsid w:val="1D0F0766"/>
    <w:rsid w:val="1D2F75FB"/>
    <w:rsid w:val="1D4604A0"/>
    <w:rsid w:val="1D806FC0"/>
    <w:rsid w:val="1DD85EE2"/>
    <w:rsid w:val="1E322AFA"/>
    <w:rsid w:val="1E39255D"/>
    <w:rsid w:val="1E565798"/>
    <w:rsid w:val="1E5B4E2F"/>
    <w:rsid w:val="1EB145A4"/>
    <w:rsid w:val="1EB26A2F"/>
    <w:rsid w:val="1F0E4FEE"/>
    <w:rsid w:val="1F197ECC"/>
    <w:rsid w:val="1F7A6B27"/>
    <w:rsid w:val="1F9A03FC"/>
    <w:rsid w:val="1F9F4FD0"/>
    <w:rsid w:val="1FB13B43"/>
    <w:rsid w:val="1FBE4C66"/>
    <w:rsid w:val="1FFD3A90"/>
    <w:rsid w:val="203E5C2F"/>
    <w:rsid w:val="206550E2"/>
    <w:rsid w:val="20723F75"/>
    <w:rsid w:val="208B0C0A"/>
    <w:rsid w:val="209F2E8C"/>
    <w:rsid w:val="20C94FCD"/>
    <w:rsid w:val="20CF0133"/>
    <w:rsid w:val="20F01318"/>
    <w:rsid w:val="210F504D"/>
    <w:rsid w:val="212154AC"/>
    <w:rsid w:val="214B3470"/>
    <w:rsid w:val="21500F9E"/>
    <w:rsid w:val="217D77E0"/>
    <w:rsid w:val="21C10A3D"/>
    <w:rsid w:val="21DC075D"/>
    <w:rsid w:val="21EF70BE"/>
    <w:rsid w:val="220E66BC"/>
    <w:rsid w:val="221B45B1"/>
    <w:rsid w:val="2265588B"/>
    <w:rsid w:val="228C2292"/>
    <w:rsid w:val="22AC349C"/>
    <w:rsid w:val="22C32593"/>
    <w:rsid w:val="22FD7853"/>
    <w:rsid w:val="23541649"/>
    <w:rsid w:val="235E3785"/>
    <w:rsid w:val="23921405"/>
    <w:rsid w:val="23C9100A"/>
    <w:rsid w:val="24421E65"/>
    <w:rsid w:val="24855506"/>
    <w:rsid w:val="24C456C6"/>
    <w:rsid w:val="24F868A6"/>
    <w:rsid w:val="25125EFC"/>
    <w:rsid w:val="25366867"/>
    <w:rsid w:val="2537664C"/>
    <w:rsid w:val="253C64B1"/>
    <w:rsid w:val="25733248"/>
    <w:rsid w:val="25AA1BAB"/>
    <w:rsid w:val="25AF47C5"/>
    <w:rsid w:val="25D60BC4"/>
    <w:rsid w:val="25D873ED"/>
    <w:rsid w:val="25F75335"/>
    <w:rsid w:val="25FD7B6A"/>
    <w:rsid w:val="260007C3"/>
    <w:rsid w:val="261325BB"/>
    <w:rsid w:val="267000E4"/>
    <w:rsid w:val="26914E82"/>
    <w:rsid w:val="269E1BDF"/>
    <w:rsid w:val="26C86AE1"/>
    <w:rsid w:val="27063174"/>
    <w:rsid w:val="2745621A"/>
    <w:rsid w:val="274B306C"/>
    <w:rsid w:val="28150F91"/>
    <w:rsid w:val="288E0726"/>
    <w:rsid w:val="289A0EE5"/>
    <w:rsid w:val="28A2177B"/>
    <w:rsid w:val="28DA25CC"/>
    <w:rsid w:val="28F60FCD"/>
    <w:rsid w:val="29115E06"/>
    <w:rsid w:val="2956242B"/>
    <w:rsid w:val="29625978"/>
    <w:rsid w:val="29BE7B24"/>
    <w:rsid w:val="29EC1002"/>
    <w:rsid w:val="29F21863"/>
    <w:rsid w:val="2A173A82"/>
    <w:rsid w:val="2A225DF1"/>
    <w:rsid w:val="2A27019D"/>
    <w:rsid w:val="2A4A7282"/>
    <w:rsid w:val="2A77431C"/>
    <w:rsid w:val="2AB8571B"/>
    <w:rsid w:val="2ABD6442"/>
    <w:rsid w:val="2ACD268E"/>
    <w:rsid w:val="2AF53CB3"/>
    <w:rsid w:val="2B013C59"/>
    <w:rsid w:val="2B065713"/>
    <w:rsid w:val="2B453BD2"/>
    <w:rsid w:val="2B496FAB"/>
    <w:rsid w:val="2B5F7DC4"/>
    <w:rsid w:val="2BD26C46"/>
    <w:rsid w:val="2BDE5B5E"/>
    <w:rsid w:val="2C3D5164"/>
    <w:rsid w:val="2C3F708C"/>
    <w:rsid w:val="2C871D94"/>
    <w:rsid w:val="2CAE4D3A"/>
    <w:rsid w:val="2CE7407F"/>
    <w:rsid w:val="2CFB6C68"/>
    <w:rsid w:val="2D5C4C74"/>
    <w:rsid w:val="2D5F771D"/>
    <w:rsid w:val="2DD61302"/>
    <w:rsid w:val="2E19750B"/>
    <w:rsid w:val="2E1A5EC1"/>
    <w:rsid w:val="2E417AAD"/>
    <w:rsid w:val="2E494294"/>
    <w:rsid w:val="2E653EAF"/>
    <w:rsid w:val="2E6B1F05"/>
    <w:rsid w:val="2E935510"/>
    <w:rsid w:val="2EA85B70"/>
    <w:rsid w:val="2EB60EB6"/>
    <w:rsid w:val="2EF21325"/>
    <w:rsid w:val="2EFF6701"/>
    <w:rsid w:val="2F1876BA"/>
    <w:rsid w:val="2F837265"/>
    <w:rsid w:val="2F8C2E25"/>
    <w:rsid w:val="2F8E3C27"/>
    <w:rsid w:val="2FA07EE4"/>
    <w:rsid w:val="2FAA2B11"/>
    <w:rsid w:val="2FC328DF"/>
    <w:rsid w:val="2FE05822"/>
    <w:rsid w:val="2FEA3599"/>
    <w:rsid w:val="301223CD"/>
    <w:rsid w:val="30276045"/>
    <w:rsid w:val="30552879"/>
    <w:rsid w:val="3071536E"/>
    <w:rsid w:val="30CD0F38"/>
    <w:rsid w:val="30E16A06"/>
    <w:rsid w:val="31093867"/>
    <w:rsid w:val="312C0E37"/>
    <w:rsid w:val="31451F91"/>
    <w:rsid w:val="3166710B"/>
    <w:rsid w:val="31B97443"/>
    <w:rsid w:val="31CC4FC0"/>
    <w:rsid w:val="31DE4CF4"/>
    <w:rsid w:val="31E74361"/>
    <w:rsid w:val="322F75E5"/>
    <w:rsid w:val="3239406E"/>
    <w:rsid w:val="3245462B"/>
    <w:rsid w:val="32862408"/>
    <w:rsid w:val="32A41A78"/>
    <w:rsid w:val="32C748C7"/>
    <w:rsid w:val="33086177"/>
    <w:rsid w:val="3328091C"/>
    <w:rsid w:val="332A6495"/>
    <w:rsid w:val="333016EF"/>
    <w:rsid w:val="33314FCC"/>
    <w:rsid w:val="334F543C"/>
    <w:rsid w:val="336D70A5"/>
    <w:rsid w:val="33A76983"/>
    <w:rsid w:val="33CD0AF4"/>
    <w:rsid w:val="33E660E2"/>
    <w:rsid w:val="33F26834"/>
    <w:rsid w:val="343D6FC0"/>
    <w:rsid w:val="34525876"/>
    <w:rsid w:val="346C54C4"/>
    <w:rsid w:val="348778C5"/>
    <w:rsid w:val="34AB3D37"/>
    <w:rsid w:val="34BA37F6"/>
    <w:rsid w:val="352B46F4"/>
    <w:rsid w:val="35352E7D"/>
    <w:rsid w:val="357339A5"/>
    <w:rsid w:val="3587701E"/>
    <w:rsid w:val="35DE6483"/>
    <w:rsid w:val="361479B3"/>
    <w:rsid w:val="362A341F"/>
    <w:rsid w:val="36CB51E2"/>
    <w:rsid w:val="36D33EE3"/>
    <w:rsid w:val="37010A46"/>
    <w:rsid w:val="37075CEA"/>
    <w:rsid w:val="371F6C8E"/>
    <w:rsid w:val="372344BA"/>
    <w:rsid w:val="37334EA2"/>
    <w:rsid w:val="375C4DD9"/>
    <w:rsid w:val="375D3876"/>
    <w:rsid w:val="37663248"/>
    <w:rsid w:val="37966A72"/>
    <w:rsid w:val="37D3697D"/>
    <w:rsid w:val="37D77582"/>
    <w:rsid w:val="37E5426D"/>
    <w:rsid w:val="37FF7133"/>
    <w:rsid w:val="38114125"/>
    <w:rsid w:val="38176CB5"/>
    <w:rsid w:val="38252AC8"/>
    <w:rsid w:val="384A30E3"/>
    <w:rsid w:val="389B5401"/>
    <w:rsid w:val="38A547BD"/>
    <w:rsid w:val="38AF1198"/>
    <w:rsid w:val="38B32843"/>
    <w:rsid w:val="395C1320"/>
    <w:rsid w:val="39625ABB"/>
    <w:rsid w:val="39750C1A"/>
    <w:rsid w:val="39815D3F"/>
    <w:rsid w:val="39CB16C6"/>
    <w:rsid w:val="39CE6D77"/>
    <w:rsid w:val="39CF3432"/>
    <w:rsid w:val="3A102EB3"/>
    <w:rsid w:val="3A1559AB"/>
    <w:rsid w:val="3A1716A8"/>
    <w:rsid w:val="3A2C25BF"/>
    <w:rsid w:val="3A4100A2"/>
    <w:rsid w:val="3A420ECD"/>
    <w:rsid w:val="3A4A04A8"/>
    <w:rsid w:val="3A683CF4"/>
    <w:rsid w:val="3AEA62F0"/>
    <w:rsid w:val="3B164E12"/>
    <w:rsid w:val="3B1B48C3"/>
    <w:rsid w:val="3B433FA0"/>
    <w:rsid w:val="3B7405F8"/>
    <w:rsid w:val="3B8024AE"/>
    <w:rsid w:val="3BA73166"/>
    <w:rsid w:val="3BCA2CB8"/>
    <w:rsid w:val="3BD74C8E"/>
    <w:rsid w:val="3C0435A9"/>
    <w:rsid w:val="3C0637C5"/>
    <w:rsid w:val="3C201861"/>
    <w:rsid w:val="3C351081"/>
    <w:rsid w:val="3C4F56F8"/>
    <w:rsid w:val="3C4F7E8A"/>
    <w:rsid w:val="3C545991"/>
    <w:rsid w:val="3C795E81"/>
    <w:rsid w:val="3C7C5835"/>
    <w:rsid w:val="3C885F88"/>
    <w:rsid w:val="3C9C06C9"/>
    <w:rsid w:val="3CD445B6"/>
    <w:rsid w:val="3CF212C3"/>
    <w:rsid w:val="3CF56EE7"/>
    <w:rsid w:val="3D4E0D02"/>
    <w:rsid w:val="3D615C4A"/>
    <w:rsid w:val="3D850719"/>
    <w:rsid w:val="3D9D29AC"/>
    <w:rsid w:val="3D9F0D66"/>
    <w:rsid w:val="3DB17760"/>
    <w:rsid w:val="3DC119A0"/>
    <w:rsid w:val="3DD06792"/>
    <w:rsid w:val="3E027FBC"/>
    <w:rsid w:val="3E391C30"/>
    <w:rsid w:val="3E6216DB"/>
    <w:rsid w:val="3E6D2368"/>
    <w:rsid w:val="3E8C50F6"/>
    <w:rsid w:val="3E9E6EFC"/>
    <w:rsid w:val="3EA147B7"/>
    <w:rsid w:val="3EAA1A98"/>
    <w:rsid w:val="3ED64314"/>
    <w:rsid w:val="3EDA3818"/>
    <w:rsid w:val="3EE12A57"/>
    <w:rsid w:val="3EEF2E69"/>
    <w:rsid w:val="3F051B12"/>
    <w:rsid w:val="3F267EF6"/>
    <w:rsid w:val="3F544D41"/>
    <w:rsid w:val="3F7635AF"/>
    <w:rsid w:val="3F7B2D15"/>
    <w:rsid w:val="3FEA64CB"/>
    <w:rsid w:val="3FF1653A"/>
    <w:rsid w:val="3FF57D0C"/>
    <w:rsid w:val="3FFB782D"/>
    <w:rsid w:val="401A75E2"/>
    <w:rsid w:val="40333ECA"/>
    <w:rsid w:val="406D5BC1"/>
    <w:rsid w:val="4094255B"/>
    <w:rsid w:val="40A601F0"/>
    <w:rsid w:val="40B345F0"/>
    <w:rsid w:val="40BF08B4"/>
    <w:rsid w:val="40C94DC1"/>
    <w:rsid w:val="40D07EFD"/>
    <w:rsid w:val="411D0018"/>
    <w:rsid w:val="413328ED"/>
    <w:rsid w:val="41392B4A"/>
    <w:rsid w:val="413F1DCA"/>
    <w:rsid w:val="41586871"/>
    <w:rsid w:val="41C31E09"/>
    <w:rsid w:val="41D47B54"/>
    <w:rsid w:val="41DF489C"/>
    <w:rsid w:val="42096DA4"/>
    <w:rsid w:val="422C3859"/>
    <w:rsid w:val="42427E61"/>
    <w:rsid w:val="424C7A58"/>
    <w:rsid w:val="42571ED3"/>
    <w:rsid w:val="42A12AD7"/>
    <w:rsid w:val="42B31FAB"/>
    <w:rsid w:val="42C15BDB"/>
    <w:rsid w:val="42D9753D"/>
    <w:rsid w:val="430640AA"/>
    <w:rsid w:val="43170066"/>
    <w:rsid w:val="431B4412"/>
    <w:rsid w:val="431C677E"/>
    <w:rsid w:val="4331043E"/>
    <w:rsid w:val="4331172A"/>
    <w:rsid w:val="433E53DA"/>
    <w:rsid w:val="439E58A0"/>
    <w:rsid w:val="43B31C0B"/>
    <w:rsid w:val="43DA60A1"/>
    <w:rsid w:val="43E35A87"/>
    <w:rsid w:val="43EC55F4"/>
    <w:rsid w:val="440E76BA"/>
    <w:rsid w:val="441D16AC"/>
    <w:rsid w:val="4477148F"/>
    <w:rsid w:val="44947B97"/>
    <w:rsid w:val="44A75A3C"/>
    <w:rsid w:val="44B519AF"/>
    <w:rsid w:val="4502587E"/>
    <w:rsid w:val="45496866"/>
    <w:rsid w:val="455530C7"/>
    <w:rsid w:val="458429FA"/>
    <w:rsid w:val="459A70E7"/>
    <w:rsid w:val="463C0677"/>
    <w:rsid w:val="465869CB"/>
    <w:rsid w:val="46773189"/>
    <w:rsid w:val="467C4988"/>
    <w:rsid w:val="468D35B1"/>
    <w:rsid w:val="46BF6A4A"/>
    <w:rsid w:val="46C060ED"/>
    <w:rsid w:val="46C60D38"/>
    <w:rsid w:val="46DC7BF5"/>
    <w:rsid w:val="46EF6089"/>
    <w:rsid w:val="46F5246C"/>
    <w:rsid w:val="46F85ECC"/>
    <w:rsid w:val="47187FE4"/>
    <w:rsid w:val="4719630E"/>
    <w:rsid w:val="47310F34"/>
    <w:rsid w:val="47352FEC"/>
    <w:rsid w:val="47413DCB"/>
    <w:rsid w:val="47463708"/>
    <w:rsid w:val="477C5B9E"/>
    <w:rsid w:val="4780431E"/>
    <w:rsid w:val="479235C6"/>
    <w:rsid w:val="481E12C4"/>
    <w:rsid w:val="482F22FC"/>
    <w:rsid w:val="483A153F"/>
    <w:rsid w:val="48714DBB"/>
    <w:rsid w:val="487F2935"/>
    <w:rsid w:val="494B2817"/>
    <w:rsid w:val="49540677"/>
    <w:rsid w:val="49583186"/>
    <w:rsid w:val="49926C6C"/>
    <w:rsid w:val="49971F00"/>
    <w:rsid w:val="49AA4FB0"/>
    <w:rsid w:val="49DB78B5"/>
    <w:rsid w:val="49E97A04"/>
    <w:rsid w:val="49EA569C"/>
    <w:rsid w:val="4A494A22"/>
    <w:rsid w:val="4A6F0787"/>
    <w:rsid w:val="4A800BE6"/>
    <w:rsid w:val="4A8835F7"/>
    <w:rsid w:val="4A911B79"/>
    <w:rsid w:val="4ADF223E"/>
    <w:rsid w:val="4AF07DCC"/>
    <w:rsid w:val="4B125F29"/>
    <w:rsid w:val="4B620F05"/>
    <w:rsid w:val="4B9F6E4A"/>
    <w:rsid w:val="4BA42C32"/>
    <w:rsid w:val="4BAD0F90"/>
    <w:rsid w:val="4BD601B2"/>
    <w:rsid w:val="4C2274BE"/>
    <w:rsid w:val="4C5B346A"/>
    <w:rsid w:val="4C7E4CB1"/>
    <w:rsid w:val="4CD95DD7"/>
    <w:rsid w:val="4D137AF0"/>
    <w:rsid w:val="4D377F90"/>
    <w:rsid w:val="4D3F6B37"/>
    <w:rsid w:val="4D666553"/>
    <w:rsid w:val="4D743394"/>
    <w:rsid w:val="4D7C0517"/>
    <w:rsid w:val="4DD86D52"/>
    <w:rsid w:val="4DDE7B5E"/>
    <w:rsid w:val="4DEE5E67"/>
    <w:rsid w:val="4E062159"/>
    <w:rsid w:val="4E543FF1"/>
    <w:rsid w:val="4EC56144"/>
    <w:rsid w:val="4F044A24"/>
    <w:rsid w:val="4F0B6B33"/>
    <w:rsid w:val="4F2B1F6E"/>
    <w:rsid w:val="4F4437F3"/>
    <w:rsid w:val="4F94752D"/>
    <w:rsid w:val="4F9668DE"/>
    <w:rsid w:val="4FD91C66"/>
    <w:rsid w:val="4FDF1ADA"/>
    <w:rsid w:val="4FE651D4"/>
    <w:rsid w:val="4FFB1D91"/>
    <w:rsid w:val="501660DD"/>
    <w:rsid w:val="505F24B0"/>
    <w:rsid w:val="50681DDC"/>
    <w:rsid w:val="507026E4"/>
    <w:rsid w:val="50AD3DB7"/>
    <w:rsid w:val="50C61171"/>
    <w:rsid w:val="51167CDE"/>
    <w:rsid w:val="51324DA9"/>
    <w:rsid w:val="5180327A"/>
    <w:rsid w:val="51AD2147"/>
    <w:rsid w:val="51CE1891"/>
    <w:rsid w:val="51D501ED"/>
    <w:rsid w:val="51DB6702"/>
    <w:rsid w:val="51DC6BAF"/>
    <w:rsid w:val="522D7F16"/>
    <w:rsid w:val="523952D8"/>
    <w:rsid w:val="523B2FBD"/>
    <w:rsid w:val="52400F9E"/>
    <w:rsid w:val="52473BB8"/>
    <w:rsid w:val="52642B9B"/>
    <w:rsid w:val="5288313B"/>
    <w:rsid w:val="52D27DE3"/>
    <w:rsid w:val="52F33045"/>
    <w:rsid w:val="531F408E"/>
    <w:rsid w:val="53406525"/>
    <w:rsid w:val="534B5C0F"/>
    <w:rsid w:val="535B54D0"/>
    <w:rsid w:val="53646721"/>
    <w:rsid w:val="53683F8F"/>
    <w:rsid w:val="539B439B"/>
    <w:rsid w:val="53E44017"/>
    <w:rsid w:val="5432323D"/>
    <w:rsid w:val="54331B24"/>
    <w:rsid w:val="543F741C"/>
    <w:rsid w:val="54583460"/>
    <w:rsid w:val="54686A39"/>
    <w:rsid w:val="547075D6"/>
    <w:rsid w:val="549F7EBB"/>
    <w:rsid w:val="54A07564"/>
    <w:rsid w:val="54E641C3"/>
    <w:rsid w:val="54EC6DF6"/>
    <w:rsid w:val="54F16F78"/>
    <w:rsid w:val="54F41FB5"/>
    <w:rsid w:val="55215714"/>
    <w:rsid w:val="554D7806"/>
    <w:rsid w:val="555B0286"/>
    <w:rsid w:val="55876BE5"/>
    <w:rsid w:val="55A94050"/>
    <w:rsid w:val="55CA36B6"/>
    <w:rsid w:val="55F12998"/>
    <w:rsid w:val="56073F6A"/>
    <w:rsid w:val="56767024"/>
    <w:rsid w:val="567F5F3C"/>
    <w:rsid w:val="56DB6AC7"/>
    <w:rsid w:val="56DF16DC"/>
    <w:rsid w:val="57184CF1"/>
    <w:rsid w:val="57780B5F"/>
    <w:rsid w:val="57911D3D"/>
    <w:rsid w:val="57B96494"/>
    <w:rsid w:val="57C2449C"/>
    <w:rsid w:val="57D32355"/>
    <w:rsid w:val="57DD76E9"/>
    <w:rsid w:val="57FC658A"/>
    <w:rsid w:val="57FE5FE5"/>
    <w:rsid w:val="586A1F97"/>
    <w:rsid w:val="588321C2"/>
    <w:rsid w:val="589C6ECF"/>
    <w:rsid w:val="59140E77"/>
    <w:rsid w:val="593212FE"/>
    <w:rsid w:val="5955323E"/>
    <w:rsid w:val="59597413"/>
    <w:rsid w:val="59BA4CD4"/>
    <w:rsid w:val="59EE5797"/>
    <w:rsid w:val="59F12F67"/>
    <w:rsid w:val="5A9F6E67"/>
    <w:rsid w:val="5AAB7FEF"/>
    <w:rsid w:val="5AC272A3"/>
    <w:rsid w:val="5ACC12DE"/>
    <w:rsid w:val="5AED3483"/>
    <w:rsid w:val="5B307B0A"/>
    <w:rsid w:val="5B557E8F"/>
    <w:rsid w:val="5B94004E"/>
    <w:rsid w:val="5B962018"/>
    <w:rsid w:val="5BB1110B"/>
    <w:rsid w:val="5C2B156D"/>
    <w:rsid w:val="5C2B7BE1"/>
    <w:rsid w:val="5C621337"/>
    <w:rsid w:val="5C7F01BD"/>
    <w:rsid w:val="5CB5471F"/>
    <w:rsid w:val="5D6C33D5"/>
    <w:rsid w:val="5DA25547"/>
    <w:rsid w:val="5DC5227C"/>
    <w:rsid w:val="5DD32B36"/>
    <w:rsid w:val="5DEC6C8E"/>
    <w:rsid w:val="5DF951D1"/>
    <w:rsid w:val="5DFA4819"/>
    <w:rsid w:val="5EFB79A1"/>
    <w:rsid w:val="5F2A616C"/>
    <w:rsid w:val="5F3C052E"/>
    <w:rsid w:val="5F473629"/>
    <w:rsid w:val="5F6C71D0"/>
    <w:rsid w:val="5F785148"/>
    <w:rsid w:val="5FA8049F"/>
    <w:rsid w:val="5FC04A97"/>
    <w:rsid w:val="5FDF3861"/>
    <w:rsid w:val="5FE94B7D"/>
    <w:rsid w:val="5FF2718E"/>
    <w:rsid w:val="5FFF4EA8"/>
    <w:rsid w:val="602B2726"/>
    <w:rsid w:val="60417BB4"/>
    <w:rsid w:val="60854409"/>
    <w:rsid w:val="60B2650C"/>
    <w:rsid w:val="611D40E2"/>
    <w:rsid w:val="614462DE"/>
    <w:rsid w:val="619C7C5C"/>
    <w:rsid w:val="61A12EB3"/>
    <w:rsid w:val="61A86601"/>
    <w:rsid w:val="61B516C4"/>
    <w:rsid w:val="61EF4764"/>
    <w:rsid w:val="624D0F56"/>
    <w:rsid w:val="625904A9"/>
    <w:rsid w:val="625C563D"/>
    <w:rsid w:val="628730AA"/>
    <w:rsid w:val="62A64AED"/>
    <w:rsid w:val="62B965EC"/>
    <w:rsid w:val="62BE2B8C"/>
    <w:rsid w:val="62F45876"/>
    <w:rsid w:val="63057A83"/>
    <w:rsid w:val="632919C3"/>
    <w:rsid w:val="632D32DF"/>
    <w:rsid w:val="6333639E"/>
    <w:rsid w:val="636B778B"/>
    <w:rsid w:val="63713FBD"/>
    <w:rsid w:val="63950102"/>
    <w:rsid w:val="63A177AC"/>
    <w:rsid w:val="63DC07E4"/>
    <w:rsid w:val="6408782B"/>
    <w:rsid w:val="640970FF"/>
    <w:rsid w:val="641D5FD9"/>
    <w:rsid w:val="64566E62"/>
    <w:rsid w:val="647677D7"/>
    <w:rsid w:val="64770209"/>
    <w:rsid w:val="65042865"/>
    <w:rsid w:val="651360F5"/>
    <w:rsid w:val="651B024D"/>
    <w:rsid w:val="65571260"/>
    <w:rsid w:val="65620EA6"/>
    <w:rsid w:val="65AB3C61"/>
    <w:rsid w:val="65B25CB4"/>
    <w:rsid w:val="65CE2481"/>
    <w:rsid w:val="65DC4ACB"/>
    <w:rsid w:val="65FB616C"/>
    <w:rsid w:val="661125F2"/>
    <w:rsid w:val="6611695D"/>
    <w:rsid w:val="66194DC3"/>
    <w:rsid w:val="66267FAE"/>
    <w:rsid w:val="668D09A2"/>
    <w:rsid w:val="669764AC"/>
    <w:rsid w:val="66D55C0F"/>
    <w:rsid w:val="670B6A7D"/>
    <w:rsid w:val="672A40B7"/>
    <w:rsid w:val="672A50EE"/>
    <w:rsid w:val="6746660F"/>
    <w:rsid w:val="6749451C"/>
    <w:rsid w:val="674A4227"/>
    <w:rsid w:val="679300D6"/>
    <w:rsid w:val="67C718D1"/>
    <w:rsid w:val="684478D1"/>
    <w:rsid w:val="686109FC"/>
    <w:rsid w:val="686801CC"/>
    <w:rsid w:val="6881195A"/>
    <w:rsid w:val="68833924"/>
    <w:rsid w:val="688C32E6"/>
    <w:rsid w:val="68D84C26"/>
    <w:rsid w:val="68DE4FFE"/>
    <w:rsid w:val="692148E4"/>
    <w:rsid w:val="694D466A"/>
    <w:rsid w:val="695143FB"/>
    <w:rsid w:val="698A3A01"/>
    <w:rsid w:val="698D0D6B"/>
    <w:rsid w:val="69DC778F"/>
    <w:rsid w:val="69E6116E"/>
    <w:rsid w:val="6A051C1C"/>
    <w:rsid w:val="6A2C1D99"/>
    <w:rsid w:val="6A461941"/>
    <w:rsid w:val="6A7554EE"/>
    <w:rsid w:val="6AA33CF1"/>
    <w:rsid w:val="6AAE5669"/>
    <w:rsid w:val="6ABD1719"/>
    <w:rsid w:val="6ACC25CE"/>
    <w:rsid w:val="6B275374"/>
    <w:rsid w:val="6BC21C47"/>
    <w:rsid w:val="6BE50451"/>
    <w:rsid w:val="6BEB28AD"/>
    <w:rsid w:val="6C1D1BAE"/>
    <w:rsid w:val="6C32108A"/>
    <w:rsid w:val="6C495CD7"/>
    <w:rsid w:val="6C6C7186"/>
    <w:rsid w:val="6C71153E"/>
    <w:rsid w:val="6CA67BC0"/>
    <w:rsid w:val="6CAE4CE7"/>
    <w:rsid w:val="6CBC11B2"/>
    <w:rsid w:val="6CE10EDA"/>
    <w:rsid w:val="6D4F01B3"/>
    <w:rsid w:val="6D837F22"/>
    <w:rsid w:val="6D9B0E92"/>
    <w:rsid w:val="6DC319FF"/>
    <w:rsid w:val="6DD24A05"/>
    <w:rsid w:val="6E1844B8"/>
    <w:rsid w:val="6E192634"/>
    <w:rsid w:val="6E276AFF"/>
    <w:rsid w:val="6E541954"/>
    <w:rsid w:val="6E697118"/>
    <w:rsid w:val="6E6D5C0E"/>
    <w:rsid w:val="6E7C3113"/>
    <w:rsid w:val="6EA67FA2"/>
    <w:rsid w:val="6EAB14DE"/>
    <w:rsid w:val="6EB1286D"/>
    <w:rsid w:val="6F957251"/>
    <w:rsid w:val="6FD66A2F"/>
    <w:rsid w:val="708A5268"/>
    <w:rsid w:val="70921C55"/>
    <w:rsid w:val="70B658E9"/>
    <w:rsid w:val="70E450FE"/>
    <w:rsid w:val="71283ECD"/>
    <w:rsid w:val="713D11CB"/>
    <w:rsid w:val="7147364E"/>
    <w:rsid w:val="71502437"/>
    <w:rsid w:val="71CB23C3"/>
    <w:rsid w:val="71E362C3"/>
    <w:rsid w:val="72184BD1"/>
    <w:rsid w:val="7219039A"/>
    <w:rsid w:val="724B4BCF"/>
    <w:rsid w:val="731775B6"/>
    <w:rsid w:val="733F48EB"/>
    <w:rsid w:val="7358775B"/>
    <w:rsid w:val="73A330CC"/>
    <w:rsid w:val="73BA11B9"/>
    <w:rsid w:val="73D60472"/>
    <w:rsid w:val="73E831D5"/>
    <w:rsid w:val="73F53D48"/>
    <w:rsid w:val="74890514"/>
    <w:rsid w:val="7496752E"/>
    <w:rsid w:val="749D3FBF"/>
    <w:rsid w:val="755B54D7"/>
    <w:rsid w:val="75765328"/>
    <w:rsid w:val="758E6DEB"/>
    <w:rsid w:val="75A177EE"/>
    <w:rsid w:val="75C71031"/>
    <w:rsid w:val="75D86CD4"/>
    <w:rsid w:val="760E7139"/>
    <w:rsid w:val="76496AA8"/>
    <w:rsid w:val="76745CA5"/>
    <w:rsid w:val="768559AF"/>
    <w:rsid w:val="76A05F87"/>
    <w:rsid w:val="76A730E4"/>
    <w:rsid w:val="76D0242A"/>
    <w:rsid w:val="76F33AE6"/>
    <w:rsid w:val="76F41191"/>
    <w:rsid w:val="770976EA"/>
    <w:rsid w:val="770A5210"/>
    <w:rsid w:val="776A3931"/>
    <w:rsid w:val="778111CA"/>
    <w:rsid w:val="779352B4"/>
    <w:rsid w:val="77C011B5"/>
    <w:rsid w:val="77DF2692"/>
    <w:rsid w:val="77E65FB7"/>
    <w:rsid w:val="77EC1D59"/>
    <w:rsid w:val="781F64BC"/>
    <w:rsid w:val="783E6571"/>
    <w:rsid w:val="78502F65"/>
    <w:rsid w:val="786170B2"/>
    <w:rsid w:val="786E6C4A"/>
    <w:rsid w:val="789D2BB8"/>
    <w:rsid w:val="78DB6555"/>
    <w:rsid w:val="78FD20DF"/>
    <w:rsid w:val="795654B4"/>
    <w:rsid w:val="79654980"/>
    <w:rsid w:val="797021B4"/>
    <w:rsid w:val="798B2638"/>
    <w:rsid w:val="79C30024"/>
    <w:rsid w:val="79E24199"/>
    <w:rsid w:val="7A281851"/>
    <w:rsid w:val="7A344A7E"/>
    <w:rsid w:val="7A550F13"/>
    <w:rsid w:val="7A773BB5"/>
    <w:rsid w:val="7AA41F8A"/>
    <w:rsid w:val="7AC34054"/>
    <w:rsid w:val="7AD20151"/>
    <w:rsid w:val="7B345817"/>
    <w:rsid w:val="7B5D3DBD"/>
    <w:rsid w:val="7B62786A"/>
    <w:rsid w:val="7B9D48A5"/>
    <w:rsid w:val="7BAD7F79"/>
    <w:rsid w:val="7BE82E7A"/>
    <w:rsid w:val="7C047330"/>
    <w:rsid w:val="7C1A0DC0"/>
    <w:rsid w:val="7C5807CC"/>
    <w:rsid w:val="7C614B37"/>
    <w:rsid w:val="7C896BD7"/>
    <w:rsid w:val="7CCC70C3"/>
    <w:rsid w:val="7CE039CF"/>
    <w:rsid w:val="7D056BA5"/>
    <w:rsid w:val="7D142945"/>
    <w:rsid w:val="7D54267F"/>
    <w:rsid w:val="7D7C739E"/>
    <w:rsid w:val="7DBD5F66"/>
    <w:rsid w:val="7DC17EA6"/>
    <w:rsid w:val="7E0D5B2C"/>
    <w:rsid w:val="7E2115B9"/>
    <w:rsid w:val="7E6416AA"/>
    <w:rsid w:val="7E7F66A4"/>
    <w:rsid w:val="7E8D29AE"/>
    <w:rsid w:val="7E9B156F"/>
    <w:rsid w:val="7EA72D17"/>
    <w:rsid w:val="7ECB797B"/>
    <w:rsid w:val="7EE04C7B"/>
    <w:rsid w:val="7F277A16"/>
    <w:rsid w:val="7F2F2002"/>
    <w:rsid w:val="7F4514DB"/>
    <w:rsid w:val="7FD60385"/>
    <w:rsid w:val="7FEC1B2A"/>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qFormat/>
    <w:uiPriority w:val="99"/>
    <w:pPr>
      <w:ind w:left="420" w:leftChars="200"/>
    </w:pPr>
  </w:style>
  <w:style w:type="paragraph" w:styleId="4">
    <w:name w:val="Normal Indent"/>
    <w:basedOn w:val="1"/>
    <w:next w:val="2"/>
    <w:qFormat/>
    <w:uiPriority w:val="0"/>
    <w:pPr>
      <w:ind w:firstLine="420"/>
    </w:pPr>
  </w:style>
  <w:style w:type="paragraph" w:styleId="5">
    <w:name w:val="annotation text"/>
    <w:basedOn w:val="1"/>
    <w:qFormat/>
    <w:uiPriority w:val="0"/>
    <w:pPr>
      <w:jc w:val="left"/>
    </w:pPr>
  </w:style>
  <w:style w:type="paragraph" w:styleId="6">
    <w:name w:val="Body Text"/>
    <w:basedOn w:val="1"/>
    <w:link w:val="22"/>
    <w:qFormat/>
    <w:uiPriority w:val="99"/>
    <w:pPr>
      <w:spacing w:after="120"/>
    </w:pPr>
    <w:rPr>
      <w:rFonts w:ascii="Calibri" w:hAnsi="Calibri"/>
      <w:szCs w:val="22"/>
    </w:rPr>
  </w:style>
  <w:style w:type="paragraph" w:styleId="7">
    <w:name w:val="Plain Text"/>
    <w:basedOn w:val="1"/>
    <w:qFormat/>
    <w:uiPriority w:val="0"/>
    <w:rPr>
      <w:rFonts w:ascii="宋体" w:hAnsi="Courier New"/>
      <w:szCs w:val="21"/>
    </w:rPr>
  </w:style>
  <w:style w:type="paragraph" w:styleId="8">
    <w:name w:val="Date"/>
    <w:basedOn w:val="1"/>
    <w:next w:val="1"/>
    <w:link w:val="23"/>
    <w:qFormat/>
    <w:uiPriority w:val="99"/>
    <w:pPr>
      <w:ind w:left="100" w:leftChars="2500"/>
    </w:pPr>
  </w:style>
  <w:style w:type="paragraph" w:styleId="9">
    <w:name w:val="footer"/>
    <w:basedOn w:val="1"/>
    <w:link w:val="24"/>
    <w:qFormat/>
    <w:uiPriority w:val="99"/>
    <w:pPr>
      <w:tabs>
        <w:tab w:val="center" w:pos="4153"/>
        <w:tab w:val="right" w:pos="8306"/>
      </w:tabs>
      <w:snapToGrid w:val="0"/>
      <w:jc w:val="left"/>
    </w:pPr>
    <w:rPr>
      <w:sz w:val="18"/>
    </w:rPr>
  </w:style>
  <w:style w:type="paragraph" w:styleId="10">
    <w:name w:val="header"/>
    <w:basedOn w:val="1"/>
    <w:link w:val="25"/>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1">
    <w:name w:val="Body Text 2"/>
    <w:basedOn w:val="1"/>
    <w:next w:val="1"/>
    <w:qFormat/>
    <w:uiPriority w:val="0"/>
    <w:rPr>
      <w:sz w:val="24"/>
      <w:szCs w:val="22"/>
    </w:rPr>
  </w:style>
  <w:style w:type="paragraph" w:styleId="12">
    <w:name w:val="Body Text First Indent"/>
    <w:basedOn w:val="6"/>
    <w:next w:val="1"/>
    <w:qFormat/>
    <w:uiPriority w:val="0"/>
    <w:pPr>
      <w:spacing w:after="120"/>
      <w:ind w:firstLine="420" w:firstLineChars="100"/>
    </w:pPr>
  </w:style>
  <w:style w:type="table" w:styleId="14">
    <w:name w:val="Table Grid"/>
    <w:basedOn w:val="1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7"/>
    <w:qFormat/>
    <w:uiPriority w:val="99"/>
    <w:rPr>
      <w:rFonts w:cs="Times New Roman"/>
      <w:b/>
    </w:rPr>
  </w:style>
  <w:style w:type="character" w:customStyle="1" w:styleId="17">
    <w:name w:val="NormalCharacter"/>
    <w:semiHidden/>
    <w:qFormat/>
    <w:uiPriority w:val="99"/>
  </w:style>
  <w:style w:type="character" w:styleId="18">
    <w:name w:val="annotation reference"/>
    <w:qFormat/>
    <w:uiPriority w:val="0"/>
    <w:rPr>
      <w:sz w:val="21"/>
      <w:szCs w:val="21"/>
    </w:rPr>
  </w:style>
  <w:style w:type="paragraph" w:customStyle="1" w:styleId="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paragraph" w:customStyle="1" w:styleId="20">
    <w:name w:val="样式 正文缩进正文缩进2正文缩进 Char Char正文缩进 Char Char Char Char正文缩进 Char ..."/>
    <w:basedOn w:val="4"/>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21">
    <w:name w:val="正文首行缩进 21"/>
    <w:basedOn w:val="3"/>
    <w:next w:val="1"/>
    <w:qFormat/>
    <w:uiPriority w:val="0"/>
    <w:pPr>
      <w:spacing w:afterLines="0"/>
      <w:ind w:left="420" w:firstLine="420" w:firstLineChars="200"/>
    </w:pPr>
    <w:rPr>
      <w:lang w:eastAsia="zh-CN" w:bidi="ar-SA"/>
    </w:rPr>
  </w:style>
  <w:style w:type="character" w:customStyle="1" w:styleId="22">
    <w:name w:val="正文文本 Char"/>
    <w:basedOn w:val="15"/>
    <w:link w:val="6"/>
    <w:semiHidden/>
    <w:qFormat/>
    <w:uiPriority w:val="99"/>
    <w:rPr>
      <w:color w:val="000000"/>
      <w:kern w:val="0"/>
      <w:szCs w:val="20"/>
    </w:rPr>
  </w:style>
  <w:style w:type="character" w:customStyle="1" w:styleId="23">
    <w:name w:val="日期 Char"/>
    <w:basedOn w:val="15"/>
    <w:link w:val="8"/>
    <w:semiHidden/>
    <w:qFormat/>
    <w:uiPriority w:val="99"/>
    <w:rPr>
      <w:color w:val="000000"/>
      <w:kern w:val="0"/>
      <w:szCs w:val="20"/>
    </w:rPr>
  </w:style>
  <w:style w:type="character" w:customStyle="1" w:styleId="24">
    <w:name w:val="页脚 Char"/>
    <w:basedOn w:val="17"/>
    <w:link w:val="9"/>
    <w:qFormat/>
    <w:locked/>
    <w:uiPriority w:val="99"/>
    <w:rPr>
      <w:rFonts w:cs="Times New Roman"/>
      <w:color w:val="000000"/>
      <w:sz w:val="18"/>
    </w:rPr>
  </w:style>
  <w:style w:type="character" w:customStyle="1" w:styleId="25">
    <w:name w:val="页眉 Char"/>
    <w:basedOn w:val="17"/>
    <w:link w:val="10"/>
    <w:qFormat/>
    <w:locked/>
    <w:uiPriority w:val="99"/>
    <w:rPr>
      <w:rFonts w:cs="Times New Roman"/>
      <w:color w:val="000000"/>
      <w:sz w:val="18"/>
      <w:szCs w:val="18"/>
    </w:rPr>
  </w:style>
  <w:style w:type="paragraph" w:customStyle="1" w:styleId="26">
    <w:name w:val="BodyText"/>
    <w:basedOn w:val="1"/>
    <w:qFormat/>
    <w:uiPriority w:val="99"/>
    <w:pPr>
      <w:spacing w:after="120"/>
    </w:pPr>
    <w:rPr>
      <w:rFonts w:ascii="Calibri" w:hAnsi="Calibri"/>
      <w:szCs w:val="22"/>
    </w:rPr>
  </w:style>
  <w:style w:type="table" w:customStyle="1" w:styleId="27">
    <w:name w:val="TableNormal"/>
    <w:semiHidden/>
    <w:qFormat/>
    <w:uiPriority w:val="99"/>
    <w:tblPr>
      <w:tblCellMar>
        <w:top w:w="0" w:type="dxa"/>
        <w:left w:w="0" w:type="dxa"/>
        <w:bottom w:w="0" w:type="dxa"/>
        <w:right w:w="0" w:type="dxa"/>
      </w:tblCellMar>
    </w:tblPr>
  </w:style>
  <w:style w:type="character" w:customStyle="1" w:styleId="28">
    <w:name w:val="UserStyle_0"/>
    <w:basedOn w:val="17"/>
    <w:qFormat/>
    <w:uiPriority w:val="99"/>
    <w:rPr>
      <w:rFonts w:ascii="Times New Roman" w:eastAsia="宋体" w:cs="Times New Roman"/>
      <w:color w:val="0000FF"/>
      <w:sz w:val="21"/>
      <w:u w:val="single"/>
      <w:lang w:val="en-US" w:eastAsia="zh-CN"/>
    </w:rPr>
  </w:style>
  <w:style w:type="character" w:customStyle="1" w:styleId="29">
    <w:name w:val="AnnotationReference"/>
    <w:qFormat/>
    <w:uiPriority w:val="99"/>
    <w:rPr>
      <w:sz w:val="21"/>
    </w:rPr>
  </w:style>
  <w:style w:type="character" w:customStyle="1" w:styleId="30">
    <w:name w:val="UserStyle_2"/>
    <w:basedOn w:val="17"/>
    <w:qFormat/>
    <w:uiPriority w:val="99"/>
    <w:rPr>
      <w:rFonts w:ascii="Times New Roman" w:eastAsia="宋体" w:cs="Times New Roman"/>
      <w:color w:val="0000FF"/>
      <w:sz w:val="21"/>
      <w:u w:val="single"/>
      <w:lang w:val="en-US" w:eastAsia="zh-CN"/>
    </w:rPr>
  </w:style>
  <w:style w:type="character" w:customStyle="1" w:styleId="31">
    <w:name w:val="UserStyle_3"/>
    <w:semiHidden/>
    <w:qFormat/>
    <w:uiPriority w:val="99"/>
    <w:rPr>
      <w:rFonts w:ascii="Times New Roman" w:hAnsi="Times New Roman" w:eastAsia="宋体"/>
      <w:kern w:val="2"/>
      <w:sz w:val="21"/>
      <w:lang w:val="en-US" w:eastAsia="zh-CN"/>
    </w:rPr>
  </w:style>
  <w:style w:type="paragraph" w:customStyle="1" w:styleId="32">
    <w:name w:val="UserStyle_5"/>
    <w:basedOn w:val="1"/>
    <w:next w:val="33"/>
    <w:qFormat/>
    <w:uiPriority w:val="99"/>
    <w:pPr>
      <w:spacing w:before="566" w:after="544" w:line="566" w:lineRule="atLeast"/>
      <w:jc w:val="center"/>
    </w:pPr>
    <w:rPr>
      <w:rFonts w:ascii="Arial" w:eastAsia="黑体"/>
      <w:sz w:val="54"/>
    </w:rPr>
  </w:style>
  <w:style w:type="paragraph" w:customStyle="1" w:styleId="33">
    <w:name w:val="UserStyle_6"/>
    <w:basedOn w:val="1"/>
    <w:next w:val="34"/>
    <w:qFormat/>
    <w:uiPriority w:val="99"/>
    <w:pPr>
      <w:spacing w:before="187" w:after="175" w:line="374" w:lineRule="atLeast"/>
      <w:jc w:val="center"/>
    </w:pPr>
    <w:rPr>
      <w:sz w:val="36"/>
    </w:rPr>
  </w:style>
  <w:style w:type="paragraph" w:customStyle="1" w:styleId="34">
    <w:name w:val="UserStyle_16"/>
    <w:basedOn w:val="1"/>
    <w:next w:val="35"/>
    <w:qFormat/>
    <w:uiPriority w:val="99"/>
    <w:pPr>
      <w:spacing w:before="158" w:after="153" w:line="323" w:lineRule="atLeast"/>
      <w:jc w:val="center"/>
    </w:pPr>
    <w:rPr>
      <w:rFonts w:ascii="Arial" w:eastAsia="黑体"/>
      <w:sz w:val="31"/>
    </w:rPr>
  </w:style>
  <w:style w:type="paragraph" w:customStyle="1" w:styleId="35">
    <w:name w:val="UserStyle_10"/>
    <w:basedOn w:val="1"/>
    <w:next w:val="36"/>
    <w:qFormat/>
    <w:uiPriority w:val="99"/>
    <w:pPr>
      <w:spacing w:line="289" w:lineRule="atLeast"/>
      <w:jc w:val="center"/>
    </w:pPr>
    <w:rPr>
      <w:sz w:val="28"/>
    </w:rPr>
  </w:style>
  <w:style w:type="paragraph" w:customStyle="1" w:styleId="36">
    <w:name w:val="UserStyle_11"/>
    <w:basedOn w:val="1"/>
    <w:next w:val="1"/>
    <w:qFormat/>
    <w:uiPriority w:val="99"/>
    <w:pPr>
      <w:spacing w:before="175" w:after="102" w:line="351" w:lineRule="atLeast"/>
    </w:pPr>
    <w:rPr>
      <w:rFonts w:eastAsia="黑体"/>
    </w:rPr>
  </w:style>
  <w:style w:type="paragraph" w:customStyle="1" w:styleId="37">
    <w:name w:val="UserStyle_7"/>
    <w:basedOn w:val="1"/>
    <w:next w:val="1"/>
    <w:qFormat/>
    <w:uiPriority w:val="99"/>
    <w:pPr>
      <w:tabs>
        <w:tab w:val="left" w:leader="dot" w:pos="8503"/>
      </w:tabs>
      <w:spacing w:line="317" w:lineRule="atLeast"/>
      <w:ind w:firstLine="629"/>
    </w:pPr>
  </w:style>
  <w:style w:type="paragraph" w:customStyle="1" w:styleId="38">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9">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40">
    <w:name w:val="UserStyle_9"/>
    <w:basedOn w:val="1"/>
    <w:next w:val="1"/>
    <w:qFormat/>
    <w:uiPriority w:val="99"/>
    <w:pPr>
      <w:tabs>
        <w:tab w:val="left" w:leader="dot" w:pos="8503"/>
      </w:tabs>
      <w:spacing w:line="317" w:lineRule="atLeast"/>
      <w:ind w:firstLine="419"/>
    </w:pPr>
  </w:style>
  <w:style w:type="paragraph" w:customStyle="1" w:styleId="41">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2">
    <w:name w:val="UserStyle_13"/>
    <w:basedOn w:val="1"/>
    <w:qFormat/>
    <w:uiPriority w:val="99"/>
    <w:pPr>
      <w:spacing w:line="240" w:lineRule="auto"/>
      <w:textAlignment w:val="auto"/>
    </w:pPr>
    <w:rPr>
      <w:sz w:val="32"/>
      <w:szCs w:val="32"/>
    </w:rPr>
  </w:style>
  <w:style w:type="paragraph" w:customStyle="1" w:styleId="43">
    <w:name w:val="UserStyle_14"/>
    <w:basedOn w:val="1"/>
    <w:qFormat/>
    <w:uiPriority w:val="99"/>
    <w:pPr>
      <w:spacing w:line="600" w:lineRule="atLeast"/>
      <w:jc w:val="center"/>
      <w:textAlignment w:val="auto"/>
    </w:pPr>
    <w:rPr>
      <w:rFonts w:ascii="Arial" w:hAnsi="Arial"/>
      <w:sz w:val="24"/>
      <w:szCs w:val="24"/>
    </w:rPr>
  </w:style>
  <w:style w:type="paragraph" w:customStyle="1" w:styleId="44">
    <w:name w:val="UserStyle_15"/>
    <w:basedOn w:val="1"/>
    <w:next w:val="1"/>
    <w:qFormat/>
    <w:uiPriority w:val="99"/>
    <w:pPr>
      <w:tabs>
        <w:tab w:val="left" w:leader="dot" w:pos="8503"/>
      </w:tabs>
      <w:spacing w:line="317" w:lineRule="atLeast"/>
      <w:ind w:firstLine="209"/>
    </w:pPr>
  </w:style>
  <w:style w:type="paragraph" w:customStyle="1" w:styleId="45">
    <w:name w:val="UserStyle_17"/>
    <w:basedOn w:val="1"/>
    <w:qFormat/>
    <w:uiPriority w:val="99"/>
    <w:pPr>
      <w:spacing w:line="480" w:lineRule="exact"/>
      <w:ind w:firstLine="420" w:firstLineChars="200"/>
      <w:textAlignment w:val="auto"/>
    </w:pPr>
    <w:rPr>
      <w:kern w:val="2"/>
      <w:sz w:val="24"/>
      <w:szCs w:val="24"/>
    </w:rPr>
  </w:style>
  <w:style w:type="table" w:customStyle="1" w:styleId="46">
    <w:name w:val="TableGrid"/>
    <w:basedOn w:val="27"/>
    <w:qFormat/>
    <w:uiPriority w:val="99"/>
    <w:tblPr>
      <w:tblCellMar>
        <w:top w:w="0" w:type="dxa"/>
        <w:left w:w="0" w:type="dxa"/>
        <w:bottom w:w="0" w:type="dxa"/>
        <w:right w:w="0" w:type="dxa"/>
      </w:tblCellMar>
    </w:tblPr>
  </w:style>
  <w:style w:type="paragraph" w:customStyle="1" w:styleId="47">
    <w:name w:val="BodyTextIndent"/>
    <w:basedOn w:val="1"/>
    <w:qFormat/>
    <w:uiPriority w:val="99"/>
    <w:pPr>
      <w:spacing w:after="120"/>
      <w:ind w:left="420" w:leftChars="200"/>
    </w:pPr>
  </w:style>
  <w:style w:type="paragraph" w:customStyle="1" w:styleId="48">
    <w:name w:val="BodyText1I2"/>
    <w:basedOn w:val="47"/>
    <w:qFormat/>
    <w:uiPriority w:val="99"/>
    <w:pPr>
      <w:ind w:firstLine="420" w:firstLineChars="200"/>
    </w:pPr>
  </w:style>
  <w:style w:type="paragraph" w:customStyle="1" w:styleId="49">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50">
    <w:name w:val="Table Paragraph"/>
    <w:basedOn w:val="1"/>
    <w:qFormat/>
    <w:uiPriority w:val="1"/>
  </w:style>
  <w:style w:type="paragraph" w:styleId="51">
    <w:name w:val="List Paragraph"/>
    <w:basedOn w:val="1"/>
    <w:qFormat/>
    <w:uiPriority w:val="34"/>
    <w:pPr>
      <w:spacing w:line="240" w:lineRule="auto"/>
      <w:ind w:firstLine="420" w:firstLineChars="200"/>
    </w:pPr>
    <w:rPr>
      <w:rFonts w:ascii="仿宋_GB2312" w:hAnsi="仿宋_GB2312"/>
      <w:szCs w:val="22"/>
    </w:rPr>
  </w:style>
  <w:style w:type="paragraph" w:customStyle="1" w:styleId="52">
    <w:name w:val="正文01"/>
    <w:basedOn w:val="1"/>
    <w:qFormat/>
    <w:uiPriority w:val="0"/>
    <w:pPr>
      <w:autoSpaceDE/>
      <w:autoSpaceDN/>
      <w:spacing w:before="60" w:line="460" w:lineRule="exact"/>
      <w:ind w:firstLine="200" w:firstLineChars="200"/>
      <w:jc w:val="both"/>
    </w:pPr>
    <w:rPr>
      <w:rFonts w:ascii="Calibri" w:hAnsi="Calibri" w:cs="Times New Roman"/>
      <w:kern w:val="2"/>
      <w:sz w:val="24"/>
      <w:szCs w:val="24"/>
      <w:lang w:val="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1630</Words>
  <Characters>1756</Characters>
  <Lines>10</Lines>
  <Paragraphs>3</Paragraphs>
  <TotalTime>948</TotalTime>
  <ScaleCrop>false</ScaleCrop>
  <LinksUpToDate>false</LinksUpToDate>
  <CharactersWithSpaces>1836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Coco</cp:lastModifiedBy>
  <cp:lastPrinted>2025-11-04T08:22:03Z</cp:lastPrinted>
  <dcterms:modified xsi:type="dcterms:W3CDTF">2025-11-04T08:22:50Z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F4B363D073B64396873B38C5DB1B843E_13</vt:lpwstr>
  </property>
  <property fmtid="{D5CDD505-2E9C-101B-9397-08002B2CF9AE}" pid="4" name="KSOTemplateDocerSaveRecord">
    <vt:lpwstr>eyJoZGlkIjoiZGMyN2E2MTRmYjM2NzM2N2YwMzQyOWU3MDQxMjhiZDciLCJ1c2VySWQiOiIyNDY1NDUzNzIifQ==</vt:lpwstr>
  </property>
</Properties>
</file>