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color w:val="000000"/>
                <w:szCs w:val="21"/>
                <w:lang w:val="en-US" w:eastAsia="zh-CN"/>
              </w:rPr>
              <w:t>鄂尔多斯市东胜区乌素生活垃圾无害化处理厂渗滤液处理二号车间建设项目</w:t>
            </w:r>
          </w:p>
        </w:tc>
        <w:tc>
          <w:tcPr>
            <w:tcW w:w="397" w:type="dxa"/>
            <w:vAlign w:val="center"/>
          </w:tcPr>
          <w:p w14:paraId="53D2BE93">
            <w:pPr>
              <w:spacing w:line="600" w:lineRule="exact"/>
              <w:jc w:val="center"/>
              <w:rPr>
                <w:color w:val="000000"/>
                <w:szCs w:val="21"/>
              </w:rPr>
            </w:pPr>
            <w:r>
              <w:rPr>
                <w:rFonts w:hint="eastAsia"/>
                <w:color w:val="000000"/>
                <w:szCs w:val="21"/>
                <w:lang w:val="en-US" w:eastAsia="zh-CN"/>
              </w:rPr>
              <w:t>鄂尔多斯市东胜区铜川镇枳机塔村乌素社</w:t>
            </w:r>
          </w:p>
        </w:tc>
        <w:tc>
          <w:tcPr>
            <w:tcW w:w="465" w:type="dxa"/>
            <w:vAlign w:val="center"/>
          </w:tcPr>
          <w:p w14:paraId="25BCC080">
            <w:pPr>
              <w:spacing w:line="600" w:lineRule="exact"/>
              <w:jc w:val="center"/>
              <w:rPr>
                <w:color w:val="000000"/>
                <w:szCs w:val="21"/>
              </w:rPr>
            </w:pPr>
            <w:r>
              <w:rPr>
                <w:rFonts w:hint="default"/>
                <w:color w:val="000000"/>
                <w:szCs w:val="21"/>
              </w:rPr>
              <w:t>鄂尔多斯市环皓环保有限公司</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鄂尔多斯市奇胜安环科技有限公司</w:t>
            </w:r>
          </w:p>
        </w:tc>
        <w:tc>
          <w:tcPr>
            <w:tcW w:w="2555" w:type="dxa"/>
            <w:vAlign w:val="center"/>
          </w:tcPr>
          <w:p w14:paraId="2B0708A4">
            <w:pPr>
              <w:spacing w:line="360" w:lineRule="auto"/>
              <w:ind w:firstLine="420" w:firstLineChars="200"/>
              <w:rPr>
                <w:rFonts w:hint="default"/>
                <w:color w:val="000000"/>
                <w:szCs w:val="21"/>
                <w:lang w:val="en-US" w:eastAsia="zh-CN"/>
              </w:rPr>
            </w:pPr>
            <w:r>
              <w:rPr>
                <w:rFonts w:hint="eastAsia"/>
                <w:color w:val="000000"/>
                <w:szCs w:val="21"/>
                <w:lang w:val="en-US" w:eastAsia="zh-CN"/>
              </w:rPr>
              <w:t>一、</w:t>
            </w:r>
            <w:r>
              <w:rPr>
                <w:rFonts w:hint="default"/>
                <w:color w:val="000000"/>
                <w:szCs w:val="21"/>
              </w:rPr>
              <w:t>该项目</w:t>
            </w:r>
            <w:r>
              <w:rPr>
                <w:rFonts w:hint="default"/>
                <w:color w:val="000000"/>
                <w:szCs w:val="21"/>
                <w:lang w:eastAsia="zh-CN"/>
              </w:rPr>
              <w:t>属于</w:t>
            </w:r>
            <w:r>
              <w:rPr>
                <w:rFonts w:hint="eastAsia"/>
                <w:color w:val="000000"/>
                <w:szCs w:val="21"/>
                <w:lang w:eastAsia="zh-CN"/>
              </w:rPr>
              <w:t>技术改造</w:t>
            </w:r>
            <w:r>
              <w:rPr>
                <w:rFonts w:hint="default"/>
                <w:color w:val="000000"/>
                <w:szCs w:val="21"/>
                <w:lang w:eastAsia="zh-CN"/>
              </w:rPr>
              <w:t>项目，位于</w:t>
            </w:r>
            <w:r>
              <w:rPr>
                <w:rFonts w:hint="eastAsia"/>
                <w:color w:val="000000"/>
                <w:szCs w:val="21"/>
                <w:lang w:val="en-US" w:eastAsia="zh-CN"/>
              </w:rPr>
              <w:t>鄂尔多斯市东胜区铜川镇枳机塔村乌素社</w:t>
            </w:r>
            <w:r>
              <w:rPr>
                <w:rFonts w:hint="default"/>
                <w:color w:val="000000"/>
                <w:szCs w:val="21"/>
                <w:lang w:eastAsia="zh-CN"/>
              </w:rPr>
              <w:t>。</w:t>
            </w:r>
            <w:r>
              <w:rPr>
                <w:rFonts w:hint="default"/>
                <w:color w:val="000000"/>
                <w:szCs w:val="21"/>
                <w:lang w:val="en-US" w:eastAsia="zh-CN"/>
              </w:rPr>
              <w:t>项目总</w:t>
            </w:r>
            <w:r>
              <w:rPr>
                <w:rFonts w:hint="default"/>
                <w:color w:val="000000"/>
                <w:szCs w:val="21"/>
                <w:lang w:eastAsia="zh-CN"/>
              </w:rPr>
              <w:t>占地</w:t>
            </w:r>
            <w:r>
              <w:rPr>
                <w:rFonts w:hint="default"/>
                <w:color w:val="000000"/>
                <w:szCs w:val="21"/>
                <w:lang w:val="en-US" w:eastAsia="zh-CN"/>
              </w:rPr>
              <w:t>面积</w:t>
            </w:r>
            <w:r>
              <w:rPr>
                <w:rFonts w:hint="eastAsia"/>
                <w:color w:val="000000"/>
                <w:szCs w:val="21"/>
                <w:lang w:val="en-US" w:eastAsia="zh-CN"/>
              </w:rPr>
              <w:t>400</w:t>
            </w:r>
            <w:r>
              <w:rPr>
                <w:rFonts w:hint="default"/>
                <w:color w:val="000000"/>
                <w:szCs w:val="21"/>
                <w:lang w:val="en-US" w:eastAsia="zh-CN"/>
              </w:rPr>
              <w:t>平</w:t>
            </w:r>
            <w:r>
              <w:rPr>
                <w:rFonts w:hint="default"/>
                <w:color w:val="000000"/>
                <w:szCs w:val="21"/>
                <w:lang w:eastAsia="zh-CN"/>
              </w:rPr>
              <w:t>方米，总投资</w:t>
            </w:r>
            <w:r>
              <w:rPr>
                <w:rFonts w:hint="eastAsia"/>
                <w:color w:val="000000"/>
                <w:szCs w:val="21"/>
                <w:lang w:val="en-US" w:eastAsia="zh-CN"/>
              </w:rPr>
              <w:t>450</w:t>
            </w:r>
            <w:r>
              <w:rPr>
                <w:rFonts w:hint="default"/>
                <w:color w:val="000000"/>
                <w:szCs w:val="21"/>
                <w:lang w:val="en-US" w:eastAsia="zh-CN"/>
              </w:rPr>
              <w:t>万</w:t>
            </w:r>
            <w:r>
              <w:rPr>
                <w:rFonts w:hint="default"/>
                <w:color w:val="000000"/>
                <w:szCs w:val="21"/>
                <w:lang w:eastAsia="zh-CN"/>
              </w:rPr>
              <w:t>元</w:t>
            </w:r>
            <w:r>
              <w:rPr>
                <w:rFonts w:hint="default"/>
                <w:color w:val="000000"/>
                <w:szCs w:val="21"/>
              </w:rPr>
              <w:t>，</w:t>
            </w:r>
            <w:r>
              <w:rPr>
                <w:rFonts w:hint="eastAsia"/>
                <w:color w:val="000000"/>
                <w:szCs w:val="21"/>
                <w:lang w:eastAsia="zh-CN"/>
              </w:rPr>
              <w:t>其中</w:t>
            </w:r>
            <w:r>
              <w:rPr>
                <w:rFonts w:hint="default"/>
                <w:color w:val="000000"/>
                <w:szCs w:val="21"/>
                <w:lang w:eastAsia="zh-CN"/>
              </w:rPr>
              <w:t>环保投资</w:t>
            </w:r>
            <w:r>
              <w:rPr>
                <w:rFonts w:hint="eastAsia"/>
                <w:color w:val="000000"/>
                <w:szCs w:val="21"/>
                <w:lang w:val="en-US" w:eastAsia="zh-CN"/>
              </w:rPr>
              <w:t>54万元</w:t>
            </w:r>
            <w:r>
              <w:rPr>
                <w:rFonts w:hint="default"/>
                <w:color w:val="000000"/>
                <w:szCs w:val="21"/>
              </w:rPr>
              <w:t>。</w:t>
            </w:r>
            <w:r>
              <w:rPr>
                <w:rFonts w:hint="default"/>
                <w:color w:val="000000"/>
                <w:szCs w:val="21"/>
                <w:lang w:eastAsia="zh-CN"/>
              </w:rPr>
              <w:t>主要建设内容及规模：</w:t>
            </w:r>
            <w:r>
              <w:rPr>
                <w:rFonts w:hint="eastAsia"/>
                <w:color w:val="000000"/>
                <w:szCs w:val="21"/>
                <w:lang w:val="en-US" w:eastAsia="zh-CN"/>
              </w:rPr>
              <w:t>在</w:t>
            </w:r>
            <w:r>
              <w:rPr>
                <w:rFonts w:hint="eastAsia"/>
                <w:color w:val="000000"/>
                <w:szCs w:val="21"/>
                <w:lang w:eastAsia="zh-CN"/>
              </w:rPr>
              <w:t>鄂尔多斯市东胜区乌素生活垃圾无害化处理厂</w:t>
            </w:r>
            <w:r>
              <w:rPr>
                <w:rFonts w:hint="eastAsia"/>
                <w:color w:val="000000"/>
                <w:szCs w:val="21"/>
                <w:lang w:val="en-US" w:eastAsia="zh-CN"/>
              </w:rPr>
              <w:t>用地范围内新建</w:t>
            </w:r>
            <w:r>
              <w:rPr>
                <w:rFonts w:hint="default"/>
                <w:color w:val="000000"/>
                <w:szCs w:val="21"/>
                <w:lang w:val="en-US" w:eastAsia="zh-CN"/>
              </w:rPr>
              <w:t>渗滤液处理二号车间</w:t>
            </w:r>
            <w:r>
              <w:rPr>
                <w:rFonts w:hint="eastAsia"/>
                <w:color w:val="000000"/>
                <w:szCs w:val="21"/>
                <w:lang w:val="en-US" w:eastAsia="zh-CN"/>
              </w:rPr>
              <w:t>，主要工艺为预处理+五级STRO膜处理，日处理量为200立方米/天，每年5月至11月运行。本项目设备检修时，运行原处理站系统（一备一用）。</w:t>
            </w:r>
          </w:p>
          <w:p w14:paraId="1C62A9FF">
            <w:pPr>
              <w:spacing w:line="360" w:lineRule="auto"/>
              <w:ind w:firstLine="420" w:firstLineChars="200"/>
              <w:rPr>
                <w:color w:val="000000"/>
                <w:szCs w:val="21"/>
              </w:rPr>
            </w:pPr>
          </w:p>
        </w:tc>
        <w:tc>
          <w:tcPr>
            <w:tcW w:w="4877" w:type="dxa"/>
            <w:vAlign w:val="center"/>
          </w:tcPr>
          <w:p w14:paraId="026304E6">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6721A05">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161DE415">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34C74374">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42E33539">
            <w:pPr>
              <w:spacing w:line="360" w:lineRule="auto"/>
              <w:jc w:val="left"/>
              <w:rPr>
                <w:rFonts w:hint="eastAsia"/>
                <w:color w:val="000000"/>
                <w:szCs w:val="21"/>
                <w:lang w:val="en-US" w:eastAsia="zh-CN"/>
              </w:rPr>
            </w:pPr>
            <w:r>
              <w:rPr>
                <w:rFonts w:hint="eastAsia"/>
                <w:color w:val="000000"/>
                <w:szCs w:val="21"/>
                <w:lang w:val="en-US" w:eastAsia="zh-CN"/>
              </w:rPr>
              <w:t>2、</w:t>
            </w:r>
            <w:r>
              <w:rPr>
                <w:rFonts w:hint="eastAsia"/>
                <w:color w:val="000000"/>
                <w:szCs w:val="21"/>
                <w:lang w:eastAsia="zh-CN"/>
              </w:rPr>
              <w:t>施工期生活污水依托</w:t>
            </w:r>
            <w:r>
              <w:rPr>
                <w:rFonts w:hint="eastAsia"/>
                <w:color w:val="000000"/>
                <w:szCs w:val="21"/>
                <w:lang w:val="en-US" w:eastAsia="zh-CN"/>
              </w:rPr>
              <w:t>鄂尔多斯市东胜区乌素生活垃圾无害化处理厂。</w:t>
            </w:r>
          </w:p>
          <w:p w14:paraId="3343B706">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7D4E3303">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155EEFEF">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775482B8">
            <w:pPr>
              <w:spacing w:line="360" w:lineRule="auto"/>
              <w:jc w:val="left"/>
              <w:rPr>
                <w:rFonts w:hint="eastAsia"/>
                <w:color w:val="000000"/>
                <w:szCs w:val="21"/>
                <w:lang w:val="en-US" w:eastAsia="zh-CN"/>
              </w:rPr>
            </w:pPr>
            <w:r>
              <w:rPr>
                <w:rFonts w:hint="eastAsia"/>
                <w:color w:val="000000"/>
                <w:szCs w:val="21"/>
                <w:lang w:val="en-US" w:eastAsia="zh-CN"/>
              </w:rPr>
              <w:t>1、大气污染防治措施。运营期废气经收集处理后由15米高排气筒排放，执行《恶臭污染物排放标准》（GB14554-93）表2中标准限值；大气污染物无组织排放执行《恶臭污染物排放标准》（GB14554-93）表1中恶臭污染物厂界二级新扩改建标准限值。</w:t>
            </w:r>
          </w:p>
          <w:p w14:paraId="4571F4B2">
            <w:pPr>
              <w:spacing w:line="360" w:lineRule="auto"/>
              <w:jc w:val="left"/>
              <w:rPr>
                <w:rFonts w:hint="eastAsia"/>
                <w:color w:val="000000"/>
                <w:szCs w:val="21"/>
                <w:lang w:val="en-US" w:eastAsia="zh-CN"/>
              </w:rPr>
            </w:pPr>
            <w:r>
              <w:rPr>
                <w:rFonts w:hint="eastAsia"/>
                <w:color w:val="000000"/>
                <w:szCs w:val="21"/>
                <w:lang w:val="en-US" w:eastAsia="zh-CN"/>
              </w:rPr>
              <w:t>2、水污染防治措施。运营期生活污水和生产废水经渗滤液处理站处理后，出水同时满足《生活垃圾填埋场污染控制标准》（GB16889-2024）表2直接排放的水污染物排放限值标准和《城市污水再生利用 城市杂用水水质》（GB/T18920-2020）中城市绿化、道路清扫、消防、建筑施工水质标准后，用于喷洒垃圾作业面、道路冲洗抑尘、绿化，多余部分交由环卫部门绿化利用。渗滤液处理站浓液通过回灌竖井回灌至垃圾填埋区，不外排。</w:t>
            </w:r>
          </w:p>
          <w:p w14:paraId="640B5950">
            <w:pPr>
              <w:spacing w:line="360" w:lineRule="auto"/>
              <w:jc w:val="left"/>
              <w:rPr>
                <w:rFonts w:hint="eastAsia"/>
                <w:color w:val="000000"/>
                <w:szCs w:val="21"/>
              </w:rPr>
            </w:pPr>
            <w:r>
              <w:rPr>
                <w:rFonts w:hint="eastAsia"/>
                <w:color w:val="000000"/>
                <w:szCs w:val="21"/>
                <w:lang w:val="en-US" w:eastAsia="zh-CN"/>
              </w:rPr>
              <w:t>3、噪声污染防治措施。通过选用低噪声设备，基础减振和加强设备保养等措施，确保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226EE083">
            <w:pPr>
              <w:spacing w:line="360" w:lineRule="auto"/>
              <w:jc w:val="left"/>
              <w:rPr>
                <w:rFonts w:hint="eastAsia"/>
                <w:color w:val="000000"/>
                <w:szCs w:val="21"/>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4、固废污染防治措施。妥善处置各类固体废弃物。建设单位须严格按照《一般工业固体废物贮存和填埋污染控制标准》（GB18599-2020）处置一般固废，不得乱弃。危险废物贮存</w:t>
            </w:r>
            <w:r>
              <w:rPr>
                <w:rFonts w:hint="eastAsia"/>
                <w:color w:val="000000"/>
                <w:szCs w:val="21"/>
              </w:rPr>
              <w:t>库须严格按照《危险废物贮存污染控制标准》（GB18597-2023）进行设计、建设和管理。危险废物收集和运输等均按照《危险废物收集 贮存 运输技术规范》(HJ2025-2012)要求执行。危废必须由有资质单位处置。非正常情况下泄露的危险废物进入废液池中，收集后交由有资质单位处置。</w:t>
            </w:r>
          </w:p>
          <w:p w14:paraId="6FA11A3A">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40ADAA47">
            <w:pPr>
              <w:spacing w:line="360" w:lineRule="auto"/>
              <w:jc w:val="left"/>
              <w:rPr>
                <w:rFonts w:hint="eastAsia"/>
                <w:color w:val="000000"/>
                <w:szCs w:val="21"/>
                <w:lang w:val="en-US" w:eastAsia="zh-CN"/>
              </w:rPr>
            </w:pPr>
            <w:r>
              <w:rPr>
                <w:rFonts w:hint="eastAsia"/>
                <w:color w:val="000000"/>
                <w:szCs w:val="21"/>
                <w:lang w:val="en-US" w:eastAsia="zh-CN"/>
              </w:rPr>
              <w:t>6、强化环境风险防范，制定突发环境事件应急预案，落实环境风险事故防范措施，提高事故风险防范和污染控制能力。</w:t>
            </w:r>
          </w:p>
          <w:p w14:paraId="2F27732C">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371EE174">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2A8A364B">
            <w:pPr>
              <w:spacing w:line="360" w:lineRule="auto"/>
              <w:jc w:val="left"/>
              <w:rPr>
                <w:rFonts w:hint="eastAsia"/>
                <w:color w:val="000000"/>
                <w:szCs w:val="21"/>
              </w:rPr>
            </w:pPr>
            <w:r>
              <w:rPr>
                <w:rFonts w:hint="eastAsia"/>
                <w:color w:val="000000"/>
                <w:szCs w:val="21"/>
                <w:lang w:val="en-US" w:eastAsia="zh-CN"/>
              </w:rPr>
              <w:t>四、</w:t>
            </w:r>
            <w:bookmarkStart w:id="0" w:name="_GoBack"/>
            <w:bookmarkEnd w:id="0"/>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3FA02C8">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3E062DA7"/>
    <w:rsid w:val="43DC2BDE"/>
    <w:rsid w:val="44A80449"/>
    <w:rsid w:val="497150DD"/>
    <w:rsid w:val="49D847BF"/>
    <w:rsid w:val="4A7E49A9"/>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next w:val="8"/>
    <w:qFormat/>
    <w:uiPriority w:val="99"/>
    <w:pPr>
      <w:spacing w:after="120"/>
    </w:pPr>
    <w:rPr>
      <w:rFonts w:ascii="Calibri" w:hAnsi="Calibri"/>
      <w:szCs w:val="22"/>
    </w:rPr>
  </w:style>
  <w:style w:type="paragraph" w:customStyle="1" w:styleId="8">
    <w:name w:val="xl27"/>
    <w:basedOn w:val="1"/>
    <w:next w:val="6"/>
    <w:qFormat/>
    <w:uiPriority w:val="0"/>
    <w:pPr>
      <w:widowControl/>
      <w:spacing w:before="280" w:after="280"/>
      <w:jc w:val="center"/>
    </w:pPr>
    <w:rPr>
      <w:rFonts w:hAnsi="宋体" w:cs="宋体"/>
    </w:rPr>
  </w:style>
  <w:style w:type="paragraph" w:styleId="9">
    <w:name w:val="footer"/>
    <w:basedOn w:val="1"/>
    <w:link w:val="2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customStyle="1" w:styleId="15">
    <w:name w:val="Default"/>
    <w:basedOn w:val="16"/>
    <w:next w:val="17"/>
    <w:qFormat/>
    <w:uiPriority w:val="0"/>
    <w:pPr>
      <w:adjustRightInd w:val="0"/>
    </w:pPr>
    <w:rPr>
      <w:rFonts w:ascii="宋体" w:cs="宋体"/>
      <w:color w:val="000000"/>
      <w:sz w:val="24"/>
      <w:lang w:val="en-US"/>
    </w:rPr>
  </w:style>
  <w:style w:type="paragraph" w:customStyle="1" w:styleId="16">
    <w:name w:val="文本"/>
    <w:basedOn w:val="1"/>
    <w:next w:val="1"/>
    <w:qFormat/>
    <w:uiPriority w:val="0"/>
    <w:pPr>
      <w:autoSpaceDE w:val="0"/>
      <w:autoSpaceDN w:val="0"/>
      <w:ind w:firstLine="480"/>
    </w:pPr>
    <w:rPr>
      <w:lang w:val="zh-CN"/>
    </w:rPr>
  </w:style>
  <w:style w:type="paragraph" w:customStyle="1" w:styleId="17">
    <w:name w:val="表格文字"/>
    <w:basedOn w:val="7"/>
    <w:next w:val="1"/>
    <w:qFormat/>
    <w:uiPriority w:val="0"/>
    <w:pPr>
      <w:jc w:val="center"/>
    </w:pPr>
    <w:rPr>
      <w:rFonts w:ascii="Arial Narrow" w:hAnsi="Arial Narrow" w:eastAsia="汉鼎简书宋"/>
    </w:rPr>
  </w:style>
  <w:style w:type="paragraph" w:customStyle="1" w:styleId="18">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9">
    <w:name w:val="页眉 字符"/>
    <w:basedOn w:val="14"/>
    <w:link w:val="10"/>
    <w:autoRedefine/>
    <w:qFormat/>
    <w:uiPriority w:val="99"/>
    <w:rPr>
      <w:sz w:val="18"/>
      <w:szCs w:val="18"/>
    </w:rPr>
  </w:style>
  <w:style w:type="character" w:customStyle="1" w:styleId="20">
    <w:name w:val="页脚 字符"/>
    <w:basedOn w:val="14"/>
    <w:link w:val="9"/>
    <w:autoRedefine/>
    <w:qFormat/>
    <w:uiPriority w:val="99"/>
    <w:rPr>
      <w:sz w:val="18"/>
      <w:szCs w:val="18"/>
    </w:rPr>
  </w:style>
  <w:style w:type="character" w:customStyle="1" w:styleId="21">
    <w:name w:val="NormalCharacter"/>
    <w:autoRedefine/>
    <w:semiHidden/>
    <w:qFormat/>
    <w:uiPriority w:val="99"/>
  </w:style>
  <w:style w:type="paragraph" w:customStyle="1" w:styleId="22">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1121</Words>
  <Characters>1183</Characters>
  <Lines>11</Lines>
  <Paragraphs>3</Paragraphs>
  <TotalTime>0</TotalTime>
  <ScaleCrop>false</ScaleCrop>
  <LinksUpToDate>false</LinksUpToDate>
  <CharactersWithSpaces>1243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2025-07-14T09:06:45Z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eyJoZGlkIjoiM2VkNTk1MmVhODkwYTdlM2UzNDI2NDIyNmU0MzQwNDkiLCJ1c2VySWQiOiIzMzQyNjE5NjcifQ==</vt:lpwstr>
  </property>
</Properties>
</file>