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AA984">
      <w:pPr>
        <w:snapToGrid w:val="0"/>
        <w:spacing w:line="580" w:lineRule="exact"/>
        <w:jc w:val="center"/>
        <w:rPr>
          <w:rStyle w:val="16"/>
          <w:rFonts w:ascii="仿宋_GB2312" w:eastAsia="仿宋_GB2312"/>
          <w:color w:val="auto"/>
          <w:sz w:val="32"/>
          <w:szCs w:val="32"/>
        </w:rPr>
      </w:pPr>
    </w:p>
    <w:p w14:paraId="475B8270">
      <w:pPr>
        <w:snapToGrid w:val="0"/>
        <w:spacing w:line="580" w:lineRule="exact"/>
        <w:jc w:val="center"/>
        <w:rPr>
          <w:rStyle w:val="16"/>
          <w:rFonts w:ascii="仿宋_GB2312" w:eastAsia="仿宋_GB2312"/>
          <w:color w:val="auto"/>
          <w:sz w:val="32"/>
          <w:szCs w:val="32"/>
        </w:rPr>
      </w:pPr>
    </w:p>
    <w:p w14:paraId="6D4E8DA1">
      <w:pPr>
        <w:snapToGrid w:val="0"/>
        <w:spacing w:line="580" w:lineRule="exact"/>
        <w:jc w:val="center"/>
        <w:rPr>
          <w:rStyle w:val="16"/>
          <w:rFonts w:ascii="仿宋_GB2312" w:eastAsia="仿宋_GB2312"/>
          <w:color w:val="auto"/>
          <w:sz w:val="32"/>
          <w:szCs w:val="32"/>
        </w:rPr>
      </w:pPr>
    </w:p>
    <w:p w14:paraId="7DAF7F46">
      <w:pPr>
        <w:snapToGrid w:val="0"/>
        <w:spacing w:line="580" w:lineRule="exact"/>
        <w:jc w:val="center"/>
        <w:rPr>
          <w:rStyle w:val="16"/>
          <w:rFonts w:ascii="仿宋_GB2312" w:eastAsia="仿宋_GB2312"/>
          <w:color w:val="auto"/>
          <w:sz w:val="32"/>
          <w:szCs w:val="32"/>
        </w:rPr>
      </w:pPr>
    </w:p>
    <w:p w14:paraId="40D5A416">
      <w:pPr>
        <w:snapToGrid w:val="0"/>
        <w:spacing w:line="580" w:lineRule="exact"/>
        <w:jc w:val="center"/>
        <w:rPr>
          <w:rStyle w:val="16"/>
          <w:rFonts w:ascii="仿宋_GB2312" w:eastAsia="仿宋_GB2312"/>
          <w:color w:val="auto"/>
          <w:sz w:val="32"/>
          <w:szCs w:val="32"/>
        </w:rPr>
      </w:pPr>
    </w:p>
    <w:p w14:paraId="6633C335">
      <w:pPr>
        <w:snapToGrid w:val="0"/>
        <w:spacing w:line="580" w:lineRule="exact"/>
        <w:jc w:val="center"/>
        <w:rPr>
          <w:rStyle w:val="16"/>
          <w:rFonts w:ascii="仿宋_GB2312" w:eastAsia="仿宋_GB2312"/>
          <w:color w:val="auto"/>
          <w:sz w:val="32"/>
          <w:szCs w:val="32"/>
        </w:rPr>
      </w:pPr>
    </w:p>
    <w:p w14:paraId="4FA462C3">
      <w:pPr>
        <w:tabs>
          <w:tab w:val="left" w:pos="2105"/>
        </w:tabs>
        <w:snapToGrid w:val="0"/>
        <w:spacing w:line="580" w:lineRule="exact"/>
        <w:jc w:val="left"/>
        <w:rPr>
          <w:rStyle w:val="16"/>
          <w:rFonts w:hint="eastAsia" w:ascii="仿宋_GB2312" w:eastAsia="仿宋_GB2312"/>
          <w:color w:val="auto"/>
          <w:sz w:val="32"/>
          <w:szCs w:val="32"/>
          <w:lang w:eastAsia="zh-CN"/>
        </w:rPr>
      </w:pPr>
      <w:r>
        <w:rPr>
          <w:rStyle w:val="16"/>
          <w:rFonts w:hint="eastAsia" w:ascii="仿宋_GB2312" w:eastAsia="仿宋_GB2312"/>
          <w:color w:val="auto"/>
          <w:sz w:val="32"/>
          <w:szCs w:val="32"/>
          <w:lang w:eastAsia="zh-CN"/>
        </w:rPr>
        <w:tab/>
      </w:r>
    </w:p>
    <w:p w14:paraId="2289ED41">
      <w:pPr>
        <w:snapToGrid w:val="0"/>
        <w:spacing w:line="580" w:lineRule="exact"/>
        <w:jc w:val="center"/>
        <w:rPr>
          <w:rStyle w:val="16"/>
          <w:rFonts w:ascii="仿宋_GB2312" w:eastAsia="仿宋_GB2312"/>
          <w:color w:val="auto"/>
          <w:sz w:val="32"/>
          <w:szCs w:val="32"/>
        </w:rPr>
      </w:pPr>
    </w:p>
    <w:p w14:paraId="375EA479">
      <w:pPr>
        <w:pStyle w:val="25"/>
        <w:rPr>
          <w:rStyle w:val="16"/>
          <w:color w:val="auto"/>
        </w:rPr>
      </w:pPr>
    </w:p>
    <w:p w14:paraId="45ADE329">
      <w:pPr>
        <w:snapToGrid w:val="0"/>
        <w:spacing w:line="600" w:lineRule="exact"/>
        <w:rPr>
          <w:rStyle w:val="16"/>
          <w:rFonts w:ascii="仿宋_GB2312" w:eastAsia="仿宋_GB2312"/>
          <w:color w:val="auto"/>
          <w:sz w:val="32"/>
          <w:szCs w:val="32"/>
        </w:rPr>
      </w:pPr>
    </w:p>
    <w:p w14:paraId="60330016">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7</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14:paraId="7C647FD1">
      <w:pPr>
        <w:spacing w:line="600" w:lineRule="exact"/>
        <w:jc w:val="center"/>
        <w:rPr>
          <w:rStyle w:val="16"/>
          <w:rFonts w:ascii="宋体" w:hAnsi="宋体" w:cs="宋体"/>
          <w:b/>
          <w:color w:val="auto"/>
          <w:sz w:val="44"/>
          <w:szCs w:val="44"/>
        </w:rPr>
      </w:pPr>
    </w:p>
    <w:p w14:paraId="71D8DFD5">
      <w:pPr>
        <w:spacing w:line="600" w:lineRule="exact"/>
        <w:jc w:val="center"/>
        <w:rPr>
          <w:rStyle w:val="16"/>
          <w:rFonts w:ascii="宋体" w:hAnsi="宋体"/>
          <w:b/>
          <w:color w:val="auto"/>
          <w:sz w:val="44"/>
          <w:szCs w:val="44"/>
        </w:rPr>
      </w:pPr>
      <w:r>
        <w:rPr>
          <w:rStyle w:val="16"/>
          <w:rFonts w:hint="eastAsia" w:ascii="宋体" w:hAnsi="宋体"/>
          <w:b/>
          <w:color w:val="auto"/>
          <w:sz w:val="44"/>
          <w:szCs w:val="44"/>
        </w:rPr>
        <w:t>鄂尔多斯市生态环境局东胜区分局关于</w:t>
      </w:r>
    </w:p>
    <w:p w14:paraId="1B7B4E69">
      <w:pPr>
        <w:spacing w:line="600" w:lineRule="exact"/>
        <w:jc w:val="center"/>
        <w:rPr>
          <w:rStyle w:val="16"/>
          <w:rFonts w:hint="eastAsia" w:ascii="宋体" w:hAnsi="宋体" w:eastAsia="宋体" w:cs="Times New Roman"/>
          <w:b/>
          <w:color w:val="auto"/>
          <w:sz w:val="44"/>
          <w:szCs w:val="44"/>
          <w:lang w:eastAsia="zh-CN"/>
        </w:rPr>
      </w:pPr>
      <w:r>
        <w:rPr>
          <w:rStyle w:val="16"/>
          <w:rFonts w:hint="eastAsia" w:ascii="宋体" w:hAnsi="宋体" w:eastAsia="宋体" w:cs="Times New Roman"/>
          <w:b/>
          <w:color w:val="auto"/>
          <w:sz w:val="44"/>
          <w:szCs w:val="44"/>
          <w:lang w:eastAsia="zh-CN"/>
        </w:rPr>
        <w:t>鄂尔多斯市宇驰顺捷汽车销售服务</w:t>
      </w:r>
    </w:p>
    <w:p w14:paraId="2484F2F0">
      <w:pPr>
        <w:spacing w:line="600" w:lineRule="exact"/>
        <w:jc w:val="center"/>
        <w:rPr>
          <w:rStyle w:val="16"/>
          <w:rFonts w:hint="eastAsia" w:ascii="宋体" w:hAnsi="宋体" w:eastAsia="宋体" w:cs="Times New Roman"/>
          <w:b/>
          <w:color w:val="auto"/>
          <w:sz w:val="44"/>
          <w:szCs w:val="44"/>
        </w:rPr>
      </w:pPr>
      <w:r>
        <w:rPr>
          <w:rStyle w:val="16"/>
          <w:rFonts w:hint="eastAsia" w:ascii="宋体" w:hAnsi="宋体" w:eastAsia="宋体" w:cs="Times New Roman"/>
          <w:b/>
          <w:color w:val="auto"/>
          <w:sz w:val="44"/>
          <w:szCs w:val="44"/>
          <w:lang w:eastAsia="zh-CN"/>
        </w:rPr>
        <w:t>有限公司</w:t>
      </w:r>
      <w:r>
        <w:rPr>
          <w:rStyle w:val="16"/>
          <w:rFonts w:hint="eastAsia" w:ascii="宋体" w:hAnsi="宋体" w:eastAsia="宋体" w:cs="Times New Roman"/>
          <w:b/>
          <w:color w:val="auto"/>
          <w:sz w:val="44"/>
          <w:szCs w:val="44"/>
        </w:rPr>
        <w:t>危险废物贮存库建设</w:t>
      </w:r>
    </w:p>
    <w:p w14:paraId="727ECB8E">
      <w:pPr>
        <w:spacing w:line="600" w:lineRule="exact"/>
        <w:jc w:val="center"/>
        <w:rPr>
          <w:rStyle w:val="16"/>
          <w:rFonts w:ascii="宋体" w:hAnsi="宋体" w:cs="宋体"/>
          <w:b/>
          <w:color w:val="auto"/>
          <w:sz w:val="44"/>
          <w:szCs w:val="44"/>
        </w:rPr>
      </w:pPr>
      <w:r>
        <w:rPr>
          <w:rStyle w:val="16"/>
          <w:rFonts w:hint="eastAsia" w:ascii="宋体" w:hAnsi="宋体" w:eastAsia="宋体" w:cs="Times New Roman"/>
          <w:b/>
          <w:color w:val="auto"/>
          <w:sz w:val="44"/>
          <w:szCs w:val="44"/>
        </w:rPr>
        <w:t>项目</w:t>
      </w:r>
      <w:r>
        <w:rPr>
          <w:rStyle w:val="16"/>
          <w:rFonts w:hint="eastAsia" w:ascii="宋体" w:hAnsi="宋体" w:cs="宋体"/>
          <w:b/>
          <w:color w:val="auto"/>
          <w:sz w:val="44"/>
          <w:szCs w:val="44"/>
        </w:rPr>
        <w:t>环境影响报告表的批复</w:t>
      </w:r>
    </w:p>
    <w:p w14:paraId="206506C8">
      <w:pPr>
        <w:spacing w:line="360" w:lineRule="auto"/>
        <w:ind w:left="0" w:leftChars="0" w:firstLine="0" w:firstLineChars="0"/>
        <w:textAlignment w:val="auto"/>
        <w:rPr>
          <w:rStyle w:val="16"/>
          <w:rFonts w:ascii="仿宋" w:hAnsi="仿宋" w:eastAsia="仿宋"/>
          <w:sz w:val="32"/>
          <w:szCs w:val="32"/>
        </w:rPr>
      </w:pPr>
    </w:p>
    <w:p w14:paraId="3F89CF89">
      <w:pPr>
        <w:widowControl w:val="0"/>
        <w:numPr>
          <w:ilvl w:val="0"/>
          <w:numId w:val="0"/>
        </w:numPr>
        <w:snapToGrid w:val="0"/>
        <w:spacing w:line="360" w:lineRule="auto"/>
        <w:jc w:val="left"/>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鄂尔多斯市宇驰顺捷汽车销售服务有限公司：</w:t>
      </w:r>
    </w:p>
    <w:p w14:paraId="54A4A82D">
      <w:pPr>
        <w:adjustRightInd w:val="0"/>
        <w:snapToGrid w:val="0"/>
        <w:spacing w:line="360" w:lineRule="auto"/>
        <w:ind w:firstLine="640" w:firstLineChars="200"/>
        <w:jc w:val="left"/>
        <w:rPr>
          <w:rStyle w:val="16"/>
          <w:rFonts w:hint="eastAsia" w:ascii="仿宋" w:hAnsi="仿宋" w:eastAsia="仿宋"/>
          <w:sz w:val="32"/>
          <w:szCs w:val="32"/>
        </w:rPr>
      </w:pPr>
      <w:r>
        <w:rPr>
          <w:rStyle w:val="16"/>
          <w:rFonts w:hint="eastAsia" w:ascii="仿宋" w:hAnsi="仿宋" w:eastAsia="仿宋" w:cs="Times New Roman"/>
          <w:sz w:val="32"/>
          <w:szCs w:val="32"/>
          <w:lang w:val="en-US" w:eastAsia="zh-CN"/>
        </w:rPr>
        <w:t>你单位报送的由鄂尔多斯市奇胜安环科技有限公司编制的《鄂尔多斯市宇驰顺捷汽车销售服务有限公司危险废物贮存库建设项目环境影响报告表》（以下简称《报告表》）已收悉。经组织专家评审，集体研究</w:t>
      </w:r>
      <w:r>
        <w:rPr>
          <w:rStyle w:val="16"/>
          <w:rFonts w:hint="eastAsia" w:ascii="仿宋" w:hAnsi="仿宋" w:eastAsia="仿宋"/>
          <w:sz w:val="32"/>
          <w:szCs w:val="32"/>
        </w:rPr>
        <w:t>，形成如下审批意见：</w:t>
      </w:r>
    </w:p>
    <w:p w14:paraId="23490696">
      <w:pPr>
        <w:adjustRightInd w:val="0"/>
        <w:snapToGrid w:val="0"/>
        <w:spacing w:line="360" w:lineRule="auto"/>
        <w:ind w:firstLine="640" w:firstLineChars="200"/>
        <w:jc w:val="both"/>
        <w:rPr>
          <w:rStyle w:val="16"/>
          <w:rFonts w:hint="eastAsia" w:ascii="仿宋" w:hAnsi="仿宋" w:eastAsia="仿宋" w:cs="Times New Roman"/>
          <w:color w:val="000000"/>
          <w:sz w:val="32"/>
          <w:szCs w:val="32"/>
          <w:lang w:val="en-US" w:eastAsia="zh-CN" w:bidi="ar-SA"/>
        </w:rPr>
      </w:pPr>
      <w:r>
        <w:rPr>
          <w:rStyle w:val="16"/>
          <w:rFonts w:hint="eastAsia" w:ascii="仿宋" w:hAnsi="仿宋" w:eastAsia="仿宋"/>
          <w:sz w:val="32"/>
          <w:szCs w:val="32"/>
          <w:lang w:val="en-US" w:eastAsia="zh-CN"/>
        </w:rPr>
        <w:t>一、</w:t>
      </w:r>
      <w:r>
        <w:rPr>
          <w:rStyle w:val="16"/>
          <w:rFonts w:hint="eastAsia" w:ascii="仿宋" w:hAnsi="仿宋" w:eastAsia="仿宋"/>
          <w:sz w:val="32"/>
          <w:szCs w:val="32"/>
        </w:rPr>
        <w:t>该项目属于</w:t>
      </w:r>
      <w:r>
        <w:rPr>
          <w:rStyle w:val="16"/>
          <w:rFonts w:hint="eastAsia" w:ascii="仿宋" w:hAnsi="仿宋" w:eastAsia="仿宋"/>
          <w:sz w:val="32"/>
          <w:szCs w:val="32"/>
          <w:lang w:val="en-US" w:eastAsia="zh-CN"/>
        </w:rPr>
        <w:t>新</w:t>
      </w:r>
      <w:r>
        <w:rPr>
          <w:rStyle w:val="16"/>
          <w:rFonts w:hint="eastAsia" w:ascii="仿宋" w:hAnsi="仿宋" w:eastAsia="仿宋"/>
          <w:sz w:val="32"/>
          <w:szCs w:val="32"/>
        </w:rPr>
        <w:t>建</w:t>
      </w:r>
      <w:r>
        <w:rPr>
          <w:rStyle w:val="16"/>
          <w:rFonts w:hint="eastAsia" w:ascii="仿宋" w:hAnsi="仿宋" w:eastAsia="仿宋" w:cs="Times New Roman"/>
          <w:color w:val="000000"/>
          <w:sz w:val="32"/>
          <w:szCs w:val="32"/>
          <w:lang w:val="en-US" w:eastAsia="zh-CN" w:bidi="ar-SA"/>
        </w:rPr>
        <w:t>项目，位于</w:t>
      </w:r>
      <w:bookmarkStart w:id="0" w:name="OLE_LINK1"/>
      <w:r>
        <w:rPr>
          <w:rStyle w:val="16"/>
          <w:rFonts w:hint="eastAsia" w:ascii="仿宋" w:hAnsi="仿宋" w:eastAsia="仿宋" w:cs="Times New Roman"/>
          <w:color w:val="000000"/>
          <w:sz w:val="32"/>
          <w:szCs w:val="32"/>
          <w:lang w:val="en-US" w:eastAsia="zh-CN" w:bidi="ar-SA"/>
        </w:rPr>
        <w:t>东胜区天骄南路42号客运中心后院5号商铺鄂尔多斯市宇驰顺捷汽车销售服务有限公司现有厂区内</w:t>
      </w:r>
      <w:bookmarkEnd w:id="0"/>
      <w:r>
        <w:rPr>
          <w:rStyle w:val="16"/>
          <w:rFonts w:hint="eastAsia" w:ascii="仿宋" w:hAnsi="仿宋" w:eastAsia="仿宋" w:cs="Times New Roman"/>
          <w:color w:val="000000"/>
          <w:sz w:val="32"/>
          <w:szCs w:val="32"/>
          <w:lang w:val="en-US" w:eastAsia="zh-CN" w:bidi="ar-SA"/>
        </w:rPr>
        <w:t>。项目总占地面积7平方米，总投资10万元，全部为环保投资。主要建设内容及规模：利用厂区内现有空闲库房改造</w:t>
      </w:r>
      <w:r>
        <w:rPr>
          <w:rStyle w:val="16"/>
          <w:rFonts w:hint="eastAsia" w:ascii="仿宋" w:hAnsi="仿宋" w:eastAsia="仿宋"/>
          <w:sz w:val="32"/>
          <w:szCs w:val="32"/>
          <w:lang w:eastAsia="zh-CN"/>
        </w:rPr>
        <w:t>一座</w:t>
      </w:r>
      <w:r>
        <w:rPr>
          <w:rStyle w:val="16"/>
          <w:rFonts w:hint="default" w:ascii="仿宋" w:hAnsi="仿宋" w:eastAsia="仿宋" w:cs="Times New Roman"/>
          <w:color w:val="000000"/>
          <w:sz w:val="32"/>
          <w:szCs w:val="32"/>
          <w:lang w:val="en-US" w:eastAsia="zh-CN" w:bidi="ar-SA"/>
        </w:rPr>
        <w:t>全封闭</w:t>
      </w:r>
      <w:r>
        <w:rPr>
          <w:rStyle w:val="16"/>
          <w:rFonts w:hint="eastAsia" w:ascii="仿宋" w:hAnsi="仿宋" w:eastAsia="仿宋"/>
          <w:sz w:val="32"/>
          <w:szCs w:val="32"/>
          <w:lang w:eastAsia="zh-CN"/>
        </w:rPr>
        <w:t>危险废</w:t>
      </w:r>
      <w:bookmarkStart w:id="1" w:name="_GoBack"/>
      <w:bookmarkEnd w:id="1"/>
      <w:r>
        <w:rPr>
          <w:rStyle w:val="16"/>
          <w:rFonts w:hint="eastAsia" w:ascii="仿宋" w:hAnsi="仿宋" w:eastAsia="仿宋"/>
          <w:sz w:val="32"/>
          <w:szCs w:val="32"/>
          <w:lang w:eastAsia="zh-CN"/>
        </w:rPr>
        <w:t>物</w:t>
      </w:r>
      <w:r>
        <w:rPr>
          <w:rStyle w:val="16"/>
          <w:rFonts w:hint="eastAsia" w:ascii="仿宋" w:hAnsi="仿宋" w:eastAsia="仿宋"/>
          <w:sz w:val="32"/>
          <w:szCs w:val="32"/>
          <w:lang w:val="en-US" w:eastAsia="zh-CN"/>
        </w:rPr>
        <w:t>贮存</w:t>
      </w:r>
      <w:r>
        <w:rPr>
          <w:rStyle w:val="16"/>
          <w:rFonts w:hint="eastAsia" w:ascii="仿宋" w:hAnsi="仿宋" w:eastAsia="仿宋"/>
          <w:sz w:val="32"/>
          <w:szCs w:val="32"/>
          <w:lang w:eastAsia="zh-CN"/>
        </w:rPr>
        <w:t>库</w:t>
      </w:r>
      <w:r>
        <w:rPr>
          <w:rStyle w:val="16"/>
          <w:rFonts w:hint="default" w:ascii="仿宋" w:hAnsi="仿宋" w:eastAsia="仿宋" w:cs="Times New Roman"/>
          <w:color w:val="000000"/>
          <w:sz w:val="32"/>
          <w:szCs w:val="32"/>
          <w:lang w:val="en-US" w:eastAsia="zh-CN" w:bidi="ar-SA"/>
        </w:rPr>
        <w:t>，</w:t>
      </w:r>
      <w:r>
        <w:rPr>
          <w:rStyle w:val="16"/>
          <w:rFonts w:hint="eastAsia" w:ascii="仿宋" w:hAnsi="仿宋" w:eastAsia="仿宋" w:cs="Times New Roman"/>
          <w:color w:val="000000"/>
          <w:sz w:val="32"/>
          <w:szCs w:val="32"/>
          <w:lang w:val="en-US" w:eastAsia="zh-CN" w:bidi="ar-SA"/>
        </w:rPr>
        <w:t>并设置导流槽、集液池，配套建设公辅工程、防渗工程等。建成后</w:t>
      </w:r>
      <w:r>
        <w:rPr>
          <w:rStyle w:val="16"/>
          <w:rFonts w:hint="default" w:ascii="仿宋" w:hAnsi="仿宋" w:eastAsia="仿宋" w:cs="Times New Roman"/>
          <w:color w:val="000000"/>
          <w:sz w:val="32"/>
          <w:szCs w:val="32"/>
          <w:lang w:val="en-US" w:eastAsia="zh-CN" w:bidi="ar-SA"/>
        </w:rPr>
        <w:t>用于</w:t>
      </w:r>
      <w:r>
        <w:rPr>
          <w:rStyle w:val="16"/>
          <w:rFonts w:hint="eastAsia" w:ascii="仿宋" w:hAnsi="仿宋" w:eastAsia="仿宋" w:cs="Times New Roman"/>
          <w:color w:val="000000"/>
          <w:sz w:val="32"/>
          <w:szCs w:val="32"/>
          <w:lang w:val="en-US" w:eastAsia="zh-CN" w:bidi="ar-SA"/>
        </w:rPr>
        <w:t>暂存鄂尔多斯市宇驰顺捷汽车销售服务有限公司产生的废机油、废润滑油、废油桶等</w:t>
      </w:r>
      <w:r>
        <w:rPr>
          <w:rStyle w:val="16"/>
          <w:rFonts w:hint="default" w:ascii="仿宋" w:hAnsi="仿宋" w:eastAsia="仿宋" w:cs="Times New Roman"/>
          <w:color w:val="000000"/>
          <w:sz w:val="32"/>
          <w:szCs w:val="32"/>
          <w:lang w:val="en-US" w:eastAsia="zh-CN" w:bidi="ar-SA"/>
        </w:rPr>
        <w:t>。</w:t>
      </w:r>
    </w:p>
    <w:p w14:paraId="6EB2B54B">
      <w:pPr>
        <w:widowControl w:val="0"/>
        <w:spacing w:line="360" w:lineRule="auto"/>
        <w:ind w:firstLine="640" w:firstLineChars="200"/>
        <w:textAlignment w:val="auto"/>
        <w:rPr>
          <w:rStyle w:val="16"/>
          <w:rFonts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50A77A6">
      <w:pPr>
        <w:widowControl w:val="0"/>
        <w:spacing w:line="360" w:lineRule="auto"/>
        <w:ind w:firstLine="640" w:firstLineChars="200"/>
        <w:textAlignment w:val="auto"/>
        <w:rPr>
          <w:rStyle w:val="16"/>
          <w:rFonts w:ascii="仿宋" w:hAnsi="仿宋" w:eastAsia="仿宋"/>
          <w:color w:val="auto"/>
          <w:sz w:val="32"/>
          <w:szCs w:val="32"/>
        </w:rPr>
      </w:pPr>
      <w:r>
        <w:rPr>
          <w:rStyle w:val="16"/>
          <w:rFonts w:hint="eastAsia" w:ascii="仿宋" w:hAnsi="仿宋" w:eastAsia="仿宋"/>
          <w:sz w:val="32"/>
          <w:szCs w:val="32"/>
        </w:rPr>
        <w:t>二、在项目工程设计、建设和环境管理中，你单位必须严格落实《报告表》中提出的各项环保措施和要求，确保各项污染物稳定达标排放，并须着重做好以下工作：</w:t>
      </w:r>
    </w:p>
    <w:p w14:paraId="387514AB">
      <w:pPr>
        <w:widowControl w:val="0"/>
        <w:spacing w:line="360" w:lineRule="auto"/>
        <w:ind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（一）严格落实施工期污染防治措施</w:t>
      </w:r>
    </w:p>
    <w:p w14:paraId="7271974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加强施工期环境管理，配备足够的洒水车等防尘设备，有效控制施工期</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挖土、</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物料装卸</w:t>
      </w:r>
      <w:r>
        <w:rPr>
          <w:rStyle w:val="16"/>
          <w:rFonts w:hint="eastAsia" w:ascii="仿宋" w:hAnsi="仿宋" w:eastAsia="仿宋"/>
          <w:color w:val="0D0D0D" w:themeColor="text1" w:themeTint="F2"/>
          <w:sz w:val="32"/>
          <w:szCs w:val="32"/>
          <w:highlight w:val="none"/>
          <w:lang w:val="en-US" w:eastAsia="zh-CN"/>
          <w14:textFill>
            <w14:solidFill>
              <w14:schemeClr w14:val="tx1">
                <w14:lumMod w14:val="95000"/>
                <w14:lumOff w14:val="5000"/>
              </w14:schemeClr>
            </w14:solidFill>
          </w14:textFill>
        </w:rPr>
        <w:t>和</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运输过程中产生的扬尘污染。</w:t>
      </w:r>
      <w:r>
        <w:rPr>
          <w:rStyle w:val="16"/>
          <w:rFonts w:hint="eastAsia" w:ascii="仿宋" w:hAnsi="仿宋" w:eastAsia="仿宋" w:cs="Times New Roman"/>
          <w:sz w:val="32"/>
          <w:szCs w:val="32"/>
          <w:highlight w:val="none"/>
          <w:lang w:val="en-US" w:eastAsia="zh-CN"/>
        </w:rPr>
        <w:t>施工期大气污染物排放执行《大气污染物综合排放标准》</w:t>
      </w:r>
      <w:r>
        <w:rPr>
          <w:rStyle w:val="16"/>
          <w:rFonts w:hint="eastAsia" w:ascii="仿宋" w:hAnsi="仿宋" w:eastAsia="仿宋" w:cs="Times New Roman"/>
          <w:sz w:val="32"/>
          <w:szCs w:val="32"/>
          <w:lang w:val="en-US" w:eastAsia="zh-CN"/>
        </w:rPr>
        <w:t>（GB16297-1996）表2中无组织排放监控浓度限值。</w:t>
      </w:r>
    </w:p>
    <w:p w14:paraId="5CB45D06">
      <w:pPr>
        <w:widowControl w:val="0"/>
        <w:spacing w:line="360" w:lineRule="auto"/>
        <w:ind w:firstLine="640" w:firstLineChars="200"/>
        <w:jc w:val="both"/>
        <w:textAlignment w:val="auto"/>
        <w:rPr>
          <w:rStyle w:val="16"/>
          <w:rFonts w:hint="eastAsia" w:ascii="仿宋" w:hAnsi="仿宋" w:eastAsia="仿宋" w:cs="Times New Roman"/>
          <w:sz w:val="32"/>
          <w:szCs w:val="32"/>
          <w:highlight w:val="none"/>
          <w:lang w:val="en-US" w:eastAsia="zh-CN"/>
        </w:rPr>
      </w:pPr>
      <w:r>
        <w:rPr>
          <w:rStyle w:val="16"/>
          <w:rFonts w:hint="eastAsia" w:ascii="仿宋" w:hAnsi="仿宋" w:eastAsia="仿宋" w:cs="Times New Roman"/>
          <w:sz w:val="32"/>
          <w:szCs w:val="32"/>
          <w:lang w:val="en-US" w:eastAsia="zh-CN"/>
        </w:rPr>
        <w:t>2、施工</w:t>
      </w:r>
      <w:r>
        <w:rPr>
          <w:rStyle w:val="16"/>
          <w:rFonts w:hint="eastAsia" w:ascii="仿宋" w:hAnsi="仿宋" w:eastAsia="仿宋" w:cs="Times New Roman"/>
          <w:sz w:val="32"/>
          <w:szCs w:val="32"/>
          <w:highlight w:val="none"/>
          <w:lang w:val="en-US" w:eastAsia="zh-CN"/>
        </w:rPr>
        <w:t>人员</w:t>
      </w:r>
      <w:r>
        <w:rPr>
          <w:rStyle w:val="16"/>
          <w:rFonts w:hint="eastAsia" w:ascii="仿宋" w:hAnsi="仿宋" w:eastAsia="仿宋" w:cs="Times New Roman"/>
          <w:color w:val="0D0D0D" w:themeColor="text1" w:themeTint="F2"/>
          <w:sz w:val="32"/>
          <w:szCs w:val="32"/>
          <w:highlight w:val="none"/>
          <w:lang w:val="en-US" w:eastAsia="zh-CN"/>
          <w14:textFill>
            <w14:solidFill>
              <w14:schemeClr w14:val="tx1">
                <w14:lumMod w14:val="95000"/>
                <w14:lumOff w14:val="5000"/>
              </w14:schemeClr>
            </w14:solidFill>
          </w14:textFill>
        </w:rPr>
        <w:t>生活污水</w:t>
      </w:r>
      <w:r>
        <w:rPr>
          <w:rStyle w:val="16"/>
          <w:rFonts w:hint="eastAsia" w:ascii="仿宋" w:hAnsi="仿宋" w:eastAsia="仿宋" w:cs="Times New Roman"/>
          <w:sz w:val="32"/>
          <w:szCs w:val="32"/>
          <w:highlight w:val="none"/>
          <w:lang w:val="en-US" w:eastAsia="zh-CN"/>
        </w:rPr>
        <w:t>依托厂区现有化粪池沉淀后，排入市政污水管网。</w:t>
      </w:r>
    </w:p>
    <w:p w14:paraId="0E3A6A8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14:paraId="1C4B3B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4、固体废物集中堆放及时清运，交有关部门进行处理。</w:t>
      </w:r>
    </w:p>
    <w:p w14:paraId="7F94500C">
      <w:pPr>
        <w:widowControl w:val="0"/>
        <w:spacing w:line="360" w:lineRule="auto"/>
        <w:ind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（二）严格落实运营期污染防治措施</w:t>
      </w:r>
    </w:p>
    <w:p w14:paraId="288BC245">
      <w:pPr>
        <w:numPr>
          <w:ilvl w:val="0"/>
          <w:numId w:val="1"/>
        </w:numPr>
        <w:spacing w:line="360" w:lineRule="auto"/>
        <w:ind w:firstLine="640" w:firstLineChars="200"/>
        <w:jc w:val="both"/>
        <w:textAlignment w:val="auto"/>
        <w:rPr>
          <w:rStyle w:val="16"/>
          <w:rFonts w:hint="eastAsia" w:ascii="仿宋" w:hAnsi="仿宋" w:eastAsia="仿宋" w:cs="Times New Roman"/>
          <w:color w:val="auto"/>
          <w:sz w:val="32"/>
          <w:szCs w:val="32"/>
        </w:rPr>
      </w:pPr>
      <w:r>
        <w:rPr>
          <w:rStyle w:val="16"/>
          <w:rFonts w:hint="eastAsia" w:ascii="仿宋" w:hAnsi="仿宋" w:eastAsia="仿宋" w:cs="Times New Roman"/>
          <w:color w:val="auto"/>
          <w:sz w:val="32"/>
          <w:szCs w:val="32"/>
          <w:highlight w:val="none"/>
        </w:rPr>
        <w:t>运</w:t>
      </w:r>
      <w:r>
        <w:rPr>
          <w:rStyle w:val="16"/>
          <w:rFonts w:hint="eastAsia" w:ascii="仿宋" w:hAnsi="仿宋" w:eastAsia="仿宋" w:cs="Times New Roman"/>
          <w:color w:val="auto"/>
          <w:sz w:val="32"/>
          <w:szCs w:val="32"/>
          <w:highlight w:val="none"/>
          <w:lang w:eastAsia="zh-CN"/>
        </w:rPr>
        <w:t>营期</w:t>
      </w:r>
      <w:r>
        <w:rPr>
          <w:rStyle w:val="16"/>
          <w:rFonts w:hint="eastAsia" w:ascii="仿宋" w:hAnsi="仿宋" w:eastAsia="仿宋"/>
          <w:color w:val="auto"/>
          <w:sz w:val="32"/>
          <w:szCs w:val="32"/>
          <w:highlight w:val="none"/>
          <w:lang w:eastAsia="zh-CN"/>
        </w:rPr>
        <w:t>大</w:t>
      </w:r>
      <w:r>
        <w:rPr>
          <w:rStyle w:val="16"/>
          <w:rFonts w:hint="eastAsia" w:ascii="仿宋" w:hAnsi="仿宋" w:eastAsia="仿宋"/>
          <w:color w:val="auto"/>
          <w:sz w:val="32"/>
          <w:szCs w:val="32"/>
          <w:lang w:eastAsia="zh-CN"/>
        </w:rPr>
        <w:t>气污染物无组织排放执行</w:t>
      </w:r>
      <w:r>
        <w:rPr>
          <w:rStyle w:val="16"/>
          <w:rFonts w:hint="eastAsia" w:ascii="仿宋" w:hAnsi="仿宋" w:eastAsia="仿宋" w:cs="Times New Roman"/>
          <w:color w:val="auto"/>
          <w:sz w:val="32"/>
          <w:szCs w:val="32"/>
          <w:lang w:eastAsia="zh-CN"/>
        </w:rPr>
        <w:t>《大气污染物综合排放标准》（GB16297-1996）表2中无组织排放监控浓度限值</w:t>
      </w:r>
      <w:r>
        <w:rPr>
          <w:rStyle w:val="16"/>
          <w:rFonts w:hint="eastAsia" w:ascii="仿宋" w:hAnsi="仿宋" w:eastAsia="仿宋" w:cs="Times New Roman"/>
          <w:color w:val="auto"/>
          <w:sz w:val="32"/>
          <w:szCs w:val="32"/>
        </w:rPr>
        <w:t>。</w:t>
      </w:r>
    </w:p>
    <w:p w14:paraId="711DC26C">
      <w:pPr>
        <w:numPr>
          <w:ilvl w:val="0"/>
          <w:numId w:val="1"/>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运营期不产生生产废水，</w:t>
      </w:r>
      <w:r>
        <w:rPr>
          <w:rStyle w:val="16"/>
          <w:rFonts w:hint="eastAsia" w:ascii="仿宋" w:hAnsi="仿宋" w:eastAsia="仿宋"/>
          <w:color w:val="auto"/>
          <w:sz w:val="32"/>
          <w:szCs w:val="32"/>
          <w:lang w:eastAsia="zh-CN"/>
        </w:rPr>
        <w:t>不新增生活污水</w:t>
      </w:r>
      <w:r>
        <w:rPr>
          <w:rStyle w:val="16"/>
          <w:rFonts w:hint="eastAsia" w:ascii="仿宋" w:hAnsi="仿宋" w:eastAsia="仿宋"/>
          <w:color w:val="auto"/>
          <w:sz w:val="32"/>
          <w:szCs w:val="32"/>
        </w:rPr>
        <w:t>。</w:t>
      </w:r>
    </w:p>
    <w:p w14:paraId="50ECEABE">
      <w:pPr>
        <w:numPr>
          <w:ilvl w:val="0"/>
          <w:numId w:val="1"/>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运营期厂界噪声执行《工业企业厂界环境噪声排放标准》（GB12348-2008）中</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类标准。</w:t>
      </w:r>
    </w:p>
    <w:p w14:paraId="1C0F49A8">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sz w:val="32"/>
          <w:szCs w:val="32"/>
        </w:rPr>
        <w:t>《一般工业固体废物贮存和填埋污染控制标准》（GB18599-2020）</w:t>
      </w:r>
      <w:r>
        <w:rPr>
          <w:rFonts w:hint="eastAsia" w:ascii="仿宋" w:hAnsi="仿宋" w:eastAsia="仿宋" w:cs="仿宋"/>
          <w:color w:val="auto"/>
          <w:kern w:val="2"/>
          <w:sz w:val="32"/>
          <w:szCs w:val="32"/>
        </w:rPr>
        <w:t>处置一般固废，不得乱弃。</w:t>
      </w:r>
      <w:r>
        <w:rPr>
          <w:rFonts w:ascii="仿宋" w:hAnsi="仿宋" w:eastAsia="仿宋" w:cs="仿宋"/>
          <w:color w:val="auto"/>
          <w:sz w:val="32"/>
          <w:szCs w:val="32"/>
        </w:rPr>
        <w:t>危废</w:t>
      </w:r>
      <w:r>
        <w:rPr>
          <w:rFonts w:hint="eastAsia" w:ascii="仿宋" w:hAnsi="仿宋" w:eastAsia="仿宋" w:cs="仿宋"/>
          <w:color w:val="auto"/>
          <w:sz w:val="32"/>
          <w:szCs w:val="32"/>
          <w:lang w:val="en-US" w:eastAsia="zh-CN"/>
        </w:rPr>
        <w:t>贮存</w:t>
      </w:r>
      <w:r>
        <w:rPr>
          <w:rFonts w:ascii="仿宋" w:hAnsi="仿宋" w:eastAsia="仿宋" w:cs="仿宋"/>
          <w:color w:val="auto"/>
          <w:sz w:val="32"/>
          <w:szCs w:val="32"/>
        </w:rPr>
        <w:t>库须严格按照《危险废物贮存污染控制标准》（GB18597-20</w:t>
      </w:r>
      <w:r>
        <w:rPr>
          <w:rFonts w:hint="eastAsia" w:ascii="仿宋" w:hAnsi="仿宋" w:eastAsia="仿宋" w:cs="仿宋"/>
          <w:color w:val="auto"/>
          <w:sz w:val="32"/>
          <w:szCs w:val="32"/>
        </w:rPr>
        <w:t>23</w:t>
      </w:r>
      <w:r>
        <w:rPr>
          <w:rFonts w:ascii="仿宋" w:hAnsi="仿宋" w:eastAsia="仿宋" w:cs="仿宋"/>
          <w:color w:val="auto"/>
          <w:sz w:val="32"/>
          <w:szCs w:val="32"/>
        </w:rPr>
        <w:t>）进行设计、建设和管理。</w:t>
      </w:r>
      <w:r>
        <w:rPr>
          <w:rFonts w:hint="eastAsia" w:ascii="仿宋" w:hAnsi="仿宋" w:eastAsia="仿宋" w:cs="仿宋"/>
          <w:color w:val="auto"/>
          <w:sz w:val="32"/>
          <w:szCs w:val="32"/>
        </w:rPr>
        <w:t>危险废物收集和运输等均按照《危险废物收集 贮存 运输技术规范》(HJ2025-2012)要求执行。危废必须由有资质单位处置。非正常情况下泄露的危险废物进入废液池中，收集后交由有资质单位处置。</w:t>
      </w:r>
    </w:p>
    <w:p w14:paraId="0B0EFA0C">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地面须按相关要求做好防渗措施，确保不会对地下水造成影响。</w:t>
      </w:r>
    </w:p>
    <w:p w14:paraId="0213B840">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强化环境风险防范，制定突发环境事件应急预案，落实环境风险事故防范措施，提高事故风险防范和污染控制能力。</w:t>
      </w:r>
    </w:p>
    <w:p w14:paraId="625122A0">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color w:val="auto"/>
          <w:sz w:val="32"/>
          <w:szCs w:val="32"/>
        </w:rPr>
        <w:t>你单位应委托有相应资质的设计单位对建设项目重点环保设施进行设计，并在项目施工及运行过程中严格落实环保设施安全生产工作要求。</w:t>
      </w:r>
    </w:p>
    <w:p w14:paraId="7201A800">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DE343B1">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该项目事中事后监管由鄂尔多斯市生态环境综合行政执法支队东胜区大队负责。</w:t>
      </w:r>
    </w:p>
    <w:p w14:paraId="54A89A66">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14:paraId="033FC8B3">
      <w:pPr>
        <w:pStyle w:val="2"/>
      </w:pPr>
    </w:p>
    <w:p w14:paraId="6E26F968"/>
    <w:p w14:paraId="44180D0A">
      <w:pPr>
        <w:pStyle w:val="2"/>
      </w:pPr>
    </w:p>
    <w:p w14:paraId="274874FD"/>
    <w:p w14:paraId="33D4ECBE"/>
    <w:p w14:paraId="6B3A1FE3">
      <w:pPr>
        <w:jc w:val="left"/>
      </w:pPr>
    </w:p>
    <w:p w14:paraId="2FA25CAE">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0FBADA6C">
      <w:pPr>
        <w:spacing w:line="360" w:lineRule="auto"/>
        <w:ind w:firstLine="640" w:firstLineChars="200"/>
        <w:textAlignment w:val="auto"/>
        <w:rPr>
          <w:rStyle w:val="16"/>
          <w:rFonts w:hint="eastAsia" w:ascii="仿宋" w:hAnsi="仿宋" w:eastAsia="仿宋"/>
          <w:color w:val="auto"/>
          <w:sz w:val="32"/>
          <w:szCs w:val="32"/>
          <w:lang w:val="en-US" w:eastAsia="zh-CN"/>
        </w:rPr>
      </w:pPr>
      <w:r>
        <w:rPr>
          <w:rStyle w:val="16"/>
          <w:rFonts w:ascii="仿宋" w:hAnsi="仿宋" w:eastAsia="仿宋"/>
          <w:color w:val="auto"/>
          <w:sz w:val="32"/>
          <w:szCs w:val="32"/>
        </w:rPr>
        <w:t xml:space="preserve">                        </w:t>
      </w:r>
      <w:r>
        <w:rPr>
          <w:rStyle w:val="16"/>
          <w:rFonts w:hint="eastAsia" w:ascii="仿宋" w:hAnsi="仿宋" w:eastAsia="仿宋"/>
          <w:color w:val="auto"/>
          <w:sz w:val="32"/>
          <w:szCs w:val="32"/>
          <w:lang w:val="en-US" w:eastAsia="zh-CN"/>
        </w:rPr>
        <w:t xml:space="preserve"> </w:t>
      </w: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21日</w:t>
      </w:r>
    </w:p>
    <w:p w14:paraId="1DB61E5C">
      <w:pPr>
        <w:pStyle w:val="2"/>
        <w:rPr>
          <w:rStyle w:val="16"/>
          <w:rFonts w:hint="eastAsia" w:ascii="仿宋" w:hAnsi="仿宋" w:eastAsia="仿宋"/>
          <w:color w:val="auto"/>
          <w:sz w:val="32"/>
          <w:szCs w:val="32"/>
          <w:lang w:val="en-US" w:eastAsia="zh-CN"/>
        </w:rPr>
      </w:pPr>
    </w:p>
    <w:p w14:paraId="16D366B9">
      <w:pPr>
        <w:rPr>
          <w:rStyle w:val="16"/>
          <w:rFonts w:hint="eastAsia" w:ascii="仿宋" w:hAnsi="仿宋" w:eastAsia="仿宋"/>
          <w:color w:val="auto"/>
          <w:sz w:val="32"/>
          <w:szCs w:val="32"/>
          <w:lang w:val="en-US" w:eastAsia="zh-CN"/>
        </w:rPr>
      </w:pPr>
    </w:p>
    <w:p w14:paraId="11A03CC8">
      <w:pPr>
        <w:pStyle w:val="2"/>
        <w:rPr>
          <w:rStyle w:val="16"/>
          <w:rFonts w:hint="eastAsia" w:ascii="仿宋" w:hAnsi="仿宋" w:eastAsia="仿宋"/>
          <w:color w:val="auto"/>
          <w:sz w:val="32"/>
          <w:szCs w:val="32"/>
          <w:lang w:val="en-US" w:eastAsia="zh-CN"/>
        </w:rPr>
      </w:pPr>
    </w:p>
    <w:p w14:paraId="550FCD95">
      <w:pPr>
        <w:rPr>
          <w:rStyle w:val="16"/>
          <w:rFonts w:hint="eastAsia" w:ascii="仿宋" w:hAnsi="仿宋" w:eastAsia="仿宋"/>
          <w:color w:val="auto"/>
          <w:sz w:val="32"/>
          <w:szCs w:val="32"/>
          <w:lang w:val="en-US" w:eastAsia="zh-CN"/>
        </w:rPr>
      </w:pPr>
    </w:p>
    <w:p w14:paraId="01AF1A31">
      <w:pPr>
        <w:pStyle w:val="2"/>
        <w:rPr>
          <w:rStyle w:val="16"/>
          <w:rFonts w:hint="eastAsia" w:ascii="仿宋" w:hAnsi="仿宋" w:eastAsia="仿宋"/>
          <w:color w:val="auto"/>
          <w:sz w:val="32"/>
          <w:szCs w:val="32"/>
          <w:lang w:val="en-US" w:eastAsia="zh-CN"/>
        </w:rPr>
      </w:pPr>
    </w:p>
    <w:p w14:paraId="5DD5826C">
      <w:pPr>
        <w:pStyle w:val="2"/>
        <w:rPr>
          <w:rStyle w:val="16"/>
          <w:rFonts w:hint="eastAsia" w:ascii="仿宋" w:hAnsi="仿宋" w:eastAsia="仿宋"/>
          <w:color w:val="auto"/>
          <w:sz w:val="32"/>
          <w:szCs w:val="32"/>
          <w:lang w:val="en-US" w:eastAsia="zh-CN"/>
        </w:rPr>
      </w:pPr>
    </w:p>
    <w:p w14:paraId="70CC5C31">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202</w:t>
      </w:r>
      <w:r>
        <w:rPr>
          <w:rStyle w:val="16"/>
          <w:rFonts w:hint="eastAsia" w:ascii="仿宋" w:hAnsi="仿宋" w:eastAsia="仿宋"/>
          <w:color w:val="auto"/>
          <w:sz w:val="28"/>
          <w:szCs w:val="28"/>
          <w:lang w:val="en-US" w:eastAsia="zh-CN"/>
        </w:rPr>
        <w:t>5</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21</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134" w:left="1531"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93C9">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2239FEF">
                          <w:pPr>
                            <w:pStyle w:val="9"/>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14:paraId="72239FEF">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7B0712E6">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5F31C">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ED87425">
                          <w:pPr>
                            <w:pStyle w:val="9"/>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14:paraId="4ED87425">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4A19255F">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0F2DC">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1204A9"/>
    <w:rsid w:val="0015076A"/>
    <w:rsid w:val="0015575A"/>
    <w:rsid w:val="00175BF5"/>
    <w:rsid w:val="002D2E4B"/>
    <w:rsid w:val="00354558"/>
    <w:rsid w:val="0044615C"/>
    <w:rsid w:val="00494E3D"/>
    <w:rsid w:val="005B2A4E"/>
    <w:rsid w:val="006F5E64"/>
    <w:rsid w:val="007E2F8E"/>
    <w:rsid w:val="008034E2"/>
    <w:rsid w:val="008C77A6"/>
    <w:rsid w:val="008E69A5"/>
    <w:rsid w:val="009030FE"/>
    <w:rsid w:val="0092520E"/>
    <w:rsid w:val="00953D9A"/>
    <w:rsid w:val="009A3BD3"/>
    <w:rsid w:val="00A104F9"/>
    <w:rsid w:val="00AE48E3"/>
    <w:rsid w:val="00AF0FF6"/>
    <w:rsid w:val="00B20AEA"/>
    <w:rsid w:val="00B51603"/>
    <w:rsid w:val="00B93F27"/>
    <w:rsid w:val="00BA2ACE"/>
    <w:rsid w:val="00CF665B"/>
    <w:rsid w:val="00D2091F"/>
    <w:rsid w:val="00E42E5F"/>
    <w:rsid w:val="00E44AC0"/>
    <w:rsid w:val="00E5609F"/>
    <w:rsid w:val="00E82E40"/>
    <w:rsid w:val="00F5710E"/>
    <w:rsid w:val="00F634D8"/>
    <w:rsid w:val="00F7548A"/>
    <w:rsid w:val="00FA618D"/>
    <w:rsid w:val="01210341"/>
    <w:rsid w:val="01AC556B"/>
    <w:rsid w:val="01D342B8"/>
    <w:rsid w:val="02866093"/>
    <w:rsid w:val="02DD4C33"/>
    <w:rsid w:val="02DD5B4F"/>
    <w:rsid w:val="02F3233D"/>
    <w:rsid w:val="035027C0"/>
    <w:rsid w:val="0358144A"/>
    <w:rsid w:val="03A03DE5"/>
    <w:rsid w:val="03A05D81"/>
    <w:rsid w:val="03A96EC4"/>
    <w:rsid w:val="03C1757D"/>
    <w:rsid w:val="03F37592"/>
    <w:rsid w:val="03F963FB"/>
    <w:rsid w:val="042E1659"/>
    <w:rsid w:val="044E4F55"/>
    <w:rsid w:val="0476323E"/>
    <w:rsid w:val="048A4438"/>
    <w:rsid w:val="048A4FCC"/>
    <w:rsid w:val="04916917"/>
    <w:rsid w:val="04C133B2"/>
    <w:rsid w:val="04F715EE"/>
    <w:rsid w:val="04F72C71"/>
    <w:rsid w:val="05337BE9"/>
    <w:rsid w:val="058A40EC"/>
    <w:rsid w:val="059A4722"/>
    <w:rsid w:val="05D94866"/>
    <w:rsid w:val="060A1C1B"/>
    <w:rsid w:val="06191689"/>
    <w:rsid w:val="06CA02D1"/>
    <w:rsid w:val="06CC5F39"/>
    <w:rsid w:val="06E35A8B"/>
    <w:rsid w:val="06F42603"/>
    <w:rsid w:val="06F55023"/>
    <w:rsid w:val="071479B9"/>
    <w:rsid w:val="075C516B"/>
    <w:rsid w:val="075E259A"/>
    <w:rsid w:val="075F5B44"/>
    <w:rsid w:val="07A019A5"/>
    <w:rsid w:val="07A54112"/>
    <w:rsid w:val="07D16002"/>
    <w:rsid w:val="07E24DC5"/>
    <w:rsid w:val="0822685D"/>
    <w:rsid w:val="085602CF"/>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A115F"/>
    <w:rsid w:val="0AA477AD"/>
    <w:rsid w:val="0ABA0FCF"/>
    <w:rsid w:val="0B440899"/>
    <w:rsid w:val="0B6446A4"/>
    <w:rsid w:val="0B8C3FEE"/>
    <w:rsid w:val="0BA55642"/>
    <w:rsid w:val="0BD72E57"/>
    <w:rsid w:val="0BDE1694"/>
    <w:rsid w:val="0C2B3A73"/>
    <w:rsid w:val="0C301322"/>
    <w:rsid w:val="0C3F13B2"/>
    <w:rsid w:val="0C5555BE"/>
    <w:rsid w:val="0C5C094C"/>
    <w:rsid w:val="0CAF1FCC"/>
    <w:rsid w:val="0CC65836"/>
    <w:rsid w:val="0CDD71F7"/>
    <w:rsid w:val="0CFC12E8"/>
    <w:rsid w:val="0D693F98"/>
    <w:rsid w:val="0D830185"/>
    <w:rsid w:val="0DA16476"/>
    <w:rsid w:val="0DF20A80"/>
    <w:rsid w:val="0E2F5220"/>
    <w:rsid w:val="0E364873"/>
    <w:rsid w:val="0E385A18"/>
    <w:rsid w:val="0E462B7A"/>
    <w:rsid w:val="0E570138"/>
    <w:rsid w:val="0E71409B"/>
    <w:rsid w:val="0E846C5B"/>
    <w:rsid w:val="0E9A33FF"/>
    <w:rsid w:val="0EB72A51"/>
    <w:rsid w:val="0EC36AE6"/>
    <w:rsid w:val="0EF75580"/>
    <w:rsid w:val="0F1B51C5"/>
    <w:rsid w:val="0F7E2F3B"/>
    <w:rsid w:val="0F8B77A7"/>
    <w:rsid w:val="0FB279DE"/>
    <w:rsid w:val="0FD03B40"/>
    <w:rsid w:val="0FF94348"/>
    <w:rsid w:val="10134CDE"/>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752C0E"/>
    <w:rsid w:val="11CD325E"/>
    <w:rsid w:val="11D2180D"/>
    <w:rsid w:val="121C431D"/>
    <w:rsid w:val="12A10CC7"/>
    <w:rsid w:val="12EA255A"/>
    <w:rsid w:val="13385187"/>
    <w:rsid w:val="13464D5E"/>
    <w:rsid w:val="1398649C"/>
    <w:rsid w:val="139A0B1F"/>
    <w:rsid w:val="13C532EF"/>
    <w:rsid w:val="144C07C7"/>
    <w:rsid w:val="1562595D"/>
    <w:rsid w:val="15652C35"/>
    <w:rsid w:val="156D1455"/>
    <w:rsid w:val="15C471A6"/>
    <w:rsid w:val="15E91737"/>
    <w:rsid w:val="16015C16"/>
    <w:rsid w:val="16041455"/>
    <w:rsid w:val="168C74C9"/>
    <w:rsid w:val="16E15B36"/>
    <w:rsid w:val="16FF6904"/>
    <w:rsid w:val="171F5F2F"/>
    <w:rsid w:val="1747459A"/>
    <w:rsid w:val="178F5508"/>
    <w:rsid w:val="17C4348D"/>
    <w:rsid w:val="17D90483"/>
    <w:rsid w:val="17E15C23"/>
    <w:rsid w:val="17F01967"/>
    <w:rsid w:val="181C5F12"/>
    <w:rsid w:val="18207E93"/>
    <w:rsid w:val="188024B2"/>
    <w:rsid w:val="188A5136"/>
    <w:rsid w:val="18A37FC9"/>
    <w:rsid w:val="18AE27A5"/>
    <w:rsid w:val="18CC5434"/>
    <w:rsid w:val="18E54146"/>
    <w:rsid w:val="190478B9"/>
    <w:rsid w:val="19473B43"/>
    <w:rsid w:val="19AC1F9C"/>
    <w:rsid w:val="19E82D37"/>
    <w:rsid w:val="19EA6791"/>
    <w:rsid w:val="19F636A6"/>
    <w:rsid w:val="19F825D9"/>
    <w:rsid w:val="1A3C6F27"/>
    <w:rsid w:val="1A437161"/>
    <w:rsid w:val="1A6C6995"/>
    <w:rsid w:val="1A805ECF"/>
    <w:rsid w:val="1AFA27E4"/>
    <w:rsid w:val="1B570174"/>
    <w:rsid w:val="1BBA357C"/>
    <w:rsid w:val="1BBC5800"/>
    <w:rsid w:val="1BDD6112"/>
    <w:rsid w:val="1BF630B5"/>
    <w:rsid w:val="1C0715F0"/>
    <w:rsid w:val="1C1C4F1A"/>
    <w:rsid w:val="1C4C4477"/>
    <w:rsid w:val="1C5D600F"/>
    <w:rsid w:val="1C5E37FE"/>
    <w:rsid w:val="1C5F17DC"/>
    <w:rsid w:val="1C680F45"/>
    <w:rsid w:val="1C71170A"/>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DA17E8"/>
    <w:rsid w:val="1F197ECC"/>
    <w:rsid w:val="1F7A6B27"/>
    <w:rsid w:val="1F9A03FC"/>
    <w:rsid w:val="1F9F4FD0"/>
    <w:rsid w:val="1FAA740D"/>
    <w:rsid w:val="1FB13B43"/>
    <w:rsid w:val="1FFD3A90"/>
    <w:rsid w:val="203E5C2F"/>
    <w:rsid w:val="20723F75"/>
    <w:rsid w:val="2079293B"/>
    <w:rsid w:val="208337BA"/>
    <w:rsid w:val="208B0C0A"/>
    <w:rsid w:val="209F2E8C"/>
    <w:rsid w:val="20C94FCD"/>
    <w:rsid w:val="20CF0133"/>
    <w:rsid w:val="212154AC"/>
    <w:rsid w:val="212C2043"/>
    <w:rsid w:val="214A51DA"/>
    <w:rsid w:val="21500F9E"/>
    <w:rsid w:val="21502F09"/>
    <w:rsid w:val="217D77E0"/>
    <w:rsid w:val="21B87493"/>
    <w:rsid w:val="21DC075D"/>
    <w:rsid w:val="21EF70BE"/>
    <w:rsid w:val="21F52495"/>
    <w:rsid w:val="220E66BC"/>
    <w:rsid w:val="22135125"/>
    <w:rsid w:val="221B45B1"/>
    <w:rsid w:val="224439C8"/>
    <w:rsid w:val="224449A1"/>
    <w:rsid w:val="2265588B"/>
    <w:rsid w:val="228C2292"/>
    <w:rsid w:val="22B115DB"/>
    <w:rsid w:val="22D91D1A"/>
    <w:rsid w:val="23541649"/>
    <w:rsid w:val="235E3785"/>
    <w:rsid w:val="23921405"/>
    <w:rsid w:val="23C9100A"/>
    <w:rsid w:val="24421E65"/>
    <w:rsid w:val="24855506"/>
    <w:rsid w:val="248F1032"/>
    <w:rsid w:val="24C456C6"/>
    <w:rsid w:val="24F868A6"/>
    <w:rsid w:val="25125EFC"/>
    <w:rsid w:val="25366867"/>
    <w:rsid w:val="2537664C"/>
    <w:rsid w:val="253C64B1"/>
    <w:rsid w:val="2548458A"/>
    <w:rsid w:val="25733248"/>
    <w:rsid w:val="25A20B86"/>
    <w:rsid w:val="25AA1BAB"/>
    <w:rsid w:val="25AF47C5"/>
    <w:rsid w:val="25D60BC4"/>
    <w:rsid w:val="25D873ED"/>
    <w:rsid w:val="25F75335"/>
    <w:rsid w:val="260007C3"/>
    <w:rsid w:val="261325BB"/>
    <w:rsid w:val="267000E4"/>
    <w:rsid w:val="269E1BDF"/>
    <w:rsid w:val="26B24DF9"/>
    <w:rsid w:val="26BB3CAD"/>
    <w:rsid w:val="26C86AE1"/>
    <w:rsid w:val="27063174"/>
    <w:rsid w:val="273B4DEE"/>
    <w:rsid w:val="273E668C"/>
    <w:rsid w:val="2745621A"/>
    <w:rsid w:val="274B306C"/>
    <w:rsid w:val="28150F91"/>
    <w:rsid w:val="288E0726"/>
    <w:rsid w:val="289A0EE5"/>
    <w:rsid w:val="28A2177B"/>
    <w:rsid w:val="28DA25CC"/>
    <w:rsid w:val="2956242B"/>
    <w:rsid w:val="29625978"/>
    <w:rsid w:val="29BE7B24"/>
    <w:rsid w:val="29EC1002"/>
    <w:rsid w:val="2A157B78"/>
    <w:rsid w:val="2A173A82"/>
    <w:rsid w:val="2A27019D"/>
    <w:rsid w:val="2A4A7282"/>
    <w:rsid w:val="2A77431C"/>
    <w:rsid w:val="2AB8571B"/>
    <w:rsid w:val="2ABD6442"/>
    <w:rsid w:val="2ACD268E"/>
    <w:rsid w:val="2AF53CB3"/>
    <w:rsid w:val="2B065713"/>
    <w:rsid w:val="2B496FAB"/>
    <w:rsid w:val="2B5B15BB"/>
    <w:rsid w:val="2B5F7DC4"/>
    <w:rsid w:val="2B876854"/>
    <w:rsid w:val="2BD26C46"/>
    <w:rsid w:val="2BDE5B5E"/>
    <w:rsid w:val="2C1F083A"/>
    <w:rsid w:val="2C3F708C"/>
    <w:rsid w:val="2C871D94"/>
    <w:rsid w:val="2CAE4D3A"/>
    <w:rsid w:val="2CE7407F"/>
    <w:rsid w:val="2CFB6C68"/>
    <w:rsid w:val="2D5C4C74"/>
    <w:rsid w:val="2D5F771D"/>
    <w:rsid w:val="2DD61302"/>
    <w:rsid w:val="2E013829"/>
    <w:rsid w:val="2E1A5EC1"/>
    <w:rsid w:val="2E653EAF"/>
    <w:rsid w:val="2E6B1F05"/>
    <w:rsid w:val="2EA85B70"/>
    <w:rsid w:val="2EB60EB6"/>
    <w:rsid w:val="2EF21325"/>
    <w:rsid w:val="2F1876BA"/>
    <w:rsid w:val="2F837265"/>
    <w:rsid w:val="2F8C2E25"/>
    <w:rsid w:val="2F8E3C27"/>
    <w:rsid w:val="2FC328DF"/>
    <w:rsid w:val="2FE05822"/>
    <w:rsid w:val="2FEA3599"/>
    <w:rsid w:val="301223CD"/>
    <w:rsid w:val="30134B5A"/>
    <w:rsid w:val="30276045"/>
    <w:rsid w:val="304C5976"/>
    <w:rsid w:val="30552879"/>
    <w:rsid w:val="3071536E"/>
    <w:rsid w:val="30CD0F38"/>
    <w:rsid w:val="30FF2E66"/>
    <w:rsid w:val="312C0E37"/>
    <w:rsid w:val="31451F91"/>
    <w:rsid w:val="3166710B"/>
    <w:rsid w:val="31B97443"/>
    <w:rsid w:val="31E74361"/>
    <w:rsid w:val="322F75E5"/>
    <w:rsid w:val="3239406E"/>
    <w:rsid w:val="3245462B"/>
    <w:rsid w:val="32862408"/>
    <w:rsid w:val="32A41A78"/>
    <w:rsid w:val="33086177"/>
    <w:rsid w:val="332A6495"/>
    <w:rsid w:val="332E3C72"/>
    <w:rsid w:val="333016EF"/>
    <w:rsid w:val="33314FCC"/>
    <w:rsid w:val="334F543C"/>
    <w:rsid w:val="336D70A5"/>
    <w:rsid w:val="33A76983"/>
    <w:rsid w:val="33CD0AF4"/>
    <w:rsid w:val="343D6FC0"/>
    <w:rsid w:val="34525876"/>
    <w:rsid w:val="346C54C4"/>
    <w:rsid w:val="351758AF"/>
    <w:rsid w:val="35352E7D"/>
    <w:rsid w:val="355422BA"/>
    <w:rsid w:val="3587701E"/>
    <w:rsid w:val="361479B3"/>
    <w:rsid w:val="362A341F"/>
    <w:rsid w:val="36CB51E2"/>
    <w:rsid w:val="36D33EE3"/>
    <w:rsid w:val="37010A46"/>
    <w:rsid w:val="37075CEA"/>
    <w:rsid w:val="371F6C8E"/>
    <w:rsid w:val="372344BA"/>
    <w:rsid w:val="37334EA2"/>
    <w:rsid w:val="375C4DD9"/>
    <w:rsid w:val="375D3876"/>
    <w:rsid w:val="37663248"/>
    <w:rsid w:val="378400EB"/>
    <w:rsid w:val="37966A72"/>
    <w:rsid w:val="37D77582"/>
    <w:rsid w:val="37E5426D"/>
    <w:rsid w:val="37F05781"/>
    <w:rsid w:val="37FF7133"/>
    <w:rsid w:val="38114125"/>
    <w:rsid w:val="38176CB5"/>
    <w:rsid w:val="38252AC8"/>
    <w:rsid w:val="389B5401"/>
    <w:rsid w:val="38B32843"/>
    <w:rsid w:val="38E726E0"/>
    <w:rsid w:val="39050DB8"/>
    <w:rsid w:val="39625ABB"/>
    <w:rsid w:val="39750C1A"/>
    <w:rsid w:val="39815D3F"/>
    <w:rsid w:val="39CB16C6"/>
    <w:rsid w:val="39CE6D77"/>
    <w:rsid w:val="39CF3432"/>
    <w:rsid w:val="3A102EB3"/>
    <w:rsid w:val="3A1559AB"/>
    <w:rsid w:val="3A1716A8"/>
    <w:rsid w:val="3A2C25BF"/>
    <w:rsid w:val="3A4100A2"/>
    <w:rsid w:val="3A420ECD"/>
    <w:rsid w:val="3AEA62F0"/>
    <w:rsid w:val="3B164E12"/>
    <w:rsid w:val="3B343BD6"/>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01C3A"/>
    <w:rsid w:val="3DB17760"/>
    <w:rsid w:val="3DD06792"/>
    <w:rsid w:val="3E3F2FBE"/>
    <w:rsid w:val="3E6216DB"/>
    <w:rsid w:val="3E6D2368"/>
    <w:rsid w:val="3E8C50F6"/>
    <w:rsid w:val="3E9E6EFC"/>
    <w:rsid w:val="3EA147B7"/>
    <w:rsid w:val="3EAA1A98"/>
    <w:rsid w:val="3ED64314"/>
    <w:rsid w:val="3EDA3818"/>
    <w:rsid w:val="3EE12A57"/>
    <w:rsid w:val="3EEF2E69"/>
    <w:rsid w:val="3F267EF6"/>
    <w:rsid w:val="3F544D41"/>
    <w:rsid w:val="3F7635AF"/>
    <w:rsid w:val="3FCA4B09"/>
    <w:rsid w:val="3FEA64CB"/>
    <w:rsid w:val="3FF57D0C"/>
    <w:rsid w:val="3FFB782D"/>
    <w:rsid w:val="401A75E2"/>
    <w:rsid w:val="40333ECA"/>
    <w:rsid w:val="40925627"/>
    <w:rsid w:val="40A601F0"/>
    <w:rsid w:val="40B345F0"/>
    <w:rsid w:val="40BF08B4"/>
    <w:rsid w:val="411D0018"/>
    <w:rsid w:val="413328ED"/>
    <w:rsid w:val="41392B4A"/>
    <w:rsid w:val="413F1DCA"/>
    <w:rsid w:val="415B010F"/>
    <w:rsid w:val="41C31E09"/>
    <w:rsid w:val="41D47B54"/>
    <w:rsid w:val="42096DA4"/>
    <w:rsid w:val="422C3859"/>
    <w:rsid w:val="42427E61"/>
    <w:rsid w:val="42571ED3"/>
    <w:rsid w:val="426254CD"/>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AB315B"/>
    <w:rsid w:val="44B519AF"/>
    <w:rsid w:val="44E07A0B"/>
    <w:rsid w:val="4502587E"/>
    <w:rsid w:val="45520315"/>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615D53"/>
    <w:rsid w:val="4768372D"/>
    <w:rsid w:val="477C5B9E"/>
    <w:rsid w:val="4780431E"/>
    <w:rsid w:val="479235C6"/>
    <w:rsid w:val="47AE208A"/>
    <w:rsid w:val="481E12C4"/>
    <w:rsid w:val="482F22FC"/>
    <w:rsid w:val="483A153F"/>
    <w:rsid w:val="48714DBB"/>
    <w:rsid w:val="487F2935"/>
    <w:rsid w:val="48CB3DCC"/>
    <w:rsid w:val="48EC3D42"/>
    <w:rsid w:val="48FD5F50"/>
    <w:rsid w:val="49540677"/>
    <w:rsid w:val="49926C6C"/>
    <w:rsid w:val="49AA4FB0"/>
    <w:rsid w:val="49DB78B5"/>
    <w:rsid w:val="49E97A04"/>
    <w:rsid w:val="49EA569C"/>
    <w:rsid w:val="4A494A22"/>
    <w:rsid w:val="4A911B79"/>
    <w:rsid w:val="4ADF223E"/>
    <w:rsid w:val="4AF07DCC"/>
    <w:rsid w:val="4B094813"/>
    <w:rsid w:val="4B125F29"/>
    <w:rsid w:val="4B620F05"/>
    <w:rsid w:val="4B9F6E4A"/>
    <w:rsid w:val="4BA42C32"/>
    <w:rsid w:val="4BAD0F90"/>
    <w:rsid w:val="4BDC009E"/>
    <w:rsid w:val="4BE60F1D"/>
    <w:rsid w:val="4C2274BE"/>
    <w:rsid w:val="4CD95DD7"/>
    <w:rsid w:val="4D137AF0"/>
    <w:rsid w:val="4D377F90"/>
    <w:rsid w:val="4D743394"/>
    <w:rsid w:val="4D7C0517"/>
    <w:rsid w:val="4DD86D52"/>
    <w:rsid w:val="4DDE7B5E"/>
    <w:rsid w:val="4DF94F37"/>
    <w:rsid w:val="4E062159"/>
    <w:rsid w:val="4E2A50F1"/>
    <w:rsid w:val="4E543FF1"/>
    <w:rsid w:val="4EC56144"/>
    <w:rsid w:val="4F044A24"/>
    <w:rsid w:val="4F0B6B33"/>
    <w:rsid w:val="4F2B1F6E"/>
    <w:rsid w:val="4F440434"/>
    <w:rsid w:val="4F4437F3"/>
    <w:rsid w:val="4F506DD9"/>
    <w:rsid w:val="4F94752D"/>
    <w:rsid w:val="4F9668DE"/>
    <w:rsid w:val="4F9C3961"/>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505342"/>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A96DCF"/>
    <w:rsid w:val="56DB6AC7"/>
    <w:rsid w:val="56DF16DC"/>
    <w:rsid w:val="57184CF1"/>
    <w:rsid w:val="575925A3"/>
    <w:rsid w:val="57780B5F"/>
    <w:rsid w:val="57B96494"/>
    <w:rsid w:val="57DD76E9"/>
    <w:rsid w:val="57FC658A"/>
    <w:rsid w:val="57FE5FE5"/>
    <w:rsid w:val="585D2567"/>
    <w:rsid w:val="586A1F97"/>
    <w:rsid w:val="589C6ECF"/>
    <w:rsid w:val="58BA13C1"/>
    <w:rsid w:val="593212FE"/>
    <w:rsid w:val="59597413"/>
    <w:rsid w:val="59BA4CD4"/>
    <w:rsid w:val="59EE5797"/>
    <w:rsid w:val="5AC272A3"/>
    <w:rsid w:val="5B307B0A"/>
    <w:rsid w:val="5B557E8F"/>
    <w:rsid w:val="5BB1110B"/>
    <w:rsid w:val="5C2B7BE1"/>
    <w:rsid w:val="5C536A4F"/>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CA6734"/>
    <w:rsid w:val="5FE94B7D"/>
    <w:rsid w:val="5FF2718E"/>
    <w:rsid w:val="5FFF4EA8"/>
    <w:rsid w:val="602B2726"/>
    <w:rsid w:val="60326087"/>
    <w:rsid w:val="60417BB4"/>
    <w:rsid w:val="60820DBC"/>
    <w:rsid w:val="60854409"/>
    <w:rsid w:val="60B2650C"/>
    <w:rsid w:val="60DB04CD"/>
    <w:rsid w:val="611D40E2"/>
    <w:rsid w:val="614462DE"/>
    <w:rsid w:val="61785D1C"/>
    <w:rsid w:val="61B516C4"/>
    <w:rsid w:val="61EF4764"/>
    <w:rsid w:val="62076437"/>
    <w:rsid w:val="625904A9"/>
    <w:rsid w:val="628730AA"/>
    <w:rsid w:val="62A64AED"/>
    <w:rsid w:val="62BE2B8C"/>
    <w:rsid w:val="632D32DF"/>
    <w:rsid w:val="636B778B"/>
    <w:rsid w:val="63713FBD"/>
    <w:rsid w:val="63864720"/>
    <w:rsid w:val="63950102"/>
    <w:rsid w:val="640B03C3"/>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D84C26"/>
    <w:rsid w:val="691B6DAD"/>
    <w:rsid w:val="694D466A"/>
    <w:rsid w:val="695143FB"/>
    <w:rsid w:val="695D157A"/>
    <w:rsid w:val="698A3A01"/>
    <w:rsid w:val="698D0D6B"/>
    <w:rsid w:val="69E6116E"/>
    <w:rsid w:val="6A051C1C"/>
    <w:rsid w:val="6A461941"/>
    <w:rsid w:val="6A753740"/>
    <w:rsid w:val="6AA33CF1"/>
    <w:rsid w:val="6AAE5669"/>
    <w:rsid w:val="6ABD1719"/>
    <w:rsid w:val="6ACC25CE"/>
    <w:rsid w:val="6B275374"/>
    <w:rsid w:val="6B7632CC"/>
    <w:rsid w:val="6BEB28AD"/>
    <w:rsid w:val="6C1D1BAE"/>
    <w:rsid w:val="6C270BBC"/>
    <w:rsid w:val="6C32108A"/>
    <w:rsid w:val="6C495CD7"/>
    <w:rsid w:val="6C6C7186"/>
    <w:rsid w:val="6C71153E"/>
    <w:rsid w:val="6CA67BC0"/>
    <w:rsid w:val="6CE10EDA"/>
    <w:rsid w:val="6D2356D5"/>
    <w:rsid w:val="6D4F01B3"/>
    <w:rsid w:val="6D9B0E92"/>
    <w:rsid w:val="6DC319FF"/>
    <w:rsid w:val="6DD24A05"/>
    <w:rsid w:val="6E1844B8"/>
    <w:rsid w:val="6E541954"/>
    <w:rsid w:val="6E6D5C0E"/>
    <w:rsid w:val="6E7C3113"/>
    <w:rsid w:val="6EA67FA2"/>
    <w:rsid w:val="6ED56EAA"/>
    <w:rsid w:val="6EE92007"/>
    <w:rsid w:val="6F101C89"/>
    <w:rsid w:val="6F957251"/>
    <w:rsid w:val="70921C55"/>
    <w:rsid w:val="70B658E9"/>
    <w:rsid w:val="71283ECD"/>
    <w:rsid w:val="712B6906"/>
    <w:rsid w:val="713D11CB"/>
    <w:rsid w:val="7147364E"/>
    <w:rsid w:val="71502437"/>
    <w:rsid w:val="71E362C3"/>
    <w:rsid w:val="7219039A"/>
    <w:rsid w:val="72D059B7"/>
    <w:rsid w:val="731775B6"/>
    <w:rsid w:val="736F3422"/>
    <w:rsid w:val="737329F3"/>
    <w:rsid w:val="738B5A96"/>
    <w:rsid w:val="73BA11B9"/>
    <w:rsid w:val="73D60472"/>
    <w:rsid w:val="73F53D48"/>
    <w:rsid w:val="73F92CEC"/>
    <w:rsid w:val="741E6BF6"/>
    <w:rsid w:val="745443C6"/>
    <w:rsid w:val="7496752E"/>
    <w:rsid w:val="74A215D5"/>
    <w:rsid w:val="755B54D7"/>
    <w:rsid w:val="75765328"/>
    <w:rsid w:val="75882579"/>
    <w:rsid w:val="75A177EE"/>
    <w:rsid w:val="75A66EA3"/>
    <w:rsid w:val="75BE5F9B"/>
    <w:rsid w:val="75C71031"/>
    <w:rsid w:val="75D86CD4"/>
    <w:rsid w:val="760E7139"/>
    <w:rsid w:val="76496AA8"/>
    <w:rsid w:val="76745CA5"/>
    <w:rsid w:val="768559AF"/>
    <w:rsid w:val="76A05F87"/>
    <w:rsid w:val="76A730E4"/>
    <w:rsid w:val="76F33AE6"/>
    <w:rsid w:val="76F41191"/>
    <w:rsid w:val="7709593C"/>
    <w:rsid w:val="77253DF8"/>
    <w:rsid w:val="777C4360"/>
    <w:rsid w:val="778111CA"/>
    <w:rsid w:val="779352B4"/>
    <w:rsid w:val="77C011B5"/>
    <w:rsid w:val="77DF2692"/>
    <w:rsid w:val="77E65FB7"/>
    <w:rsid w:val="77EC1D59"/>
    <w:rsid w:val="781F64BC"/>
    <w:rsid w:val="783E6571"/>
    <w:rsid w:val="784C1F84"/>
    <w:rsid w:val="78502F65"/>
    <w:rsid w:val="78615304"/>
    <w:rsid w:val="786170B2"/>
    <w:rsid w:val="786E6C4A"/>
    <w:rsid w:val="789D2BB8"/>
    <w:rsid w:val="78DB6555"/>
    <w:rsid w:val="78EF290F"/>
    <w:rsid w:val="78FD20DF"/>
    <w:rsid w:val="795654B4"/>
    <w:rsid w:val="79C30024"/>
    <w:rsid w:val="79E24199"/>
    <w:rsid w:val="7A281851"/>
    <w:rsid w:val="7A550F13"/>
    <w:rsid w:val="7A622564"/>
    <w:rsid w:val="7A773BB5"/>
    <w:rsid w:val="7AC34054"/>
    <w:rsid w:val="7AD20151"/>
    <w:rsid w:val="7B345817"/>
    <w:rsid w:val="7B5D3DBD"/>
    <w:rsid w:val="7B62786A"/>
    <w:rsid w:val="7BAD7F79"/>
    <w:rsid w:val="7BE82E7A"/>
    <w:rsid w:val="7C047330"/>
    <w:rsid w:val="7C1A0DC0"/>
    <w:rsid w:val="7C614B37"/>
    <w:rsid w:val="7CE039CF"/>
    <w:rsid w:val="7D2F777E"/>
    <w:rsid w:val="7D54267F"/>
    <w:rsid w:val="7D7957F6"/>
    <w:rsid w:val="7D7C739E"/>
    <w:rsid w:val="7DBD5F66"/>
    <w:rsid w:val="7DC17EA6"/>
    <w:rsid w:val="7E0D5B2C"/>
    <w:rsid w:val="7E2115B9"/>
    <w:rsid w:val="7E7F66A4"/>
    <w:rsid w:val="7EA72D17"/>
    <w:rsid w:val="7EE04C7B"/>
    <w:rsid w:val="7F212BE0"/>
    <w:rsid w:val="7F277A16"/>
    <w:rsid w:val="7F2F2002"/>
    <w:rsid w:val="7F385010"/>
    <w:rsid w:val="7F974E5C"/>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qFormat/>
    <w:uiPriority w:val="99"/>
    <w:pPr>
      <w:spacing w:line="240" w:lineRule="auto"/>
      <w:ind w:firstLine="420"/>
    </w:pPr>
  </w:style>
  <w:style w:type="paragraph" w:styleId="3">
    <w:name w:val="Body Text Indent"/>
    <w:basedOn w:val="1"/>
    <w:autoRedefine/>
    <w:qFormat/>
    <w:uiPriority w:val="99"/>
    <w:pPr>
      <w:ind w:left="420" w:leftChars="200"/>
    </w:pPr>
  </w:style>
  <w:style w:type="paragraph" w:styleId="4">
    <w:name w:val="Normal Indent"/>
    <w:basedOn w:val="1"/>
    <w:next w:val="2"/>
    <w:autoRedefine/>
    <w:qFormat/>
    <w:uiPriority w:val="0"/>
    <w:pPr>
      <w:ind w:firstLine="42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autoRedefine/>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ind w:firstLine="420" w:firstLineChars="100"/>
    </w:pPr>
  </w:style>
  <w:style w:type="character" w:styleId="15">
    <w:name w:val="Strong"/>
    <w:basedOn w:val="16"/>
    <w:qFormat/>
    <w:uiPriority w:val="99"/>
    <w:rPr>
      <w:rFonts w:cs="Times New Roman"/>
      <w:b/>
    </w:rPr>
  </w:style>
  <w:style w:type="character" w:customStyle="1" w:styleId="16">
    <w:name w:val="NormalCharacter"/>
    <w:autoRedefine/>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4"/>
    <w:autoRedefine/>
    <w:qFormat/>
    <w:uiPriority w:val="0"/>
    <w:pPr>
      <w:spacing w:line="360" w:lineRule="auto"/>
      <w:ind w:firstLine="200"/>
      <w:jc w:val="left"/>
      <w:textAlignment w:val="auto"/>
    </w:pPr>
    <w:rPr>
      <w:rFonts w:cs="宋体"/>
      <w:szCs w:val="22"/>
    </w:rPr>
  </w:style>
  <w:style w:type="paragraph" w:customStyle="1" w:styleId="19">
    <w:name w:val="正文首行缩进 21"/>
    <w:basedOn w:val="3"/>
    <w:next w:val="1"/>
    <w:qFormat/>
    <w:uiPriority w:val="0"/>
    <w:pPr>
      <w:ind w:firstLine="420" w:firstLineChars="200"/>
    </w:p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字符"/>
    <w:basedOn w:val="14"/>
    <w:link w:val="6"/>
    <w:autoRedefine/>
    <w:semiHidden/>
    <w:qFormat/>
    <w:uiPriority w:val="99"/>
    <w:rPr>
      <w:color w:val="000000"/>
      <w:kern w:val="0"/>
      <w:szCs w:val="20"/>
    </w:rPr>
  </w:style>
  <w:style w:type="character" w:customStyle="1" w:styleId="22">
    <w:name w:val="日期 字符"/>
    <w:basedOn w:val="14"/>
    <w:link w:val="8"/>
    <w:autoRedefine/>
    <w:semiHidden/>
    <w:qFormat/>
    <w:uiPriority w:val="99"/>
    <w:rPr>
      <w:color w:val="000000"/>
      <w:kern w:val="0"/>
      <w:szCs w:val="20"/>
    </w:rPr>
  </w:style>
  <w:style w:type="character" w:customStyle="1" w:styleId="23">
    <w:name w:val="页脚 字符"/>
    <w:basedOn w:val="16"/>
    <w:link w:val="9"/>
    <w:qFormat/>
    <w:locked/>
    <w:uiPriority w:val="99"/>
    <w:rPr>
      <w:rFonts w:cs="Times New Roman"/>
      <w:color w:val="000000"/>
      <w:sz w:val="18"/>
    </w:rPr>
  </w:style>
  <w:style w:type="character" w:customStyle="1" w:styleId="24">
    <w:name w:val="页眉 字符"/>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sz w:val="24"/>
    </w:rPr>
  </w:style>
  <w:style w:type="paragraph" w:customStyle="1" w:styleId="49">
    <w:name w:val="Table Paragraph"/>
    <w:basedOn w:val="1"/>
    <w:qFormat/>
    <w:uiPriority w:val="1"/>
  </w:style>
  <w:style w:type="paragraph" w:customStyle="1" w:styleId="5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1467</Words>
  <Characters>1558</Characters>
  <Lines>12</Lines>
  <Paragraphs>3</Paragraphs>
  <TotalTime>2</TotalTime>
  <ScaleCrop>false</ScaleCrop>
  <LinksUpToDate>false</LinksUpToDate>
  <CharactersWithSpaces>1631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2025-04-18T08:59:36Z</cp:lastPrinted>
  <dcterms:modified xsi:type="dcterms:W3CDTF">2025-04-18T09:01:26Z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77383FB710FC4BB2AC403BEE1734CBE8_13</vt:lpwstr>
  </property>
  <property fmtid="{D5CDD505-2E9C-101B-9397-08002B2CF9AE}" pid="4" name="KSOTemplateDocerSaveRecord">
    <vt:lpwstr>eyJoZGlkIjoiZGMyN2E2MTRmYjM2NzM2N2YwMzQyOWU3MDQxMjhiZDciLCJ1c2VySWQiOiIzMzQyNjE5NjcifQ==</vt:lpwstr>
  </property>
</Properties>
</file>