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0085B">
      <w:pPr>
        <w:snapToGrid w:val="0"/>
        <w:spacing w:line="580" w:lineRule="exact"/>
        <w:jc w:val="center"/>
        <w:rPr>
          <w:rStyle w:val="18"/>
          <w:rFonts w:ascii="仿宋_GB2312" w:eastAsia="仿宋_GB2312"/>
          <w:color w:val="auto"/>
          <w:sz w:val="32"/>
          <w:szCs w:val="32"/>
        </w:rPr>
      </w:pPr>
    </w:p>
    <w:p w14:paraId="5B42B041">
      <w:pPr>
        <w:snapToGrid w:val="0"/>
        <w:spacing w:line="580" w:lineRule="exact"/>
        <w:jc w:val="center"/>
        <w:rPr>
          <w:rStyle w:val="18"/>
          <w:rFonts w:ascii="仿宋_GB2312" w:eastAsia="仿宋_GB2312"/>
          <w:color w:val="auto"/>
          <w:sz w:val="32"/>
          <w:szCs w:val="32"/>
        </w:rPr>
      </w:pPr>
    </w:p>
    <w:p w14:paraId="5214ADA6">
      <w:pPr>
        <w:snapToGrid w:val="0"/>
        <w:spacing w:line="580" w:lineRule="exact"/>
        <w:jc w:val="center"/>
        <w:rPr>
          <w:rStyle w:val="18"/>
          <w:rFonts w:ascii="仿宋_GB2312" w:eastAsia="仿宋_GB2312"/>
          <w:color w:val="auto"/>
          <w:sz w:val="32"/>
          <w:szCs w:val="32"/>
        </w:rPr>
      </w:pPr>
    </w:p>
    <w:p w14:paraId="73EE25DE">
      <w:pPr>
        <w:snapToGrid w:val="0"/>
        <w:spacing w:line="580" w:lineRule="exact"/>
        <w:jc w:val="center"/>
        <w:rPr>
          <w:rStyle w:val="18"/>
          <w:rFonts w:ascii="仿宋_GB2312" w:eastAsia="仿宋_GB2312"/>
          <w:color w:val="auto"/>
          <w:sz w:val="32"/>
          <w:szCs w:val="32"/>
        </w:rPr>
      </w:pPr>
    </w:p>
    <w:p w14:paraId="12A051DD">
      <w:pPr>
        <w:snapToGrid w:val="0"/>
        <w:spacing w:line="580" w:lineRule="exact"/>
        <w:jc w:val="center"/>
        <w:rPr>
          <w:rStyle w:val="18"/>
          <w:rFonts w:ascii="仿宋_GB2312" w:eastAsia="仿宋_GB2312"/>
          <w:color w:val="auto"/>
          <w:sz w:val="32"/>
          <w:szCs w:val="32"/>
        </w:rPr>
      </w:pPr>
    </w:p>
    <w:p w14:paraId="1182423C">
      <w:pPr>
        <w:snapToGrid w:val="0"/>
        <w:spacing w:line="580" w:lineRule="exact"/>
        <w:jc w:val="center"/>
        <w:rPr>
          <w:rStyle w:val="18"/>
          <w:rFonts w:ascii="仿宋_GB2312" w:eastAsia="仿宋_GB2312"/>
          <w:color w:val="auto"/>
          <w:sz w:val="32"/>
          <w:szCs w:val="32"/>
        </w:rPr>
      </w:pPr>
    </w:p>
    <w:p w14:paraId="7C4813EB">
      <w:pPr>
        <w:snapToGrid w:val="0"/>
        <w:spacing w:line="580" w:lineRule="exact"/>
        <w:jc w:val="center"/>
        <w:rPr>
          <w:rStyle w:val="18"/>
          <w:rFonts w:ascii="仿宋_GB2312" w:eastAsia="仿宋_GB2312"/>
          <w:color w:val="auto"/>
          <w:sz w:val="32"/>
          <w:szCs w:val="32"/>
        </w:rPr>
      </w:pPr>
    </w:p>
    <w:p w14:paraId="4BD1009F">
      <w:pPr>
        <w:snapToGrid w:val="0"/>
        <w:spacing w:line="580" w:lineRule="exact"/>
        <w:jc w:val="center"/>
        <w:rPr>
          <w:rStyle w:val="18"/>
          <w:rFonts w:ascii="仿宋_GB2312" w:eastAsia="仿宋_GB2312"/>
          <w:color w:val="auto"/>
          <w:sz w:val="32"/>
          <w:szCs w:val="32"/>
        </w:rPr>
      </w:pPr>
    </w:p>
    <w:p w14:paraId="5B20B63D">
      <w:pPr>
        <w:pStyle w:val="26"/>
        <w:rPr>
          <w:rStyle w:val="18"/>
          <w:color w:val="auto"/>
        </w:rPr>
      </w:pPr>
    </w:p>
    <w:p w14:paraId="6C43DAE3">
      <w:pPr>
        <w:snapToGrid w:val="0"/>
        <w:spacing w:line="600" w:lineRule="exact"/>
        <w:jc w:val="left"/>
        <w:rPr>
          <w:rStyle w:val="18"/>
          <w:rFonts w:ascii="仿宋_GB2312" w:eastAsia="仿宋_GB2312"/>
          <w:color w:val="auto"/>
          <w:sz w:val="32"/>
          <w:szCs w:val="32"/>
        </w:rPr>
      </w:pPr>
    </w:p>
    <w:p w14:paraId="625ED85F">
      <w:pPr>
        <w:snapToGrid w:val="0"/>
        <w:spacing w:line="600" w:lineRule="exact"/>
        <w:ind w:firstLine="2880" w:firstLineChars="900"/>
        <w:rPr>
          <w:rStyle w:val="18"/>
          <w:rFonts w:ascii="仿宋" w:hAnsi="仿宋" w:eastAsia="仿宋"/>
          <w:color w:val="auto"/>
          <w:sz w:val="32"/>
          <w:szCs w:val="32"/>
        </w:rPr>
      </w:pPr>
      <w:r>
        <w:rPr>
          <w:rStyle w:val="18"/>
          <w:rFonts w:hint="eastAsia" w:ascii="仿宋" w:hAnsi="仿宋" w:eastAsia="仿宋"/>
          <w:color w:val="auto"/>
          <w:sz w:val="32"/>
          <w:szCs w:val="32"/>
        </w:rPr>
        <w:t>鄂环东审字〔</w:t>
      </w:r>
      <w:r>
        <w:rPr>
          <w:rStyle w:val="18"/>
          <w:rFonts w:ascii="仿宋" w:hAnsi="仿宋" w:eastAsia="仿宋"/>
          <w:color w:val="auto"/>
          <w:sz w:val="32"/>
          <w:szCs w:val="32"/>
        </w:rPr>
        <w:t>202</w:t>
      </w:r>
      <w:r>
        <w:rPr>
          <w:rStyle w:val="18"/>
          <w:rFonts w:hint="eastAsia" w:ascii="仿宋" w:hAnsi="仿宋" w:eastAsia="仿宋"/>
          <w:color w:val="auto"/>
          <w:sz w:val="32"/>
          <w:szCs w:val="32"/>
          <w:lang w:val="en-US" w:eastAsia="zh-CN"/>
        </w:rPr>
        <w:t>5</w:t>
      </w:r>
      <w:r>
        <w:rPr>
          <w:rStyle w:val="18"/>
          <w:rFonts w:hint="eastAsia" w:ascii="仿宋" w:hAnsi="仿宋" w:eastAsia="仿宋"/>
          <w:color w:val="auto"/>
          <w:sz w:val="32"/>
          <w:szCs w:val="32"/>
        </w:rPr>
        <w:t>〕</w:t>
      </w:r>
      <w:r>
        <w:rPr>
          <w:rStyle w:val="18"/>
          <w:rFonts w:hint="eastAsia" w:ascii="仿宋" w:hAnsi="仿宋" w:eastAsia="仿宋"/>
          <w:color w:val="auto"/>
          <w:sz w:val="32"/>
          <w:szCs w:val="32"/>
          <w:lang w:val="en-US" w:eastAsia="zh-CN"/>
        </w:rPr>
        <w:t>3</w:t>
      </w:r>
      <w:r>
        <w:rPr>
          <w:rStyle w:val="18"/>
          <w:rFonts w:hint="eastAsia" w:ascii="仿宋" w:hAnsi="仿宋" w:eastAsia="仿宋"/>
          <w:color w:val="auto"/>
          <w:sz w:val="32"/>
          <w:szCs w:val="32"/>
        </w:rPr>
        <w:t>号</w:t>
      </w:r>
      <w:r>
        <w:rPr>
          <w:rStyle w:val="18"/>
          <w:rFonts w:ascii="仿宋" w:hAnsi="仿宋" w:eastAsia="仿宋"/>
          <w:color w:val="auto"/>
          <w:sz w:val="32"/>
          <w:szCs w:val="32"/>
        </w:rPr>
        <w:t xml:space="preserve"> </w:t>
      </w:r>
    </w:p>
    <w:p w14:paraId="25FC4FAE">
      <w:pPr>
        <w:spacing w:line="600" w:lineRule="exact"/>
        <w:jc w:val="center"/>
        <w:rPr>
          <w:rStyle w:val="18"/>
          <w:rFonts w:hint="eastAsia" w:ascii="宋体" w:hAnsi="宋体" w:eastAsia="宋体" w:cs="宋体"/>
          <w:b/>
          <w:bCs w:val="0"/>
          <w:color w:val="auto"/>
          <w:sz w:val="44"/>
          <w:szCs w:val="44"/>
        </w:rPr>
      </w:pPr>
    </w:p>
    <w:p w14:paraId="6B6AB0C0">
      <w:pPr>
        <w:spacing w:line="600" w:lineRule="exact"/>
        <w:jc w:val="center"/>
        <w:rPr>
          <w:rStyle w:val="18"/>
          <w:rFonts w:ascii="宋体" w:hAnsi="宋体"/>
          <w:b/>
          <w:bCs w:val="0"/>
          <w:color w:val="auto"/>
          <w:sz w:val="44"/>
          <w:szCs w:val="44"/>
        </w:rPr>
      </w:pPr>
      <w:r>
        <w:rPr>
          <w:rStyle w:val="18"/>
          <w:rFonts w:hint="eastAsia" w:ascii="宋体" w:hAnsi="宋体"/>
          <w:b/>
          <w:bCs w:val="0"/>
          <w:color w:val="auto"/>
          <w:sz w:val="44"/>
          <w:szCs w:val="44"/>
        </w:rPr>
        <w:t>鄂尔多斯市生态环境局东胜区分局关于</w:t>
      </w:r>
    </w:p>
    <w:p w14:paraId="3E8D891B">
      <w:pPr>
        <w:spacing w:line="600" w:lineRule="exact"/>
        <w:jc w:val="center"/>
        <w:rPr>
          <w:rStyle w:val="18"/>
          <w:rFonts w:hint="eastAsia" w:ascii="宋体" w:hAnsi="宋体" w:eastAsia="宋体" w:cs="Times New Roman"/>
          <w:b/>
          <w:bCs w:val="0"/>
          <w:color w:val="auto"/>
          <w:sz w:val="44"/>
          <w:szCs w:val="44"/>
          <w:lang w:val="en-US" w:eastAsia="zh-CN"/>
        </w:rPr>
      </w:pPr>
      <w:r>
        <w:rPr>
          <w:rStyle w:val="18"/>
          <w:rFonts w:hint="eastAsia" w:ascii="宋体" w:hAnsi="宋体" w:eastAsia="宋体" w:cs="Times New Roman"/>
          <w:b/>
          <w:bCs w:val="0"/>
          <w:color w:val="auto"/>
          <w:sz w:val="44"/>
          <w:szCs w:val="44"/>
          <w:lang w:val="en-US" w:eastAsia="zh-CN"/>
        </w:rPr>
        <w:t>金通煤矿矿井水和生活污水处理</w:t>
      </w:r>
    </w:p>
    <w:p w14:paraId="54EBC8E8">
      <w:pPr>
        <w:spacing w:line="600" w:lineRule="exact"/>
        <w:jc w:val="center"/>
        <w:rPr>
          <w:rStyle w:val="18"/>
          <w:rFonts w:hint="eastAsia" w:ascii="宋体" w:hAnsi="宋体" w:eastAsia="宋体" w:cs="宋体"/>
          <w:b/>
          <w:bCs w:val="0"/>
          <w:color w:val="auto"/>
          <w:sz w:val="44"/>
          <w:szCs w:val="44"/>
        </w:rPr>
      </w:pPr>
      <w:r>
        <w:rPr>
          <w:rStyle w:val="18"/>
          <w:rFonts w:hint="eastAsia" w:ascii="宋体" w:hAnsi="宋体" w:eastAsia="宋体" w:cs="Times New Roman"/>
          <w:b/>
          <w:bCs w:val="0"/>
          <w:color w:val="auto"/>
          <w:sz w:val="44"/>
          <w:szCs w:val="44"/>
          <w:lang w:val="en-US" w:eastAsia="zh-CN"/>
        </w:rPr>
        <w:t>设施改扩建项目</w:t>
      </w:r>
      <w:r>
        <w:rPr>
          <w:rStyle w:val="18"/>
          <w:rFonts w:hint="eastAsia" w:ascii="宋体" w:hAnsi="宋体" w:eastAsia="宋体" w:cs="宋体"/>
          <w:b/>
          <w:bCs w:val="0"/>
          <w:color w:val="auto"/>
          <w:sz w:val="44"/>
          <w:szCs w:val="44"/>
        </w:rPr>
        <w:t>环境影响</w:t>
      </w:r>
    </w:p>
    <w:p w14:paraId="49836853">
      <w:pPr>
        <w:spacing w:line="600" w:lineRule="exact"/>
        <w:jc w:val="center"/>
        <w:rPr>
          <w:rStyle w:val="18"/>
          <w:rFonts w:hint="eastAsia" w:ascii="宋体" w:hAnsi="宋体" w:eastAsia="宋体" w:cs="宋体"/>
          <w:b/>
          <w:bCs w:val="0"/>
          <w:color w:val="auto"/>
          <w:sz w:val="44"/>
          <w:szCs w:val="44"/>
        </w:rPr>
      </w:pPr>
      <w:r>
        <w:rPr>
          <w:rStyle w:val="18"/>
          <w:rFonts w:hint="eastAsia" w:ascii="宋体" w:hAnsi="宋体" w:eastAsia="宋体" w:cs="宋体"/>
          <w:b/>
          <w:bCs w:val="0"/>
          <w:color w:val="auto"/>
          <w:sz w:val="44"/>
          <w:szCs w:val="44"/>
        </w:rPr>
        <w:t>报告表的批复</w:t>
      </w:r>
    </w:p>
    <w:p w14:paraId="0F4F0F13">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lang w:eastAsia="zh-CN"/>
        </w:rPr>
      </w:pPr>
    </w:p>
    <w:p w14:paraId="6B58CA60">
      <w:pPr>
        <w:keepNext w:val="0"/>
        <w:keepLines w:val="0"/>
        <w:pageBreakBefore w:val="0"/>
        <w:kinsoku/>
        <w:wordWrap/>
        <w:overflowPunct/>
        <w:topLinePunct w:val="0"/>
        <w:autoSpaceDE/>
        <w:autoSpaceDN/>
        <w:bidi w:val="0"/>
        <w:adjustRightInd/>
        <w:snapToGrid/>
        <w:spacing w:line="560" w:lineRule="exact"/>
        <w:jc w:val="both"/>
        <w:rPr>
          <w:rStyle w:val="18"/>
          <w:rFonts w:hint="default" w:ascii="Times New Roman" w:hAnsi="Times New Roman" w:eastAsia="仿宋" w:cs="Times New Roman"/>
          <w:sz w:val="32"/>
          <w:szCs w:val="32"/>
          <w:lang w:val="en-US" w:eastAsia="zh-CN"/>
        </w:rPr>
      </w:pPr>
      <w:r>
        <w:rPr>
          <w:rStyle w:val="18"/>
          <w:rFonts w:hint="default" w:ascii="Times New Roman" w:hAnsi="Times New Roman" w:eastAsia="仿宋" w:cs="Times New Roman"/>
          <w:sz w:val="32"/>
          <w:szCs w:val="32"/>
          <w:lang w:val="en-US" w:eastAsia="zh-CN"/>
        </w:rPr>
        <w:t>鄂尔多斯市金通矿业有限公司：</w:t>
      </w:r>
    </w:p>
    <w:p w14:paraId="64A2A4A8">
      <w:pPr>
        <w:keepNext w:val="0"/>
        <w:keepLines w:val="0"/>
        <w:pageBreakBefore w:val="0"/>
        <w:kinsoku/>
        <w:wordWrap/>
        <w:overflowPunct/>
        <w:topLinePunct w:val="0"/>
        <w:autoSpaceDE/>
        <w:autoSpaceDN/>
        <w:bidi w:val="0"/>
        <w:adjustRightInd/>
        <w:snapToGrid/>
        <w:spacing w:line="560" w:lineRule="exact"/>
        <w:ind w:firstLine="640" w:firstLineChars="200"/>
        <w:jc w:val="both"/>
        <w:rPr>
          <w:rStyle w:val="18"/>
          <w:rFonts w:hint="default" w:ascii="Times New Roman" w:hAnsi="Times New Roman" w:eastAsia="仿宋" w:cs="Times New Roman"/>
          <w:sz w:val="32"/>
          <w:szCs w:val="32"/>
          <w:lang w:val="en-US" w:eastAsia="zh-CN"/>
        </w:rPr>
      </w:pPr>
      <w:r>
        <w:rPr>
          <w:rStyle w:val="18"/>
          <w:rFonts w:hint="default" w:ascii="Times New Roman" w:hAnsi="Times New Roman" w:eastAsia="仿宋" w:cs="Times New Roman"/>
          <w:sz w:val="32"/>
          <w:szCs w:val="32"/>
        </w:rPr>
        <w:t>你</w:t>
      </w:r>
      <w:r>
        <w:rPr>
          <w:rStyle w:val="18"/>
          <w:rFonts w:hint="default" w:ascii="Times New Roman" w:hAnsi="Times New Roman" w:eastAsia="仿宋" w:cs="Times New Roman"/>
          <w:sz w:val="32"/>
          <w:szCs w:val="32"/>
          <w:lang w:val="en-US" w:eastAsia="zh-CN"/>
        </w:rPr>
        <w:t>单位</w:t>
      </w:r>
      <w:r>
        <w:rPr>
          <w:rStyle w:val="18"/>
          <w:rFonts w:hint="default" w:ascii="Times New Roman" w:hAnsi="Times New Roman" w:eastAsia="仿宋" w:cs="Times New Roman"/>
          <w:sz w:val="32"/>
          <w:szCs w:val="32"/>
        </w:rPr>
        <w:t>报送</w:t>
      </w:r>
      <w:r>
        <w:rPr>
          <w:rStyle w:val="18"/>
          <w:rFonts w:hint="default" w:ascii="Times New Roman" w:hAnsi="Times New Roman" w:eastAsia="仿宋" w:cs="Times New Roman"/>
          <w:sz w:val="32"/>
          <w:szCs w:val="32"/>
          <w:lang w:val="en-US" w:eastAsia="zh-CN"/>
        </w:rPr>
        <w:t>的由内蒙古碧蓝环境科技有限公司编制的《金通煤矿矿井水和生活污水处理设施改扩建项目环境影响报告表》</w:t>
      </w:r>
      <w:r>
        <w:rPr>
          <w:rStyle w:val="18"/>
          <w:rFonts w:hint="default" w:ascii="Times New Roman" w:hAnsi="Times New Roman" w:eastAsia="仿宋" w:cs="Times New Roman"/>
          <w:sz w:val="32"/>
          <w:szCs w:val="32"/>
        </w:rPr>
        <w:t>（以下简称《报告表》）已收悉</w:t>
      </w:r>
      <w:r>
        <w:rPr>
          <w:rStyle w:val="18"/>
          <w:rFonts w:hint="default" w:ascii="Times New Roman" w:hAnsi="Times New Roman" w:eastAsia="仿宋" w:cs="Times New Roman"/>
          <w:sz w:val="32"/>
          <w:szCs w:val="32"/>
          <w:lang w:eastAsia="zh-CN"/>
        </w:rPr>
        <w:t>。</w:t>
      </w:r>
      <w:r>
        <w:rPr>
          <w:rStyle w:val="18"/>
          <w:rFonts w:hint="default" w:ascii="Times New Roman" w:hAnsi="Times New Roman" w:eastAsia="仿宋" w:cs="Times New Roman"/>
          <w:sz w:val="32"/>
          <w:szCs w:val="32"/>
          <w:lang w:val="en-US" w:eastAsia="zh-CN"/>
        </w:rPr>
        <w:t>经组织专家评审，集体研究，形成如下审批意见：</w:t>
      </w:r>
    </w:p>
    <w:p w14:paraId="17313F76">
      <w:pPr>
        <w:keepNext w:val="0"/>
        <w:keepLines w:val="0"/>
        <w:pageBreakBefore w:val="0"/>
        <w:kinsoku/>
        <w:wordWrap/>
        <w:overflowPunct/>
        <w:topLinePunct w:val="0"/>
        <w:autoSpaceDE/>
        <w:autoSpaceDN/>
        <w:bidi w:val="0"/>
        <w:adjustRightInd/>
        <w:snapToGrid/>
        <w:spacing w:line="560" w:lineRule="exact"/>
        <w:ind w:firstLine="640" w:firstLineChars="200"/>
        <w:jc w:val="both"/>
        <w:rPr>
          <w:rStyle w:val="18"/>
          <w:rFonts w:hint="default" w:ascii="Times New Roman" w:hAnsi="Times New Roman" w:eastAsia="仿宋" w:cs="Times New Roman"/>
          <w:sz w:val="32"/>
          <w:szCs w:val="32"/>
          <w:lang w:val="en-US" w:eastAsia="zh-CN"/>
        </w:rPr>
      </w:pPr>
      <w:r>
        <w:rPr>
          <w:rStyle w:val="18"/>
          <w:rFonts w:hint="default" w:ascii="Times New Roman" w:hAnsi="Times New Roman" w:eastAsia="仿宋" w:cs="Times New Roman"/>
          <w:sz w:val="32"/>
          <w:szCs w:val="32"/>
          <w:lang w:val="en-US" w:eastAsia="zh-CN"/>
        </w:rPr>
        <w:t>一、</w:t>
      </w:r>
      <w:r>
        <w:rPr>
          <w:rStyle w:val="18"/>
          <w:rFonts w:hint="default" w:ascii="Times New Roman" w:hAnsi="Times New Roman" w:eastAsia="仿宋" w:cs="Times New Roman"/>
          <w:sz w:val="32"/>
          <w:szCs w:val="32"/>
        </w:rPr>
        <w:t>该项目</w:t>
      </w:r>
      <w:r>
        <w:rPr>
          <w:rStyle w:val="18"/>
          <w:rFonts w:hint="default" w:ascii="Times New Roman" w:hAnsi="Times New Roman" w:eastAsia="仿宋" w:cs="Times New Roman"/>
          <w:sz w:val="32"/>
          <w:szCs w:val="32"/>
          <w:lang w:eastAsia="zh-CN"/>
        </w:rPr>
        <w:t>属于改扩建项目，位于</w:t>
      </w:r>
      <w:r>
        <w:rPr>
          <w:rStyle w:val="18"/>
          <w:rFonts w:hint="default" w:ascii="Times New Roman" w:hAnsi="Times New Roman" w:eastAsia="仿宋" w:cs="Times New Roman"/>
          <w:sz w:val="32"/>
          <w:szCs w:val="32"/>
          <w:lang w:val="en-US" w:eastAsia="zh-CN"/>
        </w:rPr>
        <w:t>东胜区铜川镇神山</w:t>
      </w:r>
      <w:r>
        <w:rPr>
          <w:rStyle w:val="18"/>
          <w:rFonts w:hint="default" w:ascii="Times New Roman" w:hAnsi="Times New Roman" w:eastAsia="仿宋" w:cs="Times New Roman"/>
          <w:sz w:val="32"/>
          <w:szCs w:val="32"/>
          <w:lang w:val="en-US"/>
        </w:rPr>
        <w:t>村金通煤矿工业场</w:t>
      </w:r>
      <w:r>
        <w:rPr>
          <w:rStyle w:val="18"/>
          <w:rFonts w:hint="default" w:ascii="Times New Roman" w:hAnsi="Times New Roman" w:eastAsia="仿宋" w:cs="Times New Roman"/>
          <w:color w:val="auto"/>
          <w:sz w:val="32"/>
          <w:szCs w:val="32"/>
          <w:lang w:val="en-US"/>
        </w:rPr>
        <w:t>地内</w:t>
      </w:r>
      <w:r>
        <w:rPr>
          <w:rStyle w:val="18"/>
          <w:rFonts w:hint="default" w:ascii="Times New Roman" w:hAnsi="Times New Roman" w:eastAsia="仿宋" w:cs="Times New Roman"/>
          <w:color w:val="auto"/>
          <w:sz w:val="32"/>
          <w:szCs w:val="32"/>
          <w:lang w:eastAsia="zh-CN"/>
        </w:rPr>
        <w:t>。</w:t>
      </w:r>
      <w:r>
        <w:rPr>
          <w:rStyle w:val="18"/>
          <w:rFonts w:hint="default" w:ascii="Times New Roman" w:hAnsi="Times New Roman" w:eastAsia="仿宋" w:cs="Times New Roman"/>
          <w:color w:val="auto"/>
          <w:sz w:val="32"/>
          <w:szCs w:val="32"/>
          <w:lang w:val="en-US" w:eastAsia="zh-CN"/>
        </w:rPr>
        <w:t>项目总</w:t>
      </w:r>
      <w:r>
        <w:rPr>
          <w:rStyle w:val="18"/>
          <w:rFonts w:hint="default" w:ascii="Times New Roman" w:hAnsi="Times New Roman" w:eastAsia="仿宋" w:cs="Times New Roman"/>
          <w:color w:val="auto"/>
          <w:sz w:val="32"/>
          <w:szCs w:val="32"/>
          <w:lang w:eastAsia="zh-CN"/>
        </w:rPr>
        <w:t>占地</w:t>
      </w:r>
      <w:r>
        <w:rPr>
          <w:rStyle w:val="18"/>
          <w:rFonts w:hint="default" w:ascii="Times New Roman" w:hAnsi="Times New Roman" w:eastAsia="仿宋" w:cs="Times New Roman"/>
          <w:color w:val="auto"/>
          <w:sz w:val="32"/>
          <w:szCs w:val="32"/>
          <w:lang w:val="en-US" w:eastAsia="zh-CN"/>
        </w:rPr>
        <w:t>面积963.72平</w:t>
      </w:r>
      <w:r>
        <w:rPr>
          <w:rStyle w:val="18"/>
          <w:rFonts w:hint="default" w:ascii="Times New Roman" w:hAnsi="Times New Roman" w:eastAsia="仿宋" w:cs="Times New Roman"/>
          <w:color w:val="auto"/>
          <w:sz w:val="32"/>
          <w:szCs w:val="32"/>
          <w:lang w:eastAsia="zh-CN"/>
        </w:rPr>
        <w:t>方米，总投资</w:t>
      </w:r>
      <w:r>
        <w:rPr>
          <w:rStyle w:val="18"/>
          <w:rFonts w:hint="default" w:ascii="Times New Roman" w:hAnsi="Times New Roman" w:eastAsia="仿宋" w:cs="Times New Roman"/>
          <w:color w:val="auto"/>
          <w:sz w:val="32"/>
          <w:szCs w:val="32"/>
          <w:lang w:val="en-US" w:eastAsia="zh-CN"/>
        </w:rPr>
        <w:t>500万</w:t>
      </w:r>
      <w:r>
        <w:rPr>
          <w:rStyle w:val="18"/>
          <w:rFonts w:hint="default" w:ascii="Times New Roman" w:hAnsi="Times New Roman" w:eastAsia="仿宋" w:cs="Times New Roman"/>
          <w:color w:val="auto"/>
          <w:sz w:val="32"/>
          <w:szCs w:val="32"/>
          <w:lang w:eastAsia="zh-CN"/>
        </w:rPr>
        <w:t>元</w:t>
      </w:r>
      <w:r>
        <w:rPr>
          <w:rStyle w:val="18"/>
          <w:rFonts w:hint="default" w:ascii="Times New Roman" w:hAnsi="Times New Roman" w:eastAsia="仿宋" w:cs="Times New Roman"/>
          <w:color w:val="auto"/>
          <w:sz w:val="32"/>
          <w:szCs w:val="32"/>
        </w:rPr>
        <w:t>，</w:t>
      </w:r>
      <w:r>
        <w:rPr>
          <w:rStyle w:val="18"/>
          <w:rFonts w:hint="default" w:ascii="Times New Roman" w:hAnsi="Times New Roman" w:eastAsia="仿宋" w:cs="Times New Roman"/>
          <w:color w:val="auto"/>
          <w:sz w:val="32"/>
          <w:szCs w:val="32"/>
          <w:lang w:eastAsia="zh-CN"/>
        </w:rPr>
        <w:t>全部为环保投资</w:t>
      </w:r>
      <w:r>
        <w:rPr>
          <w:rStyle w:val="18"/>
          <w:rFonts w:hint="default" w:ascii="Times New Roman" w:hAnsi="Times New Roman" w:eastAsia="仿宋" w:cs="Times New Roman"/>
          <w:color w:val="auto"/>
          <w:sz w:val="32"/>
          <w:szCs w:val="32"/>
        </w:rPr>
        <w:t>。</w:t>
      </w:r>
      <w:r>
        <w:rPr>
          <w:rStyle w:val="18"/>
          <w:rFonts w:hint="default" w:ascii="Times New Roman" w:hAnsi="Times New Roman" w:eastAsia="仿宋" w:cs="Times New Roman"/>
          <w:color w:val="auto"/>
          <w:sz w:val="32"/>
          <w:szCs w:val="32"/>
          <w:lang w:eastAsia="zh-CN"/>
        </w:rPr>
        <w:t>主要建设内容及规模：</w:t>
      </w:r>
      <w:r>
        <w:rPr>
          <w:rStyle w:val="18"/>
          <w:rFonts w:hint="default" w:ascii="Times New Roman" w:hAnsi="Times New Roman" w:eastAsia="仿宋" w:cs="Times New Roman"/>
          <w:color w:val="auto"/>
          <w:sz w:val="32"/>
          <w:szCs w:val="32"/>
          <w:lang w:val="en-US" w:eastAsia="zh-CN"/>
        </w:rPr>
        <w:t>对金通煤矿现有矿井水处理系统进行改扩建，</w:t>
      </w:r>
      <w:r>
        <w:rPr>
          <w:rStyle w:val="18"/>
          <w:rFonts w:hint="default" w:ascii="Times New Roman" w:hAnsi="Times New Roman" w:eastAsia="仿宋" w:cs="Times New Roman"/>
          <w:color w:val="auto"/>
          <w:sz w:val="32"/>
          <w:szCs w:val="32"/>
          <w:lang w:val="zh-CN" w:eastAsia="zh-CN"/>
        </w:rPr>
        <w:t>处理规模由</w:t>
      </w:r>
      <w:r>
        <w:rPr>
          <w:rStyle w:val="18"/>
          <w:rFonts w:hint="default" w:ascii="Times New Roman" w:hAnsi="Times New Roman" w:eastAsia="仿宋" w:cs="Times New Roman"/>
          <w:color w:val="auto"/>
          <w:sz w:val="32"/>
          <w:szCs w:val="32"/>
          <w:lang w:val="en-US" w:eastAsia="zh-CN"/>
        </w:rPr>
        <w:t>1200</w:t>
      </w:r>
      <w:r>
        <w:rPr>
          <w:rStyle w:val="18"/>
          <w:rFonts w:hint="default" w:ascii="Times New Roman" w:hAnsi="Times New Roman" w:eastAsia="仿宋" w:cs="Times New Roman"/>
          <w:color w:val="auto"/>
          <w:sz w:val="32"/>
          <w:szCs w:val="32"/>
          <w:lang w:val="zh-CN" w:eastAsia="zh-CN"/>
        </w:rPr>
        <w:t>m</w:t>
      </w:r>
      <w:r>
        <w:rPr>
          <w:rStyle w:val="18"/>
          <w:rFonts w:hint="default" w:ascii="Times New Roman" w:hAnsi="Times New Roman" w:eastAsia="仿宋" w:cs="Times New Roman"/>
          <w:color w:val="auto"/>
          <w:sz w:val="32"/>
          <w:szCs w:val="32"/>
          <w:vertAlign w:val="superscript"/>
          <w:lang w:val="zh-CN" w:eastAsia="zh-CN"/>
        </w:rPr>
        <w:t>3</w:t>
      </w:r>
      <w:r>
        <w:rPr>
          <w:rStyle w:val="18"/>
          <w:rFonts w:hint="default" w:ascii="Times New Roman" w:hAnsi="Times New Roman" w:eastAsia="仿宋" w:cs="Times New Roman"/>
          <w:color w:val="auto"/>
          <w:sz w:val="32"/>
          <w:szCs w:val="32"/>
          <w:lang w:val="zh-CN" w:eastAsia="zh-CN"/>
        </w:rPr>
        <w:t>/d提高至</w:t>
      </w:r>
      <w:r>
        <w:rPr>
          <w:rStyle w:val="18"/>
          <w:rFonts w:hint="default" w:ascii="Times New Roman" w:hAnsi="Times New Roman" w:eastAsia="仿宋" w:cs="Times New Roman"/>
          <w:color w:val="auto"/>
          <w:sz w:val="32"/>
          <w:szCs w:val="32"/>
          <w:lang w:val="en-US" w:eastAsia="zh-CN"/>
        </w:rPr>
        <w:t>24</w:t>
      </w:r>
      <w:r>
        <w:rPr>
          <w:rStyle w:val="18"/>
          <w:rFonts w:hint="default" w:ascii="Times New Roman" w:hAnsi="Times New Roman" w:eastAsia="仿宋" w:cs="Times New Roman"/>
          <w:color w:val="auto"/>
          <w:sz w:val="32"/>
          <w:szCs w:val="32"/>
          <w:lang w:val="zh-CN" w:eastAsia="zh-CN"/>
        </w:rPr>
        <w:t>00m</w:t>
      </w:r>
      <w:r>
        <w:rPr>
          <w:rStyle w:val="18"/>
          <w:rFonts w:hint="default" w:ascii="Times New Roman" w:hAnsi="Times New Roman" w:eastAsia="仿宋" w:cs="Times New Roman"/>
          <w:color w:val="auto"/>
          <w:sz w:val="32"/>
          <w:szCs w:val="32"/>
          <w:vertAlign w:val="superscript"/>
          <w:lang w:val="zh-CN" w:eastAsia="zh-CN"/>
        </w:rPr>
        <w:t>3</w:t>
      </w:r>
      <w:r>
        <w:rPr>
          <w:rStyle w:val="18"/>
          <w:rFonts w:hint="default" w:ascii="Times New Roman" w:hAnsi="Times New Roman" w:eastAsia="仿宋" w:cs="Times New Roman"/>
          <w:color w:val="auto"/>
          <w:sz w:val="32"/>
          <w:szCs w:val="32"/>
          <w:lang w:val="zh-CN" w:eastAsia="zh-CN"/>
        </w:rPr>
        <w:t>/d，</w:t>
      </w:r>
      <w:r>
        <w:rPr>
          <w:rStyle w:val="18"/>
          <w:rFonts w:hint="default" w:ascii="Times New Roman" w:hAnsi="Times New Roman" w:eastAsia="仿宋" w:cs="Times New Roman"/>
          <w:color w:val="auto"/>
          <w:sz w:val="32"/>
          <w:szCs w:val="32"/>
          <w:lang w:val="en-US" w:eastAsia="zh-CN"/>
        </w:rPr>
        <w:t>处理工艺为</w:t>
      </w:r>
      <w:r>
        <w:rPr>
          <w:rStyle w:val="18"/>
          <w:rFonts w:hint="eastAsia" w:ascii="Times New Roman" w:hAnsi="Times New Roman" w:eastAsia="仿宋" w:cs="Times New Roman"/>
          <w:color w:val="auto"/>
          <w:sz w:val="32"/>
          <w:szCs w:val="32"/>
          <w:lang w:val="en-US" w:eastAsia="zh-CN"/>
        </w:rPr>
        <w:t>“</w:t>
      </w:r>
      <w:r>
        <w:rPr>
          <w:rStyle w:val="18"/>
          <w:rFonts w:hint="default" w:ascii="Times New Roman" w:hAnsi="Times New Roman" w:eastAsia="仿宋" w:cs="Times New Roman"/>
          <w:color w:val="auto"/>
          <w:sz w:val="32"/>
          <w:szCs w:val="32"/>
          <w:lang w:val="en-US" w:eastAsia="zh-CN"/>
        </w:rPr>
        <w:t>多介质活性炭过滤器+反渗透</w:t>
      </w:r>
      <w:r>
        <w:rPr>
          <w:rStyle w:val="18"/>
          <w:rFonts w:hint="eastAsia" w:ascii="Times New Roman" w:hAnsi="Times New Roman" w:eastAsia="仿宋" w:cs="Times New Roman"/>
          <w:color w:val="auto"/>
          <w:sz w:val="32"/>
          <w:szCs w:val="32"/>
          <w:lang w:val="en-US" w:eastAsia="zh-CN"/>
        </w:rPr>
        <w:t>”；</w:t>
      </w:r>
      <w:r>
        <w:rPr>
          <w:rStyle w:val="18"/>
          <w:rFonts w:hint="default" w:ascii="Times New Roman" w:hAnsi="Times New Roman" w:eastAsia="仿宋" w:cs="Times New Roman"/>
          <w:color w:val="auto"/>
          <w:sz w:val="32"/>
          <w:szCs w:val="32"/>
          <w:lang w:val="en-US" w:eastAsia="zh-CN"/>
        </w:rPr>
        <w:t>生活污水</w:t>
      </w:r>
      <w:r>
        <w:rPr>
          <w:rStyle w:val="18"/>
          <w:rFonts w:hint="default" w:ascii="Times New Roman" w:hAnsi="Times New Roman" w:eastAsia="仿宋" w:cs="Times New Roman"/>
          <w:color w:val="auto"/>
          <w:sz w:val="32"/>
          <w:szCs w:val="32"/>
          <w:lang w:val="zh-CN" w:eastAsia="zh-CN"/>
        </w:rPr>
        <w:t>处理站处理规模</w:t>
      </w:r>
      <w:r>
        <w:rPr>
          <w:rStyle w:val="18"/>
          <w:rFonts w:hint="default" w:ascii="Times New Roman" w:hAnsi="Times New Roman" w:eastAsia="仿宋" w:cs="Times New Roman"/>
          <w:color w:val="auto"/>
          <w:sz w:val="32"/>
          <w:szCs w:val="32"/>
          <w:lang w:val="en-US" w:eastAsia="zh-CN"/>
        </w:rPr>
        <w:t>不变，</w:t>
      </w:r>
      <w:r>
        <w:rPr>
          <w:rStyle w:val="18"/>
          <w:rFonts w:hint="eastAsia" w:ascii="Times New Roman" w:hAnsi="Times New Roman" w:eastAsia="仿宋" w:cs="Times New Roman"/>
          <w:color w:val="auto"/>
          <w:sz w:val="32"/>
          <w:szCs w:val="32"/>
          <w:lang w:val="en-US" w:eastAsia="zh-CN"/>
        </w:rPr>
        <w:t>仍为</w:t>
      </w:r>
      <w:r>
        <w:rPr>
          <w:rStyle w:val="18"/>
          <w:rFonts w:hint="default" w:ascii="Times New Roman" w:hAnsi="Times New Roman" w:eastAsia="仿宋" w:cs="Times New Roman"/>
          <w:sz w:val="32"/>
          <w:szCs w:val="32"/>
          <w:lang w:val="en-US" w:eastAsia="zh-CN"/>
        </w:rPr>
        <w:t>240m</w:t>
      </w:r>
      <w:r>
        <w:rPr>
          <w:rStyle w:val="18"/>
          <w:rFonts w:hint="default" w:ascii="Times New Roman" w:hAnsi="Times New Roman" w:eastAsia="仿宋" w:cs="Times New Roman"/>
          <w:sz w:val="32"/>
          <w:szCs w:val="32"/>
          <w:vertAlign w:val="superscript"/>
          <w:lang w:val="en-US" w:eastAsia="zh-CN"/>
        </w:rPr>
        <w:t>3</w:t>
      </w:r>
      <w:r>
        <w:rPr>
          <w:rStyle w:val="18"/>
          <w:rFonts w:hint="default" w:ascii="Times New Roman" w:hAnsi="Times New Roman" w:eastAsia="仿宋" w:cs="Times New Roman"/>
          <w:sz w:val="32"/>
          <w:szCs w:val="32"/>
          <w:lang w:val="en-US" w:eastAsia="zh-CN"/>
        </w:rPr>
        <w:t>/d</w:t>
      </w:r>
      <w:r>
        <w:rPr>
          <w:rStyle w:val="18"/>
          <w:rFonts w:hint="eastAsia" w:ascii="Times New Roman" w:hAnsi="Times New Roman" w:eastAsia="仿宋" w:cs="Times New Roman"/>
          <w:sz w:val="32"/>
          <w:szCs w:val="32"/>
          <w:lang w:val="en-US" w:eastAsia="zh-CN"/>
        </w:rPr>
        <w:t>，</w:t>
      </w:r>
      <w:r>
        <w:rPr>
          <w:rStyle w:val="18"/>
          <w:rFonts w:hint="default" w:ascii="Times New Roman" w:hAnsi="Times New Roman" w:eastAsia="仿宋" w:cs="Times New Roman"/>
          <w:sz w:val="32"/>
          <w:szCs w:val="32"/>
          <w:lang w:val="en-US" w:eastAsia="zh-CN"/>
        </w:rPr>
        <w:t>拆除现有一体化污水处理设备，新建一套地埋式一体化处理设备，处理工艺为A/O+MBR。</w:t>
      </w:r>
    </w:p>
    <w:p w14:paraId="627E5A5B">
      <w:pPr>
        <w:keepNext w:val="0"/>
        <w:keepLines w:val="0"/>
        <w:pageBreakBefore w:val="0"/>
        <w:kinsoku/>
        <w:wordWrap/>
        <w:overflowPunct/>
        <w:topLinePunct w:val="0"/>
        <w:autoSpaceDE/>
        <w:autoSpaceDN/>
        <w:bidi w:val="0"/>
        <w:adjustRightInd/>
        <w:snapToGrid/>
        <w:spacing w:line="560" w:lineRule="exact"/>
        <w:jc w:val="both"/>
        <w:rPr>
          <w:rStyle w:val="18"/>
          <w:rFonts w:hint="default" w:ascii="Times New Roman" w:hAnsi="Times New Roman" w:eastAsia="仿宋" w:cs="Times New Roman"/>
          <w:sz w:val="32"/>
          <w:szCs w:val="32"/>
        </w:rPr>
      </w:pPr>
      <w:r>
        <w:rPr>
          <w:rStyle w:val="18"/>
          <w:rFonts w:hint="default" w:ascii="Times New Roman" w:hAnsi="Times New Roman" w:eastAsia="仿宋" w:cs="Times New Roman"/>
          <w:sz w:val="32"/>
          <w:szCs w:val="32"/>
          <w:lang w:val="en-US" w:eastAsia="zh-CN"/>
        </w:rPr>
        <w:t xml:space="preserve">   </w:t>
      </w:r>
      <w:r>
        <w:rPr>
          <w:rStyle w:val="18"/>
          <w:rFonts w:hint="eastAsia" w:ascii="Times New Roman" w:hAnsi="Times New Roman" w:eastAsia="仿宋" w:cs="Times New Roman"/>
          <w:sz w:val="32"/>
          <w:szCs w:val="32"/>
          <w:lang w:val="en-US" w:eastAsia="zh-CN"/>
        </w:rPr>
        <w:t xml:space="preserve"> </w:t>
      </w:r>
      <w:r>
        <w:rPr>
          <w:rStyle w:val="18"/>
          <w:rFonts w:hint="default" w:ascii="Times New Roman" w:hAnsi="Times New Roman" w:eastAsia="仿宋" w:cs="Times New Roman"/>
          <w:sz w:val="32"/>
          <w:szCs w:val="32"/>
        </w:rPr>
        <w:t>《报告表</w:t>
      </w:r>
      <w:bookmarkStart w:id="0" w:name="_GoBack"/>
      <w:bookmarkEnd w:id="0"/>
      <w:r>
        <w:rPr>
          <w:rStyle w:val="18"/>
          <w:rFonts w:hint="default" w:ascii="Times New Roman" w:hAnsi="Times New Roman" w:eastAsia="仿宋" w:cs="Times New Roman"/>
          <w:sz w:val="32"/>
          <w:szCs w:val="32"/>
        </w:rPr>
        <w:t>》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79A765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8"/>
          <w:rFonts w:hint="default" w:ascii="Times New Roman" w:hAnsi="Times New Roman" w:eastAsia="仿宋" w:cs="Times New Roman"/>
          <w:color w:val="auto"/>
          <w:sz w:val="32"/>
          <w:szCs w:val="32"/>
          <w:lang w:val="en-US"/>
        </w:rPr>
      </w:pPr>
      <w:r>
        <w:rPr>
          <w:rStyle w:val="18"/>
          <w:rFonts w:hint="default" w:ascii="Times New Roman" w:hAnsi="Times New Roman" w:eastAsia="仿宋" w:cs="Times New Roman"/>
          <w:sz w:val="32"/>
          <w:szCs w:val="32"/>
          <w:lang w:val="en-US" w:eastAsia="zh-CN"/>
        </w:rPr>
        <w:t>二、在项目工程设计、建设和环境管理中，你单位必须严格落实</w:t>
      </w:r>
      <w:r>
        <w:rPr>
          <w:rStyle w:val="18"/>
          <w:rFonts w:hint="default" w:ascii="Times New Roman" w:hAnsi="Times New Roman" w:eastAsia="仿宋" w:cs="Times New Roman"/>
          <w:sz w:val="32"/>
          <w:szCs w:val="32"/>
        </w:rPr>
        <w:t>《报告表》</w:t>
      </w:r>
      <w:r>
        <w:rPr>
          <w:rStyle w:val="18"/>
          <w:rFonts w:hint="default" w:ascii="Times New Roman" w:hAnsi="Times New Roman" w:eastAsia="仿宋" w:cs="Times New Roman"/>
          <w:sz w:val="32"/>
          <w:szCs w:val="32"/>
          <w:lang w:val="en-US" w:eastAsia="zh-CN"/>
        </w:rPr>
        <w:t>中提出的各项环保措施和要求，确保各项污染物稳定达标排放，并须着重做好以下工作：</w:t>
      </w:r>
    </w:p>
    <w:p w14:paraId="7F062956">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Style w:val="18"/>
          <w:rFonts w:hint="default" w:ascii="Times New Roman" w:hAnsi="Times New Roman" w:eastAsia="仿宋" w:cs="Times New Roman"/>
          <w:sz w:val="32"/>
          <w:szCs w:val="32"/>
          <w:lang w:val="en-US" w:eastAsia="zh-CN"/>
        </w:rPr>
      </w:pPr>
      <w:r>
        <w:rPr>
          <w:rFonts w:hint="default" w:ascii="Times New Roman" w:hAnsi="Times New Roman" w:eastAsia="仿宋" w:cs="Times New Roman"/>
          <w:color w:val="auto"/>
          <w:sz w:val="32"/>
          <w:szCs w:val="32"/>
          <w:lang w:val="en-US" w:eastAsia="zh-CN"/>
        </w:rPr>
        <w:t>（</w:t>
      </w:r>
      <w:r>
        <w:rPr>
          <w:rStyle w:val="18"/>
          <w:rFonts w:hint="default" w:ascii="Times New Roman" w:hAnsi="Times New Roman" w:eastAsia="仿宋" w:cs="Times New Roman"/>
          <w:sz w:val="32"/>
          <w:szCs w:val="32"/>
          <w:lang w:val="en-US" w:eastAsia="zh-CN"/>
        </w:rPr>
        <w:t>一）严格落实施工期污染防治措施</w:t>
      </w:r>
    </w:p>
    <w:p w14:paraId="4B7D31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8"/>
          <w:rFonts w:hint="default" w:ascii="Times New Roman" w:hAnsi="Times New Roman" w:eastAsia="仿宋" w:cs="Times New Roman"/>
          <w:sz w:val="32"/>
          <w:szCs w:val="32"/>
          <w:lang w:val="en-US" w:eastAsia="zh-CN"/>
        </w:rPr>
      </w:pPr>
      <w:r>
        <w:rPr>
          <w:rStyle w:val="18"/>
          <w:rFonts w:hint="default" w:ascii="Times New Roman" w:hAnsi="Times New Roman" w:eastAsia="仿宋" w:cs="Times New Roman"/>
          <w:sz w:val="32"/>
          <w:szCs w:val="32"/>
          <w:lang w:val="en-US" w:eastAsia="zh-CN"/>
        </w:rPr>
        <w:t>1、</w:t>
      </w:r>
      <w:r>
        <w:rPr>
          <w:rStyle w:val="18"/>
          <w:rFonts w:hint="default" w:ascii="Times New Roman" w:hAnsi="Times New Roman" w:eastAsia="仿宋" w:cs="Times New Roman"/>
          <w:sz w:val="32"/>
          <w:szCs w:val="32"/>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1DED1190">
      <w:pPr>
        <w:keepNext w:val="0"/>
        <w:keepLines w:val="0"/>
        <w:pageBreakBefore w:val="0"/>
        <w:kinsoku/>
        <w:wordWrap/>
        <w:overflowPunct/>
        <w:topLinePunct w:val="0"/>
        <w:autoSpaceDE/>
        <w:autoSpaceDN/>
        <w:bidi w:val="0"/>
        <w:adjustRightInd/>
        <w:snapToGrid/>
        <w:spacing w:line="560" w:lineRule="exact"/>
        <w:ind w:firstLine="640" w:firstLineChars="200"/>
        <w:jc w:val="both"/>
        <w:rPr>
          <w:rStyle w:val="18"/>
          <w:rFonts w:hint="default" w:ascii="Times New Roman" w:hAnsi="Times New Roman" w:eastAsia="仿宋" w:cs="Times New Roman"/>
          <w:sz w:val="32"/>
          <w:szCs w:val="32"/>
          <w:lang w:val="en-US" w:eastAsia="zh-CN"/>
        </w:rPr>
      </w:pPr>
      <w:r>
        <w:rPr>
          <w:rStyle w:val="18"/>
          <w:rFonts w:hint="default" w:ascii="Times New Roman" w:hAnsi="Times New Roman" w:eastAsia="仿宋" w:cs="Times New Roman"/>
          <w:sz w:val="32"/>
          <w:szCs w:val="32"/>
          <w:lang w:val="en-US" w:eastAsia="zh-CN"/>
        </w:rPr>
        <w:t>2、施工人员生活污水依托</w:t>
      </w:r>
      <w:r>
        <w:rPr>
          <w:rStyle w:val="18"/>
          <w:rFonts w:hint="eastAsia" w:ascii="Times New Roman" w:hAnsi="Times New Roman" w:eastAsia="仿宋" w:cs="Times New Roman"/>
          <w:sz w:val="32"/>
          <w:szCs w:val="32"/>
          <w:lang w:val="en-US" w:eastAsia="zh-CN"/>
        </w:rPr>
        <w:t>现有生活</w:t>
      </w:r>
      <w:r>
        <w:rPr>
          <w:rStyle w:val="18"/>
          <w:rFonts w:hint="default" w:ascii="Times New Roman" w:hAnsi="Times New Roman" w:eastAsia="仿宋" w:cs="Times New Roman"/>
          <w:sz w:val="32"/>
          <w:szCs w:val="32"/>
          <w:lang w:val="en-US" w:eastAsia="zh-CN"/>
        </w:rPr>
        <w:t>污水处理设施处理。</w:t>
      </w:r>
    </w:p>
    <w:p w14:paraId="5EBD05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8"/>
          <w:rFonts w:hint="default" w:ascii="Times New Roman" w:hAnsi="Times New Roman" w:eastAsia="仿宋" w:cs="Times New Roman"/>
          <w:sz w:val="32"/>
          <w:szCs w:val="32"/>
          <w:lang w:val="en-US" w:eastAsia="zh-CN"/>
        </w:rPr>
      </w:pPr>
      <w:r>
        <w:rPr>
          <w:rStyle w:val="18"/>
          <w:rFonts w:hint="default" w:ascii="Times New Roman" w:hAnsi="Times New Roman" w:eastAsia="仿宋" w:cs="Times New Roman"/>
          <w:sz w:val="32"/>
          <w:szCs w:val="32"/>
          <w:lang w:val="en-US" w:eastAsia="zh-CN"/>
        </w:rPr>
        <w:t>3、选用低噪声施工设备，合理安排作业时间，避免夜间施工，控制车辆时速。施工期噪声执行《建筑施工场界环境噪声排放标准》（GB12523-2011）。</w:t>
      </w:r>
    </w:p>
    <w:p w14:paraId="198638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8"/>
          <w:rFonts w:hint="default" w:ascii="Times New Roman" w:hAnsi="Times New Roman" w:eastAsia="仿宋" w:cs="Times New Roman"/>
          <w:sz w:val="32"/>
          <w:szCs w:val="32"/>
          <w:lang w:val="en-US" w:eastAsia="zh-CN"/>
        </w:rPr>
      </w:pPr>
      <w:r>
        <w:rPr>
          <w:rStyle w:val="18"/>
          <w:rFonts w:hint="default" w:ascii="Times New Roman" w:hAnsi="Times New Roman" w:eastAsia="仿宋" w:cs="Times New Roman"/>
          <w:sz w:val="32"/>
          <w:szCs w:val="32"/>
          <w:lang w:val="en-US" w:eastAsia="zh-CN"/>
        </w:rPr>
        <w:t>4、</w:t>
      </w:r>
      <w:r>
        <w:rPr>
          <w:rFonts w:hint="eastAsia" w:ascii="仿宋" w:hAnsi="仿宋" w:eastAsia="仿宋" w:cs="仿宋"/>
          <w:color w:val="auto"/>
          <w:sz w:val="32"/>
          <w:szCs w:val="32"/>
          <w:lang w:val="en-US" w:eastAsia="zh-CN"/>
        </w:rPr>
        <w:t>固体废物集中堆放及时清运，交有关部门进行处理</w:t>
      </w:r>
      <w:r>
        <w:rPr>
          <w:rStyle w:val="18"/>
          <w:rFonts w:hint="default" w:ascii="Times New Roman" w:hAnsi="Times New Roman" w:eastAsia="仿宋" w:cs="Times New Roman"/>
          <w:sz w:val="32"/>
          <w:szCs w:val="32"/>
          <w:lang w:val="en-US" w:eastAsia="zh-CN"/>
        </w:rPr>
        <w:t>。</w:t>
      </w:r>
    </w:p>
    <w:p w14:paraId="294E62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（二）严格落实运营期污染防治措施</w:t>
      </w:r>
    </w:p>
    <w:p w14:paraId="1DA74A1D">
      <w:pPr>
        <w:keepNext w:val="0"/>
        <w:keepLines w:val="0"/>
        <w:pageBreakBefore w:val="0"/>
        <w:kinsoku/>
        <w:wordWrap/>
        <w:overflowPunct/>
        <w:topLinePunct w:val="0"/>
        <w:autoSpaceDE/>
        <w:autoSpaceDN/>
        <w:bidi w:val="0"/>
        <w:adjustRightInd/>
        <w:snapToGrid/>
        <w:spacing w:line="560" w:lineRule="exact"/>
        <w:ind w:firstLine="640" w:firstLineChars="200"/>
        <w:jc w:val="both"/>
        <w:rPr>
          <w:rStyle w:val="18"/>
          <w:rFonts w:hint="default" w:ascii="Times New Roman" w:hAnsi="Times New Roman" w:eastAsia="仿宋" w:cs="Times New Roman"/>
          <w:sz w:val="32"/>
          <w:szCs w:val="32"/>
          <w:lang w:val="en-US" w:eastAsia="zh-CN"/>
        </w:rPr>
      </w:pPr>
      <w:r>
        <w:rPr>
          <w:rFonts w:hint="default" w:ascii="Times New Roman" w:hAnsi="Times New Roman" w:eastAsia="仿宋" w:cs="Times New Roman"/>
          <w:color w:val="auto"/>
          <w:kern w:val="0"/>
          <w:sz w:val="32"/>
          <w:szCs w:val="32"/>
          <w:lang w:val="en-US" w:eastAsia="zh-CN" w:bidi="ar-SA"/>
        </w:rPr>
        <w:t>1、</w:t>
      </w:r>
      <w:r>
        <w:rPr>
          <w:rFonts w:hint="eastAsia" w:ascii="仿宋" w:hAnsi="仿宋" w:eastAsia="仿宋" w:cs="仿宋"/>
          <w:color w:val="auto"/>
          <w:kern w:val="0"/>
          <w:sz w:val="32"/>
          <w:szCs w:val="32"/>
          <w:lang w:val="en-US" w:eastAsia="zh-CN" w:bidi="ar-SA"/>
        </w:rPr>
        <w:t>大气污染防治措施。</w:t>
      </w:r>
      <w:r>
        <w:rPr>
          <w:rStyle w:val="18"/>
          <w:rFonts w:hint="default" w:ascii="Times New Roman" w:hAnsi="Times New Roman" w:eastAsia="仿宋" w:cs="Times New Roman"/>
          <w:sz w:val="32"/>
          <w:szCs w:val="32"/>
          <w:lang w:val="en-US" w:eastAsia="zh-CN"/>
        </w:rPr>
        <w:t>运营期生活污水处理站产生的恶臭气体无组织排放</w:t>
      </w:r>
      <w:r>
        <w:rPr>
          <w:rStyle w:val="18"/>
          <w:rFonts w:hint="eastAsia" w:eastAsia="仿宋" w:cs="Times New Roman"/>
          <w:sz w:val="32"/>
          <w:szCs w:val="32"/>
          <w:lang w:val="en-US" w:eastAsia="zh-CN"/>
        </w:rPr>
        <w:t>执行</w:t>
      </w:r>
      <w:r>
        <w:rPr>
          <w:rStyle w:val="18"/>
          <w:rFonts w:hint="default" w:ascii="Times New Roman" w:hAnsi="Times New Roman" w:eastAsia="仿宋" w:cs="Times New Roman"/>
          <w:sz w:val="32"/>
          <w:szCs w:val="32"/>
          <w:lang w:val="en-US" w:eastAsia="zh-CN"/>
        </w:rPr>
        <w:t>《恶臭污染物排放标准》（GB14554-</w:t>
      </w:r>
      <w:r>
        <w:rPr>
          <w:rStyle w:val="18"/>
          <w:rFonts w:hint="eastAsia" w:ascii="Times New Roman" w:hAnsi="Times New Roman" w:eastAsia="仿宋" w:cs="Times New Roman"/>
          <w:sz w:val="32"/>
          <w:szCs w:val="32"/>
          <w:lang w:val="en-US" w:eastAsia="zh-CN"/>
        </w:rPr>
        <w:t>19</w:t>
      </w:r>
      <w:r>
        <w:rPr>
          <w:rStyle w:val="18"/>
          <w:rFonts w:hint="default" w:ascii="Times New Roman" w:hAnsi="Times New Roman" w:eastAsia="仿宋" w:cs="Times New Roman"/>
          <w:sz w:val="32"/>
          <w:szCs w:val="32"/>
          <w:lang w:val="en-US" w:eastAsia="zh-CN"/>
        </w:rPr>
        <w:t>93）</w:t>
      </w:r>
      <w:r>
        <w:rPr>
          <w:rStyle w:val="18"/>
          <w:rFonts w:hint="eastAsia" w:ascii="仿宋" w:hAnsi="仿宋" w:eastAsia="仿宋"/>
          <w:color w:val="auto"/>
          <w:sz w:val="32"/>
          <w:szCs w:val="32"/>
        </w:rPr>
        <w:t>表1</w:t>
      </w:r>
      <w:r>
        <w:rPr>
          <w:rStyle w:val="18"/>
          <w:rFonts w:hint="eastAsia" w:ascii="仿宋" w:hAnsi="仿宋" w:eastAsia="仿宋"/>
          <w:color w:val="auto"/>
          <w:sz w:val="32"/>
          <w:szCs w:val="32"/>
          <w:lang w:val="en-US" w:eastAsia="zh-CN"/>
        </w:rPr>
        <w:t>中</w:t>
      </w:r>
      <w:r>
        <w:rPr>
          <w:rFonts w:hint="eastAsia" w:ascii="仿宋" w:hAnsi="仿宋" w:eastAsia="仿宋" w:cs="仿宋"/>
          <w:strike w:val="0"/>
          <w:dstrike w:val="0"/>
          <w:color w:val="auto"/>
          <w:kern w:val="0"/>
          <w:sz w:val="32"/>
          <w:szCs w:val="32"/>
          <w:lang w:val="en-US" w:eastAsia="zh-CN" w:bidi="ar-SA"/>
        </w:rPr>
        <w:t>恶臭污染物厂界</w:t>
      </w:r>
      <w:r>
        <w:rPr>
          <w:rStyle w:val="18"/>
          <w:rFonts w:hint="eastAsia" w:ascii="仿宋" w:hAnsi="仿宋" w:eastAsia="仿宋" w:cs="Times New Roman"/>
          <w:color w:val="auto"/>
          <w:sz w:val="32"/>
          <w:szCs w:val="32"/>
          <w:lang w:val="en-US" w:eastAsia="zh-CN"/>
        </w:rPr>
        <w:t>二级</w:t>
      </w:r>
      <w:r>
        <w:rPr>
          <w:rStyle w:val="18"/>
          <w:rFonts w:hint="eastAsia" w:ascii="仿宋" w:hAnsi="仿宋" w:eastAsia="仿宋" w:cs="Times New Roman"/>
          <w:color w:val="auto"/>
          <w:sz w:val="32"/>
          <w:szCs w:val="32"/>
        </w:rPr>
        <w:t>新</w:t>
      </w:r>
      <w:r>
        <w:rPr>
          <w:rStyle w:val="18"/>
          <w:rFonts w:hint="eastAsia" w:ascii="仿宋" w:hAnsi="仿宋" w:eastAsia="仿宋" w:cs="Times New Roman"/>
          <w:color w:val="auto"/>
          <w:sz w:val="32"/>
          <w:szCs w:val="32"/>
          <w:lang w:eastAsia="zh-CN"/>
        </w:rPr>
        <w:t>扩改建</w:t>
      </w:r>
      <w:r>
        <w:rPr>
          <w:rStyle w:val="18"/>
          <w:rFonts w:hint="eastAsia" w:ascii="仿宋" w:hAnsi="仿宋" w:eastAsia="仿宋" w:cs="Times New Roman"/>
          <w:color w:val="auto"/>
          <w:sz w:val="32"/>
          <w:szCs w:val="32"/>
        </w:rPr>
        <w:t>标准限值</w:t>
      </w:r>
      <w:r>
        <w:rPr>
          <w:rStyle w:val="18"/>
          <w:rFonts w:hint="eastAsia" w:ascii="仿宋" w:hAnsi="仿宋" w:eastAsia="仿宋"/>
          <w:color w:val="auto"/>
          <w:sz w:val="32"/>
          <w:szCs w:val="32"/>
          <w:lang w:eastAsia="zh-CN"/>
        </w:rPr>
        <w:t>。</w:t>
      </w:r>
    </w:p>
    <w:p w14:paraId="516ECAA3">
      <w:pPr>
        <w:pStyle w:val="52"/>
        <w:keepNext w:val="0"/>
        <w:keepLines w:val="0"/>
        <w:pageBreakBefore w:val="0"/>
        <w:widowControl w:val="0"/>
        <w:kinsoku/>
        <w:wordWrap/>
        <w:overflowPunct/>
        <w:topLinePunct w:val="0"/>
        <w:autoSpaceDE/>
        <w:autoSpaceDN/>
        <w:bidi w:val="0"/>
        <w:adjustRightInd/>
        <w:snapToGrid/>
        <w:spacing w:before="0" w:line="560" w:lineRule="exact"/>
        <w:ind w:left="0" w:right="0" w:rightChars="0" w:firstLine="640" w:firstLineChars="200"/>
        <w:jc w:val="both"/>
        <w:textAlignment w:val="auto"/>
        <w:rPr>
          <w:rStyle w:val="18"/>
          <w:rFonts w:hint="default" w:ascii="Times New Roman" w:hAnsi="Times New Roman" w:eastAsia="仿宋" w:cs="Times New Roman"/>
          <w:color w:val="auto"/>
          <w:kern w:val="0"/>
          <w:sz w:val="32"/>
          <w:szCs w:val="32"/>
          <w:lang w:val="en-US" w:eastAsia="zh-CN" w:bidi="ar-SA"/>
        </w:rPr>
      </w:pPr>
      <w:r>
        <w:rPr>
          <w:rStyle w:val="18"/>
          <w:rFonts w:hint="default" w:ascii="Times New Roman" w:hAnsi="Times New Roman" w:eastAsia="仿宋" w:cs="Times New Roman"/>
          <w:sz w:val="32"/>
          <w:szCs w:val="32"/>
          <w:lang w:val="en-US" w:eastAsia="zh-CN"/>
        </w:rPr>
        <w:t>2、</w:t>
      </w:r>
      <w:r>
        <w:rPr>
          <w:rStyle w:val="18"/>
          <w:rFonts w:hint="eastAsia" w:ascii="仿宋" w:hAnsi="仿宋" w:eastAsia="仿宋" w:cs="Times New Roman"/>
          <w:color w:val="auto"/>
          <w:sz w:val="32"/>
          <w:szCs w:val="32"/>
          <w:lang w:val="en-US" w:eastAsia="zh-CN"/>
        </w:rPr>
        <w:t>水污染防治措施。</w:t>
      </w:r>
      <w:r>
        <w:rPr>
          <w:rStyle w:val="18"/>
          <w:rFonts w:hint="default" w:ascii="Times New Roman" w:hAnsi="Times New Roman" w:eastAsia="仿宋" w:cs="Times New Roman"/>
          <w:color w:val="auto"/>
          <w:kern w:val="0"/>
          <w:sz w:val="32"/>
          <w:szCs w:val="32"/>
          <w:lang w:val="en-US" w:eastAsia="zh-CN" w:bidi="ar-SA"/>
        </w:rPr>
        <w:t>运营期生产废水经矿井水处理站预处理</w:t>
      </w:r>
      <w:r>
        <w:rPr>
          <w:rStyle w:val="18"/>
          <w:rFonts w:hint="eastAsia" w:ascii="Times New Roman" w:hAnsi="Times New Roman" w:eastAsia="仿宋" w:cs="Times New Roman"/>
          <w:color w:val="auto"/>
          <w:kern w:val="0"/>
          <w:sz w:val="32"/>
          <w:szCs w:val="32"/>
          <w:lang w:val="en-US" w:eastAsia="zh-CN" w:bidi="ar-SA"/>
        </w:rPr>
        <w:t>后</w:t>
      </w:r>
      <w:r>
        <w:rPr>
          <w:rStyle w:val="18"/>
          <w:rFonts w:hint="default" w:ascii="Times New Roman" w:hAnsi="Times New Roman" w:eastAsia="仿宋" w:cs="Times New Roman"/>
          <w:color w:val="auto"/>
          <w:kern w:val="0"/>
          <w:sz w:val="32"/>
          <w:szCs w:val="32"/>
          <w:lang w:val="en-US" w:eastAsia="zh-CN" w:bidi="ar-SA"/>
        </w:rPr>
        <w:t>，出水水质同时满足《煤炭工业污染物排放标准》（GB20426-2006）</w:t>
      </w:r>
      <w:r>
        <w:rPr>
          <w:rStyle w:val="18"/>
          <w:rFonts w:hint="eastAsia" w:ascii="Times New Roman" w:hAnsi="Times New Roman" w:eastAsia="仿宋" w:cs="Times New Roman"/>
          <w:color w:val="auto"/>
          <w:kern w:val="0"/>
          <w:sz w:val="32"/>
          <w:szCs w:val="32"/>
          <w:lang w:val="en-US" w:eastAsia="zh-CN" w:bidi="ar-SA"/>
        </w:rPr>
        <w:t>表1和表2</w:t>
      </w:r>
      <w:r>
        <w:rPr>
          <w:rStyle w:val="18"/>
          <w:rFonts w:hint="default" w:ascii="Times New Roman" w:hAnsi="Times New Roman" w:eastAsia="仿宋" w:cs="Times New Roman"/>
          <w:color w:val="auto"/>
          <w:kern w:val="0"/>
          <w:sz w:val="32"/>
          <w:szCs w:val="32"/>
          <w:lang w:val="en-US" w:eastAsia="zh-CN" w:bidi="ar-SA"/>
        </w:rPr>
        <w:t>中新（扩、改）建生产线排放限值及《煤矿井下消防、洒水设计规范》（</w:t>
      </w:r>
      <w:r>
        <w:rPr>
          <w:rStyle w:val="18"/>
          <w:rFonts w:hint="default" w:ascii="Times New Roman" w:hAnsi="Times New Roman" w:eastAsia="仿宋" w:cs="Times New Roman"/>
          <w:color w:val="auto"/>
          <w:kern w:val="0"/>
          <w:sz w:val="32"/>
          <w:szCs w:val="32"/>
          <w:highlight w:val="none"/>
          <w:lang w:val="en-US" w:eastAsia="zh-CN" w:bidi="ar-SA"/>
        </w:rPr>
        <w:t>GB50</w:t>
      </w:r>
      <w:r>
        <w:rPr>
          <w:rStyle w:val="18"/>
          <w:rFonts w:hint="eastAsia" w:ascii="Times New Roman" w:hAnsi="Times New Roman" w:eastAsia="仿宋" w:cs="Times New Roman"/>
          <w:color w:val="auto"/>
          <w:kern w:val="0"/>
          <w:sz w:val="32"/>
          <w:szCs w:val="32"/>
          <w:highlight w:val="none"/>
          <w:lang w:val="en-US" w:eastAsia="zh-CN" w:bidi="ar-SA"/>
        </w:rPr>
        <w:t>3</w:t>
      </w:r>
      <w:r>
        <w:rPr>
          <w:rStyle w:val="18"/>
          <w:rFonts w:hint="default" w:ascii="Times New Roman" w:hAnsi="Times New Roman" w:eastAsia="仿宋" w:cs="Times New Roman"/>
          <w:color w:val="auto"/>
          <w:kern w:val="0"/>
          <w:sz w:val="32"/>
          <w:szCs w:val="32"/>
          <w:highlight w:val="none"/>
          <w:lang w:val="en-US" w:eastAsia="zh-CN" w:bidi="ar-SA"/>
        </w:rPr>
        <w:t>83-2016）</w:t>
      </w:r>
      <w:r>
        <w:rPr>
          <w:rStyle w:val="18"/>
          <w:rFonts w:hint="eastAsia" w:ascii="Times New Roman" w:hAnsi="Times New Roman" w:eastAsia="仿宋" w:cs="Times New Roman"/>
          <w:color w:val="auto"/>
          <w:kern w:val="0"/>
          <w:sz w:val="32"/>
          <w:szCs w:val="32"/>
          <w:lang w:val="en-US" w:eastAsia="zh-CN" w:bidi="ar-SA"/>
        </w:rPr>
        <w:t>附录</w:t>
      </w:r>
      <w:r>
        <w:rPr>
          <w:rStyle w:val="18"/>
          <w:rFonts w:hint="default" w:ascii="Times New Roman" w:hAnsi="Times New Roman" w:eastAsia="仿宋" w:cs="Times New Roman"/>
          <w:color w:val="auto"/>
          <w:kern w:val="0"/>
          <w:sz w:val="32"/>
          <w:szCs w:val="32"/>
          <w:lang w:val="en-US" w:eastAsia="zh-CN" w:bidi="ar-SA"/>
        </w:rPr>
        <w:t>B井下消防、洒水水质标准要求后，部分用于金通煤矿及神通煤矿两矿井下消防、生产用水及地面生产系统洒水抑尘，不外排；剩余部分经深度处理系统处理后用于金通煤矿生活用水；污泥池</w:t>
      </w:r>
      <w:r>
        <w:rPr>
          <w:rStyle w:val="18"/>
          <w:rFonts w:hint="default" w:ascii="Times New Roman" w:hAnsi="Times New Roman" w:eastAsia="仿宋" w:cs="Times New Roman"/>
          <w:color w:val="auto"/>
          <w:kern w:val="0"/>
          <w:sz w:val="32"/>
          <w:szCs w:val="32"/>
          <w:highlight w:val="none"/>
          <w:lang w:val="en-US" w:eastAsia="zh-CN" w:bidi="ar-SA"/>
        </w:rPr>
        <w:t>上清液</w:t>
      </w:r>
      <w:r>
        <w:rPr>
          <w:rStyle w:val="18"/>
          <w:rFonts w:hint="eastAsia" w:ascii="Times New Roman" w:hAnsi="Times New Roman" w:eastAsia="仿宋" w:cs="Times New Roman"/>
          <w:color w:val="auto"/>
          <w:kern w:val="0"/>
          <w:sz w:val="32"/>
          <w:szCs w:val="32"/>
          <w:highlight w:val="none"/>
          <w:lang w:val="en-US" w:eastAsia="zh-CN" w:bidi="ar-SA"/>
        </w:rPr>
        <w:t>及</w:t>
      </w:r>
      <w:r>
        <w:rPr>
          <w:rStyle w:val="18"/>
          <w:rFonts w:hint="default" w:ascii="Times New Roman" w:hAnsi="Times New Roman" w:eastAsia="仿宋" w:cs="Times New Roman"/>
          <w:color w:val="auto"/>
          <w:kern w:val="0"/>
          <w:sz w:val="32"/>
          <w:szCs w:val="32"/>
          <w:highlight w:val="none"/>
          <w:lang w:val="en-US" w:eastAsia="zh-CN" w:bidi="ar-SA"/>
        </w:rPr>
        <w:t>浓水返回矿井水处理站处理，不外排。生活污水处理站</w:t>
      </w:r>
      <w:r>
        <w:rPr>
          <w:rStyle w:val="18"/>
          <w:rFonts w:hint="default" w:ascii="Times New Roman" w:hAnsi="Times New Roman" w:eastAsia="仿宋" w:cs="Times New Roman"/>
          <w:color w:val="auto"/>
          <w:kern w:val="0"/>
          <w:sz w:val="32"/>
          <w:szCs w:val="32"/>
          <w:lang w:val="en-US" w:eastAsia="zh-CN" w:bidi="ar-SA"/>
        </w:rPr>
        <w:t>出水满足《城市污水再生利用 城市杂用水水质》（GB/T18920-2020）中规定的城市绿化、道路清扫、消防、建筑施工水质标准要求，用于矿区绿化、道路降尘等，不外排。</w:t>
      </w:r>
    </w:p>
    <w:p w14:paraId="7E796F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rPr>
      </w:pPr>
      <w:r>
        <w:rPr>
          <w:rStyle w:val="18"/>
          <w:rFonts w:hint="default" w:ascii="Times New Roman" w:hAnsi="Times New Roman" w:eastAsia="仿宋" w:cs="Times New Roman"/>
          <w:color w:val="auto"/>
          <w:sz w:val="32"/>
          <w:szCs w:val="32"/>
          <w:lang w:val="en-US" w:eastAsia="zh-CN"/>
        </w:rPr>
        <w:t>3、</w:t>
      </w:r>
      <w:r>
        <w:rPr>
          <w:rStyle w:val="18"/>
          <w:rFonts w:hint="eastAsia" w:ascii="仿宋" w:hAnsi="仿宋" w:eastAsia="仿宋"/>
          <w:color w:val="auto"/>
          <w:sz w:val="32"/>
          <w:szCs w:val="32"/>
          <w:lang w:val="en-US" w:eastAsia="zh-CN"/>
        </w:rPr>
        <w:t>噪声污染防治措施。通过选用低噪声设备，基</w:t>
      </w:r>
      <w:r>
        <w:rPr>
          <w:rStyle w:val="18"/>
          <w:rFonts w:hint="eastAsia" w:ascii="仿宋" w:hAnsi="仿宋" w:eastAsia="仿宋"/>
          <w:color w:val="auto"/>
          <w:sz w:val="32"/>
          <w:szCs w:val="32"/>
          <w:highlight w:val="none"/>
          <w:lang w:val="en-US" w:eastAsia="zh-CN"/>
        </w:rPr>
        <w:t>础减振和厂房隔声等措施，确保</w:t>
      </w:r>
      <w:r>
        <w:rPr>
          <w:rStyle w:val="18"/>
          <w:rFonts w:hint="eastAsia" w:ascii="仿宋" w:hAnsi="仿宋" w:eastAsia="仿宋"/>
          <w:color w:val="auto"/>
          <w:sz w:val="32"/>
          <w:szCs w:val="32"/>
          <w:highlight w:val="none"/>
        </w:rPr>
        <w:t>运营期厂界噪声</w:t>
      </w:r>
      <w:r>
        <w:rPr>
          <w:rStyle w:val="18"/>
          <w:rFonts w:hint="eastAsia" w:ascii="仿宋" w:hAnsi="仿宋" w:eastAsia="仿宋"/>
          <w:color w:val="auto"/>
          <w:sz w:val="32"/>
          <w:szCs w:val="32"/>
          <w:highlight w:val="none"/>
          <w:lang w:val="en-US" w:eastAsia="zh-CN"/>
        </w:rPr>
        <w:t>满足</w:t>
      </w:r>
      <w:r>
        <w:rPr>
          <w:rStyle w:val="18"/>
          <w:rFonts w:hint="default" w:ascii="Times New Roman" w:hAnsi="Times New Roman" w:eastAsia="仿宋" w:cs="Times New Roman"/>
          <w:color w:val="auto"/>
          <w:sz w:val="32"/>
          <w:szCs w:val="32"/>
        </w:rPr>
        <w:t>《工业企业厂界环境噪声排放</w:t>
      </w:r>
      <w:r>
        <w:rPr>
          <w:rStyle w:val="18"/>
          <w:rFonts w:hint="default" w:ascii="Times New Roman" w:hAnsi="Times New Roman" w:eastAsia="仿宋" w:cs="Times New Roman"/>
          <w:color w:val="auto"/>
          <w:sz w:val="32"/>
          <w:szCs w:val="32"/>
          <w:lang w:val="en-US" w:eastAsia="zh-CN"/>
        </w:rPr>
        <w:t>标</w:t>
      </w:r>
      <w:r>
        <w:rPr>
          <w:rStyle w:val="18"/>
          <w:rFonts w:hint="default" w:ascii="Times New Roman" w:hAnsi="Times New Roman" w:eastAsia="仿宋" w:cs="Times New Roman"/>
          <w:color w:val="auto"/>
          <w:sz w:val="32"/>
          <w:szCs w:val="32"/>
        </w:rPr>
        <w:t>准》（GB12348-2008）中</w:t>
      </w:r>
      <w:r>
        <w:rPr>
          <w:rStyle w:val="18"/>
          <w:rFonts w:hint="default" w:ascii="Times New Roman" w:hAnsi="Times New Roman" w:eastAsia="仿宋" w:cs="Times New Roman"/>
          <w:color w:val="auto"/>
          <w:sz w:val="32"/>
          <w:szCs w:val="32"/>
          <w:lang w:val="en-US" w:eastAsia="zh-CN"/>
        </w:rPr>
        <w:t>2</w:t>
      </w:r>
      <w:r>
        <w:rPr>
          <w:rStyle w:val="18"/>
          <w:rFonts w:hint="default" w:ascii="Times New Roman" w:hAnsi="Times New Roman" w:eastAsia="仿宋" w:cs="Times New Roman"/>
          <w:color w:val="auto"/>
          <w:sz w:val="32"/>
          <w:szCs w:val="32"/>
        </w:rPr>
        <w:t>类标准。</w:t>
      </w:r>
    </w:p>
    <w:p w14:paraId="40A2D7A7">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仿宋" w:cs="Times New Roman"/>
          <w:strike w:val="0"/>
          <w:dstrike w:val="0"/>
          <w:color w:val="auto"/>
          <w:kern w:val="0"/>
          <w:sz w:val="32"/>
          <w:szCs w:val="32"/>
          <w:lang w:val="en-US" w:eastAsia="zh-CN" w:bidi="ar-SA"/>
        </w:rPr>
      </w:pPr>
      <w:r>
        <w:rPr>
          <w:rFonts w:hint="default" w:ascii="Times New Roman" w:hAnsi="Times New Roman" w:eastAsia="仿宋" w:cs="Times New Roman"/>
          <w:strike w:val="0"/>
          <w:dstrike w:val="0"/>
          <w:color w:val="auto"/>
          <w:kern w:val="0"/>
          <w:sz w:val="32"/>
          <w:szCs w:val="32"/>
          <w:lang w:val="en-US" w:eastAsia="zh-CN" w:bidi="ar-SA"/>
        </w:rPr>
        <w:t>4、</w:t>
      </w:r>
      <w:r>
        <w:rPr>
          <w:rFonts w:hint="eastAsia" w:ascii="仿宋" w:hAnsi="仿宋" w:eastAsia="仿宋" w:cs="仿宋"/>
          <w:color w:val="auto"/>
          <w:kern w:val="0"/>
          <w:sz w:val="32"/>
          <w:szCs w:val="32"/>
          <w:highlight w:val="none"/>
          <w:lang w:val="en-US" w:eastAsia="zh-CN" w:bidi="ar-SA"/>
        </w:rPr>
        <w:t>固废污染防治措施。</w:t>
      </w:r>
      <w:r>
        <w:rPr>
          <w:rFonts w:hint="default" w:ascii="Times New Roman" w:hAnsi="Times New Roman" w:eastAsia="仿宋" w:cs="Times New Roman"/>
          <w:strike w:val="0"/>
          <w:dstrike w:val="0"/>
          <w:color w:val="auto"/>
          <w:kern w:val="0"/>
          <w:sz w:val="32"/>
          <w:szCs w:val="32"/>
          <w:lang w:val="en-US" w:eastAsia="zh-CN" w:bidi="ar-SA"/>
        </w:rPr>
        <w:t>妥善处置各类固体废弃物。建设单位须严格按照《一般工业固体废物贮存和填埋污染控制标准》（GB18599-2020）处置一般固废，不得乱弃。</w:t>
      </w:r>
    </w:p>
    <w:p w14:paraId="3AC5A8B1">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default" w:ascii="Times New Roman" w:hAnsi="Times New Roman" w:cs="Times New Roman"/>
        </w:rPr>
      </w:pPr>
      <w:r>
        <w:rPr>
          <w:rStyle w:val="18"/>
          <w:rFonts w:hint="default" w:ascii="Times New Roman" w:hAnsi="Times New Roman" w:eastAsia="仿宋" w:cs="Times New Roman"/>
          <w:color w:val="auto"/>
          <w:sz w:val="32"/>
          <w:szCs w:val="32"/>
          <w:lang w:val="en-US" w:eastAsia="zh-CN"/>
        </w:rPr>
        <w:t>5、</w:t>
      </w:r>
      <w:r>
        <w:rPr>
          <w:rStyle w:val="18"/>
          <w:rFonts w:hint="default" w:ascii="Times New Roman" w:hAnsi="Times New Roman" w:eastAsia="仿宋" w:cs="Times New Roman"/>
          <w:color w:val="auto"/>
          <w:sz w:val="32"/>
          <w:szCs w:val="32"/>
          <w:highlight w:val="none"/>
          <w:lang w:val="en-US" w:eastAsia="zh-CN"/>
        </w:rPr>
        <w:t>地面须按相关要求做好防渗措施，确保不会对地下水造成影响。</w:t>
      </w:r>
    </w:p>
    <w:p w14:paraId="168C6D13">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仿宋" w:cs="Times New Roman"/>
          <w:strike w:val="0"/>
          <w:dstrike w:val="0"/>
          <w:color w:val="auto"/>
          <w:kern w:val="0"/>
          <w:sz w:val="32"/>
          <w:szCs w:val="32"/>
          <w:lang w:val="en-US" w:eastAsia="zh-CN" w:bidi="ar-SA"/>
        </w:rPr>
      </w:pPr>
      <w:r>
        <w:rPr>
          <w:rFonts w:hint="default" w:ascii="Times New Roman" w:hAnsi="Times New Roman" w:eastAsia="仿宋" w:cs="Times New Roman"/>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14:paraId="2B6EB66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8"/>
          <w:rFonts w:hint="default" w:ascii="Times New Roman" w:hAnsi="Times New Roman" w:eastAsia="仿宋" w:cs="Times New Roman"/>
          <w:color w:val="auto"/>
          <w:sz w:val="32"/>
          <w:szCs w:val="32"/>
        </w:rPr>
      </w:pPr>
      <w:r>
        <w:rPr>
          <w:rFonts w:hint="default" w:ascii="Times New Roman" w:hAnsi="Times New Roman" w:eastAsia="仿宋" w:cs="Times New Roman"/>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31E8800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8"/>
          <w:rFonts w:hint="default" w:ascii="Times New Roman" w:hAnsi="Times New Roman" w:eastAsia="仿宋" w:cs="Times New Roman"/>
          <w:color w:val="auto"/>
          <w:sz w:val="32"/>
          <w:szCs w:val="32"/>
        </w:rPr>
      </w:pPr>
      <w:r>
        <w:rPr>
          <w:rStyle w:val="18"/>
          <w:rFonts w:hint="default" w:ascii="Times New Roman" w:hAnsi="Times New Roman" w:eastAsia="仿宋" w:cs="Times New Roman"/>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717968DD">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8"/>
          <w:rFonts w:hint="default" w:ascii="Times New Roman" w:hAnsi="Times New Roman" w:eastAsia="仿宋" w:cs="Times New Roman"/>
          <w:color w:val="auto"/>
          <w:sz w:val="32"/>
          <w:szCs w:val="32"/>
        </w:rPr>
      </w:pPr>
      <w:r>
        <w:rPr>
          <w:rStyle w:val="18"/>
          <w:rFonts w:hint="default" w:ascii="Times New Roman" w:hAnsi="Times New Roman"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8"/>
          <w:rFonts w:hint="default" w:ascii="Times New Roman" w:hAnsi="Times New Roman" w:eastAsia="仿宋" w:cs="Times New Roman"/>
          <w:color w:val="auto"/>
          <w:sz w:val="32"/>
          <w:szCs w:val="32"/>
          <w:lang w:eastAsia="zh-CN"/>
        </w:rPr>
        <w:t>。</w:t>
      </w:r>
      <w:r>
        <w:rPr>
          <w:rStyle w:val="18"/>
          <w:rFonts w:hint="default" w:ascii="Times New Roman" w:hAnsi="Times New Roman" w:eastAsia="仿宋" w:cs="Times New Roman"/>
          <w:color w:val="auto"/>
          <w:sz w:val="32"/>
          <w:szCs w:val="32"/>
        </w:rPr>
        <w:t xml:space="preserve">该项目从批准之日起超过5年方决定开工建设，其环评文件应重新审核。如果建设地点、规模、防治污染和防止生态破坏的措施等发生重大变化时，需重新报批环评文件。                                       </w:t>
      </w:r>
    </w:p>
    <w:p w14:paraId="158E6B6B">
      <w:pPr>
        <w:pStyle w:val="4"/>
        <w:keepNext w:val="0"/>
        <w:keepLines w:val="0"/>
        <w:pageBreakBefore w:val="0"/>
        <w:kinsoku/>
        <w:wordWrap/>
        <w:overflowPunct/>
        <w:topLinePunct w:val="0"/>
        <w:autoSpaceDE/>
        <w:autoSpaceDN/>
        <w:bidi w:val="0"/>
        <w:adjustRightInd/>
        <w:snapToGrid/>
        <w:spacing w:line="560" w:lineRule="exact"/>
        <w:jc w:val="left"/>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 xml:space="preserve">   </w:t>
      </w:r>
    </w:p>
    <w:p w14:paraId="685B0EC3">
      <w:pPr>
        <w:keepNext w:val="0"/>
        <w:keepLines w:val="0"/>
        <w:pageBreakBefore w:val="0"/>
        <w:kinsoku/>
        <w:wordWrap/>
        <w:overflowPunct/>
        <w:topLinePunct w:val="0"/>
        <w:autoSpaceDE/>
        <w:autoSpaceDN/>
        <w:bidi w:val="0"/>
        <w:adjustRightInd/>
        <w:snapToGrid/>
        <w:spacing w:line="560" w:lineRule="exact"/>
        <w:jc w:val="left"/>
        <w:rPr>
          <w:rFonts w:hint="default" w:ascii="Times New Roman" w:hAnsi="Times New Roman" w:cs="Times New Roman"/>
        </w:rPr>
      </w:pPr>
    </w:p>
    <w:p w14:paraId="4EEC7E0E">
      <w:pPr>
        <w:keepNext w:val="0"/>
        <w:keepLines w:val="0"/>
        <w:pageBreakBefore w:val="0"/>
        <w:kinsoku/>
        <w:wordWrap/>
        <w:overflowPunct/>
        <w:topLinePunct w:val="0"/>
        <w:autoSpaceDE/>
        <w:autoSpaceDN/>
        <w:bidi w:val="0"/>
        <w:adjustRightInd/>
        <w:snapToGrid/>
        <w:spacing w:line="560" w:lineRule="exact"/>
        <w:ind w:firstLine="3840" w:firstLineChars="1200"/>
        <w:textAlignment w:val="auto"/>
        <w:rPr>
          <w:rStyle w:val="18"/>
          <w:rFonts w:hint="default" w:ascii="Times New Roman" w:hAnsi="Times New Roman" w:eastAsia="仿宋" w:cs="Times New Roman"/>
          <w:color w:val="auto"/>
          <w:sz w:val="32"/>
          <w:szCs w:val="32"/>
        </w:rPr>
      </w:pPr>
      <w:r>
        <w:rPr>
          <w:rStyle w:val="18"/>
          <w:rFonts w:hint="default" w:ascii="Times New Roman" w:hAnsi="Times New Roman" w:eastAsia="仿宋" w:cs="Times New Roman"/>
          <w:color w:val="auto"/>
          <w:sz w:val="32"/>
          <w:szCs w:val="32"/>
        </w:rPr>
        <w:t>鄂尔多斯市生态环境局东胜区分局</w:t>
      </w:r>
    </w:p>
    <w:p w14:paraId="71B84C6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Style w:val="18"/>
          <w:rFonts w:hint="default" w:ascii="Times New Roman" w:hAnsi="Times New Roman" w:eastAsia="仿宋" w:cs="Times New Roman"/>
          <w:color w:val="auto"/>
          <w:sz w:val="32"/>
          <w:szCs w:val="32"/>
        </w:rPr>
      </w:pPr>
      <w:r>
        <w:rPr>
          <w:rStyle w:val="18"/>
          <w:rFonts w:hint="default" w:ascii="Times New Roman" w:hAnsi="Times New Roman" w:eastAsia="仿宋" w:cs="Times New Roman"/>
          <w:color w:val="auto"/>
          <w:sz w:val="32"/>
          <w:szCs w:val="32"/>
        </w:rPr>
        <w:t xml:space="preserve">                           202</w:t>
      </w:r>
      <w:r>
        <w:rPr>
          <w:rStyle w:val="18"/>
          <w:rFonts w:hint="default" w:ascii="Times New Roman" w:hAnsi="Times New Roman" w:eastAsia="仿宋" w:cs="Times New Roman"/>
          <w:color w:val="auto"/>
          <w:sz w:val="32"/>
          <w:szCs w:val="32"/>
          <w:lang w:val="en-US" w:eastAsia="zh-CN"/>
        </w:rPr>
        <w:t>5</w:t>
      </w:r>
      <w:r>
        <w:rPr>
          <w:rStyle w:val="18"/>
          <w:rFonts w:hint="default" w:ascii="Times New Roman" w:hAnsi="Times New Roman" w:eastAsia="仿宋" w:cs="Times New Roman"/>
          <w:color w:val="auto"/>
          <w:sz w:val="32"/>
          <w:szCs w:val="32"/>
        </w:rPr>
        <w:t>年</w:t>
      </w:r>
      <w:r>
        <w:rPr>
          <w:rStyle w:val="18"/>
          <w:rFonts w:hint="default" w:ascii="Times New Roman" w:hAnsi="Times New Roman" w:eastAsia="仿宋" w:cs="Times New Roman"/>
          <w:color w:val="auto"/>
          <w:sz w:val="32"/>
          <w:szCs w:val="32"/>
          <w:lang w:val="en-US" w:eastAsia="zh-CN"/>
        </w:rPr>
        <w:t>1</w:t>
      </w:r>
      <w:r>
        <w:rPr>
          <w:rStyle w:val="18"/>
          <w:rFonts w:hint="default" w:ascii="Times New Roman" w:hAnsi="Times New Roman" w:eastAsia="仿宋" w:cs="Times New Roman"/>
          <w:color w:val="auto"/>
          <w:sz w:val="32"/>
          <w:szCs w:val="32"/>
        </w:rPr>
        <w:t>月</w:t>
      </w:r>
      <w:r>
        <w:rPr>
          <w:rStyle w:val="18"/>
          <w:rFonts w:hint="eastAsia" w:ascii="Times New Roman" w:hAnsi="Times New Roman" w:eastAsia="仿宋" w:cs="Times New Roman"/>
          <w:color w:val="auto"/>
          <w:sz w:val="32"/>
          <w:szCs w:val="32"/>
          <w:lang w:val="en-US" w:eastAsia="zh-CN"/>
        </w:rPr>
        <w:t>2</w:t>
      </w:r>
      <w:r>
        <w:rPr>
          <w:rStyle w:val="18"/>
          <w:rFonts w:hint="eastAsia" w:eastAsia="仿宋" w:cs="Times New Roman"/>
          <w:color w:val="auto"/>
          <w:sz w:val="32"/>
          <w:szCs w:val="32"/>
          <w:lang w:val="en-US" w:eastAsia="zh-CN"/>
        </w:rPr>
        <w:t>3</w:t>
      </w:r>
      <w:r>
        <w:rPr>
          <w:rStyle w:val="18"/>
          <w:rFonts w:hint="default" w:ascii="Times New Roman" w:hAnsi="Times New Roman" w:eastAsia="仿宋" w:cs="Times New Roman"/>
          <w:color w:val="auto"/>
          <w:sz w:val="32"/>
          <w:szCs w:val="32"/>
        </w:rPr>
        <w:t xml:space="preserve">日  </w:t>
      </w:r>
    </w:p>
    <w:p w14:paraId="04517313">
      <w:pPr>
        <w:spacing w:line="360" w:lineRule="auto"/>
        <w:ind w:firstLine="640" w:firstLineChars="200"/>
        <w:textAlignment w:val="auto"/>
        <w:rPr>
          <w:rStyle w:val="18"/>
          <w:rFonts w:hint="default" w:ascii="Times New Roman" w:hAnsi="Times New Roman" w:eastAsia="仿宋" w:cs="Times New Roman"/>
          <w:color w:val="auto"/>
          <w:sz w:val="32"/>
          <w:szCs w:val="32"/>
        </w:rPr>
      </w:pPr>
    </w:p>
    <w:p w14:paraId="1D08589E">
      <w:pPr>
        <w:pStyle w:val="2"/>
        <w:rPr>
          <w:rStyle w:val="18"/>
          <w:rFonts w:hint="default" w:ascii="Times New Roman" w:hAnsi="Times New Roman" w:eastAsia="仿宋" w:cs="Times New Roman"/>
          <w:color w:val="auto"/>
          <w:sz w:val="32"/>
          <w:szCs w:val="32"/>
        </w:rPr>
      </w:pPr>
    </w:p>
    <w:p w14:paraId="3B16C0AC">
      <w:pPr>
        <w:pStyle w:val="2"/>
        <w:rPr>
          <w:rStyle w:val="18"/>
          <w:rFonts w:hint="default" w:ascii="Times New Roman" w:hAnsi="Times New Roman" w:eastAsia="仿宋" w:cs="Times New Roman"/>
          <w:color w:val="auto"/>
          <w:sz w:val="32"/>
          <w:szCs w:val="32"/>
        </w:rPr>
      </w:pPr>
    </w:p>
    <w:p w14:paraId="79CDF458">
      <w:pPr>
        <w:spacing w:line="560" w:lineRule="exact"/>
        <w:ind w:right="168" w:firstLine="210" w:firstLineChars="100"/>
        <w:rPr>
          <w:rStyle w:val="18"/>
          <w:rFonts w:hint="default" w:ascii="Times New Roman" w:hAnsi="Times New Roman" w:eastAsia="仿宋" w:cs="Times New Roman"/>
          <w:color w:val="auto"/>
          <w:sz w:val="28"/>
          <w:szCs w:val="28"/>
        </w:rPr>
      </w:pPr>
      <w:r>
        <w:rPr>
          <w:rFonts w:hint="default" w:ascii="Times New Roman" w:hAnsi="Times New Roman" w:cs="Times New Roman"/>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8"/>
          <w:rFonts w:hint="default" w:ascii="Times New Roman" w:hAnsi="Times New Roman" w:eastAsia="仿宋" w:cs="Times New Roman"/>
          <w:color w:val="auto"/>
          <w:sz w:val="28"/>
          <w:szCs w:val="28"/>
        </w:rPr>
        <w:t>鄂尔多斯市生态环境局东胜区分局</w:t>
      </w:r>
      <w:r>
        <w:rPr>
          <w:rFonts w:hint="default" w:ascii="Times New Roman" w:hAnsi="Times New Roman" w:cs="Times New Roman"/>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8"/>
          <w:rFonts w:hint="default" w:ascii="Times New Roman" w:hAnsi="Times New Roman" w:eastAsia="仿宋" w:cs="Times New Roman"/>
          <w:color w:val="auto"/>
          <w:sz w:val="28"/>
          <w:szCs w:val="28"/>
        </w:rPr>
        <w:t xml:space="preserve">    </w:t>
      </w:r>
      <w:r>
        <w:rPr>
          <w:rStyle w:val="18"/>
          <w:rFonts w:hint="default" w:ascii="Times New Roman" w:hAnsi="Times New Roman" w:eastAsia="仿宋" w:cs="Times New Roman"/>
          <w:color w:val="auto"/>
          <w:sz w:val="28"/>
          <w:szCs w:val="28"/>
          <w:lang w:val="en-US" w:eastAsia="zh-CN"/>
        </w:rPr>
        <w:t xml:space="preserve">     </w:t>
      </w:r>
      <w:r>
        <w:rPr>
          <w:rStyle w:val="18"/>
          <w:rFonts w:hint="default" w:ascii="Times New Roman" w:hAnsi="Times New Roman" w:eastAsia="仿宋" w:cs="Times New Roman"/>
          <w:color w:val="auto"/>
          <w:sz w:val="28"/>
          <w:szCs w:val="28"/>
        </w:rPr>
        <w:t xml:space="preserve"> 202</w:t>
      </w:r>
      <w:r>
        <w:rPr>
          <w:rStyle w:val="18"/>
          <w:rFonts w:hint="default" w:ascii="Times New Roman" w:hAnsi="Times New Roman" w:eastAsia="仿宋" w:cs="Times New Roman"/>
          <w:color w:val="auto"/>
          <w:sz w:val="28"/>
          <w:szCs w:val="28"/>
          <w:lang w:val="en-US" w:eastAsia="zh-CN"/>
        </w:rPr>
        <w:t>5</w:t>
      </w:r>
      <w:r>
        <w:rPr>
          <w:rStyle w:val="18"/>
          <w:rFonts w:hint="default" w:ascii="Times New Roman" w:hAnsi="Times New Roman" w:eastAsia="仿宋" w:cs="Times New Roman"/>
          <w:color w:val="auto"/>
          <w:sz w:val="28"/>
          <w:szCs w:val="28"/>
        </w:rPr>
        <w:t>年</w:t>
      </w:r>
      <w:r>
        <w:rPr>
          <w:rStyle w:val="18"/>
          <w:rFonts w:hint="default" w:ascii="Times New Roman" w:hAnsi="Times New Roman" w:eastAsia="仿宋" w:cs="Times New Roman"/>
          <w:color w:val="auto"/>
          <w:sz w:val="28"/>
          <w:szCs w:val="28"/>
          <w:lang w:val="en-US" w:eastAsia="zh-CN"/>
        </w:rPr>
        <w:t>1</w:t>
      </w:r>
      <w:r>
        <w:rPr>
          <w:rStyle w:val="18"/>
          <w:rFonts w:hint="default" w:ascii="Times New Roman" w:hAnsi="Times New Roman" w:eastAsia="仿宋" w:cs="Times New Roman"/>
          <w:color w:val="auto"/>
          <w:sz w:val="28"/>
          <w:szCs w:val="28"/>
        </w:rPr>
        <w:t>月</w:t>
      </w:r>
      <w:r>
        <w:rPr>
          <w:rStyle w:val="18"/>
          <w:rFonts w:hint="eastAsia" w:ascii="Times New Roman" w:hAnsi="Times New Roman" w:eastAsia="仿宋" w:cs="Times New Roman"/>
          <w:color w:val="auto"/>
          <w:sz w:val="28"/>
          <w:szCs w:val="28"/>
          <w:lang w:val="en-US" w:eastAsia="zh-CN"/>
        </w:rPr>
        <w:t>2</w:t>
      </w:r>
      <w:r>
        <w:rPr>
          <w:rStyle w:val="18"/>
          <w:rFonts w:hint="eastAsia" w:eastAsia="仿宋" w:cs="Times New Roman"/>
          <w:color w:val="auto"/>
          <w:sz w:val="28"/>
          <w:szCs w:val="28"/>
          <w:lang w:val="en-US" w:eastAsia="zh-CN"/>
        </w:rPr>
        <w:t>3</w:t>
      </w:r>
      <w:r>
        <w:rPr>
          <w:rStyle w:val="18"/>
          <w:rFonts w:hint="default" w:ascii="Times New Roman" w:hAnsi="Times New Roman" w:eastAsia="仿宋" w:cs="Times New Roman"/>
          <w:color w:val="auto"/>
          <w:sz w:val="28"/>
          <w:szCs w:val="28"/>
        </w:rPr>
        <w:t xml:space="preserve">日印发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02F31">
    <w:pPr>
      <w:pStyle w:val="10"/>
      <w:jc w:val="right"/>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7DC7D93">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37DC7D93">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14:paraId="68C97F1F">
    <w:pPr>
      <w:snapToGrid w:val="0"/>
      <w:spacing w:line="240" w:lineRule="atLeast"/>
      <w:jc w:val="center"/>
      <w:rPr>
        <w:rStyle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93CDA">
    <w:pPr>
      <w:pStyle w:val="10"/>
      <w:ind w:right="720"/>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421485B">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2421485B">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6E0836FA">
    <w:pPr>
      <w:pStyle w:val="10"/>
      <w:rPr>
        <w:rStyle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6042B">
    <w:pPr>
      <w:snapToGrid w:val="0"/>
      <w:spacing w:line="240" w:lineRule="atLeast"/>
      <w:rPr>
        <w:rStyle w:val="18"/>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YzMwYzdlYjc5ODliZjI1ZDhlODEyZDgwODFiNTkifQ=="/>
  </w:docVars>
  <w:rsids>
    <w:rsidRoot w:val="006F5E64"/>
    <w:rsid w:val="0000137F"/>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4557C2"/>
    <w:rsid w:val="01AC556B"/>
    <w:rsid w:val="01B3097E"/>
    <w:rsid w:val="01CC1A40"/>
    <w:rsid w:val="01EF3980"/>
    <w:rsid w:val="02BA5D3C"/>
    <w:rsid w:val="02DD4C33"/>
    <w:rsid w:val="02DD5B4F"/>
    <w:rsid w:val="02F3233D"/>
    <w:rsid w:val="0341249E"/>
    <w:rsid w:val="0358144A"/>
    <w:rsid w:val="03891C00"/>
    <w:rsid w:val="03A03DE5"/>
    <w:rsid w:val="03A05D81"/>
    <w:rsid w:val="03A96EC4"/>
    <w:rsid w:val="03C1757D"/>
    <w:rsid w:val="03C74BB5"/>
    <w:rsid w:val="03F37592"/>
    <w:rsid w:val="03F963FB"/>
    <w:rsid w:val="042E1659"/>
    <w:rsid w:val="044E4F55"/>
    <w:rsid w:val="0476323E"/>
    <w:rsid w:val="048A4438"/>
    <w:rsid w:val="048A4FCC"/>
    <w:rsid w:val="04916917"/>
    <w:rsid w:val="0497479E"/>
    <w:rsid w:val="04F715EE"/>
    <w:rsid w:val="04F72C71"/>
    <w:rsid w:val="05337BE9"/>
    <w:rsid w:val="0548762F"/>
    <w:rsid w:val="054F6C10"/>
    <w:rsid w:val="056927A4"/>
    <w:rsid w:val="05883ED0"/>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7E51AAD"/>
    <w:rsid w:val="0822685D"/>
    <w:rsid w:val="084C5688"/>
    <w:rsid w:val="08660559"/>
    <w:rsid w:val="087B7D1C"/>
    <w:rsid w:val="088210AA"/>
    <w:rsid w:val="088554D8"/>
    <w:rsid w:val="08A1120A"/>
    <w:rsid w:val="08AD4A87"/>
    <w:rsid w:val="08B51389"/>
    <w:rsid w:val="08CE2C2B"/>
    <w:rsid w:val="08EA5D86"/>
    <w:rsid w:val="08FE4C90"/>
    <w:rsid w:val="090362EF"/>
    <w:rsid w:val="090866C9"/>
    <w:rsid w:val="094445B2"/>
    <w:rsid w:val="097134F8"/>
    <w:rsid w:val="098F5074"/>
    <w:rsid w:val="09B06929"/>
    <w:rsid w:val="09D92F4C"/>
    <w:rsid w:val="0A3D33B0"/>
    <w:rsid w:val="0A5D0D80"/>
    <w:rsid w:val="0A667AEF"/>
    <w:rsid w:val="0A6D53BD"/>
    <w:rsid w:val="0A9A115F"/>
    <w:rsid w:val="0AA477AD"/>
    <w:rsid w:val="0AA74DF8"/>
    <w:rsid w:val="0ABF0394"/>
    <w:rsid w:val="0AD65965"/>
    <w:rsid w:val="0B197BD3"/>
    <w:rsid w:val="0B440899"/>
    <w:rsid w:val="0B6446A4"/>
    <w:rsid w:val="0B792C38"/>
    <w:rsid w:val="0B860EB1"/>
    <w:rsid w:val="0BA55642"/>
    <w:rsid w:val="0BD72E57"/>
    <w:rsid w:val="0BDE1694"/>
    <w:rsid w:val="0C177D5B"/>
    <w:rsid w:val="0C2B3A73"/>
    <w:rsid w:val="0C301322"/>
    <w:rsid w:val="0C5555BE"/>
    <w:rsid w:val="0CAF1FCC"/>
    <w:rsid w:val="0CC65836"/>
    <w:rsid w:val="0CF87B8D"/>
    <w:rsid w:val="0CFC12E8"/>
    <w:rsid w:val="0D693F98"/>
    <w:rsid w:val="0D830185"/>
    <w:rsid w:val="0DF20A80"/>
    <w:rsid w:val="0E286250"/>
    <w:rsid w:val="0E2F5220"/>
    <w:rsid w:val="0E364873"/>
    <w:rsid w:val="0E385A18"/>
    <w:rsid w:val="0E570138"/>
    <w:rsid w:val="0E846C5B"/>
    <w:rsid w:val="0E9A33FF"/>
    <w:rsid w:val="0EB72A51"/>
    <w:rsid w:val="0EC36AE6"/>
    <w:rsid w:val="0ECC12D1"/>
    <w:rsid w:val="0EF75580"/>
    <w:rsid w:val="0F0A004B"/>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25116C"/>
    <w:rsid w:val="11356D45"/>
    <w:rsid w:val="11534193"/>
    <w:rsid w:val="11611336"/>
    <w:rsid w:val="116C0377"/>
    <w:rsid w:val="11895257"/>
    <w:rsid w:val="11CD325E"/>
    <w:rsid w:val="11D2180D"/>
    <w:rsid w:val="12EA255A"/>
    <w:rsid w:val="13464D5E"/>
    <w:rsid w:val="1398649C"/>
    <w:rsid w:val="13991169"/>
    <w:rsid w:val="139A0B1F"/>
    <w:rsid w:val="13C532EF"/>
    <w:rsid w:val="144C07C7"/>
    <w:rsid w:val="14E153AA"/>
    <w:rsid w:val="14F54230"/>
    <w:rsid w:val="15451A2B"/>
    <w:rsid w:val="1562595D"/>
    <w:rsid w:val="15652C35"/>
    <w:rsid w:val="156D1455"/>
    <w:rsid w:val="15E91737"/>
    <w:rsid w:val="16015C16"/>
    <w:rsid w:val="16041455"/>
    <w:rsid w:val="166E0EC0"/>
    <w:rsid w:val="168C74C9"/>
    <w:rsid w:val="16FB6BF7"/>
    <w:rsid w:val="16FF6904"/>
    <w:rsid w:val="171F5F2F"/>
    <w:rsid w:val="173B3498"/>
    <w:rsid w:val="1747459A"/>
    <w:rsid w:val="178F5508"/>
    <w:rsid w:val="17D90483"/>
    <w:rsid w:val="17E15C23"/>
    <w:rsid w:val="18047D2E"/>
    <w:rsid w:val="181635BD"/>
    <w:rsid w:val="181C5F12"/>
    <w:rsid w:val="18207E93"/>
    <w:rsid w:val="188A5136"/>
    <w:rsid w:val="18A37FC9"/>
    <w:rsid w:val="18AE27A5"/>
    <w:rsid w:val="18CC5434"/>
    <w:rsid w:val="18E54146"/>
    <w:rsid w:val="19473B43"/>
    <w:rsid w:val="19AC1F9C"/>
    <w:rsid w:val="19EA6791"/>
    <w:rsid w:val="19F825D9"/>
    <w:rsid w:val="1A437161"/>
    <w:rsid w:val="1A6C6995"/>
    <w:rsid w:val="1A805ECF"/>
    <w:rsid w:val="1AE52B44"/>
    <w:rsid w:val="1AFA27E4"/>
    <w:rsid w:val="1B041DF3"/>
    <w:rsid w:val="1B043BA1"/>
    <w:rsid w:val="1B7A20B5"/>
    <w:rsid w:val="1BBA357C"/>
    <w:rsid w:val="1BBC5800"/>
    <w:rsid w:val="1BDD6112"/>
    <w:rsid w:val="1BF630B5"/>
    <w:rsid w:val="1C0715F0"/>
    <w:rsid w:val="1C5D600F"/>
    <w:rsid w:val="1C5E37FE"/>
    <w:rsid w:val="1C5F17DC"/>
    <w:rsid w:val="1C680F45"/>
    <w:rsid w:val="1C730FDE"/>
    <w:rsid w:val="1C83767C"/>
    <w:rsid w:val="1C866676"/>
    <w:rsid w:val="1CA41BA5"/>
    <w:rsid w:val="1CCD7F32"/>
    <w:rsid w:val="1CE0100C"/>
    <w:rsid w:val="1CE75528"/>
    <w:rsid w:val="1D062C2C"/>
    <w:rsid w:val="1D0F0766"/>
    <w:rsid w:val="1D2F75FB"/>
    <w:rsid w:val="1D4604A0"/>
    <w:rsid w:val="1D806FC0"/>
    <w:rsid w:val="1DD85EE2"/>
    <w:rsid w:val="1E322AFA"/>
    <w:rsid w:val="1E39255D"/>
    <w:rsid w:val="1E565798"/>
    <w:rsid w:val="1E5B4E2F"/>
    <w:rsid w:val="1EB145A4"/>
    <w:rsid w:val="1EB26A2F"/>
    <w:rsid w:val="1F197ECC"/>
    <w:rsid w:val="1F7A6B27"/>
    <w:rsid w:val="1F9A03FC"/>
    <w:rsid w:val="1F9F4FD0"/>
    <w:rsid w:val="1FB13B43"/>
    <w:rsid w:val="1FBE4C66"/>
    <w:rsid w:val="1FFD3A90"/>
    <w:rsid w:val="203E5C2F"/>
    <w:rsid w:val="206550E2"/>
    <w:rsid w:val="20723F75"/>
    <w:rsid w:val="208B0C0A"/>
    <w:rsid w:val="209F2E8C"/>
    <w:rsid w:val="20C94FCD"/>
    <w:rsid w:val="20CF0133"/>
    <w:rsid w:val="20F01318"/>
    <w:rsid w:val="210F504D"/>
    <w:rsid w:val="212154AC"/>
    <w:rsid w:val="214B3470"/>
    <w:rsid w:val="21500F9E"/>
    <w:rsid w:val="217D77E0"/>
    <w:rsid w:val="21C10A3D"/>
    <w:rsid w:val="21DC075D"/>
    <w:rsid w:val="21EF70BE"/>
    <w:rsid w:val="220E66BC"/>
    <w:rsid w:val="221B45B1"/>
    <w:rsid w:val="2265588B"/>
    <w:rsid w:val="228C2292"/>
    <w:rsid w:val="22AC349C"/>
    <w:rsid w:val="22C32593"/>
    <w:rsid w:val="22FD7853"/>
    <w:rsid w:val="23541649"/>
    <w:rsid w:val="235E3785"/>
    <w:rsid w:val="23921405"/>
    <w:rsid w:val="23C9100A"/>
    <w:rsid w:val="24300FF1"/>
    <w:rsid w:val="24421E65"/>
    <w:rsid w:val="24855506"/>
    <w:rsid w:val="24C456C6"/>
    <w:rsid w:val="24F868A6"/>
    <w:rsid w:val="25125EFC"/>
    <w:rsid w:val="25366867"/>
    <w:rsid w:val="2537664C"/>
    <w:rsid w:val="253C64B1"/>
    <w:rsid w:val="25733248"/>
    <w:rsid w:val="25AA1BAB"/>
    <w:rsid w:val="25AF47C5"/>
    <w:rsid w:val="25D60BC4"/>
    <w:rsid w:val="25D873ED"/>
    <w:rsid w:val="25F75335"/>
    <w:rsid w:val="25FD7B6A"/>
    <w:rsid w:val="260007C3"/>
    <w:rsid w:val="261325BB"/>
    <w:rsid w:val="267000E4"/>
    <w:rsid w:val="26914E82"/>
    <w:rsid w:val="269E1BDF"/>
    <w:rsid w:val="26C86AE1"/>
    <w:rsid w:val="27063174"/>
    <w:rsid w:val="2745621A"/>
    <w:rsid w:val="274B306C"/>
    <w:rsid w:val="28150F91"/>
    <w:rsid w:val="288E0726"/>
    <w:rsid w:val="289A0EE5"/>
    <w:rsid w:val="28A2177B"/>
    <w:rsid w:val="28DA25CC"/>
    <w:rsid w:val="28F60FCD"/>
    <w:rsid w:val="29115E06"/>
    <w:rsid w:val="2956242B"/>
    <w:rsid w:val="29625978"/>
    <w:rsid w:val="29BE7B24"/>
    <w:rsid w:val="29EC1002"/>
    <w:rsid w:val="29F21863"/>
    <w:rsid w:val="2A173A82"/>
    <w:rsid w:val="2A225DF1"/>
    <w:rsid w:val="2A27019D"/>
    <w:rsid w:val="2A4A7282"/>
    <w:rsid w:val="2A77431C"/>
    <w:rsid w:val="2AB8571B"/>
    <w:rsid w:val="2ABD6442"/>
    <w:rsid w:val="2ACD268E"/>
    <w:rsid w:val="2AF53CB3"/>
    <w:rsid w:val="2B013C59"/>
    <w:rsid w:val="2B065713"/>
    <w:rsid w:val="2B453BD2"/>
    <w:rsid w:val="2B496FAB"/>
    <w:rsid w:val="2B5F7DC4"/>
    <w:rsid w:val="2BD26C46"/>
    <w:rsid w:val="2BDE5B5E"/>
    <w:rsid w:val="2C3D5164"/>
    <w:rsid w:val="2C3F708C"/>
    <w:rsid w:val="2C871D94"/>
    <w:rsid w:val="2CAE4D3A"/>
    <w:rsid w:val="2CE7407F"/>
    <w:rsid w:val="2CFB6C68"/>
    <w:rsid w:val="2D5C4C74"/>
    <w:rsid w:val="2D5F771D"/>
    <w:rsid w:val="2DD61302"/>
    <w:rsid w:val="2E19750B"/>
    <w:rsid w:val="2E1A5EC1"/>
    <w:rsid w:val="2E417AAD"/>
    <w:rsid w:val="2E494294"/>
    <w:rsid w:val="2E653EAF"/>
    <w:rsid w:val="2E6B1F05"/>
    <w:rsid w:val="2EA85B70"/>
    <w:rsid w:val="2EB60EB6"/>
    <w:rsid w:val="2EF21325"/>
    <w:rsid w:val="2EFF6701"/>
    <w:rsid w:val="2F1876BA"/>
    <w:rsid w:val="2F837265"/>
    <w:rsid w:val="2F8C2E25"/>
    <w:rsid w:val="2F8E3C27"/>
    <w:rsid w:val="2FA07EE4"/>
    <w:rsid w:val="2FAA2B11"/>
    <w:rsid w:val="2FC328DF"/>
    <w:rsid w:val="2FE05822"/>
    <w:rsid w:val="2FEA3599"/>
    <w:rsid w:val="301223CD"/>
    <w:rsid w:val="30276045"/>
    <w:rsid w:val="30552879"/>
    <w:rsid w:val="3071536E"/>
    <w:rsid w:val="30CD0F38"/>
    <w:rsid w:val="30E16A06"/>
    <w:rsid w:val="31093867"/>
    <w:rsid w:val="312C0E37"/>
    <w:rsid w:val="31451F91"/>
    <w:rsid w:val="3166710B"/>
    <w:rsid w:val="31B97443"/>
    <w:rsid w:val="31CC4FC0"/>
    <w:rsid w:val="31DE4CF4"/>
    <w:rsid w:val="31E74361"/>
    <w:rsid w:val="322F75E5"/>
    <w:rsid w:val="3239406E"/>
    <w:rsid w:val="3245462B"/>
    <w:rsid w:val="32862408"/>
    <w:rsid w:val="32A41A78"/>
    <w:rsid w:val="32C748C7"/>
    <w:rsid w:val="33086177"/>
    <w:rsid w:val="3328091C"/>
    <w:rsid w:val="332A6495"/>
    <w:rsid w:val="333016EF"/>
    <w:rsid w:val="33314FCC"/>
    <w:rsid w:val="334F543C"/>
    <w:rsid w:val="336D70A5"/>
    <w:rsid w:val="33A76983"/>
    <w:rsid w:val="33CD0AF4"/>
    <w:rsid w:val="33E660E2"/>
    <w:rsid w:val="33F26834"/>
    <w:rsid w:val="343D6FC0"/>
    <w:rsid w:val="34525876"/>
    <w:rsid w:val="346C54C4"/>
    <w:rsid w:val="348778C5"/>
    <w:rsid w:val="34AB3D37"/>
    <w:rsid w:val="352B46F4"/>
    <w:rsid w:val="35352E7D"/>
    <w:rsid w:val="357339A5"/>
    <w:rsid w:val="3587701E"/>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3697D"/>
    <w:rsid w:val="37D77582"/>
    <w:rsid w:val="37E5426D"/>
    <w:rsid w:val="37FF7133"/>
    <w:rsid w:val="38114125"/>
    <w:rsid w:val="38176CB5"/>
    <w:rsid w:val="38252AC8"/>
    <w:rsid w:val="384A30E3"/>
    <w:rsid w:val="389B5401"/>
    <w:rsid w:val="38A547BD"/>
    <w:rsid w:val="38AF1198"/>
    <w:rsid w:val="38B32843"/>
    <w:rsid w:val="395C1320"/>
    <w:rsid w:val="39625ABB"/>
    <w:rsid w:val="39750C1A"/>
    <w:rsid w:val="39815D3F"/>
    <w:rsid w:val="39CB16C6"/>
    <w:rsid w:val="39CE6D77"/>
    <w:rsid w:val="39CF3432"/>
    <w:rsid w:val="3A102EB3"/>
    <w:rsid w:val="3A1559AB"/>
    <w:rsid w:val="3A1716A8"/>
    <w:rsid w:val="3A2C25BF"/>
    <w:rsid w:val="3A4100A2"/>
    <w:rsid w:val="3A420ECD"/>
    <w:rsid w:val="3A4A04A8"/>
    <w:rsid w:val="3A683CF4"/>
    <w:rsid w:val="3AEA62F0"/>
    <w:rsid w:val="3B164E12"/>
    <w:rsid w:val="3B1B48C3"/>
    <w:rsid w:val="3B433FA0"/>
    <w:rsid w:val="3B7405F8"/>
    <w:rsid w:val="3B8024AE"/>
    <w:rsid w:val="3BA73166"/>
    <w:rsid w:val="3BCA2CB8"/>
    <w:rsid w:val="3BD74C8E"/>
    <w:rsid w:val="3C0435A9"/>
    <w:rsid w:val="3C0637C5"/>
    <w:rsid w:val="3C201861"/>
    <w:rsid w:val="3C351081"/>
    <w:rsid w:val="3C4F7E8A"/>
    <w:rsid w:val="3C545991"/>
    <w:rsid w:val="3C795E81"/>
    <w:rsid w:val="3C7C5835"/>
    <w:rsid w:val="3C885F88"/>
    <w:rsid w:val="3C9C06C9"/>
    <w:rsid w:val="3CF212C3"/>
    <w:rsid w:val="3CF56EE7"/>
    <w:rsid w:val="3D4E0D02"/>
    <w:rsid w:val="3D615C4A"/>
    <w:rsid w:val="3D850719"/>
    <w:rsid w:val="3D9D29AC"/>
    <w:rsid w:val="3D9F0D66"/>
    <w:rsid w:val="3DB17760"/>
    <w:rsid w:val="3DC119A0"/>
    <w:rsid w:val="3DD06792"/>
    <w:rsid w:val="3E391C30"/>
    <w:rsid w:val="3E6216DB"/>
    <w:rsid w:val="3E6D2368"/>
    <w:rsid w:val="3E8C50F6"/>
    <w:rsid w:val="3E9E6EFC"/>
    <w:rsid w:val="3EA147B7"/>
    <w:rsid w:val="3EAA1A98"/>
    <w:rsid w:val="3ED64314"/>
    <w:rsid w:val="3EDA3818"/>
    <w:rsid w:val="3EE12A57"/>
    <w:rsid w:val="3EEF2E69"/>
    <w:rsid w:val="3F051B12"/>
    <w:rsid w:val="3F267EF6"/>
    <w:rsid w:val="3F544D41"/>
    <w:rsid w:val="3F7635AF"/>
    <w:rsid w:val="3F7B2D15"/>
    <w:rsid w:val="3FEA64CB"/>
    <w:rsid w:val="3FF1653A"/>
    <w:rsid w:val="3FF57D0C"/>
    <w:rsid w:val="3FFB782D"/>
    <w:rsid w:val="401A75E2"/>
    <w:rsid w:val="40333ECA"/>
    <w:rsid w:val="406D5BC1"/>
    <w:rsid w:val="4094255B"/>
    <w:rsid w:val="40A601F0"/>
    <w:rsid w:val="40B345F0"/>
    <w:rsid w:val="40BF08B4"/>
    <w:rsid w:val="40C94DC1"/>
    <w:rsid w:val="40D07EFD"/>
    <w:rsid w:val="411D0018"/>
    <w:rsid w:val="413328ED"/>
    <w:rsid w:val="41392B4A"/>
    <w:rsid w:val="413F1DCA"/>
    <w:rsid w:val="41586871"/>
    <w:rsid w:val="41C31E09"/>
    <w:rsid w:val="41D47B54"/>
    <w:rsid w:val="41DF489C"/>
    <w:rsid w:val="42096DA4"/>
    <w:rsid w:val="422C3859"/>
    <w:rsid w:val="42427E61"/>
    <w:rsid w:val="424C7A58"/>
    <w:rsid w:val="42571ED3"/>
    <w:rsid w:val="42A12AD7"/>
    <w:rsid w:val="42B31FAB"/>
    <w:rsid w:val="42C15BDB"/>
    <w:rsid w:val="42D9753D"/>
    <w:rsid w:val="430640AA"/>
    <w:rsid w:val="43170066"/>
    <w:rsid w:val="431B4412"/>
    <w:rsid w:val="431C677E"/>
    <w:rsid w:val="4331043E"/>
    <w:rsid w:val="4331172A"/>
    <w:rsid w:val="433E53DA"/>
    <w:rsid w:val="439E58A0"/>
    <w:rsid w:val="43B31C0B"/>
    <w:rsid w:val="43DA60A1"/>
    <w:rsid w:val="43E35A87"/>
    <w:rsid w:val="43EC55F4"/>
    <w:rsid w:val="440E76BA"/>
    <w:rsid w:val="441D16AC"/>
    <w:rsid w:val="4477148F"/>
    <w:rsid w:val="44947B97"/>
    <w:rsid w:val="44A75A3C"/>
    <w:rsid w:val="44B519AF"/>
    <w:rsid w:val="4502587E"/>
    <w:rsid w:val="45496866"/>
    <w:rsid w:val="458429FA"/>
    <w:rsid w:val="459A70E7"/>
    <w:rsid w:val="463C0677"/>
    <w:rsid w:val="46773189"/>
    <w:rsid w:val="467C4988"/>
    <w:rsid w:val="468D35B1"/>
    <w:rsid w:val="46BF6A4A"/>
    <w:rsid w:val="46C060ED"/>
    <w:rsid w:val="46DC7BF5"/>
    <w:rsid w:val="46EF6089"/>
    <w:rsid w:val="46F5246C"/>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4B2817"/>
    <w:rsid w:val="49540677"/>
    <w:rsid w:val="49583186"/>
    <w:rsid w:val="49926C6C"/>
    <w:rsid w:val="49971F00"/>
    <w:rsid w:val="49AA4FB0"/>
    <w:rsid w:val="49DB78B5"/>
    <w:rsid w:val="49E97A04"/>
    <w:rsid w:val="49EA569C"/>
    <w:rsid w:val="4A494A22"/>
    <w:rsid w:val="4A6F0787"/>
    <w:rsid w:val="4A800BE6"/>
    <w:rsid w:val="4A8835F7"/>
    <w:rsid w:val="4A911B79"/>
    <w:rsid w:val="4ADF223E"/>
    <w:rsid w:val="4AF07DCC"/>
    <w:rsid w:val="4B125F29"/>
    <w:rsid w:val="4B1C2133"/>
    <w:rsid w:val="4B620F05"/>
    <w:rsid w:val="4B9F6E4A"/>
    <w:rsid w:val="4BA42C32"/>
    <w:rsid w:val="4BAD0F90"/>
    <w:rsid w:val="4BD601B2"/>
    <w:rsid w:val="4C2274BE"/>
    <w:rsid w:val="4CD95DD7"/>
    <w:rsid w:val="4D137AF0"/>
    <w:rsid w:val="4D377F90"/>
    <w:rsid w:val="4D3F6B37"/>
    <w:rsid w:val="4D666553"/>
    <w:rsid w:val="4D743394"/>
    <w:rsid w:val="4D7C0517"/>
    <w:rsid w:val="4DD86D52"/>
    <w:rsid w:val="4DDE7B5E"/>
    <w:rsid w:val="4DEE5E67"/>
    <w:rsid w:val="4E062159"/>
    <w:rsid w:val="4E543FF1"/>
    <w:rsid w:val="4EC56144"/>
    <w:rsid w:val="4F044A24"/>
    <w:rsid w:val="4F0B6B33"/>
    <w:rsid w:val="4F2B1F6E"/>
    <w:rsid w:val="4F4437F3"/>
    <w:rsid w:val="4F94752D"/>
    <w:rsid w:val="4F9668DE"/>
    <w:rsid w:val="4FD91C66"/>
    <w:rsid w:val="4FDF1ADA"/>
    <w:rsid w:val="4FE651D4"/>
    <w:rsid w:val="4FFB1D91"/>
    <w:rsid w:val="501660DD"/>
    <w:rsid w:val="505F24B0"/>
    <w:rsid w:val="50681DDC"/>
    <w:rsid w:val="507026E4"/>
    <w:rsid w:val="50AD3DB7"/>
    <w:rsid w:val="50C61171"/>
    <w:rsid w:val="51167CDE"/>
    <w:rsid w:val="51324DA9"/>
    <w:rsid w:val="5180327A"/>
    <w:rsid w:val="51860B84"/>
    <w:rsid w:val="51AD2147"/>
    <w:rsid w:val="51CE1891"/>
    <w:rsid w:val="51D501ED"/>
    <w:rsid w:val="51DC6BAF"/>
    <w:rsid w:val="522D7F16"/>
    <w:rsid w:val="523952D8"/>
    <w:rsid w:val="523B2FBD"/>
    <w:rsid w:val="52400F9E"/>
    <w:rsid w:val="52473BB8"/>
    <w:rsid w:val="52642B9B"/>
    <w:rsid w:val="5288313B"/>
    <w:rsid w:val="52D27DE3"/>
    <w:rsid w:val="52F33045"/>
    <w:rsid w:val="531F408E"/>
    <w:rsid w:val="53406525"/>
    <w:rsid w:val="534B5C0F"/>
    <w:rsid w:val="535B54D0"/>
    <w:rsid w:val="53646721"/>
    <w:rsid w:val="53683F8F"/>
    <w:rsid w:val="539B439B"/>
    <w:rsid w:val="53E44017"/>
    <w:rsid w:val="5432323D"/>
    <w:rsid w:val="54331B24"/>
    <w:rsid w:val="543F741C"/>
    <w:rsid w:val="54583460"/>
    <w:rsid w:val="54686A39"/>
    <w:rsid w:val="547075D6"/>
    <w:rsid w:val="549F7EBB"/>
    <w:rsid w:val="54E641C3"/>
    <w:rsid w:val="54EC6DF6"/>
    <w:rsid w:val="54F16F78"/>
    <w:rsid w:val="54F41FB5"/>
    <w:rsid w:val="55215714"/>
    <w:rsid w:val="554D7806"/>
    <w:rsid w:val="555B0286"/>
    <w:rsid w:val="55876BE5"/>
    <w:rsid w:val="55A94050"/>
    <w:rsid w:val="55CA36B6"/>
    <w:rsid w:val="56073F6A"/>
    <w:rsid w:val="56767024"/>
    <w:rsid w:val="567F5F3C"/>
    <w:rsid w:val="56DB6AC7"/>
    <w:rsid w:val="56DF16DC"/>
    <w:rsid w:val="57184CF1"/>
    <w:rsid w:val="57780B5F"/>
    <w:rsid w:val="57911D3D"/>
    <w:rsid w:val="57B96494"/>
    <w:rsid w:val="57C2449C"/>
    <w:rsid w:val="57D32355"/>
    <w:rsid w:val="57DD76E9"/>
    <w:rsid w:val="57FC658A"/>
    <w:rsid w:val="57FE5FE5"/>
    <w:rsid w:val="586A1F97"/>
    <w:rsid w:val="588321C2"/>
    <w:rsid w:val="589C6ECF"/>
    <w:rsid w:val="593212FE"/>
    <w:rsid w:val="5955323E"/>
    <w:rsid w:val="59597413"/>
    <w:rsid w:val="59BA4CD4"/>
    <w:rsid w:val="59EE5797"/>
    <w:rsid w:val="59F12F67"/>
    <w:rsid w:val="5A9F6E67"/>
    <w:rsid w:val="5AAB7FEF"/>
    <w:rsid w:val="5AC272A3"/>
    <w:rsid w:val="5AED3483"/>
    <w:rsid w:val="5B307B0A"/>
    <w:rsid w:val="5B557E8F"/>
    <w:rsid w:val="5B94004E"/>
    <w:rsid w:val="5B962018"/>
    <w:rsid w:val="5BB1110B"/>
    <w:rsid w:val="5BF3514C"/>
    <w:rsid w:val="5C2B156D"/>
    <w:rsid w:val="5C2B7BE1"/>
    <w:rsid w:val="5C621337"/>
    <w:rsid w:val="5C7F01BD"/>
    <w:rsid w:val="5D6C33D5"/>
    <w:rsid w:val="5DA25547"/>
    <w:rsid w:val="5DC5227C"/>
    <w:rsid w:val="5DD32B36"/>
    <w:rsid w:val="5DEC6C8E"/>
    <w:rsid w:val="5DF951D1"/>
    <w:rsid w:val="5DFA4819"/>
    <w:rsid w:val="5EFB79A1"/>
    <w:rsid w:val="5F2A616C"/>
    <w:rsid w:val="5F3C052E"/>
    <w:rsid w:val="5F473629"/>
    <w:rsid w:val="5F6C71D0"/>
    <w:rsid w:val="5F785148"/>
    <w:rsid w:val="5FA8049F"/>
    <w:rsid w:val="5FC04A97"/>
    <w:rsid w:val="5FDF3861"/>
    <w:rsid w:val="5FE94B7D"/>
    <w:rsid w:val="5FF2718E"/>
    <w:rsid w:val="5FFF4EA8"/>
    <w:rsid w:val="602B2726"/>
    <w:rsid w:val="60417BB4"/>
    <w:rsid w:val="60854409"/>
    <w:rsid w:val="60B2650C"/>
    <w:rsid w:val="611D40E2"/>
    <w:rsid w:val="614462DE"/>
    <w:rsid w:val="619C7C5C"/>
    <w:rsid w:val="61A12EB3"/>
    <w:rsid w:val="61A86601"/>
    <w:rsid w:val="61B516C4"/>
    <w:rsid w:val="61EF4764"/>
    <w:rsid w:val="624D0F56"/>
    <w:rsid w:val="625904A9"/>
    <w:rsid w:val="628730AA"/>
    <w:rsid w:val="62A64AED"/>
    <w:rsid w:val="62B965EC"/>
    <w:rsid w:val="62BE2B8C"/>
    <w:rsid w:val="62F45876"/>
    <w:rsid w:val="63057A83"/>
    <w:rsid w:val="632919C3"/>
    <w:rsid w:val="632D32DF"/>
    <w:rsid w:val="6333639E"/>
    <w:rsid w:val="636B778B"/>
    <w:rsid w:val="63713FBD"/>
    <w:rsid w:val="63950102"/>
    <w:rsid w:val="63A177AC"/>
    <w:rsid w:val="63DC07E4"/>
    <w:rsid w:val="640970FF"/>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0B6A7D"/>
    <w:rsid w:val="672A40B7"/>
    <w:rsid w:val="672A50EE"/>
    <w:rsid w:val="6746660F"/>
    <w:rsid w:val="6749451C"/>
    <w:rsid w:val="674A4227"/>
    <w:rsid w:val="679300D6"/>
    <w:rsid w:val="684478D1"/>
    <w:rsid w:val="686109FC"/>
    <w:rsid w:val="686801CC"/>
    <w:rsid w:val="6881195A"/>
    <w:rsid w:val="688C32E6"/>
    <w:rsid w:val="68D84C26"/>
    <w:rsid w:val="68DE4FFE"/>
    <w:rsid w:val="692148E4"/>
    <w:rsid w:val="694D466A"/>
    <w:rsid w:val="695143FB"/>
    <w:rsid w:val="698A3A01"/>
    <w:rsid w:val="698D0D6B"/>
    <w:rsid w:val="69DC778F"/>
    <w:rsid w:val="69E6116E"/>
    <w:rsid w:val="6A051C1C"/>
    <w:rsid w:val="6A2C1D99"/>
    <w:rsid w:val="6A461941"/>
    <w:rsid w:val="6A7554EE"/>
    <w:rsid w:val="6AA33CF1"/>
    <w:rsid w:val="6AAE5669"/>
    <w:rsid w:val="6ABD1719"/>
    <w:rsid w:val="6ACC25CE"/>
    <w:rsid w:val="6B275374"/>
    <w:rsid w:val="6BB13FFF"/>
    <w:rsid w:val="6BC21C47"/>
    <w:rsid w:val="6BE50451"/>
    <w:rsid w:val="6BEB28AD"/>
    <w:rsid w:val="6C1D1BAE"/>
    <w:rsid w:val="6C32108A"/>
    <w:rsid w:val="6C495CD7"/>
    <w:rsid w:val="6C6C7186"/>
    <w:rsid w:val="6C71153E"/>
    <w:rsid w:val="6CA67BC0"/>
    <w:rsid w:val="6CAE4CE7"/>
    <w:rsid w:val="6CBC11B2"/>
    <w:rsid w:val="6CE10EDA"/>
    <w:rsid w:val="6D4F01B3"/>
    <w:rsid w:val="6D837F22"/>
    <w:rsid w:val="6D9B0E92"/>
    <w:rsid w:val="6DC319FF"/>
    <w:rsid w:val="6DD24A05"/>
    <w:rsid w:val="6E1844B8"/>
    <w:rsid w:val="6E192634"/>
    <w:rsid w:val="6E276AFF"/>
    <w:rsid w:val="6E541954"/>
    <w:rsid w:val="6E697118"/>
    <w:rsid w:val="6E6D5C0E"/>
    <w:rsid w:val="6E7C3113"/>
    <w:rsid w:val="6EA67FA2"/>
    <w:rsid w:val="6EAB14DE"/>
    <w:rsid w:val="6EB1286D"/>
    <w:rsid w:val="6F957251"/>
    <w:rsid w:val="70172AAF"/>
    <w:rsid w:val="708A5268"/>
    <w:rsid w:val="70921C55"/>
    <w:rsid w:val="70B658E9"/>
    <w:rsid w:val="70E450FE"/>
    <w:rsid w:val="71283ECD"/>
    <w:rsid w:val="713D11CB"/>
    <w:rsid w:val="7147364E"/>
    <w:rsid w:val="71502437"/>
    <w:rsid w:val="71E362C3"/>
    <w:rsid w:val="7219039A"/>
    <w:rsid w:val="724B4BCF"/>
    <w:rsid w:val="731775B6"/>
    <w:rsid w:val="733F48EB"/>
    <w:rsid w:val="7358775B"/>
    <w:rsid w:val="73BA11B9"/>
    <w:rsid w:val="73D60472"/>
    <w:rsid w:val="73E831D5"/>
    <w:rsid w:val="73F53D48"/>
    <w:rsid w:val="74890514"/>
    <w:rsid w:val="7496752E"/>
    <w:rsid w:val="749D3FBF"/>
    <w:rsid w:val="755B54D7"/>
    <w:rsid w:val="75765328"/>
    <w:rsid w:val="758E6DEB"/>
    <w:rsid w:val="75A177EE"/>
    <w:rsid w:val="75C71031"/>
    <w:rsid w:val="75D86CD4"/>
    <w:rsid w:val="760E7139"/>
    <w:rsid w:val="76496AA8"/>
    <w:rsid w:val="76745CA5"/>
    <w:rsid w:val="768559AF"/>
    <w:rsid w:val="76A05F87"/>
    <w:rsid w:val="76A730E4"/>
    <w:rsid w:val="76D0242A"/>
    <w:rsid w:val="76F33AE6"/>
    <w:rsid w:val="76F41191"/>
    <w:rsid w:val="770976EA"/>
    <w:rsid w:val="770A5210"/>
    <w:rsid w:val="776A393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7021B4"/>
    <w:rsid w:val="798B2638"/>
    <w:rsid w:val="79C30024"/>
    <w:rsid w:val="79E24199"/>
    <w:rsid w:val="7A281851"/>
    <w:rsid w:val="7A344A7E"/>
    <w:rsid w:val="7A550F13"/>
    <w:rsid w:val="7A773BB5"/>
    <w:rsid w:val="7AA41F8A"/>
    <w:rsid w:val="7AC34054"/>
    <w:rsid w:val="7AD20151"/>
    <w:rsid w:val="7B345817"/>
    <w:rsid w:val="7B5D3DBD"/>
    <w:rsid w:val="7B62786A"/>
    <w:rsid w:val="7B9D48A5"/>
    <w:rsid w:val="7BAD7F79"/>
    <w:rsid w:val="7BE82E7A"/>
    <w:rsid w:val="7C047330"/>
    <w:rsid w:val="7C1A0DC0"/>
    <w:rsid w:val="7C5807CC"/>
    <w:rsid w:val="7C614B37"/>
    <w:rsid w:val="7CCC70C3"/>
    <w:rsid w:val="7CE039CF"/>
    <w:rsid w:val="7D056BA5"/>
    <w:rsid w:val="7D142945"/>
    <w:rsid w:val="7D54267F"/>
    <w:rsid w:val="7D7C739E"/>
    <w:rsid w:val="7DBD5F66"/>
    <w:rsid w:val="7DC17EA6"/>
    <w:rsid w:val="7E0D5B2C"/>
    <w:rsid w:val="7E2115B9"/>
    <w:rsid w:val="7E6416AA"/>
    <w:rsid w:val="7E7F66A4"/>
    <w:rsid w:val="7E8D29AE"/>
    <w:rsid w:val="7E9B156F"/>
    <w:rsid w:val="7EA72D17"/>
    <w:rsid w:val="7ECB797B"/>
    <w:rsid w:val="7EE04C7B"/>
    <w:rsid w:val="7F277A16"/>
    <w:rsid w:val="7F2F2002"/>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paragraph" w:styleId="3">
    <w:name w:val="Normal Indent"/>
    <w:basedOn w:val="1"/>
    <w:next w:val="4"/>
    <w:qFormat/>
    <w:uiPriority w:val="0"/>
    <w:pPr>
      <w:ind w:firstLine="420"/>
    </w:pPr>
  </w:style>
  <w:style w:type="paragraph" w:styleId="4">
    <w:name w:val="Body Text First Indent 2"/>
    <w:basedOn w:val="5"/>
    <w:next w:val="1"/>
    <w:qFormat/>
    <w:uiPriority w:val="99"/>
    <w:pPr>
      <w:spacing w:line="240" w:lineRule="auto"/>
      <w:ind w:firstLine="420"/>
    </w:pPr>
  </w:style>
  <w:style w:type="paragraph" w:styleId="5">
    <w:name w:val="Body Text Indent"/>
    <w:basedOn w:val="1"/>
    <w:next w:val="1"/>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22"/>
    <w:qFormat/>
    <w:uiPriority w:val="99"/>
    <w:pPr>
      <w:spacing w:after="120"/>
    </w:pPr>
    <w:rPr>
      <w:rFonts w:ascii="Calibri" w:hAnsi="Calibri"/>
      <w:szCs w:val="22"/>
    </w:rPr>
  </w:style>
  <w:style w:type="paragraph" w:styleId="8">
    <w:name w:val="Plain Text"/>
    <w:basedOn w:val="1"/>
    <w:qFormat/>
    <w:uiPriority w:val="0"/>
    <w:rPr>
      <w:rFonts w:ascii="宋体" w:hAnsi="Courier New"/>
      <w:szCs w:val="21"/>
    </w:rPr>
  </w:style>
  <w:style w:type="paragraph" w:styleId="9">
    <w:name w:val="Date"/>
    <w:basedOn w:val="1"/>
    <w:next w:val="1"/>
    <w:link w:val="23"/>
    <w:qFormat/>
    <w:uiPriority w:val="99"/>
    <w:pPr>
      <w:ind w:left="100" w:leftChars="2500"/>
    </w:pPr>
  </w:style>
  <w:style w:type="paragraph" w:styleId="10">
    <w:name w:val="footer"/>
    <w:basedOn w:val="1"/>
    <w:link w:val="24"/>
    <w:qFormat/>
    <w:uiPriority w:val="99"/>
    <w:pPr>
      <w:tabs>
        <w:tab w:val="center" w:pos="4153"/>
        <w:tab w:val="right" w:pos="8306"/>
      </w:tabs>
      <w:snapToGrid w:val="0"/>
      <w:jc w:val="left"/>
    </w:pPr>
    <w:rPr>
      <w:sz w:val="18"/>
    </w:rPr>
  </w:style>
  <w:style w:type="paragraph" w:styleId="11">
    <w:name w:val="header"/>
    <w:basedOn w:val="1"/>
    <w:link w:val="25"/>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7"/>
    <w:next w:val="1"/>
    <w:qFormat/>
    <w:uiPriority w:val="0"/>
    <w:pPr>
      <w:spacing w:after="120"/>
      <w:ind w:firstLine="420" w:firstLineChars="100"/>
    </w:p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8"/>
    <w:qFormat/>
    <w:uiPriority w:val="99"/>
    <w:rPr>
      <w:rFonts w:cs="Times New Roman"/>
      <w:b/>
    </w:rPr>
  </w:style>
  <w:style w:type="character" w:customStyle="1" w:styleId="18">
    <w:name w:val="NormalCharacter"/>
    <w:semiHidden/>
    <w:qFormat/>
    <w:uiPriority w:val="99"/>
  </w:style>
  <w:style w:type="character" w:styleId="19">
    <w:name w:val="annotation reference"/>
    <w:qFormat/>
    <w:uiPriority w:val="0"/>
    <w:rPr>
      <w:sz w:val="21"/>
      <w:szCs w:val="21"/>
    </w:rPr>
  </w:style>
  <w:style w:type="paragraph" w:customStyle="1" w:styleId="20">
    <w:name w:val="样式 正文缩进正文缩进2正文缩进 Char Char正文缩进 Char Char Char Char正文缩进 Char ..."/>
    <w:basedOn w:val="3"/>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1">
    <w:name w:val="正文首行缩进 21"/>
    <w:basedOn w:val="5"/>
    <w:next w:val="1"/>
    <w:qFormat/>
    <w:uiPriority w:val="0"/>
    <w:pPr>
      <w:spacing w:afterLines="0"/>
      <w:ind w:left="420" w:firstLine="420" w:firstLineChars="200"/>
    </w:pPr>
    <w:rPr>
      <w:lang w:eastAsia="zh-CN" w:bidi="ar-SA"/>
    </w:rPr>
  </w:style>
  <w:style w:type="character" w:customStyle="1" w:styleId="22">
    <w:name w:val="正文文本 Char"/>
    <w:basedOn w:val="16"/>
    <w:link w:val="7"/>
    <w:semiHidden/>
    <w:qFormat/>
    <w:uiPriority w:val="99"/>
    <w:rPr>
      <w:color w:val="000000"/>
      <w:kern w:val="0"/>
      <w:szCs w:val="20"/>
    </w:rPr>
  </w:style>
  <w:style w:type="character" w:customStyle="1" w:styleId="23">
    <w:name w:val="日期 Char"/>
    <w:basedOn w:val="16"/>
    <w:link w:val="9"/>
    <w:semiHidden/>
    <w:qFormat/>
    <w:uiPriority w:val="99"/>
    <w:rPr>
      <w:color w:val="000000"/>
      <w:kern w:val="0"/>
      <w:szCs w:val="20"/>
    </w:rPr>
  </w:style>
  <w:style w:type="character" w:customStyle="1" w:styleId="24">
    <w:name w:val="页脚 Char"/>
    <w:basedOn w:val="18"/>
    <w:link w:val="10"/>
    <w:qFormat/>
    <w:locked/>
    <w:uiPriority w:val="99"/>
    <w:rPr>
      <w:rFonts w:cs="Times New Roman"/>
      <w:color w:val="000000"/>
      <w:sz w:val="18"/>
    </w:rPr>
  </w:style>
  <w:style w:type="character" w:customStyle="1" w:styleId="25">
    <w:name w:val="页眉 Char"/>
    <w:basedOn w:val="18"/>
    <w:link w:val="11"/>
    <w:qFormat/>
    <w:locked/>
    <w:uiPriority w:val="99"/>
    <w:rPr>
      <w:rFonts w:cs="Times New Roman"/>
      <w:color w:val="000000"/>
      <w:sz w:val="18"/>
      <w:szCs w:val="18"/>
    </w:rPr>
  </w:style>
  <w:style w:type="paragraph" w:customStyle="1" w:styleId="26">
    <w:name w:val="BodyText"/>
    <w:basedOn w:val="1"/>
    <w:qFormat/>
    <w:uiPriority w:val="99"/>
    <w:pPr>
      <w:spacing w:after="120"/>
    </w:pPr>
    <w:rPr>
      <w:rFonts w:ascii="Calibri" w:hAnsi="Calibri"/>
      <w:szCs w:val="22"/>
    </w:rPr>
  </w:style>
  <w:style w:type="table" w:customStyle="1" w:styleId="27">
    <w:name w:val="TableNormal"/>
    <w:semiHidden/>
    <w:qFormat/>
    <w:uiPriority w:val="99"/>
    <w:tblPr>
      <w:tblCellMar>
        <w:top w:w="0" w:type="dxa"/>
        <w:left w:w="0" w:type="dxa"/>
        <w:bottom w:w="0" w:type="dxa"/>
        <w:right w:w="0" w:type="dxa"/>
      </w:tblCellMar>
    </w:tblPr>
  </w:style>
  <w:style w:type="character" w:customStyle="1" w:styleId="28">
    <w:name w:val="UserStyle_0"/>
    <w:basedOn w:val="18"/>
    <w:qFormat/>
    <w:uiPriority w:val="99"/>
    <w:rPr>
      <w:rFonts w:ascii="Times New Roman" w:eastAsia="宋体" w:cs="Times New Roman"/>
      <w:color w:val="0000FF"/>
      <w:sz w:val="21"/>
      <w:u w:val="single"/>
      <w:lang w:val="en-US" w:eastAsia="zh-CN"/>
    </w:rPr>
  </w:style>
  <w:style w:type="character" w:customStyle="1" w:styleId="29">
    <w:name w:val="AnnotationReference"/>
    <w:qFormat/>
    <w:uiPriority w:val="99"/>
    <w:rPr>
      <w:sz w:val="21"/>
    </w:rPr>
  </w:style>
  <w:style w:type="character" w:customStyle="1" w:styleId="30">
    <w:name w:val="UserStyle_2"/>
    <w:basedOn w:val="18"/>
    <w:qFormat/>
    <w:uiPriority w:val="99"/>
    <w:rPr>
      <w:rFonts w:ascii="Times New Roman" w:eastAsia="宋体" w:cs="Times New Roman"/>
      <w:color w:val="0000FF"/>
      <w:sz w:val="21"/>
      <w:u w:val="single"/>
      <w:lang w:val="en-US" w:eastAsia="zh-CN"/>
    </w:rPr>
  </w:style>
  <w:style w:type="character" w:customStyle="1" w:styleId="31">
    <w:name w:val="UserStyle_3"/>
    <w:semiHidden/>
    <w:qFormat/>
    <w:uiPriority w:val="99"/>
    <w:rPr>
      <w:rFonts w:ascii="Times New Roman" w:hAnsi="Times New Roman" w:eastAsia="宋体"/>
      <w:kern w:val="2"/>
      <w:sz w:val="21"/>
      <w:lang w:val="en-US" w:eastAsia="zh-CN"/>
    </w:rPr>
  </w:style>
  <w:style w:type="paragraph" w:customStyle="1" w:styleId="32">
    <w:name w:val="UserStyle_5"/>
    <w:basedOn w:val="1"/>
    <w:next w:val="33"/>
    <w:qFormat/>
    <w:uiPriority w:val="99"/>
    <w:pPr>
      <w:spacing w:before="566" w:after="544" w:line="566" w:lineRule="atLeast"/>
      <w:jc w:val="center"/>
    </w:pPr>
    <w:rPr>
      <w:rFonts w:ascii="Arial" w:eastAsia="黑体"/>
      <w:sz w:val="54"/>
    </w:rPr>
  </w:style>
  <w:style w:type="paragraph" w:customStyle="1" w:styleId="33">
    <w:name w:val="UserStyle_6"/>
    <w:basedOn w:val="1"/>
    <w:next w:val="34"/>
    <w:qFormat/>
    <w:uiPriority w:val="99"/>
    <w:pPr>
      <w:spacing w:before="187" w:after="175" w:line="374" w:lineRule="atLeast"/>
      <w:jc w:val="center"/>
    </w:pPr>
    <w:rPr>
      <w:sz w:val="36"/>
    </w:rPr>
  </w:style>
  <w:style w:type="paragraph" w:customStyle="1" w:styleId="34">
    <w:name w:val="UserStyle_16"/>
    <w:basedOn w:val="1"/>
    <w:next w:val="35"/>
    <w:qFormat/>
    <w:uiPriority w:val="99"/>
    <w:pPr>
      <w:spacing w:before="158" w:after="153" w:line="323" w:lineRule="atLeast"/>
      <w:jc w:val="center"/>
    </w:pPr>
    <w:rPr>
      <w:rFonts w:ascii="Arial" w:eastAsia="黑体"/>
      <w:sz w:val="31"/>
    </w:rPr>
  </w:style>
  <w:style w:type="paragraph" w:customStyle="1" w:styleId="35">
    <w:name w:val="UserStyle_10"/>
    <w:basedOn w:val="1"/>
    <w:next w:val="36"/>
    <w:qFormat/>
    <w:uiPriority w:val="99"/>
    <w:pPr>
      <w:spacing w:line="289" w:lineRule="atLeast"/>
      <w:jc w:val="center"/>
    </w:pPr>
    <w:rPr>
      <w:sz w:val="28"/>
    </w:rPr>
  </w:style>
  <w:style w:type="paragraph" w:customStyle="1" w:styleId="36">
    <w:name w:val="UserStyle_11"/>
    <w:basedOn w:val="1"/>
    <w:next w:val="1"/>
    <w:qFormat/>
    <w:uiPriority w:val="99"/>
    <w:pPr>
      <w:spacing w:before="175" w:after="102" w:line="351" w:lineRule="atLeast"/>
    </w:pPr>
    <w:rPr>
      <w:rFonts w:eastAsia="黑体"/>
    </w:rPr>
  </w:style>
  <w:style w:type="paragraph" w:customStyle="1" w:styleId="37">
    <w:name w:val="UserStyle_7"/>
    <w:basedOn w:val="1"/>
    <w:next w:val="1"/>
    <w:qFormat/>
    <w:uiPriority w:val="99"/>
    <w:pPr>
      <w:tabs>
        <w:tab w:val="left" w:leader="dot" w:pos="8503"/>
      </w:tabs>
      <w:spacing w:line="317" w:lineRule="atLeast"/>
      <w:ind w:firstLine="629"/>
    </w:pPr>
  </w:style>
  <w:style w:type="paragraph" w:customStyle="1" w:styleId="38">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qFormat/>
    <w:uiPriority w:val="99"/>
    <w:pPr>
      <w:tabs>
        <w:tab w:val="left" w:leader="dot" w:pos="8503"/>
      </w:tabs>
      <w:spacing w:line="317" w:lineRule="atLeast"/>
      <w:ind w:firstLine="419"/>
    </w:pPr>
  </w:style>
  <w:style w:type="paragraph" w:customStyle="1" w:styleId="41">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qFormat/>
    <w:uiPriority w:val="99"/>
    <w:pPr>
      <w:spacing w:line="240" w:lineRule="auto"/>
      <w:textAlignment w:val="auto"/>
    </w:pPr>
    <w:rPr>
      <w:sz w:val="32"/>
      <w:szCs w:val="32"/>
    </w:rPr>
  </w:style>
  <w:style w:type="paragraph" w:customStyle="1" w:styleId="43">
    <w:name w:val="UserStyle_14"/>
    <w:basedOn w:val="1"/>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qFormat/>
    <w:uiPriority w:val="99"/>
    <w:pPr>
      <w:tabs>
        <w:tab w:val="left" w:leader="dot" w:pos="8503"/>
      </w:tabs>
      <w:spacing w:line="317" w:lineRule="atLeast"/>
      <w:ind w:firstLine="209"/>
    </w:pPr>
  </w:style>
  <w:style w:type="paragraph" w:customStyle="1" w:styleId="45">
    <w:name w:val="UserStyle_17"/>
    <w:basedOn w:val="1"/>
    <w:qFormat/>
    <w:uiPriority w:val="99"/>
    <w:pPr>
      <w:spacing w:line="480" w:lineRule="exact"/>
      <w:ind w:firstLine="420" w:firstLineChars="200"/>
      <w:textAlignment w:val="auto"/>
    </w:pPr>
    <w:rPr>
      <w:kern w:val="2"/>
      <w:sz w:val="24"/>
      <w:szCs w:val="24"/>
    </w:rPr>
  </w:style>
  <w:style w:type="table" w:customStyle="1" w:styleId="46">
    <w:name w:val="TableGrid"/>
    <w:basedOn w:val="27"/>
    <w:qFormat/>
    <w:uiPriority w:val="99"/>
    <w:tblPr>
      <w:tblCellMar>
        <w:top w:w="0" w:type="dxa"/>
        <w:left w:w="0" w:type="dxa"/>
        <w:bottom w:w="0" w:type="dxa"/>
        <w:right w:w="0" w:type="dxa"/>
      </w:tblCellMar>
    </w:tblPr>
  </w:style>
  <w:style w:type="paragraph" w:customStyle="1" w:styleId="47">
    <w:name w:val="BodyTextIndent"/>
    <w:basedOn w:val="1"/>
    <w:qFormat/>
    <w:uiPriority w:val="99"/>
    <w:pPr>
      <w:spacing w:after="120"/>
      <w:ind w:left="420" w:leftChars="200"/>
    </w:pPr>
  </w:style>
  <w:style w:type="paragraph" w:customStyle="1" w:styleId="48">
    <w:name w:val="BodyText1I2"/>
    <w:basedOn w:val="47"/>
    <w:qFormat/>
    <w:uiPriority w:val="99"/>
    <w:pPr>
      <w:ind w:firstLine="420" w:firstLineChars="200"/>
    </w:pPr>
  </w:style>
  <w:style w:type="paragraph" w:customStyle="1" w:styleId="49">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0">
    <w:name w:val="Table Paragraph"/>
    <w:basedOn w:val="1"/>
    <w:qFormat/>
    <w:uiPriority w:val="1"/>
  </w:style>
  <w:style w:type="paragraph" w:styleId="51">
    <w:name w:val="List Paragraph"/>
    <w:basedOn w:val="1"/>
    <w:qFormat/>
    <w:uiPriority w:val="34"/>
    <w:pPr>
      <w:spacing w:line="240" w:lineRule="auto"/>
      <w:ind w:firstLine="420" w:firstLineChars="200"/>
    </w:pPr>
    <w:rPr>
      <w:rFonts w:ascii="仿宋_GB2312" w:hAnsi="仿宋_GB2312"/>
      <w:szCs w:val="22"/>
    </w:rPr>
  </w:style>
  <w:style w:type="paragraph" w:customStyle="1" w:styleId="52">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1694</Words>
  <Characters>1829</Characters>
  <Lines>10</Lines>
  <Paragraphs>3</Paragraphs>
  <TotalTime>37</TotalTime>
  <ScaleCrop>false</ScaleCrop>
  <LinksUpToDate>false</LinksUpToDate>
  <CharactersWithSpaces>1917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2025-01-22T03:08:52Z</cp:lastPrinted>
  <dcterms:modified xsi:type="dcterms:W3CDTF">2025-01-22T03:09:25Z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4FF37E05E5114A45A941A539EE29BFFB_13</vt:lpwstr>
  </property>
  <property fmtid="{D5CDD505-2E9C-101B-9397-08002B2CF9AE}" pid="4" name="KSOTemplateDocerSaveRecord">
    <vt:lpwstr>eyJoZGlkIjoiN2NkOWEyMzg4ODM4OWEwZGQ3MGM0NDRjN2ZjZDY2MWEiLCJ1c2VySWQiOiIzMzQyNjE5NjcifQ==</vt:lpwstr>
  </property>
</Properties>
</file>