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D1A9F">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3939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8058D2B">
            <w:pPr>
              <w:spacing w:line="240" w:lineRule="atLeast"/>
              <w:jc w:val="center"/>
              <w:rPr>
                <w:color w:val="000000"/>
                <w:szCs w:val="21"/>
              </w:rPr>
            </w:pPr>
            <w:r>
              <w:rPr>
                <w:color w:val="000000"/>
                <w:szCs w:val="21"/>
              </w:rPr>
              <w:t>编号</w:t>
            </w:r>
          </w:p>
        </w:tc>
        <w:tc>
          <w:tcPr>
            <w:tcW w:w="473" w:type="dxa"/>
            <w:vAlign w:val="center"/>
          </w:tcPr>
          <w:p w14:paraId="2FC21FF7">
            <w:pPr>
              <w:spacing w:line="240" w:lineRule="atLeast"/>
              <w:jc w:val="center"/>
              <w:rPr>
                <w:color w:val="000000"/>
                <w:szCs w:val="21"/>
              </w:rPr>
            </w:pPr>
            <w:r>
              <w:rPr>
                <w:color w:val="000000"/>
                <w:szCs w:val="21"/>
              </w:rPr>
              <w:t>项目名称</w:t>
            </w:r>
          </w:p>
        </w:tc>
        <w:tc>
          <w:tcPr>
            <w:tcW w:w="397" w:type="dxa"/>
            <w:vAlign w:val="center"/>
          </w:tcPr>
          <w:p w14:paraId="2A38AAD7">
            <w:pPr>
              <w:spacing w:line="240" w:lineRule="atLeast"/>
              <w:jc w:val="center"/>
              <w:rPr>
                <w:color w:val="000000"/>
                <w:szCs w:val="21"/>
              </w:rPr>
            </w:pPr>
            <w:r>
              <w:rPr>
                <w:color w:val="000000"/>
                <w:szCs w:val="21"/>
              </w:rPr>
              <w:t>建设地点</w:t>
            </w:r>
          </w:p>
        </w:tc>
        <w:tc>
          <w:tcPr>
            <w:tcW w:w="465" w:type="dxa"/>
            <w:vAlign w:val="center"/>
          </w:tcPr>
          <w:p w14:paraId="3111E574">
            <w:pPr>
              <w:spacing w:line="240" w:lineRule="atLeast"/>
              <w:jc w:val="center"/>
              <w:rPr>
                <w:color w:val="000000"/>
                <w:szCs w:val="21"/>
              </w:rPr>
            </w:pPr>
            <w:r>
              <w:rPr>
                <w:color w:val="000000"/>
                <w:szCs w:val="21"/>
              </w:rPr>
              <w:t>建设单位</w:t>
            </w:r>
          </w:p>
        </w:tc>
        <w:tc>
          <w:tcPr>
            <w:tcW w:w="675" w:type="dxa"/>
            <w:vAlign w:val="center"/>
          </w:tcPr>
          <w:p w14:paraId="7464BE25">
            <w:pPr>
              <w:spacing w:line="240" w:lineRule="atLeast"/>
              <w:jc w:val="center"/>
              <w:rPr>
                <w:color w:val="000000"/>
                <w:szCs w:val="21"/>
              </w:rPr>
            </w:pPr>
            <w:r>
              <w:rPr>
                <w:color w:val="000000"/>
                <w:szCs w:val="21"/>
              </w:rPr>
              <w:t>环境影响评价机构</w:t>
            </w:r>
          </w:p>
        </w:tc>
        <w:tc>
          <w:tcPr>
            <w:tcW w:w="2555" w:type="dxa"/>
            <w:vAlign w:val="center"/>
          </w:tcPr>
          <w:p w14:paraId="06E130EB">
            <w:pPr>
              <w:spacing w:line="240" w:lineRule="atLeast"/>
              <w:jc w:val="center"/>
              <w:rPr>
                <w:color w:val="000000"/>
                <w:szCs w:val="21"/>
              </w:rPr>
            </w:pPr>
            <w:r>
              <w:rPr>
                <w:color w:val="000000"/>
                <w:szCs w:val="21"/>
              </w:rPr>
              <w:t>项目概况</w:t>
            </w:r>
          </w:p>
        </w:tc>
        <w:tc>
          <w:tcPr>
            <w:tcW w:w="4877" w:type="dxa"/>
            <w:vAlign w:val="center"/>
          </w:tcPr>
          <w:p w14:paraId="75675969">
            <w:pPr>
              <w:spacing w:line="240" w:lineRule="atLeast"/>
              <w:jc w:val="center"/>
              <w:rPr>
                <w:color w:val="000000"/>
                <w:szCs w:val="21"/>
              </w:rPr>
            </w:pPr>
            <w:r>
              <w:rPr>
                <w:color w:val="000000"/>
                <w:szCs w:val="21"/>
              </w:rPr>
              <w:t>主要环境影响及预防或者减轻不良环境影响的对策和措施</w:t>
            </w:r>
          </w:p>
        </w:tc>
      </w:tr>
      <w:tr w14:paraId="3074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64A24C4D">
            <w:pPr>
              <w:spacing w:line="240" w:lineRule="atLeast"/>
              <w:jc w:val="center"/>
              <w:rPr>
                <w:color w:val="000000"/>
                <w:szCs w:val="21"/>
              </w:rPr>
            </w:pPr>
            <w:r>
              <w:rPr>
                <w:color w:val="000000"/>
                <w:szCs w:val="21"/>
              </w:rPr>
              <w:t>1</w:t>
            </w:r>
          </w:p>
        </w:tc>
        <w:tc>
          <w:tcPr>
            <w:tcW w:w="473" w:type="dxa"/>
            <w:vAlign w:val="center"/>
          </w:tcPr>
          <w:p w14:paraId="1E253A79">
            <w:pPr>
              <w:spacing w:line="600" w:lineRule="exact"/>
              <w:jc w:val="center"/>
              <w:rPr>
                <w:rFonts w:eastAsia="仿宋"/>
                <w:color w:val="000000"/>
              </w:rPr>
            </w:pPr>
            <w:r>
              <w:rPr>
                <w:rFonts w:hint="eastAsia" w:eastAsia="仿宋"/>
                <w:color w:val="000000"/>
              </w:rPr>
              <w:t>鄂尔多斯市正金商贸有限公司年产20万吨腐植酸钠项目</w:t>
            </w:r>
          </w:p>
        </w:tc>
        <w:tc>
          <w:tcPr>
            <w:tcW w:w="397" w:type="dxa"/>
            <w:vAlign w:val="center"/>
          </w:tcPr>
          <w:p w14:paraId="001C3356">
            <w:pPr>
              <w:spacing w:line="600" w:lineRule="exact"/>
              <w:jc w:val="center"/>
              <w:rPr>
                <w:color w:val="000000"/>
                <w:szCs w:val="21"/>
              </w:rPr>
            </w:pPr>
            <w:r>
              <w:rPr>
                <w:rFonts w:hint="eastAsia"/>
                <w:color w:val="000000"/>
                <w:szCs w:val="21"/>
              </w:rPr>
              <w:t>内蒙古自治区鄂尔多斯市东胜区枳机塔村商砼园区</w:t>
            </w:r>
          </w:p>
        </w:tc>
        <w:tc>
          <w:tcPr>
            <w:tcW w:w="465" w:type="dxa"/>
            <w:vAlign w:val="center"/>
          </w:tcPr>
          <w:p w14:paraId="06F885AE">
            <w:pPr>
              <w:spacing w:line="600" w:lineRule="exact"/>
              <w:jc w:val="center"/>
              <w:rPr>
                <w:color w:val="000000"/>
                <w:szCs w:val="21"/>
              </w:rPr>
            </w:pPr>
            <w:r>
              <w:rPr>
                <w:rFonts w:hint="eastAsia" w:ascii="Times New Roman" w:hAnsi="Times New Roman" w:eastAsia="宋体" w:cs="Times New Roman"/>
                <w:szCs w:val="22"/>
              </w:rPr>
              <w:t>鄂尔多斯市正金商贸有限公司</w:t>
            </w:r>
          </w:p>
        </w:tc>
        <w:tc>
          <w:tcPr>
            <w:tcW w:w="675" w:type="dxa"/>
            <w:vAlign w:val="center"/>
          </w:tcPr>
          <w:p w14:paraId="0575C439">
            <w:pPr>
              <w:spacing w:line="600" w:lineRule="exact"/>
              <w:jc w:val="center"/>
              <w:rPr>
                <w:color w:val="000000"/>
                <w:szCs w:val="21"/>
              </w:rPr>
            </w:pPr>
            <w:r>
              <w:rPr>
                <w:rFonts w:hint="eastAsia" w:ascii="Times New Roman" w:hAnsi="Times New Roman" w:eastAsia="宋体" w:cs="Times New Roman"/>
                <w:szCs w:val="22"/>
              </w:rPr>
              <w:t>鄂尔多斯市环保投资有限公司</w:t>
            </w:r>
          </w:p>
        </w:tc>
        <w:tc>
          <w:tcPr>
            <w:tcW w:w="2555" w:type="dxa"/>
            <w:vAlign w:val="center"/>
          </w:tcPr>
          <w:p w14:paraId="34993002">
            <w:pPr>
              <w:spacing w:line="360" w:lineRule="auto"/>
              <w:ind w:firstLine="420" w:firstLineChars="200"/>
              <w:rPr>
                <w:color w:val="000000"/>
                <w:szCs w:val="21"/>
              </w:rPr>
            </w:pPr>
            <w:r>
              <w:rPr>
                <w:rFonts w:hint="eastAsia"/>
                <w:color w:val="000000"/>
                <w:szCs w:val="21"/>
                <w:lang w:val="en-US" w:eastAsia="zh-CN"/>
              </w:rPr>
              <w:t>一、该项目属于新建项目，该项目位于东胜区枳机塔村商砼园区。项目总占地面积20321平方米，总投资300万元，其中环保投资62.1万元。主要建设内容及规模：新建1座全封闭生产车间，内设一条腐植酸钠肥料生产线；新建1间20平方米危险废物暂存库，并配套建设相关的公辅工程和环保工程。项目建成后，年产20万吨腐植酸钠肥料半成品。</w:t>
            </w:r>
          </w:p>
        </w:tc>
        <w:tc>
          <w:tcPr>
            <w:tcW w:w="4877" w:type="dxa"/>
            <w:vAlign w:val="center"/>
          </w:tcPr>
          <w:p w14:paraId="2916B594">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5E80727">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00D6B1E1">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D9FDEB8">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385997E9">
            <w:pPr>
              <w:spacing w:line="360" w:lineRule="auto"/>
              <w:jc w:val="left"/>
              <w:rPr>
                <w:rFonts w:hint="eastAsia"/>
                <w:color w:val="000000"/>
                <w:szCs w:val="21"/>
                <w:lang w:val="en-US" w:eastAsia="zh-CN"/>
              </w:rPr>
            </w:pPr>
            <w:r>
              <w:rPr>
                <w:rFonts w:hint="eastAsia"/>
                <w:color w:val="000000"/>
                <w:szCs w:val="21"/>
                <w:lang w:val="en-US" w:eastAsia="zh-CN"/>
              </w:rPr>
              <w:t>2、施工人员生活污水</w:t>
            </w:r>
            <w:r>
              <w:rPr>
                <w:rFonts w:hint="eastAsia"/>
                <w:color w:val="000000"/>
                <w:szCs w:val="21"/>
              </w:rPr>
              <w:t>依托厂区西侧政扬型煤厂现有化粪池处理</w:t>
            </w:r>
            <w:r>
              <w:rPr>
                <w:rFonts w:hint="eastAsia"/>
                <w:color w:val="000000"/>
                <w:szCs w:val="21"/>
                <w:lang w:eastAsia="zh-CN"/>
              </w:rPr>
              <w:t>。</w:t>
            </w:r>
          </w:p>
          <w:p w14:paraId="3056C1D7">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72617251">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71AB2615">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30873594">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风化煤破碎粉尘、腐植酸钠肥料筛分和包装粉尘经收集处理后由一根15m高排气筒排放，执行《大气污染物综合排放标准》（GB16297-1996）表2中二级标准；项目无组织废气排放执行《大气污染物综合排放标准》（G</w:t>
            </w:r>
            <w:r>
              <w:rPr>
                <w:rFonts w:hint="eastAsia"/>
                <w:color w:val="000000"/>
                <w:szCs w:val="21"/>
              </w:rPr>
              <w:t>B16297-1996）表2中无组织排放监控浓度限值</w:t>
            </w:r>
            <w:r>
              <w:rPr>
                <w:rFonts w:hint="eastAsia"/>
                <w:color w:val="000000"/>
                <w:szCs w:val="21"/>
                <w:lang w:eastAsia="zh-CN"/>
              </w:rPr>
              <w:t>。</w:t>
            </w:r>
          </w:p>
          <w:p w14:paraId="7DFB22DA">
            <w:pPr>
              <w:spacing w:line="360" w:lineRule="auto"/>
              <w:jc w:val="left"/>
              <w:rPr>
                <w:rFonts w:hint="eastAsia"/>
                <w:color w:val="000000"/>
                <w:szCs w:val="21"/>
                <w:lang w:val="en-US" w:eastAsia="zh-CN"/>
              </w:rPr>
            </w:pPr>
            <w:r>
              <w:rPr>
                <w:rFonts w:hint="eastAsia"/>
                <w:color w:val="000000"/>
                <w:szCs w:val="21"/>
                <w:lang w:val="en-US" w:eastAsia="zh-CN"/>
              </w:rPr>
              <w:t>2、运营期不产生生产废水。生活污水经化粪池沉淀后由罐车送至东胜区北郊水质净化厂处理。</w:t>
            </w:r>
          </w:p>
          <w:p w14:paraId="5F33ABFD">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14:paraId="2AB7F7F3">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w:t>
            </w:r>
            <w:r>
              <w:rPr>
                <w:rFonts w:hint="eastAsia"/>
                <w:color w:val="000000"/>
                <w:szCs w:val="21"/>
                <w:lang w:val="en-US" w:eastAsia="zh-CN"/>
              </w:rPr>
              <w:t>间</w:t>
            </w:r>
            <w:r>
              <w:rPr>
                <w:rFonts w:hint="eastAsia"/>
                <w:color w:val="000000"/>
                <w:szCs w:val="21"/>
                <w:lang w:val="en-US"/>
              </w:rPr>
              <w:t>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14:paraId="261C5C3E">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1B79C44D">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64ED5E32">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44436358">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46237202">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57EF05E6">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FD99FFF"/>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20F7149C"/>
    <w:rsid w:val="3E062DA7"/>
    <w:rsid w:val="497150DD"/>
    <w:rsid w:val="4DE41872"/>
    <w:rsid w:val="54973A8B"/>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1665</Words>
  <Characters>1813</Characters>
  <Lines>11</Lines>
  <Paragraphs>3</Paragraphs>
  <TotalTime>0</TotalTime>
  <ScaleCrop>false</ScaleCrop>
  <LinksUpToDate>false</LinksUpToDate>
  <CharactersWithSpaces>1866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2024-11-28T10:28:46Z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8A8837DC28804F048B97D671515894C8_12</vt:lpwstr>
  </property>
</Properties>
</file>