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lang w:val="en-US" w:eastAsia="zh-CN"/>
              </w:rPr>
              <w:t>鄂尔多斯市谊丰商贸有限责任公司商砼站建设项目</w:t>
            </w:r>
          </w:p>
        </w:tc>
        <w:tc>
          <w:tcPr>
            <w:tcW w:w="397" w:type="dxa"/>
            <w:vAlign w:val="center"/>
          </w:tcPr>
          <w:p w14:paraId="53D2BE93">
            <w:pPr>
              <w:spacing w:line="600" w:lineRule="exact"/>
              <w:jc w:val="center"/>
              <w:rPr>
                <w:color w:val="000000"/>
                <w:szCs w:val="21"/>
              </w:rPr>
            </w:pPr>
            <w:r>
              <w:rPr>
                <w:rFonts w:hint="eastAsia"/>
                <w:color w:val="000000"/>
                <w:szCs w:val="21"/>
              </w:rPr>
              <w:t>内蒙古自治区鄂尔多斯市</w:t>
            </w:r>
            <w:r>
              <w:rPr>
                <w:rFonts w:hint="eastAsia"/>
                <w:color w:val="000000"/>
                <w:szCs w:val="21"/>
                <w:lang w:eastAsia="zh-CN"/>
              </w:rPr>
              <w:t>东胜区罕台镇袁家梁社规划世纪大道南</w:t>
            </w:r>
          </w:p>
        </w:tc>
        <w:tc>
          <w:tcPr>
            <w:tcW w:w="465" w:type="dxa"/>
            <w:vAlign w:val="center"/>
          </w:tcPr>
          <w:p w14:paraId="25BCC080">
            <w:pPr>
              <w:spacing w:line="600" w:lineRule="exact"/>
              <w:jc w:val="center"/>
              <w:rPr>
                <w:color w:val="000000"/>
                <w:szCs w:val="21"/>
              </w:rPr>
            </w:pPr>
            <w:r>
              <w:rPr>
                <w:rFonts w:hint="eastAsia"/>
                <w:color w:val="000000"/>
                <w:szCs w:val="21"/>
                <w:lang w:val="en-US" w:eastAsia="zh-CN"/>
              </w:rPr>
              <w:t>鄂尔多斯市谊丰商贸有限责任公司</w:t>
            </w:r>
          </w:p>
        </w:tc>
        <w:tc>
          <w:tcPr>
            <w:tcW w:w="675" w:type="dxa"/>
            <w:vAlign w:val="center"/>
          </w:tcPr>
          <w:p w14:paraId="5D04F640">
            <w:pPr>
              <w:spacing w:line="600" w:lineRule="exact"/>
              <w:jc w:val="center"/>
              <w:rPr>
                <w:color w:val="000000"/>
                <w:szCs w:val="21"/>
              </w:rPr>
            </w:pPr>
            <w:r>
              <w:rPr>
                <w:rFonts w:hint="eastAsia"/>
                <w:color w:val="000000"/>
                <w:szCs w:val="21"/>
                <w:lang w:val="en-US" w:eastAsia="zh-CN"/>
              </w:rPr>
              <w:t>内蒙古城矿环境检测有限公司</w:t>
            </w:r>
          </w:p>
        </w:tc>
        <w:tc>
          <w:tcPr>
            <w:tcW w:w="2555" w:type="dxa"/>
            <w:vAlign w:val="center"/>
          </w:tcPr>
          <w:p w14:paraId="4C5BFEA2">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该项目属于新建项目，</w:t>
            </w:r>
            <w:r>
              <w:rPr>
                <w:rFonts w:hint="eastAsia"/>
                <w:color w:val="000000"/>
                <w:szCs w:val="21"/>
                <w:lang w:eastAsia="zh-CN"/>
              </w:rPr>
              <w:t>位</w:t>
            </w:r>
            <w:r>
              <w:rPr>
                <w:rFonts w:hint="eastAsia"/>
                <w:color w:val="000000"/>
                <w:szCs w:val="21"/>
                <w:lang w:val="en-US" w:eastAsia="zh-CN"/>
              </w:rPr>
              <w:t>于东胜区罕台镇袁家梁社规划世纪大道南。项目总</w:t>
            </w:r>
            <w:r>
              <w:rPr>
                <w:rFonts w:hint="eastAsia"/>
                <w:color w:val="000000"/>
                <w:szCs w:val="21"/>
                <w:lang w:eastAsia="zh-CN"/>
              </w:rPr>
              <w:t>占地</w:t>
            </w:r>
            <w:r>
              <w:rPr>
                <w:rFonts w:hint="eastAsia"/>
                <w:color w:val="000000"/>
                <w:szCs w:val="21"/>
                <w:lang w:val="en-US" w:eastAsia="zh-CN"/>
              </w:rPr>
              <w:t>面积16673.4平</w:t>
            </w:r>
            <w:r>
              <w:rPr>
                <w:rFonts w:hint="eastAsia"/>
                <w:color w:val="000000"/>
                <w:szCs w:val="21"/>
                <w:lang w:eastAsia="zh-CN"/>
              </w:rPr>
              <w:t>方米，</w:t>
            </w:r>
            <w:r>
              <w:rPr>
                <w:rFonts w:hint="default"/>
                <w:color w:val="000000"/>
                <w:szCs w:val="21"/>
                <w:lang w:eastAsia="zh-CN"/>
              </w:rPr>
              <w:t>总投资</w:t>
            </w:r>
            <w:r>
              <w:rPr>
                <w:rFonts w:hint="eastAsia"/>
                <w:color w:val="000000"/>
                <w:szCs w:val="21"/>
                <w:lang w:val="en-US" w:eastAsia="zh-CN"/>
              </w:rPr>
              <w:t>2453.14万</w:t>
            </w:r>
            <w:r>
              <w:rPr>
                <w:rFonts w:hint="default"/>
                <w:color w:val="000000"/>
                <w:szCs w:val="21"/>
              </w:rPr>
              <w:t>元，</w:t>
            </w:r>
            <w:r>
              <w:rPr>
                <w:rFonts w:hint="eastAsia"/>
                <w:color w:val="000000"/>
                <w:szCs w:val="21"/>
                <w:lang w:val="en-US" w:eastAsia="zh-CN"/>
              </w:rPr>
              <w:t>其中</w:t>
            </w:r>
            <w:r>
              <w:rPr>
                <w:rFonts w:hint="default"/>
                <w:color w:val="000000"/>
                <w:szCs w:val="21"/>
                <w:lang w:val="en-US" w:eastAsia="zh-CN"/>
              </w:rPr>
              <w:t>环保投资</w:t>
            </w:r>
            <w:r>
              <w:rPr>
                <w:rFonts w:hint="eastAsia"/>
                <w:color w:val="000000"/>
                <w:szCs w:val="21"/>
                <w:lang w:val="en-US" w:eastAsia="zh-CN"/>
              </w:rPr>
              <w:t>69.5万元。主要建设内容及规模：新建2</w:t>
            </w:r>
            <w:r>
              <w:rPr>
                <w:rFonts w:hint="default"/>
                <w:color w:val="000000"/>
                <w:szCs w:val="21"/>
                <w:lang w:val="en-US" w:eastAsia="zh-CN"/>
              </w:rPr>
              <w:t>条商品混凝土生产线，并配套建设相关公辅工程和环保工程。</w:t>
            </w:r>
            <w:r>
              <w:rPr>
                <w:rFonts w:hint="eastAsia"/>
                <w:color w:val="000000"/>
                <w:szCs w:val="21"/>
                <w:lang w:val="en-US" w:eastAsia="zh-CN"/>
              </w:rPr>
              <w:t>项目建成后，年生产</w:t>
            </w:r>
            <w:r>
              <w:rPr>
                <w:rFonts w:hint="default"/>
                <w:color w:val="000000"/>
                <w:szCs w:val="21"/>
                <w:lang w:val="en-US" w:eastAsia="zh-CN"/>
              </w:rPr>
              <w:t>商品混凝土</w:t>
            </w:r>
            <w:r>
              <w:rPr>
                <w:rFonts w:hint="eastAsia"/>
                <w:color w:val="000000"/>
                <w:szCs w:val="21"/>
                <w:lang w:val="en-US" w:eastAsia="zh-CN"/>
              </w:rPr>
              <w:t>30</w:t>
            </w:r>
            <w:r>
              <w:rPr>
                <w:rFonts w:hint="default"/>
                <w:color w:val="000000"/>
                <w:szCs w:val="21"/>
                <w:lang w:val="en-US" w:eastAsia="zh-CN"/>
              </w:rPr>
              <w:t>万</w:t>
            </w:r>
            <w:r>
              <w:rPr>
                <w:rFonts w:hint="eastAsia"/>
                <w:color w:val="000000"/>
                <w:szCs w:val="21"/>
                <w:lang w:val="en-US" w:eastAsia="zh-CN"/>
              </w:rPr>
              <w:t>立方米</w:t>
            </w:r>
            <w:r>
              <w:rPr>
                <w:rFonts w:hint="default"/>
                <w:color w:val="000000"/>
                <w:szCs w:val="21"/>
                <w:lang w:val="en-US" w:eastAsia="zh-CN"/>
              </w:rPr>
              <w:t>。</w:t>
            </w:r>
          </w:p>
        </w:tc>
        <w:tc>
          <w:tcPr>
            <w:tcW w:w="4877" w:type="dxa"/>
            <w:vAlign w:val="center"/>
          </w:tcPr>
          <w:p w14:paraId="697AB210">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D9E34EA">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09778E5B">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6D2E562B">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w:t>
            </w:r>
            <w:r>
              <w:rPr>
                <w:rFonts w:hint="eastAsia"/>
                <w:color w:val="000000"/>
                <w:szCs w:val="21"/>
                <w:lang w:val="en-US" w:eastAsia="zh-CN"/>
              </w:rPr>
              <w:t xml:space="preserve"> </w:t>
            </w:r>
            <w:r>
              <w:rPr>
                <w:rFonts w:hint="eastAsia"/>
                <w:color w:val="000000"/>
                <w:szCs w:val="21"/>
              </w:rPr>
              <w:t>16297-1996）表2中无组织排放监控浓度限值。</w:t>
            </w:r>
          </w:p>
          <w:p w14:paraId="3D7E8E76">
            <w:pPr>
              <w:spacing w:line="360" w:lineRule="auto"/>
              <w:jc w:val="left"/>
              <w:rPr>
                <w:rFonts w:hint="eastAsia"/>
                <w:color w:val="000000"/>
                <w:szCs w:val="21"/>
                <w:lang w:val="en-US" w:eastAsia="zh-CN"/>
              </w:rPr>
            </w:pPr>
            <w:r>
              <w:rPr>
                <w:rFonts w:hint="eastAsia"/>
                <w:color w:val="000000"/>
                <w:szCs w:val="21"/>
                <w:lang w:val="en-US" w:eastAsia="zh-CN"/>
              </w:rPr>
              <w:t>2、施工人员生活污水经化粪池沉淀后由环卫部门拉运处理。</w:t>
            </w:r>
          </w:p>
          <w:p w14:paraId="14A2F2CC">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 12523-2011）。</w:t>
            </w:r>
          </w:p>
          <w:p w14:paraId="152BE214">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2F9660F7">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186971DC">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1、运营期物料储存、装卸、输送、生产过程全封闭。搅拌粉尘经收集处理后由1根15米高排气筒排放；水泥筒仓呼吸废气经布袋除尘器处理后由18米高仓顶排放，均执行《水泥工业大气污染物排放标准》（GB 4915-2013）表1水泥仓及其他通风生产设备限值。项目无组织废气排放执行《水泥工业大气污染物排放标准》（GB 4915-2013）表3大气污染物无组织排放限值。</w:t>
            </w:r>
          </w:p>
          <w:p w14:paraId="1FA6F63E">
            <w:pPr>
              <w:spacing w:line="360" w:lineRule="auto"/>
              <w:jc w:val="left"/>
              <w:rPr>
                <w:rFonts w:hint="eastAsia"/>
                <w:color w:val="000000"/>
                <w:szCs w:val="21"/>
                <w:lang w:val="en-US" w:eastAsia="zh-CN"/>
              </w:rPr>
            </w:pPr>
            <w:r>
              <w:rPr>
                <w:rFonts w:hint="eastAsia"/>
                <w:color w:val="000000"/>
                <w:szCs w:val="21"/>
                <w:lang w:val="en-US" w:eastAsia="zh-CN"/>
              </w:rPr>
              <w:t>2、运营期生产废水经沉淀池沉淀后全部回用于生产，不外排。生活污水经化粪池沉淀后由环卫部门定期清运。</w:t>
            </w:r>
          </w:p>
          <w:p w14:paraId="3CED364F">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w:t>
            </w:r>
            <w:r>
              <w:rPr>
                <w:rFonts w:hint="eastAsia"/>
                <w:color w:val="000000"/>
                <w:szCs w:val="21"/>
                <w:lang w:val="en-US" w:eastAsia="zh-CN"/>
              </w:rPr>
              <w:t xml:space="preserve"> </w:t>
            </w:r>
            <w:r>
              <w:rPr>
                <w:rFonts w:hint="eastAsia"/>
                <w:color w:val="000000"/>
                <w:szCs w:val="21"/>
              </w:rPr>
              <w:t>12348-2008）中</w:t>
            </w:r>
            <w:r>
              <w:rPr>
                <w:rFonts w:hint="eastAsia"/>
                <w:color w:val="000000"/>
                <w:szCs w:val="21"/>
                <w:lang w:val="en-US" w:eastAsia="zh-CN"/>
              </w:rPr>
              <w:t>2</w:t>
            </w:r>
            <w:r>
              <w:rPr>
                <w:rFonts w:hint="eastAsia"/>
                <w:color w:val="000000"/>
                <w:szCs w:val="21"/>
              </w:rPr>
              <w:t>类标准。</w:t>
            </w:r>
          </w:p>
          <w:p w14:paraId="2DD79D7E">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 18599-2020）处置一般固废，不得乱弃。</w:t>
            </w:r>
          </w:p>
          <w:p w14:paraId="0FBC5FE1">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14:paraId="346DEFBE">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7BB88491">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6DB68425">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bookmarkStart w:id="0" w:name="_GoBack"/>
            <w:bookmarkEnd w:id="0"/>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22A00A67"/>
    <w:rsid w:val="3E062DA7"/>
    <w:rsid w:val="4878680E"/>
    <w:rsid w:val="497150DD"/>
    <w:rsid w:val="4DE41872"/>
    <w:rsid w:val="54973A8B"/>
    <w:rsid w:val="5E371149"/>
    <w:rsid w:val="641136E8"/>
    <w:rsid w:val="784D0BDC"/>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 w:type="paragraph" w:customStyle="1" w:styleId="15">
    <w:name w:val="图表"/>
    <w:basedOn w:val="4"/>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1609</Words>
  <Characters>1719</Characters>
  <Lines>11</Lines>
  <Paragraphs>3</Paragraphs>
  <TotalTime>1</TotalTime>
  <ScaleCrop>false</ScaleCrop>
  <LinksUpToDate>false</LinksUpToDate>
  <CharactersWithSpaces>1780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2024-10-14T08:11:12Z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8A8837DC28804F048B97D671515894C8_12</vt:lpwstr>
  </property>
</Properties>
</file>