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spacing w:line="600" w:lineRule="exact"/>
              <w:jc w:val="center"/>
              <w:rPr>
                <w:rFonts w:eastAsia="仿宋"/>
                <w:color w:val="000000"/>
              </w:rPr>
            </w:pPr>
            <w:r>
              <w:rPr>
                <w:rFonts w:hint="eastAsia" w:ascii="Times New Roman" w:hAnsi="Times New Roman" w:eastAsia="宋体" w:cs="Times New Roman"/>
                <w:szCs w:val="22"/>
              </w:rPr>
              <w:t>鄂尔多斯市大兴热电有限责任公司超低排放热源建设工程项目</w:t>
            </w:r>
          </w:p>
        </w:tc>
        <w:tc>
          <w:tcPr>
            <w:tcW w:w="397" w:type="dxa"/>
            <w:vAlign w:val="center"/>
          </w:tcPr>
          <w:p>
            <w:pPr>
              <w:spacing w:line="600" w:lineRule="exact"/>
              <w:jc w:val="center"/>
              <w:rPr>
                <w:color w:val="000000"/>
                <w:szCs w:val="21"/>
              </w:rPr>
            </w:pPr>
            <w:r>
              <w:rPr>
                <w:rFonts w:hint="eastAsia"/>
                <w:color w:val="000000"/>
                <w:szCs w:val="21"/>
              </w:rPr>
              <w:t>鄂尔多斯市东胜区铁西诃额伦西、规划南外环路北，苏勒德大街61号</w:t>
            </w:r>
          </w:p>
        </w:tc>
        <w:tc>
          <w:tcPr>
            <w:tcW w:w="465" w:type="dxa"/>
            <w:vAlign w:val="center"/>
          </w:tcPr>
          <w:p>
            <w:pPr>
              <w:spacing w:line="600" w:lineRule="exact"/>
              <w:jc w:val="center"/>
              <w:rPr>
                <w:color w:val="000000"/>
                <w:szCs w:val="21"/>
              </w:rPr>
            </w:pPr>
            <w:r>
              <w:rPr>
                <w:rFonts w:hint="eastAsia"/>
                <w:color w:val="000000"/>
                <w:szCs w:val="21"/>
                <w:lang w:eastAsia="zh-CN"/>
              </w:rPr>
              <w:t>鄂尔多斯市大兴热电有限责任公司</w:t>
            </w:r>
          </w:p>
        </w:tc>
        <w:tc>
          <w:tcPr>
            <w:tcW w:w="675" w:type="dxa"/>
            <w:vAlign w:val="center"/>
          </w:tcPr>
          <w:p>
            <w:pPr>
              <w:spacing w:line="600" w:lineRule="exact"/>
              <w:jc w:val="center"/>
              <w:rPr>
                <w:color w:val="000000"/>
                <w:szCs w:val="21"/>
              </w:rPr>
            </w:pPr>
            <w:r>
              <w:rPr>
                <w:rFonts w:hint="eastAsia"/>
                <w:color w:val="000000"/>
                <w:szCs w:val="21"/>
              </w:rPr>
              <w:t>内蒙古碧蓝环境科技有限公司</w:t>
            </w:r>
          </w:p>
        </w:tc>
        <w:tc>
          <w:tcPr>
            <w:tcW w:w="2555" w:type="dxa"/>
            <w:vAlign w:val="center"/>
          </w:tcPr>
          <w:p>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位于鄂尔多斯市东胜区铁西诃额伦西、规划南外环路北，苏勒德大街61号。项目总占地面积29107平方米，总投资76300万元，其中环保投资9537.5万元。主要建设内容及规模：本项目建设6台168MW循环流化床锅炉(5用1备)，总装机规模为840MW，并配套脱硝、除尘及脱硫设施；新建1座占地面积为11550平方米全封闭储煤棚（旧有储煤棚同时依托使用）和1座12平方米危废暂存间，新增一套全封闭钢结构输煤系统以及相关的公辅工程和环保工程。待2026年12月31日建设完毕后，将原有锅炉全部一次性拆除，进行热源替换。</w:t>
            </w:r>
          </w:p>
          <w:p>
            <w:pPr>
              <w:spacing w:line="360" w:lineRule="auto"/>
              <w:ind w:firstLine="420" w:firstLineChars="200"/>
              <w:rPr>
                <w:color w:val="000000"/>
                <w:szCs w:val="21"/>
              </w:rPr>
            </w:pPr>
          </w:p>
        </w:tc>
        <w:tc>
          <w:tcPr>
            <w:tcW w:w="4877" w:type="dxa"/>
            <w:vAlign w:val="center"/>
          </w:tcPr>
          <w:p>
            <w:pPr>
              <w:spacing w:line="360" w:lineRule="auto"/>
              <w:jc w:val="left"/>
              <w:rPr>
                <w:rFonts w:hint="eastAsia"/>
                <w:color w:val="000000"/>
                <w:szCs w:val="21"/>
              </w:rPr>
            </w:pPr>
            <w:r>
              <w:rPr>
                <w:rFonts w:hint="eastAsia"/>
                <w:color w:val="000000"/>
                <w:szCs w:val="21"/>
              </w:rPr>
              <w:t>《报告</w:t>
            </w:r>
            <w:r>
              <w:rPr>
                <w:rFonts w:hint="eastAsia"/>
                <w:color w:val="000000"/>
                <w:szCs w:val="21"/>
                <w:lang w:val="en-US" w:eastAsia="zh-CN"/>
              </w:rPr>
              <w:t>书</w:t>
            </w:r>
            <w:r>
              <w:rPr>
                <w:rFonts w:hint="eastAsia"/>
                <w:color w:val="000000"/>
                <w:szCs w:val="21"/>
              </w:rPr>
              <w:t>》认为，在全面落实各项生态环境保护和环境污染防治措施的前提下，项目建设对环境的不利影响能够得到一定的缓解和控制。因此，我局原则同意你单位按照《报告</w:t>
            </w:r>
            <w:r>
              <w:rPr>
                <w:rFonts w:hint="eastAsia"/>
                <w:color w:val="000000"/>
                <w:szCs w:val="21"/>
                <w:lang w:val="en-US" w:eastAsia="zh-CN"/>
              </w:rPr>
              <w:t>书</w:t>
            </w:r>
            <w:r>
              <w:rPr>
                <w:rFonts w:hint="eastAsia"/>
                <w:color w:val="000000"/>
                <w:szCs w:val="21"/>
              </w:rPr>
              <w:t>》中所列的建设项目性质、规模、地点、环境保护措施进行建设。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w:t>
            </w:r>
            <w:r>
              <w:rPr>
                <w:rFonts w:hint="eastAsia"/>
                <w:color w:val="000000"/>
                <w:szCs w:val="21"/>
                <w:lang w:val="en-US" w:eastAsia="zh-CN"/>
              </w:rPr>
              <w:t>书</w:t>
            </w:r>
            <w:r>
              <w:rPr>
                <w:rFonts w:hint="eastAsia"/>
                <w:color w:val="000000"/>
                <w:szCs w:val="21"/>
              </w:rPr>
              <w:t>》</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2、施工人员生活污水排入已有化粪池沉淀后进入市政污水管网</w:t>
            </w:r>
            <w:r>
              <w:rPr>
                <w:rFonts w:hint="eastAsia"/>
                <w:color w:val="000000"/>
                <w:szCs w:val="21"/>
              </w:rPr>
              <w:t>。</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储煤棚、输煤廊全封闭；灰渣库全封闭改造工程正在进行，待新项目建成时，与本工程同时投入使用。粉煤灰罐废气经除尘器处理后由仓顶排气口排放，破碎筛分工序粉尘经布袋除尘器处理后由一根15米高排气筒排放，均执行《大气污染物综合排放标准》（GB16297-1996）表2排放限值。锅炉烟气经收集处理后由一根120米高烟囱排放，颗粒物、二氧化硫、氮氧化物浓度限值参照执行《全面实施燃煤电厂超低排放和节能改造工作方案》(环发[2015]164 号)超低排放限值要求（基准氧含量6%条件下，烟尘、二氧化硫、氮氧化物排放浓度分别不高于10、35、50毫克/立方米），汞及其化合物执行《锅炉大气污染物排放标准》(GB13271-2014)表2新建燃煤锅炉限值要求，逃逸氨参照执行《火电厂烟气脱硝工程技术规范 选择性催化还原法》（HJ 562 -2010）。运营期大</w:t>
            </w:r>
            <w:r>
              <w:rPr>
                <w:rFonts w:hint="eastAsia"/>
                <w:color w:val="000000"/>
                <w:szCs w:val="21"/>
                <w:lang w:eastAsia="zh-CN"/>
              </w:rPr>
              <w:t>气污染物</w:t>
            </w:r>
            <w:r>
              <w:rPr>
                <w:rFonts w:hint="eastAsia"/>
                <w:color w:val="000000"/>
                <w:szCs w:val="21"/>
              </w:rPr>
              <w:t>无组织排放执行《大气污染物综合排放标准》（GB16297-1996）表2中无组织排放监控浓度限值。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2、运营期锅炉排污水全部回用于洒水抑尘、冲渣、厂区绿化。生活污水经化粪池沉淀后排入市政污水管网。</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1</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w:t>
            </w:r>
            <w:bookmarkStart w:id="0" w:name="_GoBack"/>
            <w:bookmarkEnd w:id="0"/>
            <w:r>
              <w:rPr>
                <w:rFonts w:hint="eastAsia"/>
                <w:color w:val="000000"/>
                <w:szCs w:val="21"/>
                <w:lang w:val="en-US" w:eastAsia="zh-CN"/>
              </w:rPr>
              <w:t>设单位须严格按照《一般工业固体废物贮存和填埋污染控制标准》（GB18599-2020）处置一般固废，不得乱弃。</w:t>
            </w:r>
            <w:r>
              <w:rPr>
                <w:rFonts w:hint="eastAsia"/>
                <w:color w:val="000000"/>
                <w:szCs w:val="21"/>
                <w:lang w:val="en-US"/>
              </w:rPr>
              <w:t>危废暂存</w:t>
            </w:r>
            <w:r>
              <w:rPr>
                <w:rFonts w:hint="eastAsia"/>
                <w:color w:val="000000"/>
                <w:szCs w:val="21"/>
                <w:lang w:val="en-US" w:eastAsia="zh-CN"/>
              </w:rPr>
              <w:t>间</w:t>
            </w:r>
            <w:r>
              <w:rPr>
                <w:rFonts w:hint="eastAsia"/>
                <w:color w:val="000000"/>
                <w:szCs w:val="21"/>
                <w:lang w:val="en-US"/>
              </w:rPr>
              <w:t>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lang w:eastAsia="zh-CN"/>
              </w:rPr>
              <w:t>、</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lang w:eastAsia="zh-CN"/>
              </w:rPr>
              <w:t>、</w:t>
            </w:r>
            <w:r>
              <w:rPr>
                <w:rFonts w:hint="eastAsia"/>
                <w:color w:val="000000"/>
                <w:szCs w:val="21"/>
              </w:rPr>
              <w:t>你单位应在收到本批复20日内，将《报告</w:t>
            </w:r>
            <w:r>
              <w:rPr>
                <w:rFonts w:hint="eastAsia"/>
                <w:color w:val="000000"/>
                <w:szCs w:val="21"/>
                <w:lang w:val="en-US" w:eastAsia="zh-CN"/>
              </w:rPr>
              <w:t>书</w:t>
            </w:r>
            <w:r>
              <w:rPr>
                <w:rFonts w:hint="eastAsia"/>
                <w:color w:val="000000"/>
                <w:szCs w:val="21"/>
              </w:rPr>
              <w:t>》（报批版）及批复文件送至鄂尔多斯市生态环境综合行政执法支队东胜区大队，由鄂尔多斯市生态环境综合行政执法支队东胜区大队负责该项目的事中事后监管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36ED105B"/>
    <w:rsid w:val="3E062DA7"/>
    <w:rsid w:val="497150DD"/>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semiHidden/>
    <w:unhideWhenUsed/>
    <w:qFormat/>
    <w:uiPriority w:val="99"/>
    <w:pPr>
      <w:ind w:firstLine="420" w:firstLineChars="200"/>
    </w:pPr>
  </w:style>
  <w:style w:type="paragraph" w:styleId="3">
    <w:name w:val="Body Text First Indent 2"/>
    <w:basedOn w:val="4"/>
    <w:qFormat/>
    <w:uiPriority w:val="99"/>
    <w:pPr>
      <w:spacing w:line="240" w:lineRule="auto"/>
      <w:ind w:firstLine="420"/>
    </w:pPr>
  </w:style>
  <w:style w:type="paragraph" w:styleId="4">
    <w:name w:val="Body Text Indent"/>
    <w:basedOn w:val="1"/>
    <w:qFormat/>
    <w:uiPriority w:val="99"/>
    <w:pPr>
      <w:ind w:left="420" w:left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character" w:customStyle="1" w:styleId="14">
    <w:name w:val="NormalCharacter"/>
    <w:semiHidden/>
    <w:qFormat/>
    <w:uiPriority w:val="99"/>
  </w:style>
  <w:style w:type="paragraph" w:customStyle="1" w:styleId="15">
    <w:name w:val="图表"/>
    <w:basedOn w:val="4"/>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1556</Words>
  <Characters>1677</Characters>
  <Lines>11</Lines>
  <Paragraphs>3</Paragraphs>
  <TotalTime>0</TotalTime>
  <ScaleCrop>false</ScaleCrop>
  <LinksUpToDate>false</LinksUpToDate>
  <CharactersWithSpaces>1731</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lenovo</cp:lastModifiedBy>
  <dcterms:modified xsi:type="dcterms:W3CDTF">2024-09-10T11:21:52Z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8A8837DC28804F048B97D671515894C8_12</vt:lpwstr>
  </property>
</Properties>
</file>