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5"/>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w:t>
      </w:r>
      <w:r>
        <w:rPr>
          <w:rStyle w:val="17"/>
          <w:rFonts w:hint="eastAsia" w:ascii="仿宋" w:hAnsi="仿宋" w:eastAsia="仿宋"/>
          <w:color w:val="auto"/>
          <w:sz w:val="32"/>
          <w:szCs w:val="32"/>
          <w:lang w:val="en-US" w:eastAsia="zh-CN"/>
        </w:rPr>
        <w:t>24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13</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ind w:left="0" w:leftChars="0" w:firstLine="1060" w:firstLineChars="240"/>
        <w:jc w:val="both"/>
        <w:rPr>
          <w:rStyle w:val="17"/>
          <w:rFonts w:hint="eastAsia" w:ascii="宋体" w:hAnsi="宋体" w:eastAsia="宋体" w:cs="Times New Roman"/>
          <w:b/>
          <w:bCs w:val="0"/>
          <w:color w:val="auto"/>
          <w:sz w:val="44"/>
          <w:szCs w:val="44"/>
          <w:lang w:eastAsia="zh-CN"/>
        </w:rPr>
      </w:pPr>
      <w:r>
        <w:rPr>
          <w:rStyle w:val="17"/>
          <w:rFonts w:hint="eastAsia" w:ascii="宋体" w:hAnsi="宋体"/>
          <w:b/>
          <w:bCs w:val="0"/>
          <w:color w:val="auto"/>
          <w:sz w:val="44"/>
          <w:szCs w:val="44"/>
        </w:rPr>
        <w:t>发动机DHT壳体</w:t>
      </w:r>
      <w:r>
        <w:rPr>
          <w:rStyle w:val="17"/>
          <w:rFonts w:hint="eastAsia" w:ascii="宋体" w:hAnsi="宋体"/>
          <w:b/>
          <w:bCs w:val="0"/>
          <w:color w:val="auto"/>
          <w:sz w:val="44"/>
          <w:szCs w:val="44"/>
          <w:lang w:eastAsia="zh-CN"/>
        </w:rPr>
        <w:t>二期</w:t>
      </w:r>
      <w:r>
        <w:rPr>
          <w:rStyle w:val="17"/>
          <w:rFonts w:hint="eastAsia" w:ascii="宋体" w:hAnsi="宋体"/>
          <w:b/>
          <w:bCs w:val="0"/>
          <w:color w:val="auto"/>
          <w:sz w:val="44"/>
          <w:szCs w:val="44"/>
        </w:rPr>
        <w:t>技术改造</w:t>
      </w:r>
      <w:r>
        <w:rPr>
          <w:rStyle w:val="17"/>
          <w:rFonts w:hint="eastAsia" w:ascii="宋体" w:hAnsi="宋体" w:eastAsia="宋体" w:cs="Times New Roman"/>
          <w:b/>
          <w:bCs w:val="0"/>
          <w:color w:val="auto"/>
          <w:sz w:val="44"/>
          <w:szCs w:val="44"/>
          <w:lang w:eastAsia="zh-CN"/>
        </w:rPr>
        <w:t>建设</w:t>
      </w:r>
    </w:p>
    <w:p>
      <w:pPr>
        <w:spacing w:line="600" w:lineRule="exact"/>
        <w:ind w:firstLine="1767" w:firstLineChars="400"/>
        <w:jc w:val="both"/>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lang w:eastAsia="zh-CN"/>
        </w:rPr>
        <w:t>项目</w:t>
      </w:r>
      <w:r>
        <w:rPr>
          <w:rStyle w:val="17"/>
          <w:rFonts w:hint="eastAsia" w:ascii="宋体" w:hAnsi="宋体" w:eastAsia="宋体" w:cs="宋体"/>
          <w:b/>
          <w:bCs w:val="0"/>
          <w:color w:val="auto"/>
          <w:sz w:val="44"/>
          <w:szCs w:val="44"/>
        </w:rPr>
        <w:t>环境影响报告表的批复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7"/>
          <w:rFonts w:hint="eastAsia" w:ascii="仿宋" w:hAnsi="仿宋" w:eastAsia="仿宋"/>
          <w:sz w:val="32"/>
          <w:szCs w:val="32"/>
          <w:lang w:eastAsia="zh-CN"/>
        </w:rPr>
      </w:pPr>
      <w:r>
        <w:rPr>
          <w:rStyle w:val="17"/>
          <w:rFonts w:hint="eastAsia" w:ascii="仿宋" w:hAnsi="仿宋" w:eastAsia="仿宋"/>
          <w:sz w:val="32"/>
          <w:szCs w:val="32"/>
        </w:rPr>
        <w:t>瑞隆汽车动力有限公司</w:t>
      </w:r>
      <w:r>
        <w:rPr>
          <w:rStyle w:val="17"/>
          <w:rFonts w:hint="eastAsia" w:ascii="仿宋" w:hAnsi="仿宋" w:eastAsia="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Style w:val="17"/>
          <w:rFonts w:hint="eastAsia" w:ascii="仿宋" w:hAnsi="仿宋" w:eastAsia="仿宋"/>
          <w:sz w:val="32"/>
          <w:szCs w:val="32"/>
          <w:lang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w:t>
      </w:r>
      <w:r>
        <w:rPr>
          <w:rStyle w:val="17"/>
          <w:rFonts w:hint="eastAsia" w:ascii="仿宋" w:hAnsi="仿宋" w:eastAsia="仿宋" w:cs="Times New Roman"/>
          <w:sz w:val="32"/>
          <w:szCs w:val="32"/>
          <w:lang w:eastAsia="zh-CN"/>
        </w:rPr>
        <w:t>由内蒙古宝钜环保技术服务有限公司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cs="Times New Roman"/>
          <w:sz w:val="32"/>
          <w:szCs w:val="32"/>
          <w:lang w:eastAsia="zh-CN"/>
        </w:rPr>
        <w:t>制的《发动机DH</w:t>
      </w:r>
      <w:r>
        <w:rPr>
          <w:rStyle w:val="17"/>
          <w:rFonts w:hint="eastAsia" w:ascii="仿宋" w:hAnsi="仿宋" w:eastAsia="仿宋" w:cs="Times New Roman"/>
          <w:sz w:val="32"/>
          <w:szCs w:val="32"/>
          <w:lang w:val="en-US" w:eastAsia="zh-CN"/>
        </w:rPr>
        <w:t>T</w:t>
      </w:r>
      <w:r>
        <w:rPr>
          <w:rStyle w:val="17"/>
          <w:rFonts w:hint="eastAsia" w:ascii="仿宋" w:hAnsi="仿宋" w:eastAsia="仿宋" w:cs="Times New Roman"/>
          <w:sz w:val="32"/>
          <w:szCs w:val="32"/>
          <w:lang w:eastAsia="zh-CN"/>
        </w:rPr>
        <w:t>壳体二期技术改造建设项目环</w:t>
      </w:r>
      <w:r>
        <w:rPr>
          <w:rStyle w:val="17"/>
          <w:rFonts w:hint="eastAsia" w:ascii="仿宋" w:hAnsi="仿宋" w:eastAsia="仿宋"/>
          <w:sz w:val="32"/>
          <w:szCs w:val="32"/>
        </w:rPr>
        <w:t>境影响报告表》（以下简称《报告表》）已收悉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rPr>
        <w:t>经组织专家评审，集体研究，形成如下审批意见：</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sz w:val="32"/>
          <w:szCs w:val="32"/>
          <w:lang w:eastAsia="zh-CN"/>
        </w:rPr>
        <w:t>一、</w:t>
      </w:r>
      <w:r>
        <w:rPr>
          <w:rStyle w:val="17"/>
          <w:rFonts w:hint="eastAsia" w:ascii="仿宋" w:hAnsi="仿宋" w:eastAsia="仿宋"/>
          <w:sz w:val="32"/>
          <w:szCs w:val="32"/>
        </w:rPr>
        <w:t>该项目属于</w:t>
      </w:r>
      <w:r>
        <w:rPr>
          <w:rStyle w:val="17"/>
          <w:rFonts w:hint="eastAsia" w:ascii="仿宋" w:hAnsi="仿宋" w:eastAsia="仿宋"/>
          <w:sz w:val="32"/>
          <w:szCs w:val="32"/>
          <w:lang w:eastAsia="zh-CN"/>
        </w:rPr>
        <w:t>技术改造</w:t>
      </w:r>
      <w:r>
        <w:rPr>
          <w:rStyle w:val="17"/>
          <w:rFonts w:hint="eastAsia" w:ascii="仿宋" w:hAnsi="仿宋" w:eastAsia="仿宋"/>
          <w:sz w:val="32"/>
          <w:szCs w:val="32"/>
        </w:rPr>
        <w:t>项目，位于鄂尔多斯高新技术产业开发区装备制造产业园动力大道7号瑞隆汽车动力有限公司现有发变联合厂房内</w:t>
      </w:r>
      <w:r>
        <w:rPr>
          <w:rStyle w:val="17"/>
          <w:rFonts w:hint="eastAsia" w:ascii="仿宋" w:hAnsi="仿宋" w:eastAsia="仿宋"/>
          <w:sz w:val="32"/>
          <w:szCs w:val="32"/>
          <w:lang w:val="en-US" w:eastAsia="zh-CN"/>
        </w:rPr>
        <w:t>。</w:t>
      </w:r>
      <w:r>
        <w:rPr>
          <w:rStyle w:val="17"/>
          <w:rFonts w:hint="eastAsia" w:ascii="仿宋" w:hAnsi="仿宋" w:eastAsia="仿宋" w:cs="Times New Roman"/>
          <w:sz w:val="32"/>
          <w:szCs w:val="32"/>
          <w:lang w:val="en-US" w:eastAsia="zh-CN"/>
        </w:rPr>
        <w:t>项目无新增占地，</w:t>
      </w:r>
      <w:r>
        <w:rPr>
          <w:rStyle w:val="17"/>
          <w:rFonts w:hint="default" w:ascii="仿宋" w:hAnsi="仿宋" w:eastAsia="仿宋" w:cs="Times New Roman"/>
          <w:sz w:val="32"/>
          <w:szCs w:val="32"/>
          <w:lang w:val="en-US" w:eastAsia="zh-CN"/>
        </w:rPr>
        <w:t>总投资</w:t>
      </w:r>
      <w:r>
        <w:rPr>
          <w:rStyle w:val="17"/>
          <w:rFonts w:hint="eastAsia" w:ascii="仿宋" w:hAnsi="仿宋" w:eastAsia="仿宋" w:cs="Times New Roman"/>
          <w:sz w:val="32"/>
          <w:szCs w:val="32"/>
          <w:lang w:val="en-US" w:eastAsia="zh-CN"/>
        </w:rPr>
        <w:t>995万</w:t>
      </w:r>
      <w:r>
        <w:rPr>
          <w:rStyle w:val="17"/>
          <w:rFonts w:hint="default" w:ascii="仿宋" w:hAnsi="仿宋" w:eastAsia="仿宋" w:cs="Times New Roman"/>
          <w:sz w:val="32"/>
          <w:szCs w:val="32"/>
          <w:lang w:val="en-US" w:eastAsia="zh-CN"/>
        </w:rPr>
        <w:t>元，</w:t>
      </w:r>
      <w:r>
        <w:rPr>
          <w:rStyle w:val="17"/>
          <w:rFonts w:hint="eastAsia" w:ascii="仿宋" w:hAnsi="仿宋" w:eastAsia="仿宋" w:cs="Times New Roman"/>
          <w:sz w:val="32"/>
          <w:szCs w:val="32"/>
          <w:lang w:val="en-US" w:eastAsia="zh-CN"/>
        </w:rPr>
        <w:t>其中</w:t>
      </w:r>
      <w:r>
        <w:rPr>
          <w:rStyle w:val="17"/>
          <w:rFonts w:hint="default" w:ascii="仿宋" w:hAnsi="仿宋" w:eastAsia="仿宋" w:cs="Times New Roman"/>
          <w:sz w:val="32"/>
          <w:szCs w:val="32"/>
          <w:lang w:val="en-US" w:eastAsia="zh-CN"/>
        </w:rPr>
        <w:t>环保投资</w:t>
      </w:r>
      <w:r>
        <w:rPr>
          <w:rStyle w:val="17"/>
          <w:rFonts w:hint="eastAsia" w:ascii="仿宋" w:hAnsi="仿宋" w:eastAsia="仿宋" w:cs="Times New Roman"/>
          <w:sz w:val="32"/>
          <w:szCs w:val="32"/>
          <w:lang w:val="en-US" w:eastAsia="zh-CN"/>
        </w:rPr>
        <w:t>16万元。主</w:t>
      </w:r>
      <w:r>
        <w:rPr>
          <w:rStyle w:val="17"/>
          <w:rFonts w:hint="eastAsia" w:ascii="仿宋" w:hAnsi="仿宋" w:eastAsia="仿宋" w:cs="Times New Roman"/>
          <w:color w:val="auto"/>
          <w:sz w:val="32"/>
          <w:szCs w:val="32"/>
          <w:lang w:eastAsia="zh-CN"/>
        </w:rPr>
        <w:t>要建设内容及规模：</w:t>
      </w:r>
      <w:r>
        <w:rPr>
          <w:rStyle w:val="17"/>
          <w:rFonts w:hint="eastAsia" w:ascii="仿宋" w:hAnsi="仿宋" w:eastAsia="仿宋"/>
          <w:sz w:val="32"/>
          <w:szCs w:val="32"/>
        </w:rPr>
        <w:t>项目利用</w:t>
      </w:r>
      <w:r>
        <w:rPr>
          <w:rStyle w:val="17"/>
          <w:rFonts w:hint="eastAsia" w:ascii="仿宋" w:hAnsi="仿宋" w:eastAsia="仿宋"/>
          <w:sz w:val="32"/>
          <w:szCs w:val="32"/>
          <w:lang w:val="en-US" w:eastAsia="zh-CN"/>
        </w:rPr>
        <w:t>部分</w:t>
      </w:r>
      <w:r>
        <w:rPr>
          <w:rStyle w:val="17"/>
          <w:rFonts w:hint="eastAsia" w:ascii="仿宋" w:hAnsi="仿宋" w:eastAsia="仿宋"/>
          <w:sz w:val="32"/>
          <w:szCs w:val="32"/>
        </w:rPr>
        <w:t>已停产的原有4AT生产设备重新组线，</w:t>
      </w:r>
      <w:r>
        <w:rPr>
          <w:rStyle w:val="17"/>
          <w:rFonts w:hint="eastAsia" w:ascii="仿宋" w:hAnsi="仿宋" w:eastAsia="仿宋"/>
          <w:sz w:val="32"/>
          <w:szCs w:val="32"/>
          <w:highlight w:val="none"/>
        </w:rPr>
        <w:t>配套</w:t>
      </w:r>
      <w:r>
        <w:rPr>
          <w:rStyle w:val="17"/>
          <w:rFonts w:hint="eastAsia" w:ascii="仿宋" w:hAnsi="仿宋" w:eastAsia="仿宋"/>
          <w:sz w:val="32"/>
          <w:szCs w:val="32"/>
          <w:highlight w:val="none"/>
          <w:lang w:val="en-US" w:eastAsia="zh-CN"/>
        </w:rPr>
        <w:t>的</w:t>
      </w:r>
      <w:r>
        <w:rPr>
          <w:rStyle w:val="17"/>
          <w:rFonts w:hint="eastAsia" w:ascii="仿宋" w:hAnsi="仿宋" w:eastAsia="仿宋"/>
          <w:sz w:val="32"/>
          <w:szCs w:val="32"/>
          <w:highlight w:val="none"/>
        </w:rPr>
        <w:t>公辅工程及环保工程</w:t>
      </w:r>
      <w:r>
        <w:rPr>
          <w:rStyle w:val="17"/>
          <w:rFonts w:hint="eastAsia" w:ascii="仿宋" w:hAnsi="仿宋" w:eastAsia="仿宋"/>
          <w:sz w:val="32"/>
          <w:szCs w:val="32"/>
          <w:highlight w:val="none"/>
          <w:lang w:val="en-US" w:eastAsia="zh-CN"/>
        </w:rPr>
        <w:t>依托原</w:t>
      </w:r>
      <w:r>
        <w:rPr>
          <w:rStyle w:val="17"/>
          <w:rFonts w:hint="eastAsia" w:ascii="仿宋" w:hAnsi="仿宋" w:eastAsia="仿宋" w:cs="Times New Roman"/>
          <w:sz w:val="32"/>
          <w:szCs w:val="32"/>
          <w:lang w:val="en-US" w:eastAsia="zh-CN"/>
        </w:rPr>
        <w:t>有项目，本项目建成后年产DHT壳体15万套，整体DHT壳体生产线可达到30万套/年的产能。</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sz w:val="32"/>
          <w:szCs w:val="32"/>
        </w:rPr>
      </w:pPr>
      <w:r>
        <w:rPr>
          <w:rStyle w:val="17"/>
          <w:rFonts w:hint="eastAsia" w:ascii="仿宋" w:hAnsi="仿宋" w:eastAsia="仿宋" w:cs="Times New Roman"/>
          <w:sz w:val="32"/>
          <w:szCs w:val="32"/>
          <w:lang w:val="en-US" w:eastAsia="zh-CN"/>
        </w:rPr>
        <w:t>《报告表》认为，在全面落实各项生态环境保护和环境污染防治措施的前提下，项目建设对环境的不利影响能够得到一</w:t>
      </w:r>
      <w:r>
        <w:rPr>
          <w:rStyle w:val="17"/>
          <w:rFonts w:hint="eastAsia" w:ascii="仿宋" w:hAnsi="仿宋" w:eastAsia="仿宋"/>
          <w:sz w:val="32"/>
          <w:szCs w:val="32"/>
        </w:rPr>
        <w:t>定的缓解和控制。因此，我局原则同意你单位按照《报告表》中所列的建设项目性质、规模、地点、环境保护措施进行建设。</w:t>
      </w:r>
      <w:r>
        <w:rPr>
          <w:rStyle w:val="17"/>
          <w:rFonts w:ascii="仿宋" w:hAnsi="仿宋" w:eastAsia="仿宋"/>
          <w:sz w:val="32"/>
          <w:szCs w:val="32"/>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Style w:val="17"/>
          <w:rFonts w:ascii="仿宋" w:hAnsi="仿宋" w:eastAsia="仿宋"/>
          <w:color w:val="auto"/>
          <w:sz w:val="32"/>
          <w:szCs w:val="32"/>
        </w:rPr>
      </w:pPr>
      <w:r>
        <w:rPr>
          <w:rStyle w:val="17"/>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pPr>
        <w:keepNext w:val="0"/>
        <w:keepLines w:val="0"/>
        <w:pageBreakBefore w:val="0"/>
        <w:widowControl w:val="0"/>
        <w:kinsoku/>
        <w:wordWrap/>
        <w:overflowPunct/>
        <w:topLinePunct w:val="0"/>
        <w:autoSpaceDE/>
        <w:autoSpaceDN/>
        <w:bidi w:val="0"/>
        <w:adjustRightInd/>
        <w:spacing w:line="360" w:lineRule="auto"/>
        <w:ind w:firstLine="320" w:firstLineChars="100"/>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Style w:val="17"/>
          <w:rFonts w:hint="eastAsia" w:ascii="仿宋" w:hAnsi="仿宋" w:eastAsia="仿宋"/>
          <w:sz w:val="32"/>
          <w:szCs w:val="32"/>
          <w:highlight w:val="none"/>
        </w:rPr>
        <w:t>施工期大气污染物排放执行《大气污染物综合排放标准》（GB16297-1996）表2中无组织排放监控浓度限值。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Style w:val="17"/>
          <w:rFonts w:hint="eastAsia" w:ascii="仿宋" w:hAnsi="仿宋" w:eastAsia="仿宋"/>
          <w:sz w:val="32"/>
          <w:szCs w:val="32"/>
          <w:highlight w:val="none"/>
          <w:lang w:val="en-US" w:eastAsia="zh-CN"/>
        </w:rPr>
        <w:t>施工人员</w:t>
      </w:r>
      <w:r>
        <w:rPr>
          <w:rStyle w:val="17"/>
          <w:rFonts w:hint="eastAsia" w:ascii="仿宋" w:hAnsi="仿宋" w:eastAsia="仿宋" w:cs="Times New Roman"/>
          <w:color w:val="auto"/>
          <w:sz w:val="32"/>
          <w:szCs w:val="32"/>
          <w:highlight w:val="none"/>
          <w:lang w:val="en-US" w:eastAsia="zh-CN"/>
        </w:rPr>
        <w:t>生活污水进入厂区污水处理站处理，</w:t>
      </w:r>
      <w:r>
        <w:rPr>
          <w:rStyle w:val="17"/>
          <w:rFonts w:hint="eastAsia" w:ascii="仿宋" w:hAnsi="仿宋" w:eastAsia="仿宋" w:cs="Times New Roman"/>
          <w:color w:val="auto"/>
          <w:sz w:val="32"/>
          <w:szCs w:val="32"/>
          <w:lang w:val="en-US" w:eastAsia="zh-CN"/>
        </w:rPr>
        <w:t>达到《污水综合排放标准》（GB8978-1996）中三级标准后</w:t>
      </w:r>
      <w:r>
        <w:rPr>
          <w:rStyle w:val="17"/>
          <w:rFonts w:hint="default" w:ascii="仿宋" w:hAnsi="仿宋" w:eastAsia="仿宋" w:cs="Times New Roman"/>
          <w:color w:val="auto"/>
          <w:sz w:val="32"/>
          <w:szCs w:val="32"/>
          <w:lang w:val="en-US" w:eastAsia="zh-CN"/>
        </w:rPr>
        <w:t>排入</w:t>
      </w:r>
      <w:r>
        <w:rPr>
          <w:rStyle w:val="17"/>
          <w:rFonts w:hint="eastAsia" w:ascii="仿宋" w:hAnsi="仿宋" w:eastAsia="仿宋" w:cs="Times New Roman"/>
          <w:color w:val="auto"/>
          <w:sz w:val="32"/>
          <w:szCs w:val="32"/>
          <w:lang w:val="en-US" w:eastAsia="zh-CN"/>
        </w:rPr>
        <w:t>园区污水</w:t>
      </w:r>
      <w:r>
        <w:rPr>
          <w:rStyle w:val="17"/>
          <w:rFonts w:hint="default" w:ascii="仿宋" w:hAnsi="仿宋" w:eastAsia="仿宋" w:cs="Times New Roman"/>
          <w:color w:val="auto"/>
          <w:sz w:val="32"/>
          <w:szCs w:val="32"/>
          <w:lang w:val="en-US" w:eastAsia="zh-CN"/>
        </w:rPr>
        <w:t>管网</w:t>
      </w:r>
      <w:r>
        <w:rPr>
          <w:rStyle w:val="17"/>
          <w:rFonts w:hint="eastAsia" w:ascii="仿宋" w:hAnsi="仿宋" w:eastAsia="仿宋" w:cs="Times New Roman"/>
          <w:color w:val="auto"/>
          <w:sz w:val="32"/>
          <w:szCs w:val="32"/>
          <w:lang w:val="en-US"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Style w:val="17"/>
          <w:rFonts w:hint="eastAsia" w:ascii="仿宋" w:hAnsi="仿宋" w:eastAsia="仿宋"/>
          <w:sz w:val="32"/>
          <w:szCs w:val="32"/>
          <w:highlight w:val="none"/>
        </w:rPr>
        <w:t>噪声执行《建筑施工场界环境噪声排放标准》（GB12523-2011）。</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highlight w:val="none"/>
        </w:rPr>
        <w:t>固体废物集中堆放及时清运交有关部门进行处理。</w:t>
      </w:r>
    </w:p>
    <w:p>
      <w:pPr>
        <w:keepNext w:val="0"/>
        <w:keepLines w:val="0"/>
        <w:pageBreakBefore w:val="0"/>
        <w:widowControl w:val="0"/>
        <w:kinsoku/>
        <w:wordWrap/>
        <w:overflowPunct/>
        <w:topLinePunct w:val="0"/>
        <w:autoSpaceDE/>
        <w:autoSpaceDN/>
        <w:bidi w:val="0"/>
        <w:adjustRightInd/>
        <w:spacing w:line="360" w:lineRule="auto"/>
        <w:ind w:firstLine="320" w:firstLineChars="100"/>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lang w:val="en-US" w:eastAsia="zh-CN"/>
        </w:rPr>
      </w:pPr>
      <w:r>
        <w:rPr>
          <w:rStyle w:val="17"/>
          <w:rFonts w:hint="default" w:ascii="仿宋" w:hAnsi="仿宋" w:eastAsia="仿宋" w:cs="Times New Roman"/>
          <w:color w:val="auto"/>
          <w:sz w:val="32"/>
          <w:szCs w:val="32"/>
          <w:highlight w:val="none"/>
          <w:lang w:val="en-US" w:eastAsia="zh-CN"/>
        </w:rPr>
        <w:t>运营</w:t>
      </w:r>
      <w:r>
        <w:rPr>
          <w:rFonts w:hint="default" w:ascii="仿宋" w:hAnsi="仿宋" w:eastAsia="仿宋" w:cs="仿宋"/>
          <w:color w:val="auto"/>
          <w:sz w:val="32"/>
          <w:szCs w:val="32"/>
          <w:lang w:val="en-US" w:eastAsia="zh-CN"/>
        </w:rPr>
        <w:t>期湿式机加工废气</w:t>
      </w:r>
      <w:r>
        <w:rPr>
          <w:rStyle w:val="17"/>
          <w:rFonts w:hint="eastAsia" w:ascii="仿宋" w:hAnsi="仿宋" w:eastAsia="仿宋"/>
          <w:color w:val="auto"/>
          <w:sz w:val="32"/>
          <w:szCs w:val="32"/>
          <w:highlight w:val="none"/>
          <w:lang w:val="en-US" w:eastAsia="zh-CN"/>
        </w:rPr>
        <w:t>经设备自带静电式油雾分离器处理后无组织排放，执行《</w:t>
      </w:r>
      <w:r>
        <w:rPr>
          <w:rStyle w:val="17"/>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7"/>
          <w:rFonts w:hint="eastAsia" w:ascii="仿宋" w:hAnsi="仿宋" w:eastAsia="仿宋"/>
          <w:color w:val="auto"/>
          <w:sz w:val="32"/>
          <w:szCs w:val="32"/>
          <w:highlight w:val="none"/>
        </w:rPr>
        <w:t>无组织排放监控浓度限值。</w:t>
      </w:r>
      <w:r>
        <w:rPr>
          <w:rFonts w:hint="eastAsia" w:ascii="仿宋" w:hAnsi="仿宋" w:eastAsia="仿宋" w:cs="仿宋"/>
          <w:color w:val="auto"/>
          <w:sz w:val="32"/>
          <w:szCs w:val="32"/>
          <w:lang w:val="en-US" w:eastAsia="zh-CN"/>
        </w:rPr>
        <w:t>厂区内厂房外VOCs无组织排放执行《挥发性有机物无组织排放控制标准》（GB37822-2019）。</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s="Times New Roman"/>
          <w:color w:val="auto"/>
          <w:sz w:val="32"/>
          <w:szCs w:val="32"/>
          <w:highlight w:val="none"/>
          <w:lang w:val="en-US" w:eastAsia="zh-CN"/>
        </w:rPr>
      </w:pPr>
      <w:r>
        <w:rPr>
          <w:rStyle w:val="17"/>
          <w:rFonts w:hint="default" w:ascii="仿宋" w:hAnsi="仿宋" w:eastAsia="仿宋" w:cs="Times New Roman"/>
          <w:color w:val="auto"/>
          <w:sz w:val="32"/>
          <w:szCs w:val="32"/>
          <w:highlight w:val="none"/>
          <w:lang w:val="en-US" w:eastAsia="zh-CN"/>
        </w:rPr>
        <w:t>运</w:t>
      </w:r>
      <w:r>
        <w:rPr>
          <w:rStyle w:val="17"/>
          <w:rFonts w:hint="eastAsia" w:ascii="仿宋" w:hAnsi="仿宋" w:eastAsia="仿宋" w:cs="Times New Roman"/>
          <w:color w:val="auto"/>
          <w:sz w:val="32"/>
          <w:szCs w:val="32"/>
          <w:highlight w:val="none"/>
          <w:lang w:val="en-US" w:eastAsia="zh-CN"/>
        </w:rPr>
        <w:t>营</w:t>
      </w:r>
      <w:r>
        <w:rPr>
          <w:rStyle w:val="17"/>
          <w:rFonts w:hint="default" w:ascii="仿宋" w:hAnsi="仿宋" w:eastAsia="仿宋" w:cs="Times New Roman"/>
          <w:color w:val="auto"/>
          <w:sz w:val="32"/>
          <w:szCs w:val="32"/>
          <w:highlight w:val="none"/>
          <w:lang w:val="en-US" w:eastAsia="zh-CN"/>
        </w:rPr>
        <w:t>期</w:t>
      </w:r>
      <w:r>
        <w:rPr>
          <w:rStyle w:val="17"/>
          <w:rFonts w:hint="eastAsia" w:ascii="仿宋" w:hAnsi="仿宋" w:eastAsia="仿宋" w:cs="Times New Roman"/>
          <w:color w:val="auto"/>
          <w:sz w:val="32"/>
          <w:szCs w:val="32"/>
          <w:highlight w:val="none"/>
          <w:lang w:val="en-US" w:eastAsia="zh-CN"/>
        </w:rPr>
        <w:t>生活污水、生产废水进入厂区污水处理站处理，</w:t>
      </w:r>
      <w:r>
        <w:rPr>
          <w:rStyle w:val="17"/>
          <w:rFonts w:hint="eastAsia" w:ascii="仿宋" w:hAnsi="仿宋" w:eastAsia="仿宋" w:cs="Times New Roman"/>
          <w:color w:val="auto"/>
          <w:sz w:val="32"/>
          <w:szCs w:val="32"/>
          <w:lang w:val="en-US" w:eastAsia="zh-CN"/>
        </w:rPr>
        <w:t>达到《污水综合排放标准》（GB8978-1996）中三级标准后</w:t>
      </w:r>
      <w:r>
        <w:rPr>
          <w:rStyle w:val="17"/>
          <w:rFonts w:hint="default" w:ascii="仿宋" w:hAnsi="仿宋" w:eastAsia="仿宋" w:cs="Times New Roman"/>
          <w:color w:val="auto"/>
          <w:sz w:val="32"/>
          <w:szCs w:val="32"/>
          <w:lang w:val="en-US" w:eastAsia="zh-CN"/>
        </w:rPr>
        <w:t>排入</w:t>
      </w:r>
      <w:r>
        <w:rPr>
          <w:rStyle w:val="17"/>
          <w:rFonts w:hint="eastAsia" w:ascii="仿宋" w:hAnsi="仿宋" w:eastAsia="仿宋" w:cs="Times New Roman"/>
          <w:color w:val="auto"/>
          <w:sz w:val="32"/>
          <w:szCs w:val="32"/>
          <w:lang w:val="en-US" w:eastAsia="zh-CN"/>
        </w:rPr>
        <w:t>园区污水</w:t>
      </w:r>
      <w:r>
        <w:rPr>
          <w:rStyle w:val="17"/>
          <w:rFonts w:hint="default" w:ascii="仿宋" w:hAnsi="仿宋" w:eastAsia="仿宋" w:cs="Times New Roman"/>
          <w:color w:val="auto"/>
          <w:sz w:val="32"/>
          <w:szCs w:val="32"/>
          <w:lang w:val="en-US" w:eastAsia="zh-CN"/>
        </w:rPr>
        <w:t>管网</w:t>
      </w:r>
      <w:r>
        <w:rPr>
          <w:rStyle w:val="17"/>
          <w:rFonts w:hint="eastAsia" w:ascii="仿宋" w:hAnsi="仿宋" w:eastAsia="仿宋" w:cs="Times New Roman"/>
          <w:color w:val="auto"/>
          <w:sz w:val="32"/>
          <w:szCs w:val="32"/>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olor w:val="auto"/>
          <w:sz w:val="32"/>
          <w:szCs w:val="32"/>
          <w:highlight w:val="none"/>
        </w:rPr>
      </w:pPr>
      <w:r>
        <w:rPr>
          <w:rStyle w:val="17"/>
          <w:rFonts w:hint="eastAsia" w:ascii="仿宋" w:hAnsi="仿宋" w:eastAsia="仿宋"/>
          <w:color w:val="auto"/>
          <w:sz w:val="32"/>
          <w:szCs w:val="32"/>
          <w:highlight w:val="none"/>
        </w:rPr>
        <w:t>运营期厂界噪声执行《工业企业厂界环境噪声排放</w:t>
      </w:r>
      <w:r>
        <w:rPr>
          <w:rStyle w:val="17"/>
          <w:rFonts w:hint="eastAsia" w:ascii="仿宋" w:hAnsi="仿宋" w:eastAsia="仿宋"/>
          <w:color w:val="auto"/>
          <w:sz w:val="32"/>
          <w:szCs w:val="32"/>
          <w:highlight w:val="none"/>
          <w:lang w:val="en-US" w:eastAsia="zh-CN"/>
        </w:rPr>
        <w:t>标</w:t>
      </w:r>
      <w:r>
        <w:rPr>
          <w:rStyle w:val="17"/>
          <w:rFonts w:hint="eastAsia" w:ascii="仿宋" w:hAnsi="仿宋" w:eastAsia="仿宋"/>
          <w:color w:val="auto"/>
          <w:sz w:val="32"/>
          <w:szCs w:val="32"/>
          <w:highlight w:val="none"/>
        </w:rPr>
        <w:t>准》（GB12348-2008）中</w:t>
      </w:r>
      <w:r>
        <w:rPr>
          <w:rStyle w:val="17"/>
          <w:rFonts w:hint="eastAsia" w:ascii="仿宋" w:hAnsi="仿宋" w:eastAsia="仿宋"/>
          <w:color w:val="auto"/>
          <w:sz w:val="32"/>
          <w:szCs w:val="32"/>
          <w:highlight w:val="none"/>
          <w:lang w:val="en-US" w:eastAsia="zh-CN"/>
        </w:rPr>
        <w:t>3</w:t>
      </w:r>
      <w:r>
        <w:rPr>
          <w:rStyle w:val="17"/>
          <w:rFonts w:hint="eastAsia" w:ascii="仿宋" w:hAnsi="仿宋" w:eastAsia="仿宋"/>
          <w:color w:val="auto"/>
          <w:sz w:val="32"/>
          <w:szCs w:val="32"/>
          <w:highlight w:val="none"/>
        </w:rPr>
        <w:t>类标准。</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200"/>
        <w:jc w:val="both"/>
        <w:textAlignment w:val="auto"/>
        <w:rPr>
          <w:sz w:val="32"/>
          <w:szCs w:val="32"/>
          <w:highlight w:val="none"/>
        </w:rPr>
      </w:pPr>
      <w:r>
        <w:rPr>
          <w:rStyle w:val="17"/>
          <w:rFonts w:hint="eastAsia" w:ascii="仿宋" w:hAnsi="仿宋" w:eastAsia="仿宋"/>
          <w:color w:val="auto"/>
          <w:sz w:val="32"/>
          <w:szCs w:val="32"/>
          <w:highlight w:val="none"/>
          <w:lang w:val="en-US" w:eastAsia="zh-CN"/>
        </w:rPr>
        <w:t>地面须按相关要求</w:t>
      </w:r>
      <w:bookmarkStart w:id="0" w:name="_GoBack"/>
      <w:bookmarkEnd w:id="0"/>
      <w:r>
        <w:rPr>
          <w:rStyle w:val="17"/>
          <w:rFonts w:hint="eastAsia" w:ascii="仿宋" w:hAnsi="仿宋" w:eastAsia="仿宋"/>
          <w:color w:val="auto"/>
          <w:sz w:val="32"/>
          <w:szCs w:val="32"/>
          <w:highlight w:val="none"/>
          <w:lang w:val="en-US" w:eastAsia="zh-CN"/>
        </w:rPr>
        <w:t>做好防渗措施，确保不会对地下水造成影响。</w:t>
      </w:r>
    </w:p>
    <w:p>
      <w:pPr>
        <w:pStyle w:val="2"/>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200"/>
        <w:jc w:val="both"/>
        <w:rPr>
          <w:color w:val="auto"/>
          <w:sz w:val="32"/>
          <w:szCs w:val="32"/>
        </w:rPr>
      </w:pPr>
      <w:r>
        <w:rPr>
          <w:rFonts w:hint="eastAsia" w:ascii="仿宋" w:hAnsi="仿宋" w:eastAsia="仿宋" w:cs="仿宋"/>
          <w:strike w:val="0"/>
          <w:dstrike w:val="0"/>
          <w:color w:val="auto"/>
          <w:kern w:val="0"/>
          <w:sz w:val="32"/>
          <w:szCs w:val="32"/>
          <w:highlight w:val="none"/>
          <w:lang w:val="en-US" w:eastAsia="zh-CN" w:bidi="ar-SA"/>
        </w:rPr>
        <w:t>妥善处置各类固体废弃物。建设单位须严格按照《一般工业固体废物贮存和填埋污染</w:t>
      </w:r>
      <w:r>
        <w:rPr>
          <w:rFonts w:hint="eastAsia" w:ascii="仿宋" w:hAnsi="仿宋" w:eastAsia="仿宋" w:cs="仿宋"/>
          <w:strike w:val="0"/>
          <w:dstrike w:val="0"/>
          <w:color w:val="auto"/>
          <w:kern w:val="0"/>
          <w:sz w:val="32"/>
          <w:szCs w:val="32"/>
          <w:lang w:val="en-US" w:eastAsia="zh-CN" w:bidi="ar-SA"/>
        </w:rPr>
        <w:t>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2"/>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0"/>
        <w:jc w:val="both"/>
        <w:rPr>
          <w:sz w:val="32"/>
          <w:szCs w:val="32"/>
        </w:rPr>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keepNext w:val="0"/>
        <w:keepLines w:val="0"/>
        <w:pageBreakBefore w:val="0"/>
        <w:widowControl w:val="0"/>
        <w:numPr>
          <w:ilvl w:val="0"/>
          <w:numId w:val="3"/>
        </w:numPr>
        <w:kinsoku/>
        <w:wordWrap/>
        <w:overflowPunct/>
        <w:topLinePunct w:val="0"/>
        <w:autoSpaceDE/>
        <w:autoSpaceDN/>
        <w:bidi w:val="0"/>
        <w:adjustRightInd/>
        <w:spacing w:line="360" w:lineRule="auto"/>
        <w:ind w:firstLine="640" w:firstLineChars="200"/>
        <w:textAlignment w:val="auto"/>
        <w:rPr>
          <w:rStyle w:val="17"/>
          <w:rFonts w:ascii="仿宋" w:hAnsi="仿宋" w:eastAsia="仿宋"/>
          <w:color w:val="auto"/>
          <w:sz w:val="32"/>
          <w:szCs w:val="32"/>
        </w:rPr>
      </w:pPr>
      <w:r>
        <w:rPr>
          <w:rFonts w:hint="eastAsia" w:ascii="仿宋" w:hAnsi="仿宋" w:eastAsia="仿宋" w:cs="仿宋"/>
          <w:color w:val="auto"/>
          <w:sz w:val="32"/>
          <w:szCs w:val="32"/>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3"/>
        </w:numPr>
        <w:kinsoku/>
        <w:wordWrap/>
        <w:overflowPunct/>
        <w:topLinePunct w:val="0"/>
        <w:autoSpaceDE/>
        <w:autoSpaceDN/>
        <w:bidi w:val="0"/>
        <w:adjustRightInd/>
        <w:spacing w:line="360" w:lineRule="auto"/>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lang w:eastAsia="zh-CN"/>
        </w:rPr>
        <w:t>五、</w:t>
      </w:r>
      <w:r>
        <w:rPr>
          <w:rStyle w:val="17"/>
          <w:rFonts w:hint="eastAsia" w:ascii="仿宋" w:hAnsi="仿宋" w:eastAsia="仿宋"/>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pPr>
        <w:pStyle w:val="2"/>
        <w:keepNext w:val="0"/>
        <w:keepLines w:val="0"/>
        <w:pageBreakBefore w:val="0"/>
        <w:widowControl/>
        <w:kinsoku/>
        <w:wordWrap/>
        <w:overflowPunct/>
        <w:topLinePunct w:val="0"/>
        <w:autoSpaceDE/>
        <w:autoSpaceDN/>
        <w:bidi w:val="0"/>
        <w:adjustRightInd/>
        <w:snapToGrid/>
        <w:spacing w:line="360" w:lineRule="auto"/>
      </w:pPr>
    </w:p>
    <w:p/>
    <w:p>
      <w:pPr>
        <w:pStyle w:val="2"/>
      </w:pPr>
    </w:p>
    <w:p>
      <w:pPr>
        <w:pStyle w:val="2"/>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7</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7</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F6A34"/>
    <w:multiLevelType w:val="singleLevel"/>
    <w:tmpl w:val="F37F6A34"/>
    <w:lvl w:ilvl="0" w:tentative="0">
      <w:start w:val="1"/>
      <w:numFmt w:val="decimal"/>
      <w:suff w:val="nothing"/>
      <w:lvlText w:val="%1、"/>
      <w:lvlJc w:val="left"/>
      <w:pPr>
        <w:ind w:left="-10"/>
      </w:pPr>
      <w:rPr>
        <w:rFonts w:hint="default" w:ascii="仿宋" w:hAnsi="仿宋" w:eastAsia="仿宋" w:cs="仿宋"/>
        <w:color w:val="auto"/>
        <w:sz w:val="32"/>
        <w:szCs w:val="32"/>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abstractNum w:abstractNumId="2">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N2E2MTRmYjM2NzM2N2YwMzQyOWU3MDQxMjhiZD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3959D6"/>
    <w:rsid w:val="044E4F55"/>
    <w:rsid w:val="0476323E"/>
    <w:rsid w:val="048A4438"/>
    <w:rsid w:val="048A4FCC"/>
    <w:rsid w:val="04916917"/>
    <w:rsid w:val="04F715EE"/>
    <w:rsid w:val="04F72C71"/>
    <w:rsid w:val="05337BE9"/>
    <w:rsid w:val="059A4722"/>
    <w:rsid w:val="05D94866"/>
    <w:rsid w:val="060A1C1B"/>
    <w:rsid w:val="06191689"/>
    <w:rsid w:val="069B48A7"/>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866C9"/>
    <w:rsid w:val="09102B5A"/>
    <w:rsid w:val="097134F8"/>
    <w:rsid w:val="098F5074"/>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0546"/>
    <w:rsid w:val="11CD325E"/>
    <w:rsid w:val="11D2180D"/>
    <w:rsid w:val="12EA255A"/>
    <w:rsid w:val="13464D5E"/>
    <w:rsid w:val="1398649C"/>
    <w:rsid w:val="139A0B1F"/>
    <w:rsid w:val="13C532EF"/>
    <w:rsid w:val="13EC00B3"/>
    <w:rsid w:val="13F84916"/>
    <w:rsid w:val="144C038B"/>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A37FC9"/>
    <w:rsid w:val="18AE27A5"/>
    <w:rsid w:val="18CC5434"/>
    <w:rsid w:val="18E54146"/>
    <w:rsid w:val="19473B43"/>
    <w:rsid w:val="19AC1F9C"/>
    <w:rsid w:val="19EA6791"/>
    <w:rsid w:val="19F825D9"/>
    <w:rsid w:val="1A437161"/>
    <w:rsid w:val="1A514D80"/>
    <w:rsid w:val="1A6C6995"/>
    <w:rsid w:val="1A805ECF"/>
    <w:rsid w:val="1AFA27E4"/>
    <w:rsid w:val="1BAD4238"/>
    <w:rsid w:val="1BBA357C"/>
    <w:rsid w:val="1BBC5800"/>
    <w:rsid w:val="1BDD6112"/>
    <w:rsid w:val="1BF630B5"/>
    <w:rsid w:val="1C0715F0"/>
    <w:rsid w:val="1C1972D1"/>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EF70BE"/>
    <w:rsid w:val="220E66BC"/>
    <w:rsid w:val="221B45B1"/>
    <w:rsid w:val="2265588B"/>
    <w:rsid w:val="228C2292"/>
    <w:rsid w:val="22DD3655"/>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DE70DB"/>
    <w:rsid w:val="25F75335"/>
    <w:rsid w:val="260007C3"/>
    <w:rsid w:val="261325BB"/>
    <w:rsid w:val="267000E4"/>
    <w:rsid w:val="269E1BDF"/>
    <w:rsid w:val="26C86AE1"/>
    <w:rsid w:val="27063174"/>
    <w:rsid w:val="2745621A"/>
    <w:rsid w:val="274B306C"/>
    <w:rsid w:val="28150F91"/>
    <w:rsid w:val="288E0726"/>
    <w:rsid w:val="289A0EE5"/>
    <w:rsid w:val="28A2177B"/>
    <w:rsid w:val="28C50E13"/>
    <w:rsid w:val="28DA25CC"/>
    <w:rsid w:val="2956242B"/>
    <w:rsid w:val="29625978"/>
    <w:rsid w:val="29BE7B24"/>
    <w:rsid w:val="29EC1002"/>
    <w:rsid w:val="2A173A82"/>
    <w:rsid w:val="2A27019D"/>
    <w:rsid w:val="2A4A7282"/>
    <w:rsid w:val="2A77431C"/>
    <w:rsid w:val="2AB8571B"/>
    <w:rsid w:val="2ABD6442"/>
    <w:rsid w:val="2ACD268E"/>
    <w:rsid w:val="2AF53CB3"/>
    <w:rsid w:val="2B496FAB"/>
    <w:rsid w:val="2B5F7DC4"/>
    <w:rsid w:val="2BD26C46"/>
    <w:rsid w:val="2BDE5B5E"/>
    <w:rsid w:val="2C3F708C"/>
    <w:rsid w:val="2C871D94"/>
    <w:rsid w:val="2CAE4D3A"/>
    <w:rsid w:val="2CE7407F"/>
    <w:rsid w:val="2CFB6C68"/>
    <w:rsid w:val="2D5C4C74"/>
    <w:rsid w:val="2D5F771D"/>
    <w:rsid w:val="2DD40FB1"/>
    <w:rsid w:val="2E1A5EC1"/>
    <w:rsid w:val="2E653EAF"/>
    <w:rsid w:val="2E6B1F05"/>
    <w:rsid w:val="2EA85B70"/>
    <w:rsid w:val="2EB60EB6"/>
    <w:rsid w:val="2EDC0C65"/>
    <w:rsid w:val="2EF21325"/>
    <w:rsid w:val="2F1876BA"/>
    <w:rsid w:val="2F837265"/>
    <w:rsid w:val="2F8C2E25"/>
    <w:rsid w:val="2F8E3C27"/>
    <w:rsid w:val="2FC328DF"/>
    <w:rsid w:val="2FE05822"/>
    <w:rsid w:val="2FEA3599"/>
    <w:rsid w:val="301223CD"/>
    <w:rsid w:val="30276045"/>
    <w:rsid w:val="30552879"/>
    <w:rsid w:val="3071536E"/>
    <w:rsid w:val="309B79F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BCD4E37"/>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DC0A01"/>
    <w:rsid w:val="3EEF2E69"/>
    <w:rsid w:val="3F267EF6"/>
    <w:rsid w:val="3F544D41"/>
    <w:rsid w:val="3F7635AF"/>
    <w:rsid w:val="3F7B1DD4"/>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9540677"/>
    <w:rsid w:val="495E079C"/>
    <w:rsid w:val="49926C6C"/>
    <w:rsid w:val="49AA4FB0"/>
    <w:rsid w:val="49DB78B5"/>
    <w:rsid w:val="49E97A04"/>
    <w:rsid w:val="49EA569C"/>
    <w:rsid w:val="4A494A22"/>
    <w:rsid w:val="4A911B79"/>
    <w:rsid w:val="4ADF223E"/>
    <w:rsid w:val="4AF07DCC"/>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0CF6A18"/>
    <w:rsid w:val="510F1690"/>
    <w:rsid w:val="51103864"/>
    <w:rsid w:val="51167CDE"/>
    <w:rsid w:val="51324DA9"/>
    <w:rsid w:val="51AD2147"/>
    <w:rsid w:val="51CE1891"/>
    <w:rsid w:val="51D501ED"/>
    <w:rsid w:val="522D7F16"/>
    <w:rsid w:val="523952D8"/>
    <w:rsid w:val="523B2FBD"/>
    <w:rsid w:val="52400F9E"/>
    <w:rsid w:val="52473BB8"/>
    <w:rsid w:val="5288313B"/>
    <w:rsid w:val="52D27DE3"/>
    <w:rsid w:val="52F33045"/>
    <w:rsid w:val="531F408E"/>
    <w:rsid w:val="53406525"/>
    <w:rsid w:val="534B5C0F"/>
    <w:rsid w:val="53C03946"/>
    <w:rsid w:val="53C15CC0"/>
    <w:rsid w:val="53E44017"/>
    <w:rsid w:val="540F07E8"/>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6A1F97"/>
    <w:rsid w:val="589C6ECF"/>
    <w:rsid w:val="58C919AA"/>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306B73"/>
    <w:rsid w:val="60417BB4"/>
    <w:rsid w:val="60B2650C"/>
    <w:rsid w:val="611D40E2"/>
    <w:rsid w:val="614462DE"/>
    <w:rsid w:val="61B516C4"/>
    <w:rsid w:val="61EF4764"/>
    <w:rsid w:val="625904A9"/>
    <w:rsid w:val="626F5370"/>
    <w:rsid w:val="62A64AED"/>
    <w:rsid w:val="62BE2B8C"/>
    <w:rsid w:val="632D32DF"/>
    <w:rsid w:val="636B778B"/>
    <w:rsid w:val="63713FBD"/>
    <w:rsid w:val="63950102"/>
    <w:rsid w:val="63B374DF"/>
    <w:rsid w:val="641D5FD9"/>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270093"/>
    <w:rsid w:val="668D09A2"/>
    <w:rsid w:val="669764AC"/>
    <w:rsid w:val="66D55C0F"/>
    <w:rsid w:val="672A40B7"/>
    <w:rsid w:val="6746660F"/>
    <w:rsid w:val="6749451C"/>
    <w:rsid w:val="674A4227"/>
    <w:rsid w:val="679300D6"/>
    <w:rsid w:val="68313E71"/>
    <w:rsid w:val="684478D1"/>
    <w:rsid w:val="686109FC"/>
    <w:rsid w:val="686801CC"/>
    <w:rsid w:val="688C32E6"/>
    <w:rsid w:val="68D84C26"/>
    <w:rsid w:val="68FB795E"/>
    <w:rsid w:val="694D466A"/>
    <w:rsid w:val="695143FB"/>
    <w:rsid w:val="698A3A01"/>
    <w:rsid w:val="698D0D6B"/>
    <w:rsid w:val="69E6116E"/>
    <w:rsid w:val="6A051C1C"/>
    <w:rsid w:val="6A461941"/>
    <w:rsid w:val="6A8A5BA2"/>
    <w:rsid w:val="6AA33CF1"/>
    <w:rsid w:val="6AAE5669"/>
    <w:rsid w:val="6ABD1719"/>
    <w:rsid w:val="6ACC25CE"/>
    <w:rsid w:val="6B275374"/>
    <w:rsid w:val="6B3F558D"/>
    <w:rsid w:val="6B5E0086"/>
    <w:rsid w:val="6BEB28AD"/>
    <w:rsid w:val="6C1D1BAE"/>
    <w:rsid w:val="6C32108A"/>
    <w:rsid w:val="6C495CD7"/>
    <w:rsid w:val="6C6C7186"/>
    <w:rsid w:val="6C71153E"/>
    <w:rsid w:val="6CA67BC0"/>
    <w:rsid w:val="6CE10EDA"/>
    <w:rsid w:val="6D3E606B"/>
    <w:rsid w:val="6D4F01B3"/>
    <w:rsid w:val="6D6A0BDD"/>
    <w:rsid w:val="6D9B0E92"/>
    <w:rsid w:val="6DC319FF"/>
    <w:rsid w:val="6E1844B8"/>
    <w:rsid w:val="6E541954"/>
    <w:rsid w:val="6E6D5C0E"/>
    <w:rsid w:val="6E7C3113"/>
    <w:rsid w:val="6EA67FA2"/>
    <w:rsid w:val="6EFD0D78"/>
    <w:rsid w:val="6F162CBE"/>
    <w:rsid w:val="6F957251"/>
    <w:rsid w:val="70874108"/>
    <w:rsid w:val="70921C55"/>
    <w:rsid w:val="71283ECD"/>
    <w:rsid w:val="713D11CB"/>
    <w:rsid w:val="7147364E"/>
    <w:rsid w:val="71502437"/>
    <w:rsid w:val="71E362C3"/>
    <w:rsid w:val="7219039A"/>
    <w:rsid w:val="731775B6"/>
    <w:rsid w:val="73BA11B9"/>
    <w:rsid w:val="73D60472"/>
    <w:rsid w:val="73F53D48"/>
    <w:rsid w:val="7496752E"/>
    <w:rsid w:val="755B54D7"/>
    <w:rsid w:val="75765328"/>
    <w:rsid w:val="75A177EE"/>
    <w:rsid w:val="75D86CD4"/>
    <w:rsid w:val="760E7139"/>
    <w:rsid w:val="7645046A"/>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CF30B9"/>
    <w:rsid w:val="78DB6555"/>
    <w:rsid w:val="78DF4BA6"/>
    <w:rsid w:val="78FD20DF"/>
    <w:rsid w:val="795654B4"/>
    <w:rsid w:val="79E24199"/>
    <w:rsid w:val="7A281851"/>
    <w:rsid w:val="7A550F13"/>
    <w:rsid w:val="7A773BB5"/>
    <w:rsid w:val="7AD20151"/>
    <w:rsid w:val="7B345817"/>
    <w:rsid w:val="7B5D3DBD"/>
    <w:rsid w:val="7B62786A"/>
    <w:rsid w:val="7BAD7F79"/>
    <w:rsid w:val="7BE82E7A"/>
    <w:rsid w:val="7C047330"/>
    <w:rsid w:val="7C1A0DC0"/>
    <w:rsid w:val="7C614B37"/>
    <w:rsid w:val="7C74385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qFormat/>
    <w:uiPriority w:val="0"/>
    <w:pPr>
      <w:ind w:firstLine="420"/>
    </w:pPr>
  </w:style>
  <w:style w:type="paragraph" w:customStyle="1" w:styleId="5">
    <w:name w:val="正文首行缩进 21"/>
    <w:basedOn w:val="3"/>
    <w:next w:val="1"/>
    <w:qFormat/>
    <w:uiPriority w:val="0"/>
    <w:pPr>
      <w:spacing w:afterLines="0"/>
      <w:ind w:left="420" w:firstLine="420" w:firstLineChars="200"/>
    </w:pPr>
    <w:rPr>
      <w:lang w:eastAsia="zh-CN" w:bidi="ar-SA"/>
    </w:rPr>
  </w:style>
  <w:style w:type="paragraph" w:styleId="6">
    <w:name w:val="annotation text"/>
    <w:basedOn w:val="1"/>
    <w:qFormat/>
    <w:uiPriority w:val="0"/>
    <w:pPr>
      <w:jc w:val="left"/>
    </w:pPr>
  </w:style>
  <w:style w:type="paragraph" w:styleId="7">
    <w:name w:val="Body Text"/>
    <w:basedOn w:val="1"/>
    <w:link w:val="21"/>
    <w:qFormat/>
    <w:uiPriority w:val="99"/>
    <w:pPr>
      <w:spacing w:after="120"/>
    </w:pPr>
    <w:rPr>
      <w:rFonts w:ascii="Calibri" w:hAnsi="Calibri"/>
      <w:szCs w:val="22"/>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5"/>
    <w:link w:val="7"/>
    <w:semiHidden/>
    <w:qFormat/>
    <w:uiPriority w:val="99"/>
    <w:rPr>
      <w:color w:val="000000"/>
      <w:kern w:val="0"/>
      <w:szCs w:val="20"/>
    </w:rPr>
  </w:style>
  <w:style w:type="character" w:customStyle="1" w:styleId="22">
    <w:name w:val="日期 Char"/>
    <w:basedOn w:val="15"/>
    <w:link w:val="8"/>
    <w:semiHidden/>
    <w:qFormat/>
    <w:uiPriority w:val="99"/>
    <w:rPr>
      <w:color w:val="000000"/>
      <w:kern w:val="0"/>
      <w:szCs w:val="20"/>
    </w:rPr>
  </w:style>
  <w:style w:type="character" w:customStyle="1" w:styleId="23">
    <w:name w:val="页脚 Char"/>
    <w:basedOn w:val="17"/>
    <w:link w:val="9"/>
    <w:qFormat/>
    <w:locked/>
    <w:uiPriority w:val="99"/>
    <w:rPr>
      <w:rFonts w:cs="Times New Roman"/>
      <w:color w:val="000000"/>
      <w:sz w:val="18"/>
    </w:rPr>
  </w:style>
  <w:style w:type="character" w:customStyle="1" w:styleId="24">
    <w:name w:val="页眉 Char"/>
    <w:basedOn w:val="17"/>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7"/>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7"/>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1483</Words>
  <Characters>1621</Characters>
  <Lines>10</Lines>
  <Paragraphs>3</Paragraphs>
  <TotalTime>56</TotalTime>
  <ScaleCrop>false</ScaleCrop>
  <LinksUpToDate>false</LinksUpToDate>
  <CharactersWithSpaces>1675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2024-07-03T02:52:11Z</cp:lastPrinted>
  <dcterms:modified xsi:type="dcterms:W3CDTF">2024-07-03T02:52:45Z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C61400FF3F6C485CBE81700710AFE3E1_13</vt:lpwstr>
  </property>
</Properties>
</file>