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11</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cs="Times New Roman"/>
          <w:b/>
          <w:bCs w:val="0"/>
          <w:color w:val="auto"/>
          <w:sz w:val="44"/>
          <w:szCs w:val="44"/>
          <w:lang w:eastAsia="zh-CN"/>
        </w:rPr>
      </w:pPr>
      <w:r>
        <w:rPr>
          <w:rStyle w:val="16"/>
          <w:rFonts w:hint="eastAsia" w:ascii="宋体" w:hAnsi="宋体" w:eastAsia="宋体" w:cs="Times New Roman"/>
          <w:b/>
          <w:bCs w:val="0"/>
          <w:color w:val="auto"/>
          <w:sz w:val="44"/>
          <w:szCs w:val="44"/>
          <w:lang w:eastAsia="zh-CN"/>
        </w:rPr>
        <w:t>双欣建设智能混凝土搅拌站安装工程</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lang w:val="en-US" w:eastAsia="zh-CN"/>
        </w:rPr>
        <w:t>建设</w:t>
      </w:r>
      <w:r>
        <w:rPr>
          <w:rStyle w:val="16"/>
          <w:rFonts w:hint="default" w:ascii="宋体" w:hAnsi="宋体" w:eastAsia="宋体" w:cs="Times New Roman"/>
          <w:b/>
          <w:bCs w:val="0"/>
          <w:color w:val="auto"/>
          <w:sz w:val="44"/>
          <w:szCs w:val="44"/>
          <w:lang w:val="en-US"/>
        </w:rPr>
        <w:t>项目</w:t>
      </w:r>
      <w:r>
        <w:rPr>
          <w:rStyle w:val="16"/>
          <w:rFonts w:hint="eastAsia" w:ascii="宋体" w:hAnsi="宋体" w:eastAsia="宋体" w:cs="宋体"/>
          <w:b/>
          <w:bCs w:val="0"/>
          <w:color w:val="auto"/>
          <w:sz w:val="44"/>
          <w:szCs w:val="44"/>
        </w:rPr>
        <w:t>环境影响报告表的批复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lang w:val="en-US" w:eastAsia="zh-CN"/>
        </w:rPr>
        <w:t>内蒙古双欣矿业有限公司：</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w:t>
      </w:r>
      <w:r>
        <w:rPr>
          <w:rStyle w:val="16"/>
          <w:rFonts w:hint="eastAsia" w:ascii="仿宋" w:hAnsi="仿宋" w:eastAsia="仿宋" w:cs="Times New Roman"/>
          <w:sz w:val="32"/>
          <w:szCs w:val="32"/>
        </w:rPr>
        <w:t>的由</w:t>
      </w:r>
      <w:r>
        <w:rPr>
          <w:rStyle w:val="16"/>
          <w:rFonts w:hint="eastAsia" w:ascii="仿宋" w:hAnsi="仿宋" w:eastAsia="仿宋" w:cs="Times New Roman"/>
          <w:sz w:val="32"/>
          <w:szCs w:val="32"/>
          <w:lang w:eastAsia="zh-CN"/>
        </w:rPr>
        <w:t>内蒙古碧蓝环境</w:t>
      </w:r>
      <w:r>
        <w:rPr>
          <w:rStyle w:val="16"/>
          <w:rFonts w:hint="eastAsia" w:ascii="仿宋" w:hAnsi="仿宋" w:eastAsia="仿宋" w:cs="Times New Roman"/>
          <w:sz w:val="32"/>
          <w:szCs w:val="32"/>
          <w:lang w:val="en-US" w:eastAsia="zh-CN"/>
        </w:rPr>
        <w:t>科技有限公司编</w:t>
      </w:r>
      <w:r>
        <w:rPr>
          <w:rStyle w:val="16"/>
          <w:rFonts w:hint="eastAsia" w:ascii="仿宋" w:hAnsi="仿宋" w:eastAsia="仿宋" w:cs="Times New Roman"/>
          <w:sz w:val="32"/>
          <w:szCs w:val="32"/>
        </w:rPr>
        <w:t>制的《</w:t>
      </w:r>
      <w:r>
        <w:rPr>
          <w:rStyle w:val="16"/>
          <w:rFonts w:hint="eastAsia" w:ascii="仿宋" w:hAnsi="仿宋" w:eastAsia="仿宋" w:cs="Times New Roman"/>
          <w:sz w:val="32"/>
          <w:szCs w:val="32"/>
          <w:lang w:eastAsia="zh-CN"/>
        </w:rPr>
        <w:t>双欣建设智能混凝土搅拌站安装工程建设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环境影响报告表》（以下简</w:t>
      </w:r>
      <w:r>
        <w:rPr>
          <w:rStyle w:val="16"/>
          <w:rFonts w:hint="eastAsia" w:ascii="仿宋" w:hAnsi="仿宋" w:eastAsia="仿宋"/>
          <w:sz w:val="32"/>
          <w:szCs w:val="32"/>
        </w:rPr>
        <w:t>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s="Times New Roman"/>
          <w:sz w:val="32"/>
          <w:szCs w:val="32"/>
          <w:lang w:val="en-US" w:eastAsia="zh-CN"/>
        </w:rPr>
      </w:pPr>
      <w:r>
        <w:rPr>
          <w:rStyle w:val="16"/>
          <w:rFonts w:hint="eastAsia" w:ascii="仿宋" w:hAnsi="仿宋" w:eastAsia="仿宋"/>
          <w:sz w:val="32"/>
          <w:szCs w:val="32"/>
        </w:rPr>
        <w:t>该项目属于新建项目，</w:t>
      </w:r>
      <w:r>
        <w:rPr>
          <w:rStyle w:val="16"/>
          <w:rFonts w:hint="eastAsia" w:ascii="仿宋" w:hAnsi="仿宋" w:eastAsia="仿宋" w:cs="Times New Roman"/>
          <w:sz w:val="32"/>
          <w:szCs w:val="32"/>
        </w:rPr>
        <w:t>位于</w:t>
      </w:r>
      <w:r>
        <w:rPr>
          <w:rStyle w:val="16"/>
          <w:rFonts w:hint="eastAsia" w:ascii="仿宋" w:hAnsi="仿宋" w:eastAsia="仿宋" w:cs="Times New Roman"/>
          <w:sz w:val="32"/>
          <w:szCs w:val="32"/>
          <w:lang w:val="en-US" w:eastAsia="zh-CN"/>
        </w:rPr>
        <w:t>东胜区铜川镇内蒙古双欣矿业有限公司杨家村煤矿矿业场地内。项目总</w:t>
      </w:r>
      <w:r>
        <w:rPr>
          <w:rStyle w:val="16"/>
          <w:rFonts w:hint="eastAsia" w:ascii="仿宋" w:hAnsi="仿宋" w:eastAsia="仿宋" w:cs="Times New Roman"/>
          <w:sz w:val="32"/>
          <w:szCs w:val="32"/>
          <w:lang w:eastAsia="zh-CN"/>
        </w:rPr>
        <w:t>占地</w:t>
      </w:r>
      <w:r>
        <w:rPr>
          <w:rStyle w:val="16"/>
          <w:rFonts w:hint="eastAsia" w:ascii="仿宋" w:hAnsi="仿宋" w:eastAsia="仿宋" w:cs="Times New Roman"/>
          <w:sz w:val="32"/>
          <w:szCs w:val="32"/>
          <w:lang w:val="en-US" w:eastAsia="zh-CN"/>
        </w:rPr>
        <w:t>面积840平</w:t>
      </w:r>
      <w:r>
        <w:rPr>
          <w:rStyle w:val="16"/>
          <w:rFonts w:hint="eastAsia" w:ascii="仿宋" w:hAnsi="仿宋" w:eastAsia="仿宋" w:cs="Times New Roman"/>
          <w:sz w:val="32"/>
          <w:szCs w:val="32"/>
          <w:lang w:eastAsia="zh-CN"/>
        </w:rPr>
        <w:t>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545</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30.4万元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cs="Times New Roman"/>
          <w:sz w:val="32"/>
          <w:szCs w:val="32"/>
          <w:lang w:val="en-US" w:eastAsia="zh-CN"/>
        </w:rPr>
        <w:t>新建一条混凝土搅拌机组生产线，包括新建1座全封闭</w:t>
      </w:r>
      <w:r>
        <w:rPr>
          <w:rStyle w:val="16"/>
          <w:rFonts w:hint="default" w:ascii="仿宋" w:hAnsi="仿宋" w:eastAsia="仿宋" w:cs="Times New Roman"/>
          <w:sz w:val="32"/>
          <w:szCs w:val="32"/>
          <w:lang w:val="en-US" w:eastAsia="zh-CN"/>
        </w:rPr>
        <w:t>商混站房</w:t>
      </w:r>
      <w:r>
        <w:rPr>
          <w:rStyle w:val="16"/>
          <w:rFonts w:hint="eastAsia" w:ascii="仿宋" w:hAnsi="仿宋" w:eastAsia="仿宋" w:cs="Times New Roman"/>
          <w:sz w:val="32"/>
          <w:szCs w:val="32"/>
          <w:lang w:val="en-US" w:eastAsia="zh-CN"/>
        </w:rPr>
        <w:t>，2个100吨</w:t>
      </w:r>
      <w:r>
        <w:rPr>
          <w:rStyle w:val="16"/>
          <w:rFonts w:hint="default" w:ascii="仿宋" w:hAnsi="仿宋" w:eastAsia="仿宋" w:cs="Times New Roman"/>
          <w:sz w:val="32"/>
          <w:szCs w:val="32"/>
          <w:lang w:val="en-US" w:eastAsia="zh-CN"/>
        </w:rPr>
        <w:t>水泥储罐</w:t>
      </w:r>
      <w:r>
        <w:rPr>
          <w:rStyle w:val="16"/>
          <w:rFonts w:hint="eastAsia" w:ascii="仿宋" w:hAnsi="仿宋" w:eastAsia="仿宋" w:cs="Times New Roman"/>
          <w:sz w:val="32"/>
          <w:szCs w:val="32"/>
          <w:lang w:val="en-US" w:eastAsia="zh-CN"/>
        </w:rPr>
        <w:t>，1座全封闭原料棚</w:t>
      </w:r>
      <w:r>
        <w:rPr>
          <w:rStyle w:val="16"/>
          <w:rFonts w:hint="default" w:ascii="仿宋" w:hAnsi="仿宋" w:eastAsia="仿宋" w:cs="Times New Roman"/>
          <w:sz w:val="32"/>
          <w:szCs w:val="32"/>
          <w:lang w:val="en-US" w:eastAsia="zh-CN"/>
        </w:rPr>
        <w:t>及其它配套辅助工程</w:t>
      </w:r>
      <w:r>
        <w:rPr>
          <w:rStyle w:val="16"/>
          <w:rFonts w:hint="eastAsia" w:ascii="仿宋" w:hAnsi="仿宋" w:eastAsia="仿宋" w:cs="Times New Roman"/>
          <w:sz w:val="32"/>
          <w:szCs w:val="32"/>
          <w:lang w:val="en-US" w:eastAsia="zh-CN"/>
        </w:rPr>
        <w:t>。项目建成后，年生产混凝土26000立方米，喷浆料8000立方米</w:t>
      </w:r>
      <w:r>
        <w:rPr>
          <w:rStyle w:val="16"/>
          <w:rFonts w:hint="default" w:ascii="仿宋" w:hAnsi="仿宋" w:eastAsia="仿宋"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w:t>
      </w:r>
      <w:r>
        <w:rPr>
          <w:rFonts w:hint="eastAsia" w:ascii="仿宋" w:hAnsi="仿宋" w:eastAsia="仿宋" w:cs="仿宋"/>
          <w:color w:val="auto"/>
          <w:sz w:val="32"/>
          <w:szCs w:val="32"/>
          <w:lang w:val="en-US" w:eastAsia="zh-CN"/>
        </w:rPr>
        <w:t>污染物</w:t>
      </w:r>
      <w:r>
        <w:rPr>
          <w:rStyle w:val="16"/>
          <w:rFonts w:hint="eastAsia" w:ascii="仿宋" w:hAnsi="仿宋" w:eastAsia="仿宋"/>
          <w:sz w:val="32"/>
          <w:szCs w:val="32"/>
          <w:lang w:val="en-US" w:eastAsia="zh-CN"/>
        </w:rPr>
        <w:t>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加强</w:t>
      </w:r>
      <w:r>
        <w:rPr>
          <w:rStyle w:val="16"/>
          <w:rFonts w:hint="eastAsia" w:ascii="仿宋" w:hAnsi="仿宋" w:eastAsia="仿宋" w:cs="Times New Roman"/>
          <w:color w:val="auto"/>
          <w:sz w:val="32"/>
          <w:szCs w:val="32"/>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w:t>
      </w:r>
      <w:r>
        <w:rPr>
          <w:rFonts w:hint="eastAsia" w:ascii="仿宋" w:hAnsi="仿宋" w:eastAsia="仿宋" w:cs="仿宋"/>
          <w:color w:val="auto"/>
          <w:sz w:val="32"/>
          <w:szCs w:val="32"/>
          <w:lang w:eastAsia="zh-CN"/>
        </w:rPr>
        <w:t>生活污水</w:t>
      </w:r>
      <w:r>
        <w:rPr>
          <w:rFonts w:hint="default" w:ascii="仿宋" w:hAnsi="仿宋" w:eastAsia="仿宋" w:cs="仿宋"/>
          <w:color w:val="auto"/>
          <w:sz w:val="32"/>
          <w:szCs w:val="32"/>
        </w:rPr>
        <w:t>依托</w:t>
      </w:r>
      <w:r>
        <w:rPr>
          <w:rFonts w:hint="eastAsia" w:ascii="仿宋" w:hAnsi="仿宋" w:eastAsia="仿宋" w:cs="仿宋"/>
          <w:color w:val="auto"/>
          <w:sz w:val="32"/>
          <w:szCs w:val="32"/>
          <w:lang w:eastAsia="zh-CN"/>
        </w:rPr>
        <w:t>矿区生活污水处理设施</w:t>
      </w:r>
      <w:r>
        <w:rPr>
          <w:rFonts w:hint="eastAsia" w:ascii="仿宋" w:hAnsi="仿宋" w:eastAsia="仿宋" w:cs="仿宋"/>
          <w:color w:val="auto"/>
          <w:sz w:val="32"/>
          <w:szCs w:val="32"/>
        </w:rPr>
        <w:t>处理。施工</w:t>
      </w:r>
      <w:r>
        <w:rPr>
          <w:rFonts w:hint="eastAsia" w:ascii="仿宋" w:hAnsi="仿宋" w:eastAsia="仿宋" w:cs="仿宋"/>
          <w:color w:val="auto"/>
          <w:sz w:val="32"/>
          <w:szCs w:val="32"/>
          <w:lang w:eastAsia="zh-CN"/>
        </w:rPr>
        <w:t>泥浆废水</w:t>
      </w:r>
      <w:r>
        <w:rPr>
          <w:rFonts w:hint="eastAsia" w:ascii="仿宋" w:hAnsi="仿宋" w:eastAsia="仿宋" w:cs="仿宋"/>
          <w:color w:val="auto"/>
          <w:sz w:val="32"/>
          <w:szCs w:val="32"/>
        </w:rPr>
        <w:t>经</w:t>
      </w:r>
      <w:r>
        <w:rPr>
          <w:rFonts w:hint="eastAsia" w:ascii="仿宋" w:hAnsi="仿宋" w:eastAsia="仿宋" w:cs="仿宋"/>
          <w:color w:val="auto"/>
          <w:sz w:val="32"/>
          <w:szCs w:val="32"/>
          <w:lang w:eastAsia="zh-CN"/>
        </w:rPr>
        <w:t>临时</w:t>
      </w:r>
      <w:r>
        <w:rPr>
          <w:rFonts w:hint="eastAsia" w:ascii="仿宋" w:hAnsi="仿宋" w:eastAsia="仿宋" w:cs="仿宋"/>
          <w:color w:val="auto"/>
          <w:sz w:val="32"/>
          <w:szCs w:val="32"/>
        </w:rPr>
        <w:t>沉淀池处理后用于施工场地及道路洒水抑尘。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w:t>
      </w:r>
      <w:r>
        <w:rPr>
          <w:rFonts w:hint="default" w:ascii="仿宋" w:hAnsi="仿宋" w:eastAsia="仿宋" w:cs="仿宋"/>
          <w:color w:val="auto"/>
          <w:kern w:val="0"/>
          <w:sz w:val="32"/>
          <w:szCs w:val="32"/>
          <w:lang w:val="en-US" w:eastAsia="zh-CN" w:bidi="ar-SA"/>
        </w:rPr>
        <w:t>运营期</w:t>
      </w:r>
      <w:r>
        <w:rPr>
          <w:rFonts w:hint="eastAsia" w:ascii="仿宋" w:hAnsi="仿宋" w:eastAsia="仿宋" w:cs="仿宋"/>
          <w:color w:val="auto"/>
          <w:kern w:val="0"/>
          <w:sz w:val="32"/>
          <w:szCs w:val="32"/>
          <w:lang w:val="en-US" w:eastAsia="zh-CN" w:bidi="ar-SA"/>
        </w:rPr>
        <w:t>物</w:t>
      </w:r>
      <w:r>
        <w:rPr>
          <w:rFonts w:hint="default" w:ascii="仿宋" w:hAnsi="仿宋" w:eastAsia="仿宋" w:cs="仿宋"/>
          <w:color w:val="auto"/>
          <w:kern w:val="0"/>
          <w:sz w:val="32"/>
          <w:szCs w:val="32"/>
          <w:lang w:val="en-US" w:eastAsia="zh-CN" w:bidi="ar-SA"/>
        </w:rPr>
        <w:t>料储存、装卸、输送、生产过程全封闭</w:t>
      </w:r>
      <w:r>
        <w:rPr>
          <w:rFonts w:hint="eastAsia" w:ascii="仿宋" w:hAnsi="仿宋" w:eastAsia="仿宋" w:cs="仿宋"/>
          <w:color w:val="auto"/>
          <w:kern w:val="0"/>
          <w:sz w:val="32"/>
          <w:szCs w:val="32"/>
          <w:lang w:val="en-US" w:eastAsia="zh-CN" w:bidi="ar-SA"/>
        </w:rPr>
        <w:t>。水泥上料废气经收集处理后由2根15米高排气筒排放，物料搅拌废气经收集处理后由1根15米高排气筒排放，均执行《水泥工业大气污染物排放标准》（GB 4915-2013）表1现有与新建企业大气污染物排放限值中散装水泥中转站及水泥制品生产排放限值。</w:t>
      </w:r>
      <w:bookmarkStart w:id="0" w:name="_GoBack"/>
      <w:bookmarkEnd w:id="0"/>
      <w:r>
        <w:rPr>
          <w:rFonts w:hint="eastAsia" w:ascii="仿宋" w:hAnsi="仿宋" w:eastAsia="仿宋" w:cs="仿宋"/>
          <w:color w:val="auto"/>
          <w:kern w:val="0"/>
          <w:sz w:val="32"/>
          <w:szCs w:val="32"/>
          <w:lang w:val="en-US" w:eastAsia="zh-CN" w:bidi="ar-SA"/>
        </w:rPr>
        <w:t>项目无组织废气排放执行《水泥工业大气污染物排放标准》（GB4915-2013）表3大气污染物无组织排放限值。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color w:val="auto"/>
          <w:sz w:val="32"/>
          <w:szCs w:val="32"/>
          <w:lang w:val="en-US" w:eastAsia="zh-CN"/>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期搅拌机</w:t>
      </w:r>
      <w:r>
        <w:rPr>
          <w:rStyle w:val="16"/>
          <w:rFonts w:hint="eastAsia" w:ascii="仿宋" w:hAnsi="仿宋" w:eastAsia="仿宋" w:cs="Times New Roman"/>
          <w:color w:val="auto"/>
          <w:sz w:val="32"/>
          <w:szCs w:val="32"/>
          <w:lang w:val="en-US" w:eastAsia="zh-CN"/>
        </w:rPr>
        <w:t>冲洗</w:t>
      </w:r>
      <w:r>
        <w:rPr>
          <w:rStyle w:val="16"/>
          <w:rFonts w:hint="default" w:ascii="仿宋" w:hAnsi="仿宋" w:eastAsia="仿宋" w:cs="Times New Roman"/>
          <w:color w:val="auto"/>
          <w:sz w:val="32"/>
          <w:szCs w:val="32"/>
          <w:lang w:val="en-US" w:eastAsia="zh-CN"/>
        </w:rPr>
        <w:t>废水</w:t>
      </w:r>
      <w:r>
        <w:rPr>
          <w:rStyle w:val="16"/>
          <w:rFonts w:hint="eastAsia" w:ascii="仿宋" w:hAnsi="仿宋" w:eastAsia="仿宋" w:cs="Times New Roman"/>
          <w:color w:val="auto"/>
          <w:sz w:val="32"/>
          <w:szCs w:val="32"/>
          <w:lang w:val="en-US" w:eastAsia="zh-CN"/>
        </w:rPr>
        <w:t>经废水沉淀池沉淀后回用于搅拌机冲洗。不新增生活污水。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olor w:val="auto"/>
          <w:sz w:val="32"/>
          <w:szCs w:val="32"/>
        </w:rPr>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6"/>
          <w:rFonts w:hint="eastAsia" w:ascii="仿宋" w:hAnsi="仿宋" w:eastAsia="仿宋"/>
          <w:color w:val="auto"/>
          <w:sz w:val="32"/>
          <w:szCs w:val="32"/>
          <w:lang w:val="en-US" w:eastAsia="zh-CN"/>
        </w:rPr>
        <w:t>5、</w:t>
      </w: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6、按照《排污口规范化整治技术要求》（环监〔1996〕470号）规范设置排污口。</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left"/>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left"/>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5</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13</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5</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13</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45A81"/>
    <w:multiLevelType w:val="singleLevel"/>
    <w:tmpl w:val="CBC45A81"/>
    <w:lvl w:ilvl="0" w:tentative="0">
      <w:start w:val="1"/>
      <w:numFmt w:val="chineseCounting"/>
      <w:suff w:val="nothing"/>
      <w:lvlText w:val="%1、"/>
      <w:lvlJc w:val="left"/>
      <w:rPr>
        <w:rFonts w:hint="eastAsia"/>
      </w:rPr>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BA5D3C"/>
    <w:rsid w:val="02DD4C33"/>
    <w:rsid w:val="02DD5B4F"/>
    <w:rsid w:val="02F3233D"/>
    <w:rsid w:val="0341249E"/>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48762F"/>
    <w:rsid w:val="054F6C10"/>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BF0394"/>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EA255A"/>
    <w:rsid w:val="13464D5E"/>
    <w:rsid w:val="1398649C"/>
    <w:rsid w:val="139A0B1F"/>
    <w:rsid w:val="13C532EF"/>
    <w:rsid w:val="144C07C7"/>
    <w:rsid w:val="14F54230"/>
    <w:rsid w:val="1562595D"/>
    <w:rsid w:val="15652C35"/>
    <w:rsid w:val="156D1455"/>
    <w:rsid w:val="15E91737"/>
    <w:rsid w:val="16015C16"/>
    <w:rsid w:val="16041455"/>
    <w:rsid w:val="166E0EC0"/>
    <w:rsid w:val="168C74C9"/>
    <w:rsid w:val="16FF6904"/>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A50AB2"/>
    <w:rsid w:val="1EB145A4"/>
    <w:rsid w:val="1EB26A2F"/>
    <w:rsid w:val="1F197ECC"/>
    <w:rsid w:val="1F7A6B27"/>
    <w:rsid w:val="1F9A03FC"/>
    <w:rsid w:val="1F9F4FD0"/>
    <w:rsid w:val="1FB13B43"/>
    <w:rsid w:val="1FFD3A90"/>
    <w:rsid w:val="203E5C2F"/>
    <w:rsid w:val="206550E2"/>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E1BDF"/>
    <w:rsid w:val="26C86AE1"/>
    <w:rsid w:val="27063174"/>
    <w:rsid w:val="2745621A"/>
    <w:rsid w:val="274B306C"/>
    <w:rsid w:val="274C0DA9"/>
    <w:rsid w:val="28150F91"/>
    <w:rsid w:val="288E0726"/>
    <w:rsid w:val="289A0EE5"/>
    <w:rsid w:val="28A2177B"/>
    <w:rsid w:val="28DA25CC"/>
    <w:rsid w:val="29115E06"/>
    <w:rsid w:val="2956242B"/>
    <w:rsid w:val="29625978"/>
    <w:rsid w:val="29BE7B24"/>
    <w:rsid w:val="29EC1002"/>
    <w:rsid w:val="29F21863"/>
    <w:rsid w:val="2A173A82"/>
    <w:rsid w:val="2A27019D"/>
    <w:rsid w:val="2A4A7282"/>
    <w:rsid w:val="2A77431C"/>
    <w:rsid w:val="2AB8571B"/>
    <w:rsid w:val="2ABD6442"/>
    <w:rsid w:val="2ACD268E"/>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AA2B11"/>
    <w:rsid w:val="2FC328DF"/>
    <w:rsid w:val="2FD71E60"/>
    <w:rsid w:val="2FE05822"/>
    <w:rsid w:val="2FEA3599"/>
    <w:rsid w:val="301223CD"/>
    <w:rsid w:val="30276045"/>
    <w:rsid w:val="30552879"/>
    <w:rsid w:val="3071536E"/>
    <w:rsid w:val="30CD0F38"/>
    <w:rsid w:val="30E16A06"/>
    <w:rsid w:val="312C0E37"/>
    <w:rsid w:val="31451F91"/>
    <w:rsid w:val="3166710B"/>
    <w:rsid w:val="31B97443"/>
    <w:rsid w:val="31DA2F20"/>
    <w:rsid w:val="31DE4CF4"/>
    <w:rsid w:val="31E74361"/>
    <w:rsid w:val="322F75E5"/>
    <w:rsid w:val="3239406E"/>
    <w:rsid w:val="3245462B"/>
    <w:rsid w:val="32862408"/>
    <w:rsid w:val="32A41A78"/>
    <w:rsid w:val="32C748C7"/>
    <w:rsid w:val="33086177"/>
    <w:rsid w:val="332A6495"/>
    <w:rsid w:val="333016EF"/>
    <w:rsid w:val="33314FCC"/>
    <w:rsid w:val="334F543C"/>
    <w:rsid w:val="336D70A5"/>
    <w:rsid w:val="33A76983"/>
    <w:rsid w:val="33CD0AF4"/>
    <w:rsid w:val="33E660E2"/>
    <w:rsid w:val="343D6FC0"/>
    <w:rsid w:val="34525876"/>
    <w:rsid w:val="346C54C4"/>
    <w:rsid w:val="35352E7D"/>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4A04A8"/>
    <w:rsid w:val="3AB962FE"/>
    <w:rsid w:val="3AEA62F0"/>
    <w:rsid w:val="3B164E12"/>
    <w:rsid w:val="3B433FA0"/>
    <w:rsid w:val="3B7405F8"/>
    <w:rsid w:val="3B8024AE"/>
    <w:rsid w:val="3BA73166"/>
    <w:rsid w:val="3BCA2CB8"/>
    <w:rsid w:val="3BD74C8E"/>
    <w:rsid w:val="3C0637C5"/>
    <w:rsid w:val="3C201861"/>
    <w:rsid w:val="3C351081"/>
    <w:rsid w:val="3C4F7E8A"/>
    <w:rsid w:val="3C545991"/>
    <w:rsid w:val="3C795E81"/>
    <w:rsid w:val="3C885F88"/>
    <w:rsid w:val="3C9C06C9"/>
    <w:rsid w:val="3CF212C3"/>
    <w:rsid w:val="3D4E0D02"/>
    <w:rsid w:val="3D615C4A"/>
    <w:rsid w:val="3D9D29AC"/>
    <w:rsid w:val="3D9F0D66"/>
    <w:rsid w:val="3DB1776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6506D5"/>
    <w:rsid w:val="3F7635AF"/>
    <w:rsid w:val="3F7B2D15"/>
    <w:rsid w:val="3FEA64CB"/>
    <w:rsid w:val="3FF57D0C"/>
    <w:rsid w:val="3FFB782D"/>
    <w:rsid w:val="4004001B"/>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7767D4"/>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BF6A4A"/>
    <w:rsid w:val="46C060ED"/>
    <w:rsid w:val="46DC7BF5"/>
    <w:rsid w:val="46EF6089"/>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540677"/>
    <w:rsid w:val="49926C6C"/>
    <w:rsid w:val="49AA4FB0"/>
    <w:rsid w:val="49DB78B5"/>
    <w:rsid w:val="49E97A04"/>
    <w:rsid w:val="49EA569C"/>
    <w:rsid w:val="4A494A22"/>
    <w:rsid w:val="4A6F0787"/>
    <w:rsid w:val="4A911B79"/>
    <w:rsid w:val="4ADF223E"/>
    <w:rsid w:val="4AF07DCC"/>
    <w:rsid w:val="4B125F29"/>
    <w:rsid w:val="4B620F05"/>
    <w:rsid w:val="4B9F6E4A"/>
    <w:rsid w:val="4BA42C32"/>
    <w:rsid w:val="4BAD0F90"/>
    <w:rsid w:val="4C2274BE"/>
    <w:rsid w:val="4CD95DD7"/>
    <w:rsid w:val="4D137AF0"/>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3D338D"/>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F5F3C"/>
    <w:rsid w:val="56DB6AC7"/>
    <w:rsid w:val="56DF16DC"/>
    <w:rsid w:val="57184CF1"/>
    <w:rsid w:val="57780B5F"/>
    <w:rsid w:val="57B96494"/>
    <w:rsid w:val="57DD76E9"/>
    <w:rsid w:val="57FC658A"/>
    <w:rsid w:val="57FE5FE5"/>
    <w:rsid w:val="58076582"/>
    <w:rsid w:val="586A1F97"/>
    <w:rsid w:val="589C6ECF"/>
    <w:rsid w:val="593212FE"/>
    <w:rsid w:val="59597413"/>
    <w:rsid w:val="59BA4CD4"/>
    <w:rsid w:val="59EE5797"/>
    <w:rsid w:val="59F12F67"/>
    <w:rsid w:val="5AAB7FEF"/>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A86601"/>
    <w:rsid w:val="61B516C4"/>
    <w:rsid w:val="61EF4764"/>
    <w:rsid w:val="625904A9"/>
    <w:rsid w:val="628730AA"/>
    <w:rsid w:val="62A64AED"/>
    <w:rsid w:val="62BE2B8C"/>
    <w:rsid w:val="632D32DF"/>
    <w:rsid w:val="636B778B"/>
    <w:rsid w:val="63713FBD"/>
    <w:rsid w:val="63950102"/>
    <w:rsid w:val="640970FF"/>
    <w:rsid w:val="641D5FD9"/>
    <w:rsid w:val="64566E62"/>
    <w:rsid w:val="64734CA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9D0A15"/>
    <w:rsid w:val="69E6116E"/>
    <w:rsid w:val="6A051C1C"/>
    <w:rsid w:val="6A461941"/>
    <w:rsid w:val="6A7554EE"/>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DD24A05"/>
    <w:rsid w:val="6E1844B8"/>
    <w:rsid w:val="6E541954"/>
    <w:rsid w:val="6E6D5C0E"/>
    <w:rsid w:val="6E7C3113"/>
    <w:rsid w:val="6EA67FA2"/>
    <w:rsid w:val="6EB1286D"/>
    <w:rsid w:val="6F957251"/>
    <w:rsid w:val="708A5268"/>
    <w:rsid w:val="70921C55"/>
    <w:rsid w:val="70B658E9"/>
    <w:rsid w:val="70E450FE"/>
    <w:rsid w:val="71283ECD"/>
    <w:rsid w:val="713D11CB"/>
    <w:rsid w:val="7147364E"/>
    <w:rsid w:val="71502437"/>
    <w:rsid w:val="71E362C3"/>
    <w:rsid w:val="7219039A"/>
    <w:rsid w:val="724B4BCF"/>
    <w:rsid w:val="731775B6"/>
    <w:rsid w:val="73BA11B9"/>
    <w:rsid w:val="73D60472"/>
    <w:rsid w:val="73F53D48"/>
    <w:rsid w:val="7496752E"/>
    <w:rsid w:val="749D3FBF"/>
    <w:rsid w:val="755B54D7"/>
    <w:rsid w:val="75765328"/>
    <w:rsid w:val="75A177EE"/>
    <w:rsid w:val="75C71031"/>
    <w:rsid w:val="75D86CD4"/>
    <w:rsid w:val="760E7139"/>
    <w:rsid w:val="76496AA8"/>
    <w:rsid w:val="76745CA5"/>
    <w:rsid w:val="768559AF"/>
    <w:rsid w:val="76A05F87"/>
    <w:rsid w:val="76A730E4"/>
    <w:rsid w:val="76F33AE6"/>
    <w:rsid w:val="76F41191"/>
    <w:rsid w:val="776A3931"/>
    <w:rsid w:val="778111CA"/>
    <w:rsid w:val="779352B4"/>
    <w:rsid w:val="77C011B5"/>
    <w:rsid w:val="77DF2692"/>
    <w:rsid w:val="77E65FB7"/>
    <w:rsid w:val="77EC1D59"/>
    <w:rsid w:val="781F64BC"/>
    <w:rsid w:val="783E6571"/>
    <w:rsid w:val="78502F65"/>
    <w:rsid w:val="786170B2"/>
    <w:rsid w:val="786E6C4A"/>
    <w:rsid w:val="789B0816"/>
    <w:rsid w:val="789D2BB8"/>
    <w:rsid w:val="78DB6555"/>
    <w:rsid w:val="78FD20DF"/>
    <w:rsid w:val="795654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614B37"/>
    <w:rsid w:val="7CE039CF"/>
    <w:rsid w:val="7D142945"/>
    <w:rsid w:val="7D54267F"/>
    <w:rsid w:val="7D7C739E"/>
    <w:rsid w:val="7DBD5F66"/>
    <w:rsid w:val="7DC17EA6"/>
    <w:rsid w:val="7E0D5B2C"/>
    <w:rsid w:val="7E2115B9"/>
    <w:rsid w:val="7E7F66A4"/>
    <w:rsid w:val="7E8D29AE"/>
    <w:rsid w:val="7EA72D17"/>
    <w:rsid w:val="7EE04C7B"/>
    <w:rsid w:val="7F277A16"/>
    <w:rsid w:val="7F2F2002"/>
    <w:rsid w:val="7FD60385"/>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qFormat/>
    <w:uiPriority w:val="0"/>
    <w:pPr>
      <w:ind w:firstLine="420"/>
    </w:pPr>
  </w:style>
  <w:style w:type="paragraph" w:styleId="3">
    <w:name w:val="Body Text First Indent 2"/>
    <w:basedOn w:val="4"/>
    <w:next w:val="1"/>
    <w:autoRedefine/>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annotation text"/>
    <w:basedOn w:val="1"/>
    <w:autoRedefine/>
    <w:qFormat/>
    <w:uiPriority w:val="0"/>
    <w:pPr>
      <w:jc w:val="left"/>
    </w:pPr>
  </w:style>
  <w:style w:type="paragraph" w:styleId="6">
    <w:name w:val="Body Text"/>
    <w:basedOn w:val="1"/>
    <w:link w:val="21"/>
    <w:autoRedefine/>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autoRedefine/>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spacing w:after="120"/>
      <w:ind w:firstLine="420" w:firstLineChars="100"/>
    </w:pPr>
  </w:style>
  <w:style w:type="character" w:styleId="15">
    <w:name w:val="Strong"/>
    <w:basedOn w:val="16"/>
    <w:autoRedefine/>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2"/>
    <w:autoRedefine/>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autoRedefine/>
    <w:qFormat/>
    <w:uiPriority w:val="0"/>
    <w:pPr>
      <w:spacing w:afterLines="0"/>
      <w:ind w:left="420" w:firstLine="420" w:firstLineChars="200"/>
    </w:pPr>
    <w:rPr>
      <w:lang w:eastAsia="zh-CN" w:bidi="ar-SA"/>
    </w:r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autoRedefine/>
    <w:semiHidden/>
    <w:qFormat/>
    <w:uiPriority w:val="99"/>
    <w:rPr>
      <w:color w:val="000000"/>
      <w:kern w:val="0"/>
      <w:szCs w:val="20"/>
    </w:rPr>
  </w:style>
  <w:style w:type="character" w:customStyle="1" w:styleId="22">
    <w:name w:val="日期 Char"/>
    <w:basedOn w:val="14"/>
    <w:link w:val="8"/>
    <w:autoRedefine/>
    <w:semiHidden/>
    <w:qFormat/>
    <w:uiPriority w:val="99"/>
    <w:rPr>
      <w:color w:val="000000"/>
      <w:kern w:val="0"/>
      <w:szCs w:val="20"/>
    </w:rPr>
  </w:style>
  <w:style w:type="character" w:customStyle="1" w:styleId="23">
    <w:name w:val="页脚 Char"/>
    <w:basedOn w:val="16"/>
    <w:link w:val="9"/>
    <w:autoRedefine/>
    <w:qFormat/>
    <w:locked/>
    <w:uiPriority w:val="99"/>
    <w:rPr>
      <w:rFonts w:cs="Times New Roman"/>
      <w:color w:val="000000"/>
      <w:sz w:val="18"/>
    </w:rPr>
  </w:style>
  <w:style w:type="character" w:customStyle="1" w:styleId="24">
    <w:name w:val="页眉 Char"/>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autoRedefine/>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autoRedefin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autoRedefine/>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autoRedefine/>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autoRedefine/>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autoRedefine/>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autoRedefine/>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autoRedefine/>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autoRedefine/>
    <w:qFormat/>
    <w:uiPriority w:val="99"/>
    <w:pPr>
      <w:tabs>
        <w:tab w:val="left" w:leader="dot" w:pos="8503"/>
      </w:tabs>
      <w:spacing w:line="317" w:lineRule="atLeast"/>
      <w:ind w:firstLine="209"/>
    </w:pPr>
  </w:style>
  <w:style w:type="paragraph" w:customStyle="1" w:styleId="44">
    <w:name w:val="UserStyle_17"/>
    <w:basedOn w:val="1"/>
    <w:autoRedefine/>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tblPr>
      <w:tblCellMar>
        <w:top w:w="0" w:type="dxa"/>
        <w:left w:w="0" w:type="dxa"/>
        <w:bottom w:w="0" w:type="dxa"/>
        <w:right w:w="0" w:type="dxa"/>
      </w:tblCellMar>
    </w:tblPr>
  </w:style>
  <w:style w:type="paragraph" w:customStyle="1" w:styleId="46">
    <w:name w:val="BodyTextIndent"/>
    <w:basedOn w:val="1"/>
    <w:autoRedefine/>
    <w:qFormat/>
    <w:uiPriority w:val="99"/>
    <w:pPr>
      <w:spacing w:after="120"/>
      <w:ind w:left="420" w:leftChars="200"/>
    </w:pPr>
  </w:style>
  <w:style w:type="paragraph" w:customStyle="1" w:styleId="47">
    <w:name w:val="BodyText1I2"/>
    <w:basedOn w:val="46"/>
    <w:autoRedefine/>
    <w:qFormat/>
    <w:uiPriority w:val="99"/>
    <w:pPr>
      <w:ind w:firstLine="420" w:firstLineChars="200"/>
    </w:pPr>
  </w:style>
  <w:style w:type="paragraph" w:customStyle="1" w:styleId="48">
    <w:name w:val="ZSZW-正文"/>
    <w:basedOn w:val="1"/>
    <w:autoRedefine/>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autoRedefine/>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1729</Words>
  <Characters>1858</Characters>
  <Lines>10</Lines>
  <Paragraphs>3</Paragraphs>
  <TotalTime>3</TotalTime>
  <ScaleCrop>false</ScaleCrop>
  <LinksUpToDate>false</LinksUpToDate>
  <CharactersWithSpaces>1944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2024-05-07T02:14:35Z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4B223CA2B5B24F0BBC3925F45DAE3489</vt:lpwstr>
  </property>
</Properties>
</file>