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7"/>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ascii="Times New Roman" w:hAnsi="Times New Roman" w:eastAsia="宋体"/>
                <w:szCs w:val="22"/>
              </w:rPr>
              <w:t>内蒙古普泰电力设备有限公司废弃资源综合利用项目</w:t>
            </w:r>
            <w:r>
              <w:rPr>
                <w:rFonts w:ascii="Times New Roman" w:hAnsi="Times New Roman" w:eastAsia="宋体"/>
                <w:szCs w:val="22"/>
              </w:rPr>
              <w:t xml:space="preserve"> </w:t>
            </w:r>
            <w:r>
              <w:rPr>
                <w:rFonts w:hint="eastAsia"/>
                <w:szCs w:val="22"/>
              </w:rPr>
              <w:t xml:space="preserve">  </w:t>
            </w:r>
          </w:p>
        </w:tc>
        <w:tc>
          <w:tcPr>
            <w:tcW w:w="397" w:type="dxa"/>
            <w:vAlign w:val="center"/>
          </w:tcPr>
          <w:p>
            <w:pPr>
              <w:spacing w:line="240" w:lineRule="atLeast"/>
              <w:jc w:val="center"/>
              <w:rPr>
                <w:color w:val="000000"/>
                <w:szCs w:val="21"/>
              </w:rPr>
            </w:pPr>
            <w:r>
              <w:rPr>
                <w:rFonts w:hint="eastAsia"/>
                <w:color w:val="000000"/>
                <w:szCs w:val="21"/>
                <w:lang w:val="en-US" w:eastAsia="zh-CN"/>
              </w:rPr>
              <w:t>鄂尔多斯高新技术产业开发区装备制造产业园</w:t>
            </w:r>
            <w:r>
              <w:rPr>
                <w:rFonts w:hint="eastAsia"/>
                <w:color w:val="000000"/>
                <w:szCs w:val="21"/>
              </w:rPr>
              <w:t>F-06-01地块，纬六路南、经二路东、纬五路北、经一路西</w:t>
            </w:r>
          </w:p>
        </w:tc>
        <w:tc>
          <w:tcPr>
            <w:tcW w:w="465" w:type="dxa"/>
            <w:vAlign w:val="center"/>
          </w:tcPr>
          <w:p>
            <w:pPr>
              <w:spacing w:line="240" w:lineRule="atLeast"/>
              <w:jc w:val="center"/>
              <w:rPr>
                <w:color w:val="000000"/>
                <w:szCs w:val="21"/>
              </w:rPr>
            </w:pPr>
            <w:r>
              <w:rPr>
                <w:rFonts w:hint="eastAsia"/>
                <w:color w:val="000000"/>
                <w:szCs w:val="21"/>
              </w:rPr>
              <w:t>内蒙古普泰电力设备有限公司</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rPr>
              <w:t>内蒙古腾烽环境检测有限公司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该项目属于新建项目，位于</w:t>
            </w:r>
            <w:r>
              <w:rPr>
                <w:rFonts w:hint="default"/>
                <w:color w:val="000000"/>
                <w:szCs w:val="21"/>
                <w:lang w:val="en-US" w:eastAsia="zh-CN"/>
              </w:rPr>
              <w:t>鄂尔多斯高新技术产业开发区装备制造产业园</w:t>
            </w:r>
            <w:r>
              <w:rPr>
                <w:rFonts w:hint="default"/>
                <w:color w:val="000000"/>
                <w:szCs w:val="21"/>
              </w:rPr>
              <w:t xml:space="preserve"> F-06-01地块</w:t>
            </w:r>
            <w:r>
              <w:rPr>
                <w:rFonts w:hint="eastAsia"/>
                <w:color w:val="000000"/>
                <w:szCs w:val="21"/>
                <w:lang w:eastAsia="zh-CN"/>
              </w:rPr>
              <w:t>，</w:t>
            </w:r>
            <w:r>
              <w:rPr>
                <w:rFonts w:hint="default"/>
                <w:color w:val="000000"/>
                <w:szCs w:val="21"/>
              </w:rPr>
              <w:t>纬六路南、经二路东、纬五路北、经一路西</w:t>
            </w:r>
            <w:r>
              <w:rPr>
                <w:rFonts w:hint="eastAsia"/>
                <w:color w:val="000000"/>
                <w:szCs w:val="21"/>
                <w:lang w:val="en-US" w:eastAsia="zh-CN"/>
              </w:rPr>
              <w:t>。项目总</w:t>
            </w:r>
            <w:r>
              <w:rPr>
                <w:rFonts w:hint="eastAsia"/>
                <w:color w:val="000000"/>
                <w:szCs w:val="21"/>
                <w:lang w:eastAsia="zh-CN"/>
              </w:rPr>
              <w:t>占地面积</w:t>
            </w:r>
            <w:r>
              <w:rPr>
                <w:rFonts w:hint="eastAsia"/>
                <w:color w:val="000000"/>
                <w:szCs w:val="21"/>
                <w:lang w:val="en-US" w:eastAsia="zh-CN"/>
              </w:rPr>
              <w:t>15427.36</w:t>
            </w:r>
            <w:r>
              <w:rPr>
                <w:rFonts w:hint="eastAsia"/>
                <w:color w:val="000000"/>
                <w:szCs w:val="21"/>
                <w:lang w:eastAsia="zh-CN"/>
              </w:rPr>
              <w:t>平方米，</w:t>
            </w:r>
            <w:r>
              <w:rPr>
                <w:rFonts w:hint="default"/>
                <w:color w:val="000000"/>
                <w:szCs w:val="21"/>
              </w:rPr>
              <w:t>总投资</w:t>
            </w:r>
            <w:r>
              <w:rPr>
                <w:rFonts w:hint="eastAsia"/>
                <w:color w:val="000000"/>
                <w:szCs w:val="21"/>
                <w:lang w:val="en-US" w:eastAsia="zh-CN"/>
              </w:rPr>
              <w:t>5655万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155万元</w:t>
            </w:r>
            <w:r>
              <w:rPr>
                <w:rFonts w:hint="eastAsia"/>
                <w:color w:val="000000"/>
                <w:szCs w:val="21"/>
              </w:rPr>
              <w:t>。</w:t>
            </w:r>
            <w:r>
              <w:rPr>
                <w:rFonts w:hint="eastAsia"/>
                <w:color w:val="000000"/>
                <w:szCs w:val="21"/>
                <w:lang w:eastAsia="zh-CN"/>
              </w:rPr>
              <w:t>主要建设内容及规模：</w:t>
            </w:r>
            <w:r>
              <w:rPr>
                <w:rFonts w:hint="eastAsia"/>
                <w:color w:val="000000"/>
                <w:szCs w:val="21"/>
                <w:lang w:val="en-US" w:eastAsia="zh-CN"/>
              </w:rPr>
              <w:t>建设废弃路面材料回收处理生产线1条，循环利用沥青混凝土生产线1条，循环利用水稳混凝土生产线1条，新建1座10</w:t>
            </w:r>
            <w:r>
              <w:rPr>
                <w:rFonts w:hint="eastAsia"/>
                <w:color w:val="000000"/>
                <w:szCs w:val="21"/>
                <w:lang w:eastAsia="zh-CN"/>
              </w:rPr>
              <w:t>平方米</w:t>
            </w:r>
            <w:r>
              <w:rPr>
                <w:rFonts w:hint="eastAsia"/>
                <w:color w:val="000000"/>
                <w:szCs w:val="21"/>
                <w:lang w:val="en-US" w:eastAsia="zh-CN"/>
              </w:rPr>
              <w:t>危废暂存间，并配套建设公辅工程、储运工程及环保工程等。年处置废弃路面材料40万吨。</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2、施工人员生活污水经</w:t>
            </w:r>
            <w:r>
              <w:rPr>
                <w:rFonts w:hint="eastAsia"/>
                <w:color w:val="000000"/>
                <w:szCs w:val="21"/>
              </w:rPr>
              <w:t>化粪池沉淀后拉运处理。</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废弃路面材料破碎筛分、骨料配料颗粒物经收集处理后由1根15米高排气筒排放，执行《大气污染物综合排放标准》（GB16297-1996）表2中二级标准。骨料干燥、热提、筛分工序废气经收集处理后由1根15米高排气筒排放，颗粒物执行《工业炉窑大气污染物排放标准》(GB9078-1996）表2中干燥炉、窑二级标准，二氧化硫、氮氧化物执行《大气污染物综合排放标准》（GB16297</w:t>
            </w:r>
            <w:bookmarkStart w:id="0" w:name="_GoBack"/>
            <w:bookmarkEnd w:id="0"/>
            <w:r>
              <w:rPr>
                <w:rFonts w:hint="eastAsia"/>
                <w:color w:val="000000"/>
                <w:szCs w:val="21"/>
                <w:lang w:val="en-US" w:eastAsia="zh-CN"/>
              </w:rPr>
              <w:t>-1996）表2中二级标准。沥青罐呼吸废气、搅拌缸及出料口废气、沥青铣刨料干燥废气经收集处理后由1根15米高排气筒排放，颗粒物执行《工业炉窑大气污染物排放标准》（GB9078－1996）表2中干燥炉、窑二级标准</w:t>
            </w:r>
            <w:r>
              <w:rPr>
                <w:rFonts w:hint="eastAsia"/>
                <w:color w:val="000000"/>
                <w:szCs w:val="21"/>
              </w:rPr>
              <w:t>；</w:t>
            </w:r>
            <w:r>
              <w:rPr>
                <w:rFonts w:hint="eastAsia"/>
                <w:color w:val="000000"/>
                <w:szCs w:val="21"/>
                <w:lang w:val="en-US" w:eastAsia="zh-CN"/>
              </w:rPr>
              <w:t>沥青烟执行《工业炉窑大气污染物排放标准》（GB9078－1996）表4中新、改、扩建的工业炉窑二级标准；二氧化硫、氮氧化物、苯并[a]芘、非甲烷总烃执行《大气污染物综合排放标准》（GB16297－1996）表2中二级标准。项目厂界无组织沥青烟、苯并[a]芘、非甲烷总烃排放执行《大气污染物综合排放标准》（GB16297-1996）表2中无组织排放监控浓度限值。厂界无组织颗粒物执行《水泥工业大气污染物排放标准》（GB4915-2013）表3大气污染物无组织排放限值。</w:t>
            </w:r>
          </w:p>
          <w:p>
            <w:pPr>
              <w:spacing w:line="360" w:lineRule="auto"/>
              <w:jc w:val="left"/>
              <w:rPr>
                <w:rFonts w:hint="eastAsia"/>
                <w:color w:val="000000"/>
                <w:szCs w:val="21"/>
                <w:lang w:val="en-US" w:eastAsia="zh-CN"/>
              </w:rPr>
            </w:pPr>
            <w:r>
              <w:rPr>
                <w:rFonts w:hint="eastAsia"/>
                <w:color w:val="000000"/>
                <w:szCs w:val="21"/>
                <w:lang w:val="en-US" w:eastAsia="zh-CN"/>
              </w:rPr>
              <w:t>2、运营期不产生生产废水。生活污水经化粪池沉淀后排入园区污水管网。</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危废暂存库须严格按照《危险废物贮存污染控制标准》（GB18597-20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lang w:val="en-US" w:eastAsia="zh-CN"/>
              </w:rPr>
            </w:pPr>
            <w:r>
              <w:rPr>
                <w:rFonts w:hint="eastAsia"/>
                <w:color w:val="000000"/>
                <w:szCs w:val="21"/>
                <w:lang w:val="en-US" w:eastAsia="zh-CN"/>
              </w:rPr>
              <w:t>三、本项目申请二氧化硫和氮氧化物总量分别为0.23吨/年和1.74吨/年（鄂环气字〔2024〕2号）。</w:t>
            </w:r>
          </w:p>
          <w:p>
            <w:pPr>
              <w:spacing w:line="360" w:lineRule="auto"/>
              <w:jc w:val="left"/>
              <w:rPr>
                <w:rFonts w:hint="eastAsia"/>
                <w:color w:val="000000"/>
                <w:szCs w:val="21"/>
              </w:rPr>
            </w:pPr>
            <w:r>
              <w:rPr>
                <w:rFonts w:hint="eastAsia"/>
                <w:color w:val="000000"/>
                <w:szCs w:val="21"/>
                <w:lang w:val="en-US" w:eastAsia="zh-CN"/>
              </w:rPr>
              <w:t>四、你单位应委托有相应资质的设计单位对建设项目重点环保设施进行设计，并在项目施工及运行过程中严格落实环保设施安全生产工作要求。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六、</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15947A84"/>
    <w:rsid w:val="1A3C0ECD"/>
    <w:rsid w:val="33514DD0"/>
    <w:rsid w:val="4DE41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footer"/>
    <w:basedOn w:val="1"/>
    <w:link w:val="1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字符"/>
    <w:basedOn w:val="8"/>
    <w:link w:val="6"/>
    <w:autoRedefine/>
    <w:qFormat/>
    <w:uiPriority w:val="99"/>
    <w:rPr>
      <w:sz w:val="18"/>
      <w:szCs w:val="18"/>
    </w:rPr>
  </w:style>
  <w:style w:type="character" w:customStyle="1" w:styleId="10">
    <w:name w:val="页脚 字符"/>
    <w:basedOn w:val="8"/>
    <w:link w:val="5"/>
    <w:autoRedefine/>
    <w:qFormat/>
    <w:uiPriority w:val="99"/>
    <w:rPr>
      <w:sz w:val="18"/>
      <w:szCs w:val="18"/>
    </w:rPr>
  </w:style>
  <w:style w:type="character" w:customStyle="1" w:styleId="11">
    <w:name w:val="NormalCharacter"/>
    <w:autoRedefine/>
    <w:semiHidden/>
    <w:qFormat/>
    <w:uiPriority w:val="99"/>
  </w:style>
  <w:style w:type="paragraph" w:customStyle="1" w:styleId="12">
    <w:name w:val="图表"/>
    <w:basedOn w:val="4"/>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0</TotalTime>
  <ScaleCrop>false</ScaleCrop>
  <LinksUpToDate>false</LinksUpToDate>
  <CharactersWithSpaces>1576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2024-02-26T03:20:29Z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8A8837DC28804F048B97D671515894C8_12</vt:lpwstr>
  </property>
</Properties>
</file>