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tabs>
          <w:tab w:val="left" w:pos="2105"/>
        </w:tabs>
        <w:snapToGrid w:val="0"/>
        <w:spacing w:line="580" w:lineRule="exact"/>
        <w:jc w:val="left"/>
        <w:rPr>
          <w:rStyle w:val="16"/>
          <w:rFonts w:hint="eastAsia" w:ascii="仿宋_GB2312" w:eastAsia="仿宋_GB2312"/>
          <w:color w:val="auto"/>
          <w:sz w:val="32"/>
          <w:szCs w:val="32"/>
          <w:lang w:eastAsia="zh-CN"/>
        </w:rPr>
      </w:pPr>
      <w:r>
        <w:rPr>
          <w:rStyle w:val="16"/>
          <w:rFonts w:hint="eastAsia" w:ascii="仿宋_GB2312" w:eastAsia="仿宋_GB2312"/>
          <w:color w:val="auto"/>
          <w:sz w:val="32"/>
          <w:szCs w:val="32"/>
          <w:lang w:eastAsia="zh-CN"/>
        </w:rPr>
        <w:tab/>
      </w:r>
    </w:p>
    <w:p>
      <w:pPr>
        <w:snapToGrid w:val="0"/>
        <w:spacing w:line="580" w:lineRule="exact"/>
        <w:jc w:val="center"/>
        <w:rPr>
          <w:rStyle w:val="16"/>
          <w:rFonts w:ascii="仿宋_GB2312" w:eastAsia="仿宋_GB2312"/>
          <w:color w:val="auto"/>
          <w:sz w:val="32"/>
          <w:szCs w:val="32"/>
        </w:rPr>
      </w:pPr>
    </w:p>
    <w:p>
      <w:pPr>
        <w:pStyle w:val="25"/>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2</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ascii="宋体" w:hAnsi="宋体" w:cs="宋体"/>
          <w:b/>
          <w:color w:val="auto"/>
          <w:sz w:val="44"/>
          <w:szCs w:val="44"/>
        </w:rPr>
      </w:pPr>
    </w:p>
    <w:p>
      <w:pPr>
        <w:spacing w:line="600" w:lineRule="exact"/>
        <w:jc w:val="center"/>
        <w:rPr>
          <w:rStyle w:val="16"/>
          <w:rFonts w:ascii="宋体" w:hAnsi="宋体"/>
          <w:b/>
          <w:color w:val="auto"/>
          <w:sz w:val="44"/>
          <w:szCs w:val="44"/>
        </w:rPr>
      </w:pPr>
      <w:r>
        <w:rPr>
          <w:rStyle w:val="16"/>
          <w:rFonts w:hint="eastAsia" w:ascii="宋体" w:hAnsi="宋体"/>
          <w:b/>
          <w:color w:val="auto"/>
          <w:sz w:val="44"/>
          <w:szCs w:val="44"/>
        </w:rPr>
        <w:t>鄂尔多斯市生态环境局东胜区分局关于</w:t>
      </w:r>
    </w:p>
    <w:p>
      <w:pPr>
        <w:spacing w:line="600" w:lineRule="exact"/>
        <w:jc w:val="center"/>
        <w:rPr>
          <w:rStyle w:val="16"/>
          <w:rFonts w:hint="eastAsia" w:ascii="宋体" w:hAnsi="宋体"/>
          <w:b/>
          <w:color w:val="auto"/>
          <w:sz w:val="44"/>
          <w:szCs w:val="44"/>
        </w:rPr>
      </w:pPr>
      <w:bookmarkStart w:id="0" w:name="_Hlk149052185"/>
      <w:r>
        <w:rPr>
          <w:rStyle w:val="16"/>
          <w:rFonts w:hint="eastAsia" w:ascii="宋体" w:hAnsi="宋体"/>
          <w:b/>
          <w:color w:val="auto"/>
          <w:sz w:val="44"/>
          <w:szCs w:val="44"/>
        </w:rPr>
        <w:t>鄂尔多斯市</w:t>
      </w:r>
      <w:bookmarkStart w:id="1" w:name="_Hlk151970440"/>
      <w:r>
        <w:rPr>
          <w:rStyle w:val="16"/>
          <w:rFonts w:hint="eastAsia" w:ascii="宋体" w:hAnsi="宋体"/>
          <w:b/>
          <w:color w:val="auto"/>
          <w:sz w:val="44"/>
          <w:szCs w:val="44"/>
        </w:rPr>
        <w:t>东胜区鸿远物资轻化建材</w:t>
      </w:r>
    </w:p>
    <w:p>
      <w:pPr>
        <w:spacing w:line="600" w:lineRule="exact"/>
        <w:jc w:val="center"/>
        <w:rPr>
          <w:rStyle w:val="16"/>
          <w:rFonts w:hint="eastAsia" w:ascii="宋体" w:hAnsi="宋体"/>
          <w:b/>
          <w:color w:val="auto"/>
          <w:sz w:val="44"/>
          <w:szCs w:val="44"/>
        </w:rPr>
      </w:pPr>
      <w:r>
        <w:rPr>
          <w:rStyle w:val="16"/>
          <w:rFonts w:hint="eastAsia" w:ascii="宋体" w:hAnsi="宋体"/>
          <w:b/>
          <w:color w:val="auto"/>
          <w:sz w:val="44"/>
          <w:szCs w:val="44"/>
        </w:rPr>
        <w:t>有限责任公司民用爆破器材</w:t>
      </w:r>
    </w:p>
    <w:p>
      <w:pPr>
        <w:spacing w:line="600" w:lineRule="exact"/>
        <w:jc w:val="center"/>
        <w:rPr>
          <w:rStyle w:val="16"/>
          <w:rFonts w:hint="eastAsia" w:ascii="宋体" w:hAnsi="宋体" w:cs="宋体"/>
          <w:b/>
          <w:color w:val="auto"/>
          <w:sz w:val="44"/>
          <w:szCs w:val="44"/>
        </w:rPr>
      </w:pPr>
      <w:r>
        <w:rPr>
          <w:rStyle w:val="16"/>
          <w:rFonts w:hint="eastAsia" w:ascii="宋体" w:hAnsi="宋体"/>
          <w:b/>
          <w:color w:val="auto"/>
          <w:sz w:val="44"/>
          <w:szCs w:val="44"/>
        </w:rPr>
        <w:t>储存仓库建设项目</w:t>
      </w:r>
      <w:bookmarkEnd w:id="0"/>
      <w:bookmarkEnd w:id="1"/>
      <w:r>
        <w:rPr>
          <w:rStyle w:val="16"/>
          <w:rFonts w:hint="eastAsia" w:ascii="宋体" w:hAnsi="宋体" w:cs="宋体"/>
          <w:b/>
          <w:color w:val="auto"/>
          <w:sz w:val="44"/>
          <w:szCs w:val="44"/>
        </w:rPr>
        <w:t>环境</w:t>
      </w:r>
    </w:p>
    <w:p>
      <w:pPr>
        <w:spacing w:line="600" w:lineRule="exact"/>
        <w:jc w:val="center"/>
        <w:rPr>
          <w:rStyle w:val="16"/>
          <w:rFonts w:ascii="宋体" w:hAnsi="宋体" w:cs="宋体"/>
          <w:b/>
          <w:color w:val="auto"/>
          <w:sz w:val="44"/>
          <w:szCs w:val="44"/>
        </w:rPr>
      </w:pPr>
      <w:r>
        <w:rPr>
          <w:rStyle w:val="16"/>
          <w:rFonts w:hint="eastAsia" w:ascii="宋体" w:hAnsi="宋体" w:cs="宋体"/>
          <w:b/>
          <w:color w:val="auto"/>
          <w:sz w:val="44"/>
          <w:szCs w:val="44"/>
        </w:rPr>
        <w:t>影响报告表的批复</w:t>
      </w:r>
    </w:p>
    <w:p>
      <w:pPr>
        <w:spacing w:line="360" w:lineRule="auto"/>
        <w:ind w:firstLine="640" w:firstLineChars="200"/>
        <w:textAlignment w:val="auto"/>
        <w:rPr>
          <w:rStyle w:val="16"/>
          <w:rFonts w:ascii="仿宋" w:hAnsi="仿宋" w:eastAsia="仿宋"/>
          <w:sz w:val="32"/>
          <w:szCs w:val="32"/>
        </w:rPr>
      </w:pPr>
    </w:p>
    <w:p>
      <w:pPr>
        <w:keepNext w:val="0"/>
        <w:keepLines w:val="0"/>
        <w:pageBreakBefore w:val="0"/>
        <w:widowControl w:val="0"/>
        <w:kinsoku/>
        <w:wordWrap/>
        <w:overflowPunct/>
        <w:topLinePunct w:val="0"/>
        <w:autoSpaceDE/>
        <w:autoSpaceDN/>
        <w:bidi w:val="0"/>
        <w:adjustRightInd/>
        <w:spacing w:line="560" w:lineRule="atLeast"/>
        <w:ind w:left="0" w:leftChars="0" w:firstLine="0" w:firstLineChars="0"/>
        <w:textAlignment w:val="auto"/>
        <w:rPr>
          <w:rStyle w:val="16"/>
          <w:rFonts w:hint="eastAsia" w:ascii="仿宋" w:hAnsi="仿宋" w:eastAsia="仿宋"/>
          <w:sz w:val="32"/>
          <w:szCs w:val="32"/>
        </w:rPr>
      </w:pPr>
      <w:r>
        <w:rPr>
          <w:rStyle w:val="16"/>
          <w:rFonts w:hint="eastAsia" w:ascii="仿宋" w:hAnsi="仿宋" w:eastAsia="仿宋"/>
          <w:sz w:val="32"/>
          <w:szCs w:val="32"/>
        </w:rPr>
        <w:t>鄂尔多斯市东胜区鸿远物资轻化建材有限责任公司：</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atLeast"/>
        <w:ind w:firstLine="640" w:firstLineChars="200"/>
        <w:textAlignment w:val="auto"/>
        <w:rPr>
          <w:rStyle w:val="16"/>
          <w:rFonts w:hint="eastAsia" w:ascii="仿宋" w:hAnsi="仿宋" w:eastAsia="仿宋"/>
          <w:sz w:val="32"/>
          <w:szCs w:val="32"/>
        </w:rPr>
      </w:pPr>
      <w:r>
        <w:rPr>
          <w:rStyle w:val="16"/>
          <w:rFonts w:hint="eastAsia" w:ascii="仿宋" w:hAnsi="仿宋" w:eastAsia="仿宋"/>
          <w:sz w:val="32"/>
          <w:szCs w:val="32"/>
        </w:rPr>
        <w:t>你单位报送的由</w:t>
      </w:r>
      <w:r>
        <w:rPr>
          <w:rStyle w:val="16"/>
          <w:rFonts w:hint="eastAsia" w:ascii="仿宋" w:hAnsi="仿宋" w:eastAsia="仿宋"/>
          <w:sz w:val="32"/>
          <w:szCs w:val="32"/>
          <w:lang w:eastAsia="zh-CN"/>
        </w:rPr>
        <w:t>鄂尔多斯市环保投资</w:t>
      </w:r>
      <w:r>
        <w:rPr>
          <w:rStyle w:val="16"/>
          <w:rFonts w:hint="eastAsia" w:ascii="仿宋" w:hAnsi="仿宋" w:eastAsia="仿宋"/>
          <w:sz w:val="32"/>
          <w:szCs w:val="32"/>
        </w:rPr>
        <w:t>有限公司编制的《鄂尔多斯市东胜区鸿远物资轻化建材有限责任公司民用爆破器材储存仓库建设项目环境影响报告表》（以下简称《报告表》）已收悉。经组织专家评审，集体研究，形成如下审批意见：</w:t>
      </w:r>
    </w:p>
    <w:p>
      <w:pPr>
        <w:pStyle w:val="50"/>
        <w:keepNext w:val="0"/>
        <w:keepLines w:val="0"/>
        <w:pageBreakBefore w:val="0"/>
        <w:kinsoku/>
        <w:wordWrap w:val="0"/>
        <w:overflowPunct/>
        <w:topLinePunct w:val="0"/>
        <w:bidi w:val="0"/>
        <w:adjustRightInd/>
        <w:snapToGrid/>
        <w:spacing w:line="560" w:lineRule="exact"/>
        <w:ind w:firstLine="640" w:firstLineChars="200"/>
        <w:jc w:val="both"/>
        <w:textAlignment w:val="auto"/>
        <w:rPr>
          <w:rStyle w:val="16"/>
          <w:rFonts w:hint="eastAsia" w:ascii="仿宋" w:hAnsi="仿宋" w:eastAsia="仿宋" w:cs="Times New Roman"/>
          <w:sz w:val="32"/>
          <w:szCs w:val="32"/>
          <w:highlight w:val="none"/>
          <w:lang w:eastAsia="zh-CN"/>
        </w:rPr>
      </w:pPr>
      <w:r>
        <w:rPr>
          <w:rStyle w:val="16"/>
          <w:rFonts w:hint="eastAsia" w:ascii="仿宋" w:hAnsi="仿宋" w:eastAsia="仿宋"/>
          <w:sz w:val="32"/>
          <w:szCs w:val="32"/>
          <w:lang w:eastAsia="zh-CN"/>
        </w:rPr>
        <w:t>一、</w:t>
      </w:r>
      <w:r>
        <w:rPr>
          <w:rStyle w:val="16"/>
          <w:rFonts w:hint="eastAsia" w:ascii="仿宋" w:hAnsi="仿宋" w:eastAsia="仿宋"/>
          <w:sz w:val="32"/>
          <w:szCs w:val="32"/>
        </w:rPr>
        <w:t>该项目属于</w:t>
      </w:r>
      <w:r>
        <w:rPr>
          <w:rStyle w:val="16"/>
          <w:rFonts w:hint="eastAsia" w:ascii="仿宋" w:hAnsi="仿宋" w:eastAsia="仿宋"/>
          <w:sz w:val="32"/>
          <w:szCs w:val="32"/>
          <w:lang w:eastAsia="zh-CN"/>
        </w:rPr>
        <w:t>扩</w:t>
      </w:r>
      <w:r>
        <w:rPr>
          <w:rStyle w:val="16"/>
          <w:rFonts w:hint="eastAsia" w:ascii="仿宋" w:hAnsi="仿宋" w:eastAsia="仿宋"/>
          <w:sz w:val="32"/>
          <w:szCs w:val="32"/>
        </w:rPr>
        <w:t>建项目，位于鄂尔多斯市东胜区塔拉壕镇枳机塔村乌素社南1.9</w:t>
      </w:r>
      <w:r>
        <w:rPr>
          <w:rStyle w:val="16"/>
          <w:rFonts w:hint="eastAsia" w:ascii="仿宋" w:hAnsi="仿宋" w:eastAsia="仿宋"/>
          <w:sz w:val="32"/>
          <w:szCs w:val="32"/>
          <w:lang w:eastAsia="zh-CN"/>
        </w:rPr>
        <w:t>千</w:t>
      </w:r>
      <w:r>
        <w:rPr>
          <w:rStyle w:val="16"/>
          <w:rFonts w:hint="eastAsia" w:ascii="仿宋" w:hAnsi="仿宋" w:eastAsia="仿宋"/>
          <w:sz w:val="32"/>
          <w:szCs w:val="32"/>
          <w:highlight w:val="none"/>
          <w:lang w:eastAsia="zh-CN"/>
        </w:rPr>
        <w:t>米</w:t>
      </w:r>
      <w:r>
        <w:rPr>
          <w:rStyle w:val="16"/>
          <w:rFonts w:hint="eastAsia" w:ascii="仿宋" w:hAnsi="仿宋" w:eastAsia="仿宋"/>
          <w:sz w:val="32"/>
          <w:szCs w:val="32"/>
          <w:highlight w:val="none"/>
        </w:rPr>
        <w:t>处。</w:t>
      </w:r>
      <w:r>
        <w:rPr>
          <w:rStyle w:val="16"/>
          <w:rFonts w:hint="eastAsia" w:ascii="仿宋" w:hAnsi="仿宋" w:eastAsia="仿宋"/>
          <w:sz w:val="32"/>
          <w:szCs w:val="32"/>
          <w:highlight w:val="none"/>
          <w:lang w:eastAsia="zh-CN"/>
        </w:rPr>
        <w:t>本项目不新增占地面积</w:t>
      </w:r>
      <w:r>
        <w:rPr>
          <w:rStyle w:val="16"/>
          <w:rFonts w:hint="eastAsia" w:ascii="仿宋" w:hAnsi="仿宋" w:eastAsia="仿宋"/>
          <w:sz w:val="32"/>
          <w:szCs w:val="32"/>
          <w:highlight w:val="none"/>
        </w:rPr>
        <w:t>，</w:t>
      </w:r>
      <w:r>
        <w:rPr>
          <w:rStyle w:val="16"/>
          <w:rFonts w:hint="eastAsia" w:ascii="仿宋" w:hAnsi="仿宋" w:eastAsia="仿宋"/>
          <w:sz w:val="32"/>
          <w:szCs w:val="32"/>
        </w:rPr>
        <w:t>总投资</w:t>
      </w:r>
      <w:r>
        <w:rPr>
          <w:rStyle w:val="16"/>
          <w:rFonts w:hint="eastAsia" w:ascii="仿宋" w:hAnsi="仿宋" w:eastAsia="仿宋"/>
          <w:sz w:val="32"/>
          <w:szCs w:val="32"/>
          <w:lang w:val="en-US" w:eastAsia="zh-CN"/>
        </w:rPr>
        <w:t>45</w:t>
      </w:r>
      <w:r>
        <w:rPr>
          <w:rStyle w:val="16"/>
          <w:rFonts w:hint="eastAsia" w:ascii="仿宋" w:hAnsi="仿宋" w:eastAsia="仿宋"/>
          <w:sz w:val="32"/>
          <w:szCs w:val="32"/>
        </w:rPr>
        <w:t>万元，全部为环保投资。主要建设内容及</w:t>
      </w:r>
      <w:r>
        <w:rPr>
          <w:rStyle w:val="16"/>
          <w:rFonts w:hint="eastAsia" w:ascii="仿宋" w:hAnsi="仿宋" w:eastAsia="仿宋" w:cs="Times New Roman"/>
          <w:sz w:val="32"/>
          <w:szCs w:val="32"/>
          <w:highlight w:val="none"/>
          <w:lang w:eastAsia="zh-CN"/>
        </w:rPr>
        <w:t>规模：依托现有库房进行储存，仅扩大存储规模，主体工程及其他公辅设施均依托现有工程。扩建后1#炸药库单库炸药储存量为50t、导爆索4万米，2#、3#单库炸药储存量皆为50t；雷管库单库雷管储存量为25万发。符合现有民用爆炸物品销售许可证规模。</w:t>
      </w:r>
    </w:p>
    <w:p>
      <w:pPr>
        <w:keepNext w:val="0"/>
        <w:keepLines w:val="0"/>
        <w:pageBreakBefore w:val="0"/>
        <w:widowControl w:val="0"/>
        <w:kinsoku/>
        <w:overflowPunct/>
        <w:topLinePunct w:val="0"/>
        <w:bidi w:val="0"/>
        <w:adjustRightInd/>
        <w:snapToGrid/>
        <w:spacing w:line="560" w:lineRule="exact"/>
        <w:ind w:firstLine="640" w:firstLineChars="200"/>
        <w:textAlignment w:val="auto"/>
        <w:rPr>
          <w:rStyle w:val="16"/>
          <w:rFonts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overflowPunct/>
        <w:topLinePunct w:val="0"/>
        <w:bidi w:val="0"/>
        <w:adjustRightInd/>
        <w:snapToGrid/>
        <w:spacing w:line="560" w:lineRule="exact"/>
        <w:ind w:firstLine="640" w:firstLineChars="200"/>
        <w:textAlignment w:val="auto"/>
        <w:rPr>
          <w:rStyle w:val="16"/>
          <w:rFonts w:ascii="仿宋" w:hAnsi="仿宋" w:eastAsia="仿宋"/>
          <w:color w:val="auto"/>
          <w:sz w:val="32"/>
          <w:szCs w:val="32"/>
        </w:rPr>
      </w:pPr>
      <w:r>
        <w:rPr>
          <w:rStyle w:val="16"/>
          <w:rFonts w:hint="eastAsia" w:ascii="仿宋" w:hAnsi="仿宋" w:eastAsia="仿宋"/>
          <w:sz w:val="32"/>
          <w:szCs w:val="32"/>
        </w:rPr>
        <w:t>二、在项目工程设计、建设和环境管理中，你单位必须严格落实《报告表》中提出的各项环保措施和要求，确保各项污染物稳定达标排放，并须着重做好以下工作：</w:t>
      </w:r>
    </w:p>
    <w:p>
      <w:pPr>
        <w:keepNext w:val="0"/>
        <w:keepLines w:val="0"/>
        <w:pageBreakBefore w:val="0"/>
        <w:widowControl w:val="0"/>
        <w:kinsoku/>
        <w:overflowPunct/>
        <w:topLinePunct w:val="0"/>
        <w:bidi w:val="0"/>
        <w:adjustRightInd/>
        <w:snapToGrid/>
        <w:spacing w:line="560" w:lineRule="exact"/>
        <w:ind w:firstLine="320" w:firstLineChars="100"/>
        <w:textAlignment w:val="auto"/>
        <w:rPr>
          <w:rFonts w:ascii="仿宋" w:hAnsi="仿宋" w:eastAsia="仿宋" w:cs="仿宋"/>
          <w:color w:val="auto"/>
          <w:sz w:val="32"/>
          <w:szCs w:val="32"/>
        </w:rPr>
      </w:pPr>
      <w:r>
        <w:rPr>
          <w:rFonts w:hint="eastAsia" w:ascii="仿宋" w:hAnsi="仿宋" w:eastAsia="仿宋" w:cs="仿宋"/>
          <w:color w:val="auto"/>
          <w:sz w:val="32"/>
          <w:szCs w:val="32"/>
        </w:rPr>
        <w:t>（一）严格落实施工期污染防治措施</w:t>
      </w:r>
    </w:p>
    <w:p>
      <w:pPr>
        <w:keepNext w:val="0"/>
        <w:keepLines w:val="0"/>
        <w:pageBreakBefore w:val="0"/>
        <w:widowControl w:val="0"/>
        <w:kinsoku/>
        <w:overflowPunct/>
        <w:topLinePunct w:val="0"/>
        <w:bidi w:val="0"/>
        <w:adjustRightInd/>
        <w:snapToGrid/>
        <w:spacing w:line="560" w:lineRule="exact"/>
        <w:textAlignment w:val="auto"/>
        <w:rPr>
          <w:rFonts w:ascii="仿宋" w:hAnsi="仿宋" w:eastAsia="仿宋" w:cs="仿宋"/>
          <w:color w:val="auto"/>
          <w:sz w:val="32"/>
          <w:szCs w:val="32"/>
        </w:rPr>
      </w:pPr>
      <w:r>
        <w:rPr>
          <w:rStyle w:val="16"/>
          <w:rFonts w:hint="eastAsia" w:ascii="仿宋" w:hAnsi="仿宋" w:eastAsia="仿宋"/>
          <w:sz w:val="32"/>
          <w:szCs w:val="32"/>
        </w:rPr>
        <w:t>1、</w:t>
      </w:r>
      <w:r>
        <w:rPr>
          <w:rStyle w:val="16"/>
          <w:rFonts w:hint="eastAsia" w:ascii="仿宋" w:hAnsi="仿宋" w:eastAsia="仿宋"/>
          <w:sz w:val="32"/>
          <w:szCs w:val="32"/>
          <w:lang w:val="en-US"/>
        </w:rPr>
        <w:t>本项目依托已建设完成的储库，施工期已经结束。</w:t>
      </w:r>
    </w:p>
    <w:p>
      <w:pPr>
        <w:keepNext w:val="0"/>
        <w:keepLines w:val="0"/>
        <w:pageBreakBefore w:val="0"/>
        <w:widowControl w:val="0"/>
        <w:kinsoku/>
        <w:overflowPunct/>
        <w:topLinePunct w:val="0"/>
        <w:bidi w:val="0"/>
        <w:adjustRightInd/>
        <w:snapToGrid/>
        <w:spacing w:line="560" w:lineRule="exact"/>
        <w:ind w:firstLine="320" w:firstLineChars="100"/>
        <w:textAlignment w:val="auto"/>
        <w:rPr>
          <w:rFonts w:ascii="仿宋" w:hAnsi="仿宋" w:eastAsia="仿宋" w:cs="仿宋"/>
          <w:color w:val="auto"/>
          <w:sz w:val="32"/>
          <w:szCs w:val="32"/>
        </w:rPr>
      </w:pPr>
      <w:r>
        <w:rPr>
          <w:rFonts w:hint="eastAsia" w:ascii="仿宋" w:hAnsi="仿宋" w:eastAsia="仿宋" w:cs="仿宋"/>
          <w:color w:val="auto"/>
          <w:sz w:val="32"/>
          <w:szCs w:val="32"/>
        </w:rPr>
        <w:t>（二）严格落实运营期污染防治措施</w:t>
      </w:r>
    </w:p>
    <w:p>
      <w:pPr>
        <w:keepNext w:val="0"/>
        <w:keepLines w:val="0"/>
        <w:pageBreakBefore w:val="0"/>
        <w:numPr>
          <w:ilvl w:val="0"/>
          <w:numId w:val="1"/>
        </w:numPr>
        <w:kinsoku/>
        <w:overflowPunct/>
        <w:topLinePunct w:val="0"/>
        <w:bidi w:val="0"/>
        <w:adjustRightInd/>
        <w:snapToGrid/>
        <w:spacing w:line="560" w:lineRule="exact"/>
        <w:ind w:firstLine="640" w:firstLineChars="200"/>
        <w:textAlignment w:val="auto"/>
        <w:rPr>
          <w:rStyle w:val="16"/>
          <w:rFonts w:ascii="仿宋" w:hAnsi="仿宋" w:eastAsia="仿宋"/>
          <w:color w:val="auto"/>
          <w:sz w:val="32"/>
          <w:szCs w:val="32"/>
        </w:rPr>
      </w:pPr>
      <w:r>
        <w:rPr>
          <w:rFonts w:hint="eastAsia" w:ascii="仿宋" w:hAnsi="仿宋" w:eastAsia="仿宋" w:cs="仿宋"/>
          <w:color w:val="auto"/>
          <w:sz w:val="32"/>
          <w:szCs w:val="32"/>
        </w:rPr>
        <w:t>运营</w:t>
      </w:r>
      <w:r>
        <w:rPr>
          <w:rStyle w:val="16"/>
          <w:rFonts w:hint="eastAsia" w:ascii="仿宋" w:hAnsi="仿宋" w:eastAsia="仿宋"/>
          <w:sz w:val="32"/>
          <w:szCs w:val="32"/>
        </w:rPr>
        <w:t>期</w:t>
      </w:r>
      <w:r>
        <w:rPr>
          <w:rStyle w:val="16"/>
          <w:rFonts w:hint="eastAsia" w:ascii="仿宋" w:hAnsi="仿宋" w:eastAsia="仿宋"/>
          <w:sz w:val="32"/>
          <w:szCs w:val="32"/>
          <w:lang w:eastAsia="zh-CN"/>
        </w:rPr>
        <w:t>大气污染物</w:t>
      </w:r>
      <w:r>
        <w:rPr>
          <w:rStyle w:val="16"/>
          <w:rFonts w:hint="eastAsia" w:ascii="仿宋" w:hAnsi="仿宋" w:eastAsia="仿宋"/>
          <w:color w:val="auto"/>
          <w:sz w:val="32"/>
          <w:szCs w:val="32"/>
        </w:rPr>
        <w:t>无组织排放执行《大气污染物综合排放标准》（GB16297-1996）</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6"/>
          <w:rFonts w:hint="eastAsia" w:ascii="仿宋" w:hAnsi="仿宋" w:eastAsia="仿宋"/>
          <w:color w:val="auto"/>
          <w:sz w:val="32"/>
          <w:szCs w:val="32"/>
        </w:rPr>
        <w:t>无组织排放监控浓度限值。</w:t>
      </w:r>
    </w:p>
    <w:p>
      <w:pPr>
        <w:keepNext w:val="0"/>
        <w:keepLines w:val="0"/>
        <w:pageBreakBefore w:val="0"/>
        <w:numPr>
          <w:ilvl w:val="0"/>
          <w:numId w:val="1"/>
        </w:numPr>
        <w:kinsoku/>
        <w:overflowPunct/>
        <w:topLinePunct w:val="0"/>
        <w:bidi w:val="0"/>
        <w:adjustRightInd/>
        <w:snapToGrid/>
        <w:spacing w:line="560" w:lineRule="exact"/>
        <w:ind w:firstLine="640" w:firstLineChars="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运营期不产生生产废水，生活污水</w:t>
      </w:r>
      <w:r>
        <w:rPr>
          <w:rStyle w:val="16"/>
          <w:rFonts w:hint="eastAsia" w:ascii="仿宋" w:hAnsi="仿宋" w:eastAsia="仿宋"/>
          <w:color w:val="auto"/>
          <w:sz w:val="32"/>
          <w:szCs w:val="32"/>
          <w:lang w:eastAsia="zh-CN"/>
        </w:rPr>
        <w:t>经</w:t>
      </w:r>
      <w:r>
        <w:rPr>
          <w:rStyle w:val="16"/>
          <w:rFonts w:hint="eastAsia" w:ascii="仿宋" w:hAnsi="仿宋" w:eastAsia="仿宋"/>
          <w:color w:val="auto"/>
          <w:sz w:val="32"/>
          <w:szCs w:val="32"/>
        </w:rPr>
        <w:t>化粪池</w:t>
      </w:r>
      <w:r>
        <w:rPr>
          <w:rStyle w:val="16"/>
          <w:rFonts w:hint="eastAsia" w:ascii="仿宋" w:hAnsi="仿宋" w:eastAsia="仿宋"/>
          <w:color w:val="auto"/>
          <w:sz w:val="32"/>
          <w:szCs w:val="32"/>
          <w:lang w:eastAsia="zh-CN"/>
        </w:rPr>
        <w:t>沉淀后</w:t>
      </w:r>
      <w:r>
        <w:rPr>
          <w:rStyle w:val="16"/>
          <w:rFonts w:hint="eastAsia" w:ascii="仿宋" w:hAnsi="仿宋" w:eastAsia="仿宋"/>
          <w:color w:val="auto"/>
          <w:sz w:val="32"/>
          <w:szCs w:val="32"/>
        </w:rPr>
        <w:t>拉运处理。</w:t>
      </w:r>
    </w:p>
    <w:p>
      <w:pPr>
        <w:keepNext w:val="0"/>
        <w:keepLines w:val="0"/>
        <w:pageBreakBefore w:val="0"/>
        <w:numPr>
          <w:ilvl w:val="0"/>
          <w:numId w:val="1"/>
        </w:numPr>
        <w:kinsoku/>
        <w:overflowPunct/>
        <w:topLinePunct w:val="0"/>
        <w:bidi w:val="0"/>
        <w:adjustRightInd/>
        <w:snapToGrid/>
        <w:spacing w:line="560" w:lineRule="exact"/>
        <w:ind w:firstLine="640" w:firstLineChars="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运营期厂界噪声执行《工业企业厂界环境噪声排放标准》（GB12348-2008）中</w:t>
      </w:r>
      <w:r>
        <w:rPr>
          <w:rStyle w:val="16"/>
          <w:rFonts w:hint="eastAsia" w:ascii="仿宋" w:hAnsi="仿宋" w:eastAsia="仿宋"/>
          <w:color w:val="auto"/>
          <w:sz w:val="32"/>
          <w:szCs w:val="32"/>
          <w:highlight w:val="none"/>
          <w:lang w:val="en-US" w:eastAsia="zh-CN"/>
        </w:rPr>
        <w:t>3</w:t>
      </w:r>
      <w:r>
        <w:rPr>
          <w:rStyle w:val="16"/>
          <w:rFonts w:hint="eastAsia" w:ascii="仿宋" w:hAnsi="仿宋" w:eastAsia="仿宋"/>
          <w:color w:val="auto"/>
          <w:sz w:val="32"/>
          <w:szCs w:val="32"/>
        </w:rPr>
        <w:t>类标准。</w:t>
      </w:r>
    </w:p>
    <w:p>
      <w:pPr>
        <w:keepNext w:val="0"/>
        <w:keepLines w:val="0"/>
        <w:pageBreakBefore w:val="0"/>
        <w:numPr>
          <w:ilvl w:val="0"/>
          <w:numId w:val="1"/>
        </w:numPr>
        <w:kinsoku/>
        <w:overflowPunct/>
        <w:topLinePunct w:val="0"/>
        <w:bidi w:val="0"/>
        <w:adjustRightInd/>
        <w:snapToGrid/>
        <w:spacing w:line="560" w:lineRule="exact"/>
        <w:ind w:firstLine="640" w:firstLineChars="200"/>
        <w:textAlignment w:val="auto"/>
        <w:rPr>
          <w:rFonts w:hint="eastAsia"/>
          <w:kern w:val="0"/>
          <w:sz w:val="24"/>
          <w:lang w:bidi="ar"/>
        </w:rPr>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sz w:val="32"/>
          <w:szCs w:val="32"/>
        </w:rPr>
        <w:t>《一般工业固体废物贮存和填埋污染控制标准》（GB18599-2020）</w:t>
      </w:r>
      <w:r>
        <w:rPr>
          <w:rFonts w:hint="eastAsia" w:ascii="仿宋" w:hAnsi="仿宋" w:eastAsia="仿宋" w:cs="仿宋"/>
          <w:color w:val="auto"/>
          <w:kern w:val="2"/>
          <w:sz w:val="32"/>
          <w:szCs w:val="32"/>
        </w:rPr>
        <w:t>处置一般固废，不得乱弃。</w:t>
      </w:r>
      <w:r>
        <w:rPr>
          <w:rFonts w:hint="eastAsia" w:ascii="仿宋" w:hAnsi="仿宋" w:eastAsia="仿宋" w:cs="仿宋"/>
          <w:color w:val="auto"/>
          <w:sz w:val="32"/>
          <w:szCs w:val="32"/>
        </w:rPr>
        <w:t>危险废物运输按照《危险废物收集 贮存 运输技术规范》(HJ2025-2012)要求执行。危废必须由有资质单位处置。</w:t>
      </w:r>
    </w:p>
    <w:p>
      <w:pPr>
        <w:keepNext w:val="0"/>
        <w:keepLines w:val="0"/>
        <w:pageBreakBefore w:val="0"/>
        <w:numPr>
          <w:ilvl w:val="0"/>
          <w:numId w:val="1"/>
        </w:numPr>
        <w:kinsoku/>
        <w:overflowPunct/>
        <w:topLinePunct w:val="0"/>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强化环境风险防范，制定突发环境事件应急预案，落实环境风险事故防范措施，提高事故风险防范和污染控制能力。</w:t>
      </w:r>
    </w:p>
    <w:p>
      <w:pPr>
        <w:keepNext w:val="0"/>
        <w:keepLines w:val="0"/>
        <w:pageBreakBefore w:val="0"/>
        <w:widowControl w:val="0"/>
        <w:numPr>
          <w:ilvl w:val="0"/>
          <w:numId w:val="2"/>
        </w:numPr>
        <w:kinsoku/>
        <w:overflowPunct/>
        <w:topLinePunct w:val="0"/>
        <w:bidi w:val="0"/>
        <w:adjustRightInd/>
        <w:snapToGrid/>
        <w:spacing w:line="560" w:lineRule="exact"/>
        <w:ind w:firstLine="640" w:firstLineChars="200"/>
        <w:textAlignment w:val="auto"/>
        <w:rPr>
          <w:rStyle w:val="16"/>
          <w:rFonts w:ascii="仿宋" w:hAnsi="仿宋" w:eastAsia="仿宋"/>
          <w:color w:val="auto"/>
          <w:sz w:val="32"/>
          <w:szCs w:val="32"/>
        </w:rPr>
      </w:pPr>
      <w:r>
        <w:rPr>
          <w:rFonts w:hint="eastAsia" w:ascii="仿宋" w:hAnsi="仿宋" w:eastAsia="仿宋" w:cs="仿宋"/>
          <w:color w:val="auto"/>
          <w:sz w:val="32"/>
          <w:szCs w:val="32"/>
        </w:rPr>
        <w:t>你单位应在项目运行过程中严格落实环保设施安全生产工作要求。</w:t>
      </w:r>
    </w:p>
    <w:p>
      <w:pPr>
        <w:keepNext w:val="0"/>
        <w:keepLines w:val="0"/>
        <w:pageBreakBefore w:val="0"/>
        <w:widowControl w:val="0"/>
        <w:numPr>
          <w:ilvl w:val="0"/>
          <w:numId w:val="2"/>
        </w:numPr>
        <w:kinsoku/>
        <w:overflowPunct/>
        <w:topLinePunct w:val="0"/>
        <w:bidi w:val="0"/>
        <w:adjustRightInd/>
        <w:snapToGrid/>
        <w:spacing w:line="560" w:lineRule="exact"/>
        <w:ind w:firstLine="640" w:firstLineChars="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2"/>
        </w:numPr>
        <w:kinsoku/>
        <w:overflowPunct/>
        <w:topLinePunct w:val="0"/>
        <w:bidi w:val="0"/>
        <w:adjustRightInd/>
        <w:snapToGrid/>
        <w:spacing w:line="560" w:lineRule="exact"/>
        <w:ind w:firstLine="640" w:firstLineChars="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pPr>
        <w:pStyle w:val="3"/>
        <w:jc w:val="left"/>
        <w:rPr>
          <w:color w:val="auto"/>
        </w:rPr>
      </w:pPr>
      <w:r>
        <w:rPr>
          <w:rFonts w:hint="eastAsia"/>
          <w:color w:val="auto"/>
        </w:rPr>
        <w:t xml:space="preserve">   </w:t>
      </w:r>
    </w:p>
    <w:p>
      <w:pPr>
        <w:rPr>
          <w:color w:val="auto"/>
        </w:rPr>
      </w:pPr>
    </w:p>
    <w:p>
      <w:pPr>
        <w:pStyle w:val="2"/>
      </w:pPr>
    </w:p>
    <w:p>
      <w:pPr>
        <w:jc w:val="left"/>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6"/>
          <w:rFonts w:ascii="仿宋" w:hAnsi="仿宋" w:eastAsia="仿宋"/>
          <w:color w:val="auto"/>
          <w:sz w:val="32"/>
          <w:szCs w:val="32"/>
        </w:rPr>
        <w:t xml:space="preserve">                        </w:t>
      </w:r>
      <w:r>
        <w:rPr>
          <w:rStyle w:val="16"/>
          <w:rFonts w:hint="eastAsia" w:ascii="仿宋" w:hAnsi="仿宋" w:eastAsia="仿宋"/>
          <w:color w:val="auto"/>
          <w:sz w:val="32"/>
          <w:szCs w:val="32"/>
          <w:lang w:val="en-US" w:eastAsia="zh-CN"/>
        </w:rPr>
        <w:t xml:space="preserve"> </w:t>
      </w: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年1月</w:t>
      </w:r>
      <w:r>
        <w:rPr>
          <w:rStyle w:val="16"/>
          <w:rFonts w:hint="eastAsia" w:ascii="仿宋" w:hAnsi="仿宋" w:eastAsia="仿宋"/>
          <w:color w:val="auto"/>
          <w:sz w:val="32"/>
          <w:szCs w:val="32"/>
          <w:lang w:val="en-US" w:eastAsia="zh-CN"/>
        </w:rPr>
        <w:t>17</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5"/>
        <w:rPr>
          <w:rFonts w:hint="eastAsia"/>
          <w:color w:val="auto"/>
          <w:lang w:val="en-US" w:eastAsia="zh-CN"/>
        </w:rPr>
      </w:pPr>
      <w:r>
        <w:rPr>
          <w:rFonts w:hint="eastAsia"/>
          <w:color w:val="auto"/>
          <w:lang w:val="en-US" w:eastAsia="zh-CN"/>
        </w:rPr>
        <w:t xml:space="preserve"> </w:t>
      </w: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pStyle w:val="25"/>
        <w:rPr>
          <w:rFonts w:hint="eastAsia"/>
          <w:color w:val="auto"/>
          <w:lang w:val="en-US" w:eastAsia="zh-CN"/>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w6&#10;KdUAAAAHAQAADwAAAAAAAAABACAAAAAiAAAAZHJzL2Rvd25yZXYueG1sUEsBAhQAFAAAAAgAh07i&#10;QFhsUobsAQAA6gMAAA4AAAAAAAAAAQAgAAAAJAEAAGRycy9lMm9Eb2MueG1sUEsFBgAAAAAGAAYA&#10;WQEAAIIFA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w:t>
      </w:r>
      <w:bookmarkStart w:id="2" w:name="_GoBack"/>
      <w:bookmarkEnd w:id="2"/>
      <w:r>
        <w:rPr>
          <w:rStyle w:val="16"/>
          <w:rFonts w:hint="eastAsia" w:ascii="仿宋" w:hAnsi="仿宋" w:eastAsia="仿宋"/>
          <w:color w:val="auto"/>
          <w:sz w:val="28"/>
          <w:szCs w:val="28"/>
        </w:rPr>
        <w:t>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bkl&#10;StYAAAAHAQAADwAAAAAAAAABACAAAAAiAAAAZHJzL2Rvd25yZXYueG1sUEsBAhQAFAAAAAgAh07i&#10;QOUYkArrAQAA6gMAAA4AAAAAAAAAAQAgAAAAJQEAAGRycy9lMm9Eb2MueG1sUEsFBgAAAAAGAAYA&#10;WQEAAIIFA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202</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年1月</w:t>
      </w:r>
      <w:r>
        <w:rPr>
          <w:rStyle w:val="16"/>
          <w:rFonts w:hint="eastAsia" w:ascii="仿宋" w:hAnsi="仿宋" w:eastAsia="仿宋"/>
          <w:color w:val="auto"/>
          <w:sz w:val="28"/>
          <w:szCs w:val="28"/>
          <w:lang w:val="en-US" w:eastAsia="zh-CN"/>
        </w:rPr>
        <w:t>17</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jRuS8cBAACbAwAADgAAAGRycy9lMm9Eb2MueG1srVPNjtMwEL6vxDtY&#10;vtNkK4S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m84c8LSg59//jj/ejw/fGfL&#10;JE/vsaKqO091cXgPAy3NHEcKJtZDG2z6Eh9GeRL3dBFXDZHJdGm1XK1KSknKzQ7hF0/XfcD4QYFl&#10;yah5oNfLoorjJ4xj6VySujm41cbkFzTurwBhjhGVV2C6nZiMEycrDrthoreD5kTselqDmjvaes7M&#10;R0cqp42ZjTAbu8lIHdG/O0QaI0+XUEcoYpUcerPMb9qvtBR/+rnq6Z/a/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gjRuS8cBAACbAwAADgAAAAAAAAABACAAAAAeAQAAZHJzL2Uyb0RvYy54&#10;bWxQSwUGAAAAAAYABgBZAQAAVw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SYD+8YBAACb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zUEf27Q6Qx8nQJdYQiVsmhN8v8pv1KS/Gvn6vu/6nN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lJgP7xgEAAJsDAAAOAAAAAAAAAAEAIAAAAB4BAABkcnMvZTJvRG9jLnht&#10;bFBLBQYAAAAABgAGAFkBAABWBQ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abstractNum w:abstractNumId="1">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5575A"/>
    <w:rsid w:val="00175BF5"/>
    <w:rsid w:val="002D2E4B"/>
    <w:rsid w:val="00354558"/>
    <w:rsid w:val="0044615C"/>
    <w:rsid w:val="00494E3D"/>
    <w:rsid w:val="005B2A4E"/>
    <w:rsid w:val="006F5E64"/>
    <w:rsid w:val="007E2F8E"/>
    <w:rsid w:val="008034E2"/>
    <w:rsid w:val="008C77A6"/>
    <w:rsid w:val="008E69A5"/>
    <w:rsid w:val="009030FE"/>
    <w:rsid w:val="0092520E"/>
    <w:rsid w:val="00953D9A"/>
    <w:rsid w:val="009A3BD3"/>
    <w:rsid w:val="00A104F9"/>
    <w:rsid w:val="00AE48E3"/>
    <w:rsid w:val="00AF0FF6"/>
    <w:rsid w:val="00B20AEA"/>
    <w:rsid w:val="00B51603"/>
    <w:rsid w:val="00B93F27"/>
    <w:rsid w:val="00BA2ACE"/>
    <w:rsid w:val="00D2091F"/>
    <w:rsid w:val="00E42E5F"/>
    <w:rsid w:val="00E44AC0"/>
    <w:rsid w:val="00E5609F"/>
    <w:rsid w:val="00E82E40"/>
    <w:rsid w:val="00F5710E"/>
    <w:rsid w:val="00F634D8"/>
    <w:rsid w:val="00F7548A"/>
    <w:rsid w:val="00FA618D"/>
    <w:rsid w:val="01210341"/>
    <w:rsid w:val="01AC556B"/>
    <w:rsid w:val="02866093"/>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C133B2"/>
    <w:rsid w:val="04F715EE"/>
    <w:rsid w:val="04F72C71"/>
    <w:rsid w:val="05337BE9"/>
    <w:rsid w:val="058A40EC"/>
    <w:rsid w:val="059A4722"/>
    <w:rsid w:val="05D94866"/>
    <w:rsid w:val="060A1C1B"/>
    <w:rsid w:val="06191689"/>
    <w:rsid w:val="06CA02D1"/>
    <w:rsid w:val="06CC5F39"/>
    <w:rsid w:val="06E35A8B"/>
    <w:rsid w:val="06F42603"/>
    <w:rsid w:val="06F55023"/>
    <w:rsid w:val="071479B9"/>
    <w:rsid w:val="075C516B"/>
    <w:rsid w:val="075E259A"/>
    <w:rsid w:val="075F5B44"/>
    <w:rsid w:val="07A019A5"/>
    <w:rsid w:val="07A54112"/>
    <w:rsid w:val="07D16002"/>
    <w:rsid w:val="07E24DC5"/>
    <w:rsid w:val="0822685D"/>
    <w:rsid w:val="08660559"/>
    <w:rsid w:val="088554D8"/>
    <w:rsid w:val="08A1120A"/>
    <w:rsid w:val="08AD4A87"/>
    <w:rsid w:val="08B51389"/>
    <w:rsid w:val="08CE2C2B"/>
    <w:rsid w:val="08EA5D86"/>
    <w:rsid w:val="08EE04EE"/>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8C3FEE"/>
    <w:rsid w:val="0BA55642"/>
    <w:rsid w:val="0BD72E57"/>
    <w:rsid w:val="0BDE1694"/>
    <w:rsid w:val="0C2B3A73"/>
    <w:rsid w:val="0C301322"/>
    <w:rsid w:val="0C5555BE"/>
    <w:rsid w:val="0C5C094C"/>
    <w:rsid w:val="0CAF1FCC"/>
    <w:rsid w:val="0CC65836"/>
    <w:rsid w:val="0CDD71F7"/>
    <w:rsid w:val="0CFC12E8"/>
    <w:rsid w:val="0D693F98"/>
    <w:rsid w:val="0D830185"/>
    <w:rsid w:val="0DA16476"/>
    <w:rsid w:val="0DF20A80"/>
    <w:rsid w:val="0E2F5220"/>
    <w:rsid w:val="0E364873"/>
    <w:rsid w:val="0E385A18"/>
    <w:rsid w:val="0E570138"/>
    <w:rsid w:val="0E71409B"/>
    <w:rsid w:val="0E846C5B"/>
    <w:rsid w:val="0E9A33FF"/>
    <w:rsid w:val="0EB72A51"/>
    <w:rsid w:val="0EC36AE6"/>
    <w:rsid w:val="0EF75580"/>
    <w:rsid w:val="0F1B51C5"/>
    <w:rsid w:val="0F7E2F3B"/>
    <w:rsid w:val="0F8B77A7"/>
    <w:rsid w:val="0FB279DE"/>
    <w:rsid w:val="0FD03B40"/>
    <w:rsid w:val="0FF94348"/>
    <w:rsid w:val="10134CDE"/>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752C0E"/>
    <w:rsid w:val="11CD325E"/>
    <w:rsid w:val="11D2180D"/>
    <w:rsid w:val="121C431D"/>
    <w:rsid w:val="12A10CC7"/>
    <w:rsid w:val="12EA255A"/>
    <w:rsid w:val="13464D5E"/>
    <w:rsid w:val="1398649C"/>
    <w:rsid w:val="139A0B1F"/>
    <w:rsid w:val="13C532EF"/>
    <w:rsid w:val="144C07C7"/>
    <w:rsid w:val="1562595D"/>
    <w:rsid w:val="15652C35"/>
    <w:rsid w:val="156D1455"/>
    <w:rsid w:val="15C471A6"/>
    <w:rsid w:val="15E91737"/>
    <w:rsid w:val="16015C16"/>
    <w:rsid w:val="16041455"/>
    <w:rsid w:val="168C74C9"/>
    <w:rsid w:val="16E15B36"/>
    <w:rsid w:val="16FF6904"/>
    <w:rsid w:val="171F5F2F"/>
    <w:rsid w:val="1747459A"/>
    <w:rsid w:val="178F5508"/>
    <w:rsid w:val="17C4348D"/>
    <w:rsid w:val="17D90483"/>
    <w:rsid w:val="17E15C23"/>
    <w:rsid w:val="17F01967"/>
    <w:rsid w:val="181C5F12"/>
    <w:rsid w:val="18207E93"/>
    <w:rsid w:val="188024B2"/>
    <w:rsid w:val="188A5136"/>
    <w:rsid w:val="18A37FC9"/>
    <w:rsid w:val="18AE27A5"/>
    <w:rsid w:val="18CC5434"/>
    <w:rsid w:val="18E54146"/>
    <w:rsid w:val="190478B9"/>
    <w:rsid w:val="19473B43"/>
    <w:rsid w:val="19AC1F9C"/>
    <w:rsid w:val="19E82D37"/>
    <w:rsid w:val="19EA6791"/>
    <w:rsid w:val="19F825D9"/>
    <w:rsid w:val="1A3C6F27"/>
    <w:rsid w:val="1A437161"/>
    <w:rsid w:val="1A6C6995"/>
    <w:rsid w:val="1A805ECF"/>
    <w:rsid w:val="1AFA27E4"/>
    <w:rsid w:val="1B570174"/>
    <w:rsid w:val="1BBA357C"/>
    <w:rsid w:val="1BBC5800"/>
    <w:rsid w:val="1BDD6112"/>
    <w:rsid w:val="1BF630B5"/>
    <w:rsid w:val="1C0715F0"/>
    <w:rsid w:val="1C1C4F1A"/>
    <w:rsid w:val="1C5D600F"/>
    <w:rsid w:val="1C5E37FE"/>
    <w:rsid w:val="1C5F17DC"/>
    <w:rsid w:val="1C680F45"/>
    <w:rsid w:val="1C71170A"/>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EDA17E8"/>
    <w:rsid w:val="1F197ECC"/>
    <w:rsid w:val="1F7A6B27"/>
    <w:rsid w:val="1F9A03FC"/>
    <w:rsid w:val="1F9F4FD0"/>
    <w:rsid w:val="1FAA740D"/>
    <w:rsid w:val="1FB13B43"/>
    <w:rsid w:val="1FFD3A90"/>
    <w:rsid w:val="203E5C2F"/>
    <w:rsid w:val="20723F75"/>
    <w:rsid w:val="2079293B"/>
    <w:rsid w:val="208337BA"/>
    <w:rsid w:val="208B0C0A"/>
    <w:rsid w:val="209F2E8C"/>
    <w:rsid w:val="20C94FCD"/>
    <w:rsid w:val="20CF0133"/>
    <w:rsid w:val="212154AC"/>
    <w:rsid w:val="214A51DA"/>
    <w:rsid w:val="21500F9E"/>
    <w:rsid w:val="217D77E0"/>
    <w:rsid w:val="21B87493"/>
    <w:rsid w:val="21DC075D"/>
    <w:rsid w:val="21EF70BE"/>
    <w:rsid w:val="21F52495"/>
    <w:rsid w:val="220E66BC"/>
    <w:rsid w:val="22135125"/>
    <w:rsid w:val="221B45B1"/>
    <w:rsid w:val="224449A1"/>
    <w:rsid w:val="2265588B"/>
    <w:rsid w:val="228C2292"/>
    <w:rsid w:val="22D91D1A"/>
    <w:rsid w:val="23541649"/>
    <w:rsid w:val="235E3785"/>
    <w:rsid w:val="23921405"/>
    <w:rsid w:val="23C9100A"/>
    <w:rsid w:val="24421E65"/>
    <w:rsid w:val="24855506"/>
    <w:rsid w:val="24C456C6"/>
    <w:rsid w:val="24F868A6"/>
    <w:rsid w:val="25125EFC"/>
    <w:rsid w:val="25366867"/>
    <w:rsid w:val="2537664C"/>
    <w:rsid w:val="253C64B1"/>
    <w:rsid w:val="2548458A"/>
    <w:rsid w:val="25733248"/>
    <w:rsid w:val="25AA1BAB"/>
    <w:rsid w:val="25AF47C5"/>
    <w:rsid w:val="25D60BC4"/>
    <w:rsid w:val="25D873ED"/>
    <w:rsid w:val="25F75335"/>
    <w:rsid w:val="260007C3"/>
    <w:rsid w:val="261325BB"/>
    <w:rsid w:val="267000E4"/>
    <w:rsid w:val="269E1BDF"/>
    <w:rsid w:val="26B24DF9"/>
    <w:rsid w:val="26BB3CAD"/>
    <w:rsid w:val="26C86AE1"/>
    <w:rsid w:val="27063174"/>
    <w:rsid w:val="273E668C"/>
    <w:rsid w:val="2745621A"/>
    <w:rsid w:val="274B306C"/>
    <w:rsid w:val="28150F91"/>
    <w:rsid w:val="288E0726"/>
    <w:rsid w:val="289A0EE5"/>
    <w:rsid w:val="28A2177B"/>
    <w:rsid w:val="28DA25CC"/>
    <w:rsid w:val="28DB0E08"/>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B15BB"/>
    <w:rsid w:val="2B5F7DC4"/>
    <w:rsid w:val="2BD26C46"/>
    <w:rsid w:val="2BDE5B5E"/>
    <w:rsid w:val="2C1F083A"/>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134B5A"/>
    <w:rsid w:val="30276045"/>
    <w:rsid w:val="304C5976"/>
    <w:rsid w:val="30552879"/>
    <w:rsid w:val="3071536E"/>
    <w:rsid w:val="30CD0F38"/>
    <w:rsid w:val="30FF2E66"/>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1758AF"/>
    <w:rsid w:val="35352E7D"/>
    <w:rsid w:val="3587701E"/>
    <w:rsid w:val="361479B3"/>
    <w:rsid w:val="362A341F"/>
    <w:rsid w:val="36CB51E2"/>
    <w:rsid w:val="36D33EE3"/>
    <w:rsid w:val="37010A46"/>
    <w:rsid w:val="37075CEA"/>
    <w:rsid w:val="371F6C8E"/>
    <w:rsid w:val="372344BA"/>
    <w:rsid w:val="37334EA2"/>
    <w:rsid w:val="375C4DD9"/>
    <w:rsid w:val="375D3876"/>
    <w:rsid w:val="37663248"/>
    <w:rsid w:val="378400EB"/>
    <w:rsid w:val="37966A72"/>
    <w:rsid w:val="37D77582"/>
    <w:rsid w:val="37E5426D"/>
    <w:rsid w:val="37FF7133"/>
    <w:rsid w:val="38114125"/>
    <w:rsid w:val="38176CB5"/>
    <w:rsid w:val="38252AC8"/>
    <w:rsid w:val="389B5401"/>
    <w:rsid w:val="38B32843"/>
    <w:rsid w:val="38E726E0"/>
    <w:rsid w:val="38E90E3F"/>
    <w:rsid w:val="39050DB8"/>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01C3A"/>
    <w:rsid w:val="3DB17760"/>
    <w:rsid w:val="3DD06792"/>
    <w:rsid w:val="3E3F2FBE"/>
    <w:rsid w:val="3E6216DB"/>
    <w:rsid w:val="3E6D2368"/>
    <w:rsid w:val="3E8C50F6"/>
    <w:rsid w:val="3E9E6EFC"/>
    <w:rsid w:val="3EA147B7"/>
    <w:rsid w:val="3EAA1A98"/>
    <w:rsid w:val="3ED64314"/>
    <w:rsid w:val="3EDA3818"/>
    <w:rsid w:val="3EE12A57"/>
    <w:rsid w:val="3EEF2E69"/>
    <w:rsid w:val="3F267EF6"/>
    <w:rsid w:val="3F544D41"/>
    <w:rsid w:val="3F7635AF"/>
    <w:rsid w:val="3FCA4B09"/>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AB315B"/>
    <w:rsid w:val="44B519AF"/>
    <w:rsid w:val="44E07A0B"/>
    <w:rsid w:val="4502587E"/>
    <w:rsid w:val="45520315"/>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68372D"/>
    <w:rsid w:val="477C5B9E"/>
    <w:rsid w:val="4780431E"/>
    <w:rsid w:val="479235C6"/>
    <w:rsid w:val="481E12C4"/>
    <w:rsid w:val="482F22FC"/>
    <w:rsid w:val="483A153F"/>
    <w:rsid w:val="48714DBB"/>
    <w:rsid w:val="487F2935"/>
    <w:rsid w:val="48CB3DCC"/>
    <w:rsid w:val="48FD5F50"/>
    <w:rsid w:val="49540677"/>
    <w:rsid w:val="49926C6C"/>
    <w:rsid w:val="49AA4FB0"/>
    <w:rsid w:val="49DB78B5"/>
    <w:rsid w:val="49E97A04"/>
    <w:rsid w:val="49EA569C"/>
    <w:rsid w:val="4A494A22"/>
    <w:rsid w:val="4A911B79"/>
    <w:rsid w:val="4ADF223E"/>
    <w:rsid w:val="4AF07DCC"/>
    <w:rsid w:val="4B094813"/>
    <w:rsid w:val="4B125F29"/>
    <w:rsid w:val="4B620F05"/>
    <w:rsid w:val="4B9F6E4A"/>
    <w:rsid w:val="4BA42C32"/>
    <w:rsid w:val="4BAD0F90"/>
    <w:rsid w:val="4BDC009E"/>
    <w:rsid w:val="4C2274BE"/>
    <w:rsid w:val="4CD95DD7"/>
    <w:rsid w:val="4D137AF0"/>
    <w:rsid w:val="4D377F90"/>
    <w:rsid w:val="4D743394"/>
    <w:rsid w:val="4D7C0517"/>
    <w:rsid w:val="4DD86D52"/>
    <w:rsid w:val="4DDE7B5E"/>
    <w:rsid w:val="4E062159"/>
    <w:rsid w:val="4E2A50F1"/>
    <w:rsid w:val="4E543FF1"/>
    <w:rsid w:val="4EC56144"/>
    <w:rsid w:val="4F044A24"/>
    <w:rsid w:val="4F0B6B33"/>
    <w:rsid w:val="4F2B1F6E"/>
    <w:rsid w:val="4F440434"/>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505342"/>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5F95C10"/>
    <w:rsid w:val="567F5F3C"/>
    <w:rsid w:val="56A96DCF"/>
    <w:rsid w:val="56DB6AC7"/>
    <w:rsid w:val="56DF16DC"/>
    <w:rsid w:val="57184CF1"/>
    <w:rsid w:val="575925A3"/>
    <w:rsid w:val="57780B5F"/>
    <w:rsid w:val="57B96494"/>
    <w:rsid w:val="57DD76E9"/>
    <w:rsid w:val="57FC658A"/>
    <w:rsid w:val="57FE5FE5"/>
    <w:rsid w:val="585D2567"/>
    <w:rsid w:val="586A1F97"/>
    <w:rsid w:val="589C6ECF"/>
    <w:rsid w:val="593212FE"/>
    <w:rsid w:val="59597413"/>
    <w:rsid w:val="59BA4CD4"/>
    <w:rsid w:val="59EE5797"/>
    <w:rsid w:val="5AC272A3"/>
    <w:rsid w:val="5B307B0A"/>
    <w:rsid w:val="5B557E8F"/>
    <w:rsid w:val="5BB1110B"/>
    <w:rsid w:val="5C2B7BE1"/>
    <w:rsid w:val="5C536A4F"/>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CA6734"/>
    <w:rsid w:val="5FE94B7D"/>
    <w:rsid w:val="5FF2718E"/>
    <w:rsid w:val="5FFF4EA8"/>
    <w:rsid w:val="602B2726"/>
    <w:rsid w:val="60417BB4"/>
    <w:rsid w:val="60854409"/>
    <w:rsid w:val="60B2650C"/>
    <w:rsid w:val="611D40E2"/>
    <w:rsid w:val="614462DE"/>
    <w:rsid w:val="61785D1C"/>
    <w:rsid w:val="61B516C4"/>
    <w:rsid w:val="61EF4764"/>
    <w:rsid w:val="625904A9"/>
    <w:rsid w:val="628730AA"/>
    <w:rsid w:val="62A64AED"/>
    <w:rsid w:val="62BE2B8C"/>
    <w:rsid w:val="632D32DF"/>
    <w:rsid w:val="636B778B"/>
    <w:rsid w:val="63713FBD"/>
    <w:rsid w:val="63864720"/>
    <w:rsid w:val="63950102"/>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430FE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5D157A"/>
    <w:rsid w:val="698A3A01"/>
    <w:rsid w:val="698D0D6B"/>
    <w:rsid w:val="69E6116E"/>
    <w:rsid w:val="6A051C1C"/>
    <w:rsid w:val="6A461941"/>
    <w:rsid w:val="6A753740"/>
    <w:rsid w:val="6AA33CF1"/>
    <w:rsid w:val="6AAE5669"/>
    <w:rsid w:val="6ABD1719"/>
    <w:rsid w:val="6ACC25CE"/>
    <w:rsid w:val="6B275374"/>
    <w:rsid w:val="6B7632CC"/>
    <w:rsid w:val="6BEB28AD"/>
    <w:rsid w:val="6C1D1BAE"/>
    <w:rsid w:val="6C32108A"/>
    <w:rsid w:val="6C495CD7"/>
    <w:rsid w:val="6C6C7186"/>
    <w:rsid w:val="6C71153E"/>
    <w:rsid w:val="6CA67BC0"/>
    <w:rsid w:val="6CBF2785"/>
    <w:rsid w:val="6CE10EDA"/>
    <w:rsid w:val="6D2356D5"/>
    <w:rsid w:val="6D4F01B3"/>
    <w:rsid w:val="6D9B0E92"/>
    <w:rsid w:val="6DC319FF"/>
    <w:rsid w:val="6DD24A05"/>
    <w:rsid w:val="6E1844B8"/>
    <w:rsid w:val="6E541954"/>
    <w:rsid w:val="6E6D5C0E"/>
    <w:rsid w:val="6E7C3113"/>
    <w:rsid w:val="6EA67FA2"/>
    <w:rsid w:val="6ED56EAA"/>
    <w:rsid w:val="6EE92007"/>
    <w:rsid w:val="6F101C89"/>
    <w:rsid w:val="6F957251"/>
    <w:rsid w:val="70921C55"/>
    <w:rsid w:val="70B658E9"/>
    <w:rsid w:val="71283ECD"/>
    <w:rsid w:val="712B6906"/>
    <w:rsid w:val="713D11CB"/>
    <w:rsid w:val="7147364E"/>
    <w:rsid w:val="71502437"/>
    <w:rsid w:val="71E362C3"/>
    <w:rsid w:val="7219039A"/>
    <w:rsid w:val="72D059B7"/>
    <w:rsid w:val="731775B6"/>
    <w:rsid w:val="736F3422"/>
    <w:rsid w:val="73BA11B9"/>
    <w:rsid w:val="73D60472"/>
    <w:rsid w:val="73F53D48"/>
    <w:rsid w:val="73F92CEC"/>
    <w:rsid w:val="741E6BF6"/>
    <w:rsid w:val="745443C6"/>
    <w:rsid w:val="7496752E"/>
    <w:rsid w:val="74A215D5"/>
    <w:rsid w:val="755B54D7"/>
    <w:rsid w:val="75765328"/>
    <w:rsid w:val="75882579"/>
    <w:rsid w:val="75A177EE"/>
    <w:rsid w:val="75BE5F9B"/>
    <w:rsid w:val="75C71031"/>
    <w:rsid w:val="75D86CD4"/>
    <w:rsid w:val="760E7139"/>
    <w:rsid w:val="76496AA8"/>
    <w:rsid w:val="76745CA5"/>
    <w:rsid w:val="768559AF"/>
    <w:rsid w:val="76A05F87"/>
    <w:rsid w:val="76A730E4"/>
    <w:rsid w:val="76F33AE6"/>
    <w:rsid w:val="76F41191"/>
    <w:rsid w:val="7709593C"/>
    <w:rsid w:val="77253DF8"/>
    <w:rsid w:val="777C4360"/>
    <w:rsid w:val="778111CA"/>
    <w:rsid w:val="779352B4"/>
    <w:rsid w:val="77C011B5"/>
    <w:rsid w:val="77DF2692"/>
    <w:rsid w:val="77E65FB7"/>
    <w:rsid w:val="77EC1D59"/>
    <w:rsid w:val="781F64BC"/>
    <w:rsid w:val="783E6571"/>
    <w:rsid w:val="784C1F84"/>
    <w:rsid w:val="78502F65"/>
    <w:rsid w:val="78615304"/>
    <w:rsid w:val="786170B2"/>
    <w:rsid w:val="786E6C4A"/>
    <w:rsid w:val="789D2BB8"/>
    <w:rsid w:val="78DB6555"/>
    <w:rsid w:val="78EF290F"/>
    <w:rsid w:val="78FD20DF"/>
    <w:rsid w:val="795654B4"/>
    <w:rsid w:val="79C30024"/>
    <w:rsid w:val="79E24199"/>
    <w:rsid w:val="7A281851"/>
    <w:rsid w:val="7A550F13"/>
    <w:rsid w:val="7A773BB5"/>
    <w:rsid w:val="7AC34054"/>
    <w:rsid w:val="7AD20151"/>
    <w:rsid w:val="7B345817"/>
    <w:rsid w:val="7B5D3DBD"/>
    <w:rsid w:val="7B62786A"/>
    <w:rsid w:val="7BAD7F79"/>
    <w:rsid w:val="7BE82E7A"/>
    <w:rsid w:val="7C047330"/>
    <w:rsid w:val="7C1A0DC0"/>
    <w:rsid w:val="7C614B37"/>
    <w:rsid w:val="7CE039CF"/>
    <w:rsid w:val="7D2F777E"/>
    <w:rsid w:val="7D54267F"/>
    <w:rsid w:val="7D7C739E"/>
    <w:rsid w:val="7DBD5F66"/>
    <w:rsid w:val="7DC17EA6"/>
    <w:rsid w:val="7E0D5B2C"/>
    <w:rsid w:val="7E2115B9"/>
    <w:rsid w:val="7E7F66A4"/>
    <w:rsid w:val="7EA72D17"/>
    <w:rsid w:val="7EE04C7B"/>
    <w:rsid w:val="7F277A16"/>
    <w:rsid w:val="7F2F2002"/>
    <w:rsid w:val="7F385010"/>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qFormat/>
    <w:uiPriority w:val="0"/>
    <w:pPr>
      <w:ind w:firstLine="420"/>
    </w:pPr>
  </w:style>
  <w:style w:type="paragraph" w:styleId="3">
    <w:name w:val="Body Text First Indent 2"/>
    <w:basedOn w:val="4"/>
    <w:next w:val="1"/>
    <w:autoRedefine/>
    <w:qFormat/>
    <w:uiPriority w:val="99"/>
    <w:pPr>
      <w:spacing w:line="240" w:lineRule="auto"/>
      <w:ind w:firstLine="420"/>
    </w:pPr>
  </w:style>
  <w:style w:type="paragraph" w:styleId="4">
    <w:name w:val="Body Text Indent"/>
    <w:basedOn w:val="1"/>
    <w:next w:val="1"/>
    <w:autoRedefine/>
    <w:qFormat/>
    <w:uiPriority w:val="99"/>
    <w:pPr>
      <w:ind w:left="420" w:leftChars="200"/>
    </w:pPr>
  </w:style>
  <w:style w:type="paragraph" w:styleId="5">
    <w:name w:val="annotation text"/>
    <w:basedOn w:val="1"/>
    <w:autoRedefine/>
    <w:qFormat/>
    <w:uiPriority w:val="0"/>
    <w:pPr>
      <w:jc w:val="left"/>
    </w:pPr>
  </w:style>
  <w:style w:type="paragraph" w:styleId="6">
    <w:name w:val="Body Text"/>
    <w:basedOn w:val="1"/>
    <w:link w:val="21"/>
    <w:autoRedefine/>
    <w:qFormat/>
    <w:uiPriority w:val="99"/>
    <w:pPr>
      <w:spacing w:after="120"/>
    </w:pPr>
    <w:rPr>
      <w:rFonts w:ascii="Calibri" w:hAnsi="Calibri"/>
      <w:szCs w:val="22"/>
    </w:rPr>
  </w:style>
  <w:style w:type="paragraph" w:styleId="7">
    <w:name w:val="Plain Text"/>
    <w:basedOn w:val="1"/>
    <w:autoRedefine/>
    <w:qFormat/>
    <w:uiPriority w:val="0"/>
    <w:rPr>
      <w:rFonts w:ascii="宋体" w:hAnsi="Courier New"/>
      <w:szCs w:val="21"/>
    </w:rPr>
  </w:style>
  <w:style w:type="paragraph" w:styleId="8">
    <w:name w:val="Date"/>
    <w:basedOn w:val="1"/>
    <w:next w:val="1"/>
    <w:link w:val="22"/>
    <w:autoRedefine/>
    <w:qFormat/>
    <w:uiPriority w:val="99"/>
    <w:pPr>
      <w:ind w:left="100" w:leftChars="2500"/>
    </w:pPr>
  </w:style>
  <w:style w:type="paragraph" w:styleId="9">
    <w:name w:val="footer"/>
    <w:basedOn w:val="1"/>
    <w:link w:val="23"/>
    <w:autoRedefine/>
    <w:qFormat/>
    <w:uiPriority w:val="99"/>
    <w:pPr>
      <w:tabs>
        <w:tab w:val="center" w:pos="4153"/>
        <w:tab w:val="right" w:pos="8306"/>
      </w:tabs>
      <w:snapToGrid w:val="0"/>
      <w:jc w:val="left"/>
    </w:pPr>
    <w:rPr>
      <w:sz w:val="18"/>
    </w:rPr>
  </w:style>
  <w:style w:type="paragraph" w:styleId="10">
    <w:name w:val="header"/>
    <w:basedOn w:val="1"/>
    <w:link w:val="24"/>
    <w:autoRedefine/>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autoRedefine/>
    <w:qFormat/>
    <w:uiPriority w:val="0"/>
    <w:rPr>
      <w:sz w:val="24"/>
      <w:szCs w:val="22"/>
    </w:rPr>
  </w:style>
  <w:style w:type="paragraph" w:styleId="12">
    <w:name w:val="Body Text First Indent"/>
    <w:basedOn w:val="6"/>
    <w:next w:val="1"/>
    <w:autoRedefine/>
    <w:qFormat/>
    <w:uiPriority w:val="0"/>
    <w:pPr>
      <w:ind w:firstLine="420" w:firstLineChars="100"/>
    </w:pPr>
  </w:style>
  <w:style w:type="character" w:styleId="15">
    <w:name w:val="Strong"/>
    <w:basedOn w:val="16"/>
    <w:autoRedefine/>
    <w:qFormat/>
    <w:uiPriority w:val="99"/>
    <w:rPr>
      <w:rFonts w:cs="Times New Roman"/>
      <w:b/>
    </w:rPr>
  </w:style>
  <w:style w:type="character" w:customStyle="1" w:styleId="16">
    <w:name w:val="NormalCharacter"/>
    <w:autoRedefine/>
    <w:semiHidden/>
    <w:qFormat/>
    <w:uiPriority w:val="99"/>
  </w:style>
  <w:style w:type="character" w:styleId="17">
    <w:name w:val="annotation reference"/>
    <w:autoRedefine/>
    <w:qFormat/>
    <w:uiPriority w:val="0"/>
    <w:rPr>
      <w:sz w:val="21"/>
      <w:szCs w:val="21"/>
    </w:rPr>
  </w:style>
  <w:style w:type="paragraph" w:customStyle="1" w:styleId="18">
    <w:name w:val="样式 正文缩进正文缩进2正文缩进 Char Char正文缩进 Char Char Char Char正文缩进 Char ..."/>
    <w:basedOn w:val="2"/>
    <w:autoRedefine/>
    <w:qFormat/>
    <w:uiPriority w:val="0"/>
    <w:pPr>
      <w:spacing w:line="360" w:lineRule="auto"/>
      <w:ind w:firstLine="200"/>
      <w:jc w:val="left"/>
      <w:textAlignment w:val="auto"/>
    </w:pPr>
    <w:rPr>
      <w:rFonts w:cs="宋体"/>
      <w:szCs w:val="22"/>
    </w:rPr>
  </w:style>
  <w:style w:type="paragraph" w:customStyle="1" w:styleId="19">
    <w:name w:val="正文首行缩进 21"/>
    <w:basedOn w:val="4"/>
    <w:next w:val="1"/>
    <w:autoRedefine/>
    <w:qFormat/>
    <w:uiPriority w:val="0"/>
    <w:pPr>
      <w:ind w:firstLine="420" w:firstLineChars="200"/>
    </w:pPr>
  </w:style>
  <w:style w:type="paragraph" w:customStyle="1" w:styleId="20">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字符"/>
    <w:basedOn w:val="14"/>
    <w:link w:val="6"/>
    <w:autoRedefine/>
    <w:semiHidden/>
    <w:qFormat/>
    <w:uiPriority w:val="99"/>
    <w:rPr>
      <w:color w:val="000000"/>
      <w:kern w:val="0"/>
      <w:szCs w:val="20"/>
    </w:rPr>
  </w:style>
  <w:style w:type="character" w:customStyle="1" w:styleId="22">
    <w:name w:val="日期 字符"/>
    <w:basedOn w:val="14"/>
    <w:link w:val="8"/>
    <w:autoRedefine/>
    <w:semiHidden/>
    <w:qFormat/>
    <w:uiPriority w:val="99"/>
    <w:rPr>
      <w:color w:val="000000"/>
      <w:kern w:val="0"/>
      <w:szCs w:val="20"/>
    </w:rPr>
  </w:style>
  <w:style w:type="character" w:customStyle="1" w:styleId="23">
    <w:name w:val="页脚 字符"/>
    <w:basedOn w:val="16"/>
    <w:link w:val="9"/>
    <w:autoRedefine/>
    <w:qFormat/>
    <w:locked/>
    <w:uiPriority w:val="99"/>
    <w:rPr>
      <w:rFonts w:cs="Times New Roman"/>
      <w:color w:val="000000"/>
      <w:sz w:val="18"/>
    </w:rPr>
  </w:style>
  <w:style w:type="character" w:customStyle="1" w:styleId="24">
    <w:name w:val="页眉 字符"/>
    <w:basedOn w:val="16"/>
    <w:link w:val="10"/>
    <w:autoRedefine/>
    <w:qFormat/>
    <w:locked/>
    <w:uiPriority w:val="99"/>
    <w:rPr>
      <w:rFonts w:cs="Times New Roman"/>
      <w:color w:val="000000"/>
      <w:sz w:val="18"/>
      <w:szCs w:val="18"/>
    </w:rPr>
  </w:style>
  <w:style w:type="paragraph" w:customStyle="1" w:styleId="25">
    <w:name w:val="BodyText"/>
    <w:basedOn w:val="1"/>
    <w:autoRedefine/>
    <w:qFormat/>
    <w:uiPriority w:val="99"/>
    <w:pPr>
      <w:spacing w:after="120"/>
    </w:pPr>
    <w:rPr>
      <w:rFonts w:ascii="Calibri" w:hAnsi="Calibri"/>
      <w:szCs w:val="22"/>
    </w:rPr>
  </w:style>
  <w:style w:type="table" w:customStyle="1" w:styleId="26">
    <w:name w:val="TableNormal"/>
    <w:autoRedefine/>
    <w:semiHidden/>
    <w:qFormat/>
    <w:uiPriority w:val="99"/>
    <w:tblPr>
      <w:tblCellMar>
        <w:top w:w="0" w:type="dxa"/>
        <w:left w:w="0" w:type="dxa"/>
        <w:bottom w:w="0" w:type="dxa"/>
        <w:right w:w="0" w:type="dxa"/>
      </w:tblCellMar>
    </w:tblPr>
  </w:style>
  <w:style w:type="character" w:customStyle="1" w:styleId="27">
    <w:name w:val="UserStyle_0"/>
    <w:basedOn w:val="16"/>
    <w:autoRedefine/>
    <w:qFormat/>
    <w:uiPriority w:val="99"/>
    <w:rPr>
      <w:rFonts w:ascii="Times New Roman" w:eastAsia="宋体" w:cs="Times New Roman"/>
      <w:color w:val="0000FF"/>
      <w:sz w:val="21"/>
      <w:u w:val="single"/>
      <w:lang w:val="en-US" w:eastAsia="zh-CN"/>
    </w:rPr>
  </w:style>
  <w:style w:type="character" w:customStyle="1" w:styleId="28">
    <w:name w:val="AnnotationReference"/>
    <w:autoRedefine/>
    <w:qFormat/>
    <w:uiPriority w:val="99"/>
    <w:rPr>
      <w:sz w:val="21"/>
    </w:rPr>
  </w:style>
  <w:style w:type="character" w:customStyle="1" w:styleId="29">
    <w:name w:val="UserStyle_2"/>
    <w:basedOn w:val="16"/>
    <w:autoRedefine/>
    <w:qFormat/>
    <w:uiPriority w:val="99"/>
    <w:rPr>
      <w:rFonts w:ascii="Times New Roman" w:eastAsia="宋体" w:cs="Times New Roman"/>
      <w:color w:val="0000FF"/>
      <w:sz w:val="21"/>
      <w:u w:val="single"/>
      <w:lang w:val="en-US" w:eastAsia="zh-CN"/>
    </w:rPr>
  </w:style>
  <w:style w:type="character" w:customStyle="1" w:styleId="30">
    <w:name w:val="UserStyle_3"/>
    <w:autoRedefine/>
    <w:semiHidden/>
    <w:qFormat/>
    <w:uiPriority w:val="99"/>
    <w:rPr>
      <w:rFonts w:ascii="Times New Roman" w:hAnsi="Times New Roman" w:eastAsia="宋体"/>
      <w:kern w:val="2"/>
      <w:sz w:val="21"/>
      <w:lang w:val="en-US" w:eastAsia="zh-CN"/>
    </w:rPr>
  </w:style>
  <w:style w:type="paragraph" w:customStyle="1" w:styleId="31">
    <w:name w:val="UserStyle_5"/>
    <w:basedOn w:val="1"/>
    <w:next w:val="32"/>
    <w:autoRedefine/>
    <w:qFormat/>
    <w:uiPriority w:val="99"/>
    <w:pPr>
      <w:spacing w:before="566" w:after="544" w:line="566" w:lineRule="atLeast"/>
      <w:jc w:val="center"/>
    </w:pPr>
    <w:rPr>
      <w:rFonts w:ascii="Arial" w:eastAsia="黑体"/>
      <w:sz w:val="54"/>
    </w:rPr>
  </w:style>
  <w:style w:type="paragraph" w:customStyle="1" w:styleId="32">
    <w:name w:val="UserStyle_6"/>
    <w:basedOn w:val="1"/>
    <w:next w:val="33"/>
    <w:autoRedefine/>
    <w:qFormat/>
    <w:uiPriority w:val="99"/>
    <w:pPr>
      <w:spacing w:before="187" w:after="175" w:line="374" w:lineRule="atLeast"/>
      <w:jc w:val="center"/>
    </w:pPr>
    <w:rPr>
      <w:sz w:val="36"/>
    </w:rPr>
  </w:style>
  <w:style w:type="paragraph" w:customStyle="1" w:styleId="33">
    <w:name w:val="UserStyle_16"/>
    <w:basedOn w:val="1"/>
    <w:next w:val="34"/>
    <w:autoRedefine/>
    <w:qFormat/>
    <w:uiPriority w:val="99"/>
    <w:pPr>
      <w:spacing w:before="158" w:after="153" w:line="323" w:lineRule="atLeast"/>
      <w:jc w:val="center"/>
    </w:pPr>
    <w:rPr>
      <w:rFonts w:ascii="Arial" w:eastAsia="黑体"/>
      <w:sz w:val="31"/>
    </w:rPr>
  </w:style>
  <w:style w:type="paragraph" w:customStyle="1" w:styleId="34">
    <w:name w:val="UserStyle_10"/>
    <w:basedOn w:val="1"/>
    <w:next w:val="35"/>
    <w:autoRedefine/>
    <w:qFormat/>
    <w:uiPriority w:val="99"/>
    <w:pPr>
      <w:spacing w:line="289" w:lineRule="atLeast"/>
      <w:jc w:val="center"/>
    </w:pPr>
    <w:rPr>
      <w:sz w:val="28"/>
    </w:rPr>
  </w:style>
  <w:style w:type="paragraph" w:customStyle="1" w:styleId="35">
    <w:name w:val="UserStyle_11"/>
    <w:basedOn w:val="1"/>
    <w:next w:val="1"/>
    <w:autoRedefine/>
    <w:qFormat/>
    <w:uiPriority w:val="99"/>
    <w:pPr>
      <w:spacing w:before="175" w:after="102" w:line="351" w:lineRule="atLeast"/>
    </w:pPr>
    <w:rPr>
      <w:rFonts w:eastAsia="黑体"/>
    </w:rPr>
  </w:style>
  <w:style w:type="paragraph" w:customStyle="1" w:styleId="36">
    <w:name w:val="UserStyle_7"/>
    <w:basedOn w:val="1"/>
    <w:next w:val="1"/>
    <w:autoRedefine/>
    <w:qFormat/>
    <w:uiPriority w:val="99"/>
    <w:pPr>
      <w:tabs>
        <w:tab w:val="left" w:leader="dot" w:pos="8503"/>
      </w:tabs>
      <w:spacing w:line="317" w:lineRule="atLeast"/>
      <w:ind w:firstLine="629"/>
    </w:pPr>
  </w:style>
  <w:style w:type="paragraph" w:customStyle="1" w:styleId="37">
    <w:name w:val="UserStyle_8"/>
    <w:basedOn w:val="1"/>
    <w:next w:val="1"/>
    <w:autoRedefine/>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autoRedefine/>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autoRedefine/>
    <w:qFormat/>
    <w:uiPriority w:val="99"/>
    <w:pPr>
      <w:tabs>
        <w:tab w:val="left" w:leader="dot" w:pos="8503"/>
      </w:tabs>
      <w:spacing w:line="317" w:lineRule="atLeast"/>
      <w:ind w:firstLine="419"/>
    </w:pPr>
  </w:style>
  <w:style w:type="paragraph" w:customStyle="1" w:styleId="40">
    <w:name w:val="UserStyle_12"/>
    <w:basedOn w:val="1"/>
    <w:next w:val="1"/>
    <w:autoRedefine/>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autoRedefine/>
    <w:qFormat/>
    <w:uiPriority w:val="99"/>
    <w:pPr>
      <w:spacing w:line="240" w:lineRule="auto"/>
      <w:textAlignment w:val="auto"/>
    </w:pPr>
    <w:rPr>
      <w:sz w:val="32"/>
      <w:szCs w:val="32"/>
    </w:rPr>
  </w:style>
  <w:style w:type="paragraph" w:customStyle="1" w:styleId="42">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autoRedefine/>
    <w:qFormat/>
    <w:uiPriority w:val="99"/>
    <w:pPr>
      <w:tabs>
        <w:tab w:val="left" w:leader="dot" w:pos="8503"/>
      </w:tabs>
      <w:spacing w:line="317" w:lineRule="atLeast"/>
      <w:ind w:firstLine="209"/>
    </w:pPr>
  </w:style>
  <w:style w:type="paragraph" w:customStyle="1" w:styleId="44">
    <w:name w:val="UserStyle_17"/>
    <w:basedOn w:val="1"/>
    <w:autoRedefine/>
    <w:qFormat/>
    <w:uiPriority w:val="99"/>
    <w:pPr>
      <w:spacing w:line="480" w:lineRule="exact"/>
      <w:ind w:firstLine="420" w:firstLineChars="200"/>
      <w:textAlignment w:val="auto"/>
    </w:pPr>
    <w:rPr>
      <w:kern w:val="2"/>
      <w:sz w:val="24"/>
      <w:szCs w:val="24"/>
    </w:rPr>
  </w:style>
  <w:style w:type="table" w:customStyle="1" w:styleId="45">
    <w:name w:val="TableGrid"/>
    <w:basedOn w:val="26"/>
    <w:autoRedefine/>
    <w:qFormat/>
    <w:uiPriority w:val="99"/>
  </w:style>
  <w:style w:type="paragraph" w:customStyle="1" w:styleId="46">
    <w:name w:val="BodyTextIndent"/>
    <w:basedOn w:val="1"/>
    <w:autoRedefine/>
    <w:qFormat/>
    <w:uiPriority w:val="99"/>
    <w:pPr>
      <w:spacing w:after="120"/>
      <w:ind w:left="420" w:leftChars="200"/>
    </w:pPr>
  </w:style>
  <w:style w:type="paragraph" w:customStyle="1" w:styleId="47">
    <w:name w:val="BodyText1I2"/>
    <w:basedOn w:val="46"/>
    <w:autoRedefine/>
    <w:qFormat/>
    <w:uiPriority w:val="99"/>
    <w:pPr>
      <w:ind w:firstLine="420" w:firstLineChars="200"/>
    </w:pPr>
  </w:style>
  <w:style w:type="paragraph" w:customStyle="1" w:styleId="48">
    <w:name w:val="ZSZW-正文"/>
    <w:basedOn w:val="1"/>
    <w:autoRedefine/>
    <w:qFormat/>
    <w:uiPriority w:val="0"/>
    <w:pPr>
      <w:adjustRightInd w:val="0"/>
      <w:snapToGrid w:val="0"/>
      <w:spacing w:line="360" w:lineRule="auto"/>
      <w:ind w:firstLine="200" w:firstLineChars="200"/>
    </w:pPr>
    <w:rPr>
      <w:sz w:val="24"/>
    </w:rPr>
  </w:style>
  <w:style w:type="paragraph" w:customStyle="1" w:styleId="49">
    <w:name w:val="Table Paragraph"/>
    <w:basedOn w:val="1"/>
    <w:autoRedefine/>
    <w:qFormat/>
    <w:uiPriority w:val="1"/>
  </w:style>
  <w:style w:type="paragraph" w:customStyle="1" w:styleId="5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257</Words>
  <Characters>1470</Characters>
  <Lines>12</Lines>
  <Paragraphs>3</Paragraphs>
  <TotalTime>166</TotalTime>
  <ScaleCrop>false</ScaleCrop>
  <LinksUpToDate>false</LinksUpToDate>
  <CharactersWithSpaces>1724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2024-01-16T09:05:03Z</cp:lastPrinted>
  <dcterms:modified xsi:type="dcterms:W3CDTF">2024-01-16T09:10:38Z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4B223CA2B5B24F0BBC3925F45DAE3489</vt:lpwstr>
  </property>
</Properties>
</file>