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9"/>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eastAsia="仿宋"/>
                <w:color w:val="000000"/>
              </w:rPr>
            </w:pPr>
            <w:r>
              <w:rPr>
                <w:rFonts w:hint="eastAsia" w:ascii="Times New Roman" w:hAnsi="Times New Roman" w:eastAsia="宋体" w:cs="Times New Roman"/>
                <w:szCs w:val="22"/>
                <w:lang w:val="en-US" w:eastAsia="zh-CN"/>
              </w:rPr>
              <w:t>内蒙古沃</w:t>
            </w:r>
            <w:r>
              <w:rPr>
                <w:rFonts w:hint="eastAsia" w:cs="Times New Roman"/>
                <w:szCs w:val="22"/>
                <w:lang w:val="en-US" w:eastAsia="zh-CN"/>
              </w:rPr>
              <w:t>沣</w:t>
            </w:r>
            <w:r>
              <w:rPr>
                <w:rFonts w:hint="eastAsia" w:ascii="Times New Roman" w:hAnsi="Times New Roman" w:eastAsia="宋体" w:cs="Times New Roman"/>
                <w:szCs w:val="22"/>
                <w:lang w:val="en-US" w:eastAsia="zh-CN"/>
              </w:rPr>
              <w:t>新材料有限公司金属保温一体化复合板项目</w:t>
            </w:r>
          </w:p>
        </w:tc>
        <w:tc>
          <w:tcPr>
            <w:tcW w:w="397" w:type="dxa"/>
            <w:vAlign w:val="center"/>
          </w:tcPr>
          <w:p>
            <w:pPr>
              <w:spacing w:line="240" w:lineRule="atLeast"/>
              <w:jc w:val="center"/>
              <w:rPr>
                <w:color w:val="000000"/>
                <w:szCs w:val="21"/>
              </w:rPr>
            </w:pPr>
            <w:r>
              <w:rPr>
                <w:rFonts w:hint="eastAsia"/>
                <w:color w:val="000000"/>
                <w:szCs w:val="21"/>
              </w:rPr>
              <w:t>内蒙古自治区鄂尔多斯市东胜区枳机塔村建材园区</w:t>
            </w:r>
          </w:p>
        </w:tc>
        <w:tc>
          <w:tcPr>
            <w:tcW w:w="465" w:type="dxa"/>
            <w:vAlign w:val="center"/>
          </w:tcPr>
          <w:p>
            <w:pPr>
              <w:spacing w:line="240" w:lineRule="atLeast"/>
              <w:jc w:val="center"/>
              <w:rPr>
                <w:color w:val="000000"/>
                <w:szCs w:val="21"/>
              </w:rPr>
            </w:pPr>
            <w:r>
              <w:rPr>
                <w:rFonts w:hint="eastAsia"/>
                <w:color w:val="000000"/>
                <w:szCs w:val="21"/>
              </w:rPr>
              <w:t>内蒙古沃</w:t>
            </w:r>
            <w:r>
              <w:rPr>
                <w:rFonts w:hint="eastAsia"/>
                <w:color w:val="000000"/>
                <w:szCs w:val="21"/>
                <w:lang w:val="en-US" w:eastAsia="zh-CN"/>
              </w:rPr>
              <w:t>沣</w:t>
            </w:r>
            <w:r>
              <w:rPr>
                <w:rFonts w:hint="eastAsia"/>
                <w:color w:val="000000"/>
                <w:szCs w:val="21"/>
              </w:rPr>
              <w:t>新材料有限公司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rPr>
              <w:t>鄂尔多斯市奇胜安环科技有限公司</w:t>
            </w:r>
          </w:p>
        </w:tc>
        <w:tc>
          <w:tcPr>
            <w:tcW w:w="2555" w:type="dxa"/>
            <w:vAlign w:val="center"/>
          </w:tcPr>
          <w:p>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一、该项目属于新建项目，位于东胜区枳机塔村建材园区。项目总占地面积4000平方米，总投资500万元，其中环保投资40万元。主要建设内容及规模：本项目租赁内蒙古嘉士特建筑节能材料有限公司闲置</w:t>
            </w:r>
            <w:bookmarkStart w:id="0" w:name="_GoBack"/>
            <w:bookmarkEnd w:id="0"/>
            <w:r>
              <w:rPr>
                <w:rFonts w:hint="eastAsia"/>
                <w:color w:val="000000"/>
                <w:szCs w:val="21"/>
                <w:lang w:val="en-US" w:eastAsia="zh-CN"/>
              </w:rPr>
              <w:t>厂房建设1条金属保温一体化复合板生产线，利用原有厂房改造1座15平方米危废暂存库，同时配套建设公辅工程和环保工程。建成后年产金属保温一体化复合板产品50000平方米。</w:t>
            </w:r>
          </w:p>
          <w:p>
            <w:pPr>
              <w:spacing w:line="360" w:lineRule="auto"/>
              <w:ind w:firstLine="420" w:firstLineChars="200"/>
              <w:rPr>
                <w:color w:val="000000"/>
                <w:szCs w:val="21"/>
              </w:rPr>
            </w:pP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2、施工人员生活污水经</w:t>
            </w:r>
            <w:r>
              <w:rPr>
                <w:rFonts w:hint="eastAsia"/>
                <w:color w:val="000000"/>
                <w:szCs w:val="21"/>
              </w:rPr>
              <w:t>化粪池沉淀后拉运处理。</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切割废气经收集处理后由1根15米高排气筒排放，涂胶废气经收集处理后由另1根15米高排气筒排放，均执行《大气污染物综合排放标准》（GB9078-1996）表2中二级标准。非甲烷总烃车间外无组织排放执行《挥发性有机物无组织排放控制标准》（GB37822-2019）附录A中表A.1排放限值。厂界无组织废气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2、运营期不产生生产废水。生活污水经化粪池沉淀后拉运处理。</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B942EF8"/>
    <w:rsid w:val="5AA32557"/>
    <w:rsid w:val="6A525C38"/>
    <w:rsid w:val="6E8F5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3">
    <w:name w:val="Normal Indent"/>
    <w:basedOn w:val="1"/>
    <w:autoRedefine/>
    <w:semiHidden/>
    <w:unhideWhenUsed/>
    <w:qFormat/>
    <w:uiPriority w:val="99"/>
    <w:pPr>
      <w:ind w:firstLine="420" w:firstLineChars="200"/>
    </w:pPr>
  </w:style>
  <w:style w:type="paragraph" w:styleId="4">
    <w:name w:val="Body Text Indent"/>
    <w:basedOn w:val="1"/>
    <w:next w:val="1"/>
    <w:autoRedefine/>
    <w:qFormat/>
    <w:uiPriority w:val="99"/>
    <w:pPr>
      <w:ind w:left="420" w:leftChars="200"/>
    </w:pPr>
  </w:style>
  <w:style w:type="paragraph" w:styleId="5">
    <w:name w:val="endnote text"/>
    <w:basedOn w:val="1"/>
    <w:autoRedefine/>
    <w:qFormat/>
    <w:uiPriority w:val="0"/>
    <w:pPr>
      <w:snapToGrid w:val="0"/>
      <w:jc w:val="left"/>
    </w:pPr>
  </w:style>
  <w:style w:type="paragraph" w:styleId="6">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2"/>
    <w:basedOn w:val="4"/>
    <w:next w:val="1"/>
    <w:autoRedefine/>
    <w:qFormat/>
    <w:uiPriority w:val="99"/>
    <w:pPr>
      <w:spacing w:line="240" w:lineRule="auto"/>
      <w:ind w:firstLine="420"/>
    </w:pPr>
  </w:style>
  <w:style w:type="character" w:customStyle="1" w:styleId="11">
    <w:name w:val="页眉 字符"/>
    <w:basedOn w:val="10"/>
    <w:link w:val="7"/>
    <w:autoRedefine/>
    <w:qFormat/>
    <w:uiPriority w:val="99"/>
    <w:rPr>
      <w:sz w:val="18"/>
      <w:szCs w:val="18"/>
    </w:rPr>
  </w:style>
  <w:style w:type="character" w:customStyle="1" w:styleId="12">
    <w:name w:val="页脚 字符"/>
    <w:basedOn w:val="10"/>
    <w:link w:val="6"/>
    <w:autoRedefine/>
    <w:qFormat/>
    <w:uiPriority w:val="99"/>
    <w:rPr>
      <w:sz w:val="18"/>
      <w:szCs w:val="18"/>
    </w:rPr>
  </w:style>
  <w:style w:type="character" w:customStyle="1" w:styleId="13">
    <w:name w:val="NormalCharacter"/>
    <w:autoRedefine/>
    <w:semiHidden/>
    <w:qFormat/>
    <w:uiPriority w:val="99"/>
  </w:style>
  <w:style w:type="paragraph" w:customStyle="1" w:styleId="14">
    <w:name w:val="样式3（代正文）"/>
    <w:autoRedefine/>
    <w:qFormat/>
    <w:uiPriority w:val="0"/>
    <w:pPr>
      <w:widowControl w:val="0"/>
      <w:adjustRightInd w:val="0"/>
      <w:snapToGrid w:val="0"/>
      <w:spacing w:line="520" w:lineRule="exact"/>
      <w:ind w:firstLine="200" w:firstLineChars="200"/>
    </w:pPr>
    <w:rPr>
      <w:rFonts w:ascii="Times New Roman" w:hAnsi="Times New Roman" w:eastAsia="宋体" w:cs="Times New Roman"/>
      <w:snapToGrid w:val="0"/>
      <w:sz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235</Words>
  <Characters>1344</Characters>
  <Lines>11</Lines>
  <Paragraphs>3</Paragraphs>
  <TotalTime>0</TotalTime>
  <ScaleCrop>false</ScaleCrop>
  <LinksUpToDate>false</LinksUpToDate>
  <CharactersWithSpaces>1576</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2024-01-25T09:34:10Z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80F7A427FECA4254869E66C4E9138997_12</vt:lpwstr>
  </property>
</Properties>
</file>