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7"/>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rPr>
              <w:t xml:space="preserve">鄂尔多斯市东胜区鸿远物资轻化建材有限责任公司民用爆破器材储存仓库建设项目  </w:t>
            </w:r>
          </w:p>
        </w:tc>
        <w:tc>
          <w:tcPr>
            <w:tcW w:w="397" w:type="dxa"/>
            <w:vAlign w:val="center"/>
          </w:tcPr>
          <w:p>
            <w:pPr>
              <w:spacing w:line="240" w:lineRule="atLeast"/>
              <w:jc w:val="center"/>
              <w:rPr>
                <w:color w:val="000000"/>
                <w:szCs w:val="21"/>
              </w:rPr>
            </w:pPr>
            <w:r>
              <w:rPr>
                <w:rFonts w:hint="eastAsia"/>
                <w:color w:val="000000"/>
                <w:szCs w:val="21"/>
              </w:rPr>
              <w:t>鄂尔多斯市东胜区塔拉壕镇枳机塔村乌素社南1.9km处</w:t>
            </w:r>
          </w:p>
        </w:tc>
        <w:tc>
          <w:tcPr>
            <w:tcW w:w="465" w:type="dxa"/>
            <w:vAlign w:val="center"/>
          </w:tcPr>
          <w:p>
            <w:pPr>
              <w:spacing w:line="240" w:lineRule="atLeast"/>
              <w:jc w:val="center"/>
              <w:rPr>
                <w:color w:val="000000"/>
                <w:szCs w:val="21"/>
              </w:rPr>
            </w:pPr>
            <w:r>
              <w:rPr>
                <w:rFonts w:hint="eastAsia"/>
                <w:color w:val="000000"/>
                <w:szCs w:val="21"/>
              </w:rPr>
              <w:t>鄂尔多斯市东胜区鸿远物资轻化建材有限责任公司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鄂尔多斯市环保投资有</w:t>
            </w:r>
            <w:bookmarkStart w:id="0" w:name="_GoBack"/>
            <w:bookmarkEnd w:id="0"/>
            <w:r>
              <w:rPr>
                <w:rFonts w:hint="eastAsia"/>
                <w:color w:val="000000"/>
                <w:szCs w:val="21"/>
              </w:rPr>
              <w:t>限公司</w:t>
            </w:r>
          </w:p>
        </w:tc>
        <w:tc>
          <w:tcPr>
            <w:tcW w:w="2555" w:type="dxa"/>
            <w:vAlign w:val="center"/>
          </w:tcPr>
          <w:p>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w:t>
            </w:r>
            <w:r>
              <w:rPr>
                <w:rFonts w:hint="eastAsia"/>
                <w:color w:val="000000"/>
                <w:szCs w:val="21"/>
                <w:lang w:eastAsia="zh-CN"/>
              </w:rPr>
              <w:t>扩</w:t>
            </w:r>
            <w:r>
              <w:rPr>
                <w:rFonts w:hint="eastAsia"/>
                <w:color w:val="000000"/>
                <w:szCs w:val="21"/>
              </w:rPr>
              <w:t>建项目，位于鄂尔多斯市东胜区塔拉壕镇枳机塔村乌素社南1.9</w:t>
            </w:r>
            <w:r>
              <w:rPr>
                <w:rFonts w:hint="eastAsia"/>
                <w:color w:val="000000"/>
                <w:szCs w:val="21"/>
                <w:lang w:eastAsia="zh-CN"/>
              </w:rPr>
              <w:t>千米</w:t>
            </w:r>
            <w:r>
              <w:rPr>
                <w:rFonts w:hint="eastAsia"/>
                <w:color w:val="000000"/>
                <w:szCs w:val="21"/>
              </w:rPr>
              <w:t>处。</w:t>
            </w:r>
            <w:r>
              <w:rPr>
                <w:rFonts w:hint="eastAsia"/>
                <w:color w:val="000000"/>
                <w:szCs w:val="21"/>
                <w:lang w:eastAsia="zh-CN"/>
              </w:rPr>
              <w:t>本项目不新增占地面积</w:t>
            </w:r>
            <w:r>
              <w:rPr>
                <w:rFonts w:hint="eastAsia"/>
                <w:color w:val="000000"/>
                <w:szCs w:val="21"/>
              </w:rPr>
              <w:t>，总投资</w:t>
            </w:r>
            <w:r>
              <w:rPr>
                <w:rFonts w:hint="eastAsia"/>
                <w:color w:val="000000"/>
                <w:szCs w:val="21"/>
                <w:lang w:val="en-US" w:eastAsia="zh-CN"/>
              </w:rPr>
              <w:t>45</w:t>
            </w:r>
            <w:r>
              <w:rPr>
                <w:rFonts w:hint="eastAsia"/>
                <w:color w:val="000000"/>
                <w:szCs w:val="21"/>
              </w:rPr>
              <w:t>万元，全部为环保投资。主要建设内容及</w:t>
            </w:r>
            <w:r>
              <w:rPr>
                <w:rFonts w:hint="eastAsia"/>
                <w:color w:val="000000"/>
                <w:szCs w:val="21"/>
                <w:lang w:eastAsia="zh-CN"/>
              </w:rPr>
              <w:t>规模：依托现有库房进行储存，仅扩大存储规模，主体工程及其他公辅设施均依托现有工程。扩建后1#炸药库单库炸药储存量为50t、导爆索4万米，2#、3#单库炸药储存量皆为50t；雷管库单库雷管储存量为25万发。符合现有民用爆炸物品销售许可证规模。</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pPr>
              <w:spacing w:line="360" w:lineRule="auto"/>
              <w:jc w:val="left"/>
              <w:rPr>
                <w:rFonts w:hint="eastAsia"/>
                <w:color w:val="000000"/>
                <w:szCs w:val="21"/>
              </w:rPr>
            </w:pPr>
            <w:r>
              <w:rPr>
                <w:rFonts w:hint="eastAsia"/>
                <w:color w:val="000000"/>
                <w:szCs w:val="21"/>
              </w:rPr>
              <w:t>（一）严格落实施工期污染防治措施</w:t>
            </w:r>
          </w:p>
          <w:p>
            <w:pPr>
              <w:spacing w:line="360" w:lineRule="auto"/>
              <w:jc w:val="left"/>
              <w:rPr>
                <w:rFonts w:hint="eastAsia"/>
                <w:color w:val="000000"/>
                <w:szCs w:val="21"/>
              </w:rPr>
            </w:pPr>
            <w:r>
              <w:rPr>
                <w:rFonts w:hint="eastAsia"/>
                <w:color w:val="000000"/>
                <w:szCs w:val="21"/>
              </w:rPr>
              <w:t>1、</w:t>
            </w:r>
            <w:r>
              <w:rPr>
                <w:rFonts w:hint="eastAsia"/>
                <w:color w:val="000000"/>
                <w:szCs w:val="21"/>
                <w:lang w:val="en-US"/>
              </w:rPr>
              <w:t>本项目依托已建设完成的储库，施工期已经结束。</w:t>
            </w:r>
          </w:p>
          <w:p>
            <w:pPr>
              <w:spacing w:line="360" w:lineRule="auto"/>
              <w:jc w:val="left"/>
              <w:rPr>
                <w:rFonts w:hint="eastAsia"/>
                <w:color w:val="000000"/>
                <w:szCs w:val="21"/>
              </w:rPr>
            </w:pPr>
            <w:r>
              <w:rPr>
                <w:rFonts w:hint="eastAsia"/>
                <w:color w:val="000000"/>
                <w:szCs w:val="21"/>
              </w:rPr>
              <w:t>（二）严格落实运营期污染防治措施</w:t>
            </w:r>
          </w:p>
          <w:p>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运营期</w:t>
            </w:r>
            <w:r>
              <w:rPr>
                <w:rFonts w:hint="eastAsia"/>
                <w:color w:val="000000"/>
                <w:szCs w:val="21"/>
                <w:lang w:eastAsia="zh-CN"/>
              </w:rPr>
              <w:t>大气污染物</w:t>
            </w:r>
            <w:r>
              <w:rPr>
                <w:rFonts w:hint="eastAsia"/>
                <w:color w:val="000000"/>
                <w:szCs w:val="21"/>
              </w:rPr>
              <w:t>无组织排放执行《大气污染物综合排放标准》（GB16297-1996）表2中无组织排放监控浓度限值。</w:t>
            </w:r>
          </w:p>
          <w:p>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运营期不产生生产废水，生活污水</w:t>
            </w:r>
            <w:r>
              <w:rPr>
                <w:rFonts w:hint="eastAsia"/>
                <w:color w:val="000000"/>
                <w:szCs w:val="21"/>
                <w:lang w:eastAsia="zh-CN"/>
              </w:rPr>
              <w:t>经</w:t>
            </w:r>
            <w:r>
              <w:rPr>
                <w:rFonts w:hint="eastAsia"/>
                <w:color w:val="000000"/>
                <w:szCs w:val="21"/>
              </w:rPr>
              <w:t>化粪池</w:t>
            </w:r>
            <w:r>
              <w:rPr>
                <w:rFonts w:hint="eastAsia"/>
                <w:color w:val="000000"/>
                <w:szCs w:val="21"/>
                <w:lang w:eastAsia="zh-CN"/>
              </w:rPr>
              <w:t>沉淀后由</w:t>
            </w:r>
            <w:r>
              <w:rPr>
                <w:rFonts w:hint="eastAsia"/>
                <w:color w:val="000000"/>
                <w:szCs w:val="21"/>
              </w:rPr>
              <w:t>鄂尔多斯市东胜区洁通排水产业有限公司拉运处理。</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w:t>
            </w:r>
            <w:r>
              <w:rPr>
                <w:rFonts w:hint="eastAsia"/>
                <w:color w:val="000000"/>
                <w:szCs w:val="21"/>
              </w:rPr>
              <w:t>妥善处置各类固体废弃物。建设单位须严格按照《一般工业固体废物贮存和填埋污染控制标准》（GB18599-2020）处置一般固废，不得乱弃。</w:t>
            </w:r>
            <w:r>
              <w:rPr>
                <w:rFonts w:hint="eastAsia"/>
                <w:color w:val="000000"/>
                <w:szCs w:val="21"/>
                <w:lang w:eastAsia="zh-CN"/>
              </w:rPr>
              <w:t>涉及危险废物的仓</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w:t>
            </w:r>
          </w:p>
          <w:p>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强化环境风险防范，制定突发环境事件应急预案，落实环境风险事故防范措施，提高事故风险防范和污染控制能力。</w:t>
            </w:r>
          </w:p>
          <w:p>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15947A84"/>
    <w:rsid w:val="33B15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autoRedefine/>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1</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2024-01-10T03:26:19Z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8A8837DC28804F048B97D671515894C8_12</vt:lpwstr>
  </property>
</Properties>
</file>