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7"/>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ascii="Times New Roman" w:hAnsi="Times New Roman" w:eastAsia="宋体"/>
                <w:szCs w:val="22"/>
              </w:rPr>
              <w:t>鄂尔多斯市东胜区城市供水有限公司新建危废暂存库项目</w:t>
            </w:r>
          </w:p>
        </w:tc>
        <w:tc>
          <w:tcPr>
            <w:tcW w:w="397" w:type="dxa"/>
            <w:vAlign w:val="center"/>
          </w:tcPr>
          <w:p>
            <w:pPr>
              <w:spacing w:line="240" w:lineRule="atLeast"/>
              <w:jc w:val="center"/>
              <w:rPr>
                <w:color w:val="000000"/>
                <w:szCs w:val="21"/>
              </w:rPr>
            </w:pPr>
            <w:r>
              <w:rPr>
                <w:rFonts w:hint="eastAsia"/>
                <w:color w:val="000000"/>
                <w:szCs w:val="21"/>
              </w:rPr>
              <w:t>鄂尔多斯市东胜区吉劳庆南路9号城市供水有限公司占地区域内</w:t>
            </w:r>
          </w:p>
        </w:tc>
        <w:tc>
          <w:tcPr>
            <w:tcW w:w="465" w:type="dxa"/>
            <w:vAlign w:val="center"/>
          </w:tcPr>
          <w:p>
            <w:pPr>
              <w:spacing w:line="240" w:lineRule="atLeast"/>
              <w:jc w:val="center"/>
              <w:rPr>
                <w:color w:val="000000"/>
                <w:szCs w:val="21"/>
              </w:rPr>
            </w:pPr>
            <w:r>
              <w:rPr>
                <w:rFonts w:hint="eastAsia"/>
                <w:color w:val="000000"/>
                <w:szCs w:val="21"/>
              </w:rPr>
              <w:t>鄂尔多斯市东胜区城市供水有限公司</w:t>
            </w:r>
            <w:r>
              <w:rPr>
                <w:color w:val="000000"/>
                <w:szCs w:val="21"/>
              </w:rPr>
              <w:t xml:space="preserve">  </w:t>
            </w:r>
          </w:p>
        </w:tc>
        <w:tc>
          <w:tcPr>
            <w:tcW w:w="675" w:type="dxa"/>
            <w:vAlign w:val="center"/>
          </w:tcPr>
          <w:p>
            <w:pPr>
              <w:spacing w:line="360" w:lineRule="auto"/>
              <w:jc w:val="center"/>
              <w:rPr>
                <w:color w:val="000000"/>
                <w:szCs w:val="21"/>
              </w:rPr>
            </w:pPr>
            <w:r>
              <w:rPr>
                <w:color w:val="000000"/>
                <w:szCs w:val="21"/>
              </w:rPr>
              <w:t>内蒙古碧蓝环境科技有限公司</w:t>
            </w:r>
          </w:p>
        </w:tc>
        <w:tc>
          <w:tcPr>
            <w:tcW w:w="2555" w:type="dxa"/>
            <w:vAlign w:val="center"/>
          </w:tcPr>
          <w:p>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eastAsia="zh-CN"/>
              </w:rPr>
              <w:t>扩</w:t>
            </w:r>
            <w:r>
              <w:rPr>
                <w:rFonts w:hint="eastAsia"/>
                <w:color w:val="000000"/>
                <w:szCs w:val="21"/>
              </w:rPr>
              <w:t>建项目</w:t>
            </w:r>
            <w:r>
              <w:rPr>
                <w:rFonts w:hint="eastAsia"/>
                <w:color w:val="000000"/>
                <w:szCs w:val="21"/>
                <w:lang w:eastAsia="zh-CN"/>
              </w:rPr>
              <w:t>，位于</w:t>
            </w:r>
            <w:r>
              <w:rPr>
                <w:rFonts w:hint="eastAsia"/>
                <w:color w:val="000000"/>
                <w:szCs w:val="21"/>
              </w:rPr>
              <w:t>东胜区吉劳庆南路9号城市供水有限公司占地区域内</w:t>
            </w:r>
            <w:r>
              <w:rPr>
                <w:rFonts w:hint="eastAsia"/>
                <w:color w:val="000000"/>
                <w:szCs w:val="21"/>
                <w:lang w:eastAsia="zh-CN"/>
              </w:rPr>
              <w:t>。</w:t>
            </w:r>
            <w:r>
              <w:rPr>
                <w:rFonts w:hint="eastAsia"/>
                <w:color w:val="000000"/>
                <w:szCs w:val="21"/>
                <w:lang w:val="en-US" w:eastAsia="zh-CN"/>
              </w:rPr>
              <w:t>项目总</w:t>
            </w:r>
            <w:r>
              <w:rPr>
                <w:rFonts w:hint="eastAsia"/>
                <w:color w:val="000000"/>
                <w:szCs w:val="21"/>
                <w:lang w:eastAsia="zh-CN"/>
              </w:rPr>
              <w:t>占地面积</w:t>
            </w:r>
            <w:r>
              <w:rPr>
                <w:rFonts w:hint="eastAsia"/>
                <w:color w:val="000000"/>
                <w:szCs w:val="21"/>
                <w:lang w:val="en-US" w:eastAsia="zh-CN"/>
              </w:rPr>
              <w:t>5.3</w:t>
            </w:r>
            <w:r>
              <w:rPr>
                <w:rFonts w:hint="eastAsia"/>
                <w:color w:val="000000"/>
                <w:szCs w:val="21"/>
                <w:lang w:eastAsia="zh-CN"/>
              </w:rPr>
              <w:t>平方米，</w:t>
            </w:r>
            <w:r>
              <w:rPr>
                <w:rFonts w:hint="default"/>
                <w:color w:val="000000"/>
                <w:szCs w:val="21"/>
              </w:rPr>
              <w:t>总投资</w:t>
            </w:r>
            <w:r>
              <w:rPr>
                <w:rFonts w:hint="eastAsia"/>
                <w:color w:val="000000"/>
                <w:szCs w:val="21"/>
                <w:lang w:val="en-US" w:eastAsia="zh-CN"/>
              </w:rPr>
              <w:t>3万</w:t>
            </w:r>
            <w:r>
              <w:rPr>
                <w:rFonts w:hint="default"/>
                <w:color w:val="000000"/>
                <w:szCs w:val="21"/>
              </w:rPr>
              <w:t>元，</w:t>
            </w:r>
            <w:r>
              <w:rPr>
                <w:rFonts w:hint="eastAsia"/>
                <w:color w:val="000000"/>
                <w:szCs w:val="21"/>
                <w:lang w:eastAsia="zh-CN"/>
              </w:rPr>
              <w:t>全部为</w:t>
            </w:r>
            <w:r>
              <w:rPr>
                <w:rFonts w:hint="default"/>
                <w:color w:val="000000"/>
                <w:szCs w:val="21"/>
              </w:rPr>
              <w:t>环保投资</w:t>
            </w:r>
            <w:r>
              <w:rPr>
                <w:rFonts w:hint="eastAsia"/>
                <w:color w:val="000000"/>
                <w:szCs w:val="21"/>
              </w:rPr>
              <w:t>。</w:t>
            </w:r>
            <w:r>
              <w:rPr>
                <w:rFonts w:hint="eastAsia"/>
                <w:color w:val="000000"/>
                <w:szCs w:val="21"/>
                <w:lang w:eastAsia="zh-CN"/>
              </w:rPr>
              <w:t>主要建设内容及规模</w:t>
            </w:r>
            <w:r>
              <w:rPr>
                <w:rFonts w:hint="eastAsia"/>
                <w:color w:val="000000"/>
                <w:szCs w:val="21"/>
                <w:lang w:val="en-US" w:eastAsia="zh-CN"/>
              </w:rPr>
              <w:t>：利用</w:t>
            </w:r>
            <w:r>
              <w:rPr>
                <w:rFonts w:hint="eastAsia"/>
                <w:color w:val="000000"/>
                <w:szCs w:val="21"/>
                <w:lang w:eastAsia="zh-CN"/>
              </w:rPr>
              <w:t>现有闲置房屋改造，新建1座</w:t>
            </w:r>
            <w:r>
              <w:rPr>
                <w:rFonts w:hint="eastAsia"/>
                <w:color w:val="000000"/>
                <w:szCs w:val="21"/>
                <w:lang w:val="en-US" w:eastAsia="zh-CN"/>
              </w:rPr>
              <w:t>5.3</w:t>
            </w:r>
            <w:r>
              <w:rPr>
                <w:rFonts w:hint="eastAsia"/>
                <w:color w:val="000000"/>
                <w:szCs w:val="21"/>
                <w:lang w:eastAsia="zh-CN"/>
              </w:rPr>
              <w:t>平方米危废暂存库，</w:t>
            </w:r>
            <w:r>
              <w:rPr>
                <w:rFonts w:hint="eastAsia"/>
                <w:color w:val="000000"/>
                <w:szCs w:val="21"/>
              </w:rPr>
              <w:t>设置导流槽、废液收集池，项目</w:t>
            </w:r>
            <w:bookmarkStart w:id="0" w:name="_GoBack"/>
            <w:bookmarkEnd w:id="0"/>
            <w:r>
              <w:rPr>
                <w:rFonts w:hint="eastAsia"/>
                <w:color w:val="000000"/>
                <w:szCs w:val="21"/>
              </w:rPr>
              <w:t>配套建设公辅工程、防渗工程等。建成后</w:t>
            </w:r>
            <w:r>
              <w:rPr>
                <w:rFonts w:hint="eastAsia"/>
                <w:color w:val="000000"/>
                <w:szCs w:val="21"/>
                <w:lang w:eastAsia="zh-CN"/>
              </w:rPr>
              <w:t>用于暂存</w:t>
            </w:r>
            <w:r>
              <w:rPr>
                <w:rFonts w:hint="eastAsia"/>
                <w:color w:val="000000"/>
                <w:szCs w:val="21"/>
              </w:rPr>
              <w:t>供水公司水质化验产生的实验室废液</w:t>
            </w:r>
            <w:r>
              <w:rPr>
                <w:rFonts w:hint="eastAsia"/>
                <w:color w:val="000000"/>
                <w:szCs w:val="21"/>
                <w:lang w:eastAsia="zh-CN"/>
              </w:rPr>
              <w:t>。</w:t>
            </w: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加强施工期环境管理，配备足够的洒水车等防尘设备，有效控制施工期物料装卸</w:t>
            </w:r>
            <w:r>
              <w:rPr>
                <w:rFonts w:hint="eastAsia"/>
                <w:color w:val="000000"/>
                <w:szCs w:val="21"/>
                <w:lang w:val="en-US" w:eastAsia="zh-CN"/>
              </w:rPr>
              <w:t>和</w:t>
            </w:r>
            <w:r>
              <w:rPr>
                <w:rFonts w:hint="eastAsia"/>
                <w:color w:val="000000"/>
                <w:szCs w:val="21"/>
              </w:rPr>
              <w:t>物料运输过程中产生的扬尘污染。</w:t>
            </w:r>
            <w:r>
              <w:rPr>
                <w:rFonts w:hint="eastAsia"/>
                <w:color w:val="000000"/>
                <w:szCs w:val="21"/>
                <w:lang w:val="en-US" w:eastAsia="zh-CN"/>
              </w:rPr>
              <w:t>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2、施工人员生活污水依托现有污水收集系统进入城镇污水管网。</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rPr>
            </w:pPr>
            <w:r>
              <w:rPr>
                <w:rFonts w:hint="eastAsia"/>
                <w:color w:val="000000"/>
                <w:szCs w:val="21"/>
                <w:lang w:val="en-US" w:eastAsia="zh-CN"/>
              </w:rPr>
              <w:t>1、运营期非甲烷总烃无组织排放执行《</w:t>
            </w:r>
            <w:r>
              <w:rPr>
                <w:rFonts w:hint="eastAsia"/>
                <w:color w:val="000000"/>
                <w:szCs w:val="21"/>
              </w:rPr>
              <w:t>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2、运营期不产生生产</w:t>
            </w:r>
            <w:r>
              <w:rPr>
                <w:rFonts w:hint="eastAsia"/>
                <w:color w:val="000000"/>
                <w:szCs w:val="21"/>
              </w:rPr>
              <w:t>废水</w:t>
            </w:r>
            <w:r>
              <w:rPr>
                <w:rFonts w:hint="eastAsia"/>
                <w:color w:val="000000"/>
                <w:szCs w:val="21"/>
                <w:lang w:val="en-US" w:eastAsia="zh-CN"/>
              </w:rPr>
              <w:t>,不新增</w:t>
            </w:r>
            <w:r>
              <w:rPr>
                <w:rFonts w:hint="eastAsia"/>
                <w:color w:val="000000"/>
                <w:szCs w:val="21"/>
                <w:lang w:eastAsia="zh-CN"/>
              </w:rPr>
              <w:t>生活污水。</w:t>
            </w:r>
          </w:p>
          <w:p>
            <w:pPr>
              <w:spacing w:line="360" w:lineRule="auto"/>
              <w:jc w:val="left"/>
              <w:rPr>
                <w:rFonts w:hint="eastAsia"/>
                <w:color w:val="000000"/>
                <w:szCs w:val="21"/>
                <w:lang w:val="en-US" w:eastAsia="zh-CN"/>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1</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w:t>
            </w:r>
            <w:r>
              <w:rPr>
                <w:rFonts w:hint="eastAsia"/>
                <w:color w:val="000000"/>
                <w:szCs w:val="21"/>
              </w:rPr>
              <w:t>妥善处置各类固体废弃物。建设单位须严格按照</w:t>
            </w:r>
            <w:r>
              <w:rPr>
                <w:rFonts w:hint="eastAsia"/>
                <w:color w:val="000000"/>
                <w:szCs w:val="21"/>
                <w:lang w:val="en-US" w:eastAsia="zh-CN"/>
              </w:rPr>
              <w:t>《一般工业固体废物贮存和填埋污染控制标准》（GB18599-2020）</w:t>
            </w:r>
            <w:r>
              <w:rPr>
                <w:rFonts w:hint="eastAsia"/>
                <w:color w:val="000000"/>
                <w:szCs w:val="21"/>
              </w:rPr>
              <w:t>处置一般固废，不得乱弃。</w:t>
            </w:r>
            <w:r>
              <w:rPr>
                <w:rFonts w:hint="eastAsia"/>
                <w:color w:val="000000"/>
                <w:szCs w:val="21"/>
                <w:lang w:val="en-US"/>
              </w:rPr>
              <w:t>危废暂存库须严格按照《危险废物贮存污染控制标准》（GB18597-20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非正常情况下泄露的危险废物及冲洗水进入废液池中，收集后交由有资质单位处置。</w:t>
            </w:r>
          </w:p>
          <w:p>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lang w:val="en-US" w:eastAsia="zh-CN"/>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MyN2E2MTRmYjM2NzM2N2YwMzQyOWU3MDQxMjhiZDcifQ=="/>
  </w:docVars>
  <w:rsids>
    <w:rsidRoot w:val="007E3F49"/>
    <w:rsid w:val="00655DD2"/>
    <w:rsid w:val="007E3F49"/>
    <w:rsid w:val="008B4FF3"/>
    <w:rsid w:val="00A14109"/>
    <w:rsid w:val="00AC4964"/>
    <w:rsid w:val="00D56621"/>
    <w:rsid w:val="00ED3C94"/>
    <w:rsid w:val="00FE0A91"/>
    <w:rsid w:val="6E8F538D"/>
    <w:rsid w:val="6F683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semiHidden/>
    <w:unhideWhenUsed/>
    <w:qFormat/>
    <w:uiPriority w:val="99"/>
    <w:pPr>
      <w:ind w:firstLine="420" w:firstLineChars="200"/>
    </w:pPr>
  </w:style>
  <w:style w:type="paragraph" w:styleId="5">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字符"/>
    <w:basedOn w:val="8"/>
    <w:link w:val="6"/>
    <w:uiPriority w:val="99"/>
    <w:rPr>
      <w:sz w:val="18"/>
      <w:szCs w:val="18"/>
    </w:rPr>
  </w:style>
  <w:style w:type="character" w:customStyle="1" w:styleId="10">
    <w:name w:val="页脚 字符"/>
    <w:basedOn w:val="8"/>
    <w:link w:val="5"/>
    <w:qFormat/>
    <w:uiPriority w:val="99"/>
    <w:rPr>
      <w:sz w:val="18"/>
      <w:szCs w:val="18"/>
    </w:rPr>
  </w:style>
  <w:style w:type="character" w:customStyle="1" w:styleId="11">
    <w:name w:val="NormalCharacter"/>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4</TotalTime>
  <ScaleCrop>false</ScaleCrop>
  <LinksUpToDate>false</LinksUpToDate>
  <CharactersWithSpaces>1576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2023-12-14T02:20:40Z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80F7A427FECA4254869E66C4E9138997_12</vt:lpwstr>
  </property>
</Properties>
</file>