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1E85" w:rsidRDefault="00CE1E85">
      <w:pPr>
        <w:snapToGrid w:val="0"/>
        <w:spacing w:line="580" w:lineRule="exact"/>
        <w:jc w:val="center"/>
        <w:rPr>
          <w:rStyle w:val="NormalCharacter"/>
          <w:rFonts w:ascii="仿宋_GB2312" w:eastAsia="仿宋_GB2312"/>
          <w:color w:val="auto"/>
          <w:sz w:val="32"/>
          <w:szCs w:val="32"/>
        </w:rPr>
      </w:pPr>
    </w:p>
    <w:p w:rsidR="00CE1E85" w:rsidRDefault="00CE1E85">
      <w:pPr>
        <w:snapToGrid w:val="0"/>
        <w:spacing w:line="580" w:lineRule="exact"/>
        <w:jc w:val="center"/>
        <w:rPr>
          <w:rStyle w:val="NormalCharacter"/>
          <w:rFonts w:ascii="仿宋_GB2312" w:eastAsia="仿宋_GB2312"/>
          <w:color w:val="auto"/>
          <w:sz w:val="32"/>
          <w:szCs w:val="32"/>
        </w:rPr>
      </w:pPr>
    </w:p>
    <w:p w:rsidR="00CE1E85" w:rsidRDefault="00CE1E85">
      <w:pPr>
        <w:snapToGrid w:val="0"/>
        <w:spacing w:line="580" w:lineRule="exact"/>
        <w:jc w:val="center"/>
        <w:rPr>
          <w:rStyle w:val="NormalCharacter"/>
          <w:rFonts w:ascii="仿宋_GB2312" w:eastAsia="仿宋_GB2312"/>
          <w:color w:val="auto"/>
          <w:sz w:val="32"/>
          <w:szCs w:val="32"/>
        </w:rPr>
      </w:pPr>
    </w:p>
    <w:p w:rsidR="00CE1E85" w:rsidRDefault="00CE1E85">
      <w:pPr>
        <w:snapToGrid w:val="0"/>
        <w:spacing w:line="580" w:lineRule="exact"/>
        <w:jc w:val="center"/>
        <w:rPr>
          <w:rStyle w:val="NormalCharacter"/>
          <w:rFonts w:ascii="仿宋_GB2312" w:eastAsia="仿宋_GB2312"/>
          <w:color w:val="auto"/>
          <w:sz w:val="32"/>
          <w:szCs w:val="32"/>
        </w:rPr>
      </w:pPr>
    </w:p>
    <w:p w:rsidR="00CE1E85" w:rsidRDefault="00CE1E85">
      <w:pPr>
        <w:snapToGrid w:val="0"/>
        <w:spacing w:line="580" w:lineRule="exact"/>
        <w:jc w:val="center"/>
        <w:rPr>
          <w:rStyle w:val="NormalCharacter"/>
          <w:rFonts w:ascii="仿宋_GB2312" w:eastAsia="仿宋_GB2312"/>
          <w:color w:val="auto"/>
          <w:sz w:val="32"/>
          <w:szCs w:val="32"/>
        </w:rPr>
      </w:pPr>
    </w:p>
    <w:p w:rsidR="00CE1E85" w:rsidRDefault="00CE1E85">
      <w:pPr>
        <w:snapToGrid w:val="0"/>
        <w:spacing w:line="580" w:lineRule="exact"/>
        <w:jc w:val="center"/>
        <w:rPr>
          <w:rStyle w:val="NormalCharacter"/>
          <w:rFonts w:ascii="仿宋_GB2312" w:eastAsia="仿宋_GB2312"/>
          <w:color w:val="auto"/>
          <w:sz w:val="32"/>
          <w:szCs w:val="32"/>
        </w:rPr>
      </w:pPr>
    </w:p>
    <w:p w:rsidR="00CE1E85" w:rsidRDefault="00CE1E85">
      <w:pPr>
        <w:snapToGrid w:val="0"/>
        <w:spacing w:line="580" w:lineRule="exact"/>
        <w:jc w:val="center"/>
        <w:rPr>
          <w:rStyle w:val="NormalCharacter"/>
          <w:rFonts w:ascii="仿宋_GB2312" w:eastAsia="仿宋_GB2312"/>
          <w:color w:val="auto"/>
          <w:sz w:val="32"/>
          <w:szCs w:val="32"/>
        </w:rPr>
      </w:pPr>
    </w:p>
    <w:p w:rsidR="00CE1E85" w:rsidRDefault="00CE1E85">
      <w:pPr>
        <w:snapToGrid w:val="0"/>
        <w:spacing w:line="580" w:lineRule="exact"/>
        <w:jc w:val="center"/>
        <w:rPr>
          <w:rStyle w:val="NormalCharacter"/>
          <w:rFonts w:ascii="仿宋_GB2312" w:eastAsia="仿宋_GB2312"/>
          <w:color w:val="auto"/>
          <w:sz w:val="32"/>
          <w:szCs w:val="32"/>
        </w:rPr>
      </w:pPr>
    </w:p>
    <w:p w:rsidR="00CE1E85" w:rsidRDefault="00CE1E85">
      <w:pPr>
        <w:pStyle w:val="BodyText"/>
        <w:rPr>
          <w:rStyle w:val="NormalCharacter"/>
          <w:color w:val="auto"/>
        </w:rPr>
      </w:pPr>
    </w:p>
    <w:p w:rsidR="00CE1E85" w:rsidRDefault="00CE1E85">
      <w:pPr>
        <w:snapToGrid w:val="0"/>
        <w:spacing w:line="600" w:lineRule="exact"/>
        <w:rPr>
          <w:rStyle w:val="NormalCharacter"/>
          <w:rFonts w:ascii="仿宋_GB2312" w:eastAsia="仿宋_GB2312"/>
          <w:color w:val="auto"/>
          <w:sz w:val="32"/>
          <w:szCs w:val="32"/>
        </w:rPr>
      </w:pPr>
    </w:p>
    <w:p w:rsidR="00CE1E85" w:rsidRDefault="008E6515">
      <w:pPr>
        <w:snapToGrid w:val="0"/>
        <w:spacing w:line="600" w:lineRule="exact"/>
        <w:ind w:firstLineChars="900" w:firstLine="2880"/>
        <w:rPr>
          <w:rStyle w:val="NormalCharacter"/>
          <w:rFonts w:ascii="仿宋" w:eastAsia="仿宋" w:hAnsi="仿宋"/>
          <w:color w:val="auto"/>
          <w:sz w:val="32"/>
          <w:szCs w:val="32"/>
        </w:rPr>
      </w:pPr>
      <w:r>
        <w:rPr>
          <w:rStyle w:val="NormalCharacter"/>
          <w:rFonts w:ascii="仿宋" w:eastAsia="仿宋" w:hAnsi="仿宋" w:hint="eastAsia"/>
          <w:color w:val="auto"/>
          <w:sz w:val="32"/>
          <w:szCs w:val="32"/>
        </w:rPr>
        <w:t>鄂环东审字〔</w:t>
      </w:r>
      <w:r>
        <w:rPr>
          <w:rStyle w:val="NormalCharacter"/>
          <w:rFonts w:ascii="仿宋" w:eastAsia="仿宋" w:hAnsi="仿宋"/>
          <w:color w:val="auto"/>
          <w:sz w:val="32"/>
          <w:szCs w:val="32"/>
        </w:rPr>
        <w:t>202</w:t>
      </w:r>
      <w:r>
        <w:rPr>
          <w:rStyle w:val="NormalCharacter"/>
          <w:rFonts w:ascii="仿宋" w:eastAsia="仿宋" w:hAnsi="仿宋" w:hint="eastAsia"/>
          <w:color w:val="auto"/>
          <w:sz w:val="32"/>
          <w:szCs w:val="32"/>
        </w:rPr>
        <w:t>3〕42号</w:t>
      </w:r>
      <w:r>
        <w:rPr>
          <w:rStyle w:val="NormalCharacter"/>
          <w:rFonts w:ascii="仿宋" w:eastAsia="仿宋" w:hAnsi="仿宋"/>
          <w:color w:val="auto"/>
          <w:sz w:val="32"/>
          <w:szCs w:val="32"/>
        </w:rPr>
        <w:t xml:space="preserve"> </w:t>
      </w:r>
    </w:p>
    <w:p w:rsidR="00CE1E85" w:rsidRDefault="00CE1E85">
      <w:pPr>
        <w:spacing w:line="600" w:lineRule="exact"/>
        <w:jc w:val="center"/>
        <w:rPr>
          <w:rStyle w:val="NormalCharacter"/>
          <w:rFonts w:ascii="宋体" w:hAnsi="宋体" w:cs="宋体"/>
          <w:b/>
          <w:color w:val="auto"/>
          <w:sz w:val="44"/>
          <w:szCs w:val="44"/>
        </w:rPr>
      </w:pPr>
    </w:p>
    <w:p w:rsidR="00CE1E85" w:rsidRDefault="008E6515">
      <w:pPr>
        <w:spacing w:line="600" w:lineRule="exact"/>
        <w:jc w:val="center"/>
        <w:rPr>
          <w:rStyle w:val="NormalCharacter"/>
          <w:rFonts w:ascii="宋体" w:hAnsi="宋体"/>
          <w:b/>
          <w:color w:val="auto"/>
          <w:sz w:val="44"/>
          <w:szCs w:val="44"/>
        </w:rPr>
      </w:pPr>
      <w:r>
        <w:rPr>
          <w:rStyle w:val="NormalCharacter"/>
          <w:rFonts w:ascii="宋体" w:hAnsi="宋体" w:hint="eastAsia"/>
          <w:b/>
          <w:color w:val="auto"/>
          <w:sz w:val="44"/>
          <w:szCs w:val="44"/>
        </w:rPr>
        <w:t>鄂尔多斯市生态环境局东胜区分局关于</w:t>
      </w:r>
    </w:p>
    <w:p w:rsidR="00CE1E85" w:rsidRDefault="008E6515">
      <w:pPr>
        <w:spacing w:line="600" w:lineRule="exact"/>
        <w:jc w:val="center"/>
        <w:rPr>
          <w:rStyle w:val="NormalCharacter"/>
          <w:rFonts w:ascii="宋体" w:hAnsi="宋体"/>
          <w:b/>
          <w:color w:val="auto"/>
          <w:sz w:val="44"/>
          <w:szCs w:val="44"/>
        </w:rPr>
      </w:pPr>
      <w:r>
        <w:rPr>
          <w:rStyle w:val="NormalCharacter"/>
          <w:rFonts w:ascii="宋体" w:hAnsi="宋体"/>
          <w:b/>
          <w:color w:val="auto"/>
          <w:sz w:val="44"/>
          <w:szCs w:val="44"/>
        </w:rPr>
        <w:t>内蒙古金成新能源有限公司年产</w:t>
      </w:r>
    </w:p>
    <w:p w:rsidR="00CE1E85" w:rsidRDefault="008E6515">
      <w:pPr>
        <w:spacing w:line="600" w:lineRule="exact"/>
        <w:jc w:val="center"/>
        <w:rPr>
          <w:rStyle w:val="NormalCharacter"/>
          <w:rFonts w:ascii="宋体" w:hAnsi="宋体"/>
          <w:b/>
          <w:color w:val="auto"/>
          <w:sz w:val="44"/>
          <w:szCs w:val="44"/>
        </w:rPr>
      </w:pPr>
      <w:r>
        <w:rPr>
          <w:rStyle w:val="NormalCharacter"/>
          <w:rFonts w:ascii="宋体" w:hAnsi="宋体"/>
          <w:b/>
          <w:color w:val="auto"/>
          <w:sz w:val="44"/>
          <w:szCs w:val="44"/>
        </w:rPr>
        <w:t>15万吨</w:t>
      </w:r>
      <w:r>
        <w:rPr>
          <w:rStyle w:val="NormalCharacter"/>
          <w:rFonts w:ascii="宋体" w:hAnsi="宋体" w:hint="eastAsia"/>
          <w:b/>
          <w:color w:val="auto"/>
          <w:sz w:val="44"/>
          <w:szCs w:val="44"/>
        </w:rPr>
        <w:t>腐殖酸</w:t>
      </w:r>
      <w:r>
        <w:rPr>
          <w:rStyle w:val="NormalCharacter"/>
          <w:rFonts w:ascii="宋体" w:hAnsi="宋体"/>
          <w:b/>
          <w:color w:val="auto"/>
          <w:sz w:val="44"/>
          <w:szCs w:val="44"/>
        </w:rPr>
        <w:t>钠</w:t>
      </w:r>
      <w:r>
        <w:rPr>
          <w:rStyle w:val="NormalCharacter"/>
          <w:rFonts w:ascii="宋体" w:hAnsi="宋体" w:hint="eastAsia"/>
          <w:b/>
          <w:color w:val="auto"/>
          <w:sz w:val="44"/>
          <w:szCs w:val="44"/>
        </w:rPr>
        <w:t>建设项目</w:t>
      </w:r>
    </w:p>
    <w:p w:rsidR="00CE1E85" w:rsidRDefault="008E6515">
      <w:pPr>
        <w:spacing w:line="600" w:lineRule="exact"/>
        <w:jc w:val="center"/>
        <w:rPr>
          <w:rStyle w:val="NormalCharacter"/>
          <w:rFonts w:ascii="宋体" w:hAnsi="宋体" w:cs="宋体"/>
          <w:b/>
          <w:color w:val="auto"/>
          <w:sz w:val="44"/>
          <w:szCs w:val="44"/>
        </w:rPr>
      </w:pPr>
      <w:r>
        <w:rPr>
          <w:rStyle w:val="NormalCharacter"/>
          <w:rFonts w:ascii="宋体" w:hAnsi="宋体" w:cs="宋体" w:hint="eastAsia"/>
          <w:b/>
          <w:color w:val="auto"/>
          <w:sz w:val="44"/>
          <w:szCs w:val="44"/>
        </w:rPr>
        <w:t>环境影响报告表的批复</w:t>
      </w:r>
    </w:p>
    <w:p w:rsidR="00CE1E85" w:rsidRDefault="00CE1E85">
      <w:pPr>
        <w:spacing w:line="360" w:lineRule="auto"/>
        <w:ind w:firstLineChars="200" w:firstLine="640"/>
        <w:textAlignment w:val="auto"/>
        <w:rPr>
          <w:rStyle w:val="NormalCharacter"/>
          <w:rFonts w:ascii="仿宋" w:eastAsia="仿宋" w:hAnsi="仿宋"/>
          <w:sz w:val="32"/>
          <w:szCs w:val="32"/>
        </w:rPr>
      </w:pPr>
    </w:p>
    <w:p w:rsidR="00CE1E85" w:rsidRDefault="008E6515">
      <w:pPr>
        <w:widowControl w:val="0"/>
        <w:spacing w:line="560" w:lineRule="exact"/>
        <w:textAlignment w:val="auto"/>
        <w:rPr>
          <w:rStyle w:val="NormalCharacter"/>
          <w:rFonts w:ascii="仿宋" w:eastAsia="仿宋" w:hAnsi="仿宋"/>
          <w:sz w:val="32"/>
          <w:szCs w:val="32"/>
        </w:rPr>
      </w:pPr>
      <w:r>
        <w:rPr>
          <w:rStyle w:val="NormalCharacter"/>
          <w:rFonts w:ascii="仿宋" w:eastAsia="仿宋" w:hAnsi="仿宋"/>
          <w:sz w:val="32"/>
          <w:szCs w:val="32"/>
        </w:rPr>
        <w:t>内蒙古金成新能源有限公司</w:t>
      </w:r>
      <w:r>
        <w:rPr>
          <w:rStyle w:val="NormalCharacter"/>
          <w:rFonts w:ascii="仿宋" w:eastAsia="仿宋" w:hAnsi="仿宋" w:hint="eastAsia"/>
          <w:sz w:val="32"/>
          <w:szCs w:val="32"/>
        </w:rPr>
        <w:t>：</w:t>
      </w:r>
    </w:p>
    <w:p w:rsidR="00CE1E85" w:rsidRDefault="008E6515">
      <w:pPr>
        <w:spacing w:line="560" w:lineRule="exact"/>
        <w:ind w:firstLineChars="200" w:firstLine="640"/>
        <w:textAlignment w:val="auto"/>
        <w:rPr>
          <w:rStyle w:val="NormalCharacter"/>
          <w:rFonts w:ascii="仿宋" w:eastAsia="仿宋" w:hAnsi="仿宋"/>
          <w:sz w:val="32"/>
          <w:szCs w:val="32"/>
        </w:rPr>
      </w:pPr>
      <w:r>
        <w:rPr>
          <w:rStyle w:val="NormalCharacter"/>
          <w:rFonts w:ascii="仿宋" w:eastAsia="仿宋" w:hAnsi="仿宋" w:hint="eastAsia"/>
          <w:sz w:val="32"/>
          <w:szCs w:val="32"/>
        </w:rPr>
        <w:t>你单位报送的由</w:t>
      </w:r>
      <w:r>
        <w:rPr>
          <w:rStyle w:val="NormalCharacter"/>
          <w:rFonts w:ascii="仿宋" w:eastAsia="仿宋" w:hAnsi="仿宋"/>
          <w:sz w:val="32"/>
          <w:szCs w:val="32"/>
        </w:rPr>
        <w:t>内蒙古永鑫环保服务有限公司</w:t>
      </w:r>
      <w:r>
        <w:rPr>
          <w:rStyle w:val="NormalCharacter"/>
          <w:rFonts w:ascii="仿宋" w:eastAsia="仿宋" w:hAnsi="仿宋" w:hint="eastAsia"/>
          <w:sz w:val="32"/>
          <w:szCs w:val="32"/>
        </w:rPr>
        <w:t>编制的《</w:t>
      </w:r>
      <w:r>
        <w:rPr>
          <w:rStyle w:val="NormalCharacter"/>
          <w:rFonts w:ascii="仿宋" w:eastAsia="仿宋" w:hAnsi="仿宋"/>
          <w:sz w:val="32"/>
          <w:szCs w:val="32"/>
        </w:rPr>
        <w:t>内蒙古金成新能源有限公司年产15万吨</w:t>
      </w:r>
      <w:r>
        <w:rPr>
          <w:rStyle w:val="NormalCharacter"/>
          <w:rFonts w:ascii="仿宋" w:eastAsia="仿宋" w:hAnsi="仿宋" w:hint="eastAsia"/>
          <w:sz w:val="32"/>
          <w:szCs w:val="32"/>
        </w:rPr>
        <w:t>腐殖酸</w:t>
      </w:r>
      <w:r>
        <w:rPr>
          <w:rStyle w:val="NormalCharacter"/>
          <w:rFonts w:ascii="仿宋" w:eastAsia="仿宋" w:hAnsi="仿宋"/>
          <w:sz w:val="32"/>
          <w:szCs w:val="32"/>
        </w:rPr>
        <w:t>钠</w:t>
      </w:r>
      <w:r>
        <w:rPr>
          <w:rStyle w:val="NormalCharacter"/>
          <w:rFonts w:ascii="仿宋" w:eastAsia="仿宋" w:hAnsi="仿宋" w:hint="eastAsia"/>
          <w:sz w:val="32"/>
          <w:szCs w:val="32"/>
        </w:rPr>
        <w:t>建设</w:t>
      </w:r>
      <w:r>
        <w:rPr>
          <w:rStyle w:val="NormalCharacter"/>
          <w:rFonts w:ascii="仿宋" w:eastAsia="仿宋" w:hAnsi="仿宋"/>
          <w:sz w:val="32"/>
          <w:szCs w:val="32"/>
        </w:rPr>
        <w:t>项目</w:t>
      </w:r>
      <w:r>
        <w:rPr>
          <w:rStyle w:val="NormalCharacter"/>
          <w:rFonts w:ascii="仿宋" w:eastAsia="仿宋" w:hAnsi="仿宋" w:hint="eastAsia"/>
          <w:sz w:val="32"/>
          <w:szCs w:val="32"/>
        </w:rPr>
        <w:t>环境影响报告表》（以下简称《报告表》）已收悉。该</w:t>
      </w:r>
      <w:r w:rsidRPr="00671EA4">
        <w:rPr>
          <w:rStyle w:val="NormalCharacter"/>
          <w:rFonts w:ascii="仿宋" w:eastAsia="仿宋" w:hAnsi="仿宋" w:hint="eastAsia"/>
          <w:sz w:val="32"/>
          <w:szCs w:val="32"/>
        </w:rPr>
        <w:t>项目环境影响评价文件未经我局审批即擅自开工建设，违反了《中华人民共和国环境影响评价法》有关规定，依据《中华人民共和国环</w:t>
      </w:r>
      <w:r w:rsidRPr="00671EA4">
        <w:rPr>
          <w:rStyle w:val="NormalCharacter"/>
          <w:rFonts w:ascii="仿宋" w:eastAsia="仿宋" w:hAnsi="仿宋" w:hint="eastAsia"/>
          <w:sz w:val="32"/>
          <w:szCs w:val="32"/>
        </w:rPr>
        <w:lastRenderedPageBreak/>
        <w:t>境影响评价法》第三十一条之规定，鄂尔多斯市生态环境局于2023年4月26日对你单位下达了行政处罚决定书（鄂环罚</w:t>
      </w:r>
      <w:r w:rsidR="00671EA4" w:rsidRPr="00671EA4">
        <w:rPr>
          <w:rStyle w:val="NormalCharacter"/>
          <w:rFonts w:ascii="仿宋" w:eastAsia="仿宋" w:hAnsi="仿宋" w:hint="eastAsia"/>
          <w:sz w:val="32"/>
          <w:szCs w:val="32"/>
        </w:rPr>
        <w:t>〔</w:t>
      </w:r>
      <w:r w:rsidR="00671EA4" w:rsidRPr="00671EA4">
        <w:rPr>
          <w:rStyle w:val="NormalCharacter"/>
          <w:rFonts w:ascii="仿宋" w:eastAsia="仿宋" w:hAnsi="仿宋"/>
          <w:sz w:val="32"/>
          <w:szCs w:val="32"/>
        </w:rPr>
        <w:t>202</w:t>
      </w:r>
      <w:r w:rsidR="00671EA4" w:rsidRPr="00671EA4">
        <w:rPr>
          <w:rStyle w:val="NormalCharacter"/>
          <w:rFonts w:ascii="仿宋" w:eastAsia="仿宋" w:hAnsi="仿宋" w:hint="eastAsia"/>
          <w:sz w:val="32"/>
          <w:szCs w:val="32"/>
        </w:rPr>
        <w:t>3〕</w:t>
      </w:r>
      <w:r w:rsidRPr="00671EA4">
        <w:rPr>
          <w:rStyle w:val="NormalCharacter"/>
          <w:rFonts w:ascii="仿宋" w:eastAsia="仿宋" w:hAnsi="仿宋" w:hint="eastAsia"/>
          <w:sz w:val="32"/>
          <w:szCs w:val="32"/>
        </w:rPr>
        <w:t>1-5号）</w:t>
      </w:r>
      <w:r>
        <w:rPr>
          <w:rStyle w:val="NormalCharacter"/>
          <w:rFonts w:ascii="仿宋" w:eastAsia="仿宋" w:hAnsi="仿宋" w:hint="eastAsia"/>
          <w:sz w:val="32"/>
          <w:szCs w:val="32"/>
        </w:rPr>
        <w:t>，</w:t>
      </w:r>
      <w:r w:rsidRPr="00671EA4">
        <w:rPr>
          <w:rStyle w:val="NormalCharacter"/>
          <w:rFonts w:ascii="仿宋" w:eastAsia="仿宋" w:hAnsi="仿宋" w:hint="eastAsia"/>
          <w:sz w:val="32"/>
          <w:szCs w:val="32"/>
        </w:rPr>
        <w:t>罚款已缴纳。你单位必须增强守法意识，杜绝违法行为再次发生。</w:t>
      </w:r>
      <w:r>
        <w:rPr>
          <w:rStyle w:val="NormalCharacter"/>
          <w:rFonts w:ascii="仿宋" w:eastAsia="仿宋" w:hAnsi="仿宋" w:hint="eastAsia"/>
          <w:sz w:val="32"/>
          <w:szCs w:val="32"/>
        </w:rPr>
        <w:t>经组织专家评审，集体研究，形成如下审批意见：</w:t>
      </w:r>
    </w:p>
    <w:p w:rsidR="00CE1E85" w:rsidRDefault="008E6515">
      <w:pPr>
        <w:widowControl w:val="0"/>
        <w:numPr>
          <w:ilvl w:val="0"/>
          <w:numId w:val="1"/>
        </w:numPr>
        <w:spacing w:line="560" w:lineRule="exact"/>
        <w:ind w:firstLineChars="200" w:firstLine="640"/>
        <w:textAlignment w:val="auto"/>
        <w:rPr>
          <w:rStyle w:val="NormalCharacter"/>
          <w:rFonts w:ascii="仿宋" w:eastAsia="仿宋" w:hAnsi="仿宋"/>
          <w:sz w:val="32"/>
          <w:szCs w:val="32"/>
        </w:rPr>
      </w:pPr>
      <w:r>
        <w:rPr>
          <w:rStyle w:val="NormalCharacter"/>
          <w:rFonts w:ascii="仿宋" w:eastAsia="仿宋" w:hAnsi="仿宋" w:hint="eastAsia"/>
          <w:sz w:val="32"/>
          <w:szCs w:val="32"/>
        </w:rPr>
        <w:t>该项目</w:t>
      </w:r>
      <w:bookmarkStart w:id="0" w:name="_GoBack"/>
      <w:bookmarkEnd w:id="0"/>
      <w:r>
        <w:rPr>
          <w:rStyle w:val="NormalCharacter"/>
          <w:rFonts w:ascii="仿宋" w:eastAsia="仿宋" w:hAnsi="仿宋" w:hint="eastAsia"/>
          <w:sz w:val="32"/>
          <w:szCs w:val="32"/>
        </w:rPr>
        <w:t>位于</w:t>
      </w:r>
      <w:r>
        <w:rPr>
          <w:rStyle w:val="NormalCharacter"/>
          <w:rFonts w:ascii="仿宋" w:eastAsia="仿宋" w:hAnsi="仿宋"/>
          <w:sz w:val="32"/>
          <w:szCs w:val="32"/>
        </w:rPr>
        <w:t>东胜区铜川镇枳机塔村碾房渠社商砼园区</w:t>
      </w:r>
      <w:r>
        <w:rPr>
          <w:rStyle w:val="NormalCharacter"/>
          <w:rFonts w:ascii="仿宋" w:eastAsia="仿宋" w:hAnsi="仿宋" w:hint="eastAsia"/>
          <w:sz w:val="32"/>
          <w:szCs w:val="32"/>
        </w:rPr>
        <w:t>。项目总占地面积22895平方米，</w:t>
      </w:r>
      <w:r>
        <w:rPr>
          <w:rStyle w:val="NormalCharacter"/>
          <w:rFonts w:ascii="仿宋" w:eastAsia="仿宋" w:hAnsi="仿宋"/>
          <w:sz w:val="32"/>
          <w:szCs w:val="32"/>
        </w:rPr>
        <w:t>总投资</w:t>
      </w:r>
      <w:r>
        <w:rPr>
          <w:rStyle w:val="NormalCharacter"/>
          <w:rFonts w:ascii="仿宋" w:eastAsia="仿宋" w:hAnsi="仿宋" w:hint="eastAsia"/>
          <w:sz w:val="32"/>
          <w:szCs w:val="32"/>
        </w:rPr>
        <w:t>750万</w:t>
      </w:r>
      <w:r>
        <w:rPr>
          <w:rStyle w:val="NormalCharacter"/>
          <w:rFonts w:ascii="仿宋" w:eastAsia="仿宋" w:hAnsi="仿宋"/>
          <w:sz w:val="32"/>
          <w:szCs w:val="32"/>
        </w:rPr>
        <w:t>元，</w:t>
      </w:r>
      <w:r>
        <w:rPr>
          <w:rStyle w:val="NormalCharacter"/>
          <w:rFonts w:ascii="仿宋" w:eastAsia="仿宋" w:hAnsi="仿宋" w:hint="eastAsia"/>
          <w:sz w:val="32"/>
          <w:szCs w:val="32"/>
        </w:rPr>
        <w:t>其中</w:t>
      </w:r>
      <w:r>
        <w:rPr>
          <w:rStyle w:val="NormalCharacter"/>
          <w:rFonts w:ascii="仿宋" w:eastAsia="仿宋" w:hAnsi="仿宋"/>
          <w:sz w:val="32"/>
          <w:szCs w:val="32"/>
        </w:rPr>
        <w:t>环保投资</w:t>
      </w:r>
      <w:r>
        <w:rPr>
          <w:rStyle w:val="NormalCharacter"/>
          <w:rFonts w:ascii="仿宋" w:eastAsia="仿宋" w:hAnsi="仿宋" w:hint="eastAsia"/>
          <w:sz w:val="32"/>
          <w:szCs w:val="32"/>
        </w:rPr>
        <w:t>100万元。主要建设内容及规模：</w:t>
      </w:r>
      <w:r w:rsidRPr="00671EA4">
        <w:rPr>
          <w:rStyle w:val="NormalCharacter"/>
          <w:rFonts w:ascii="仿宋" w:eastAsia="仿宋" w:hAnsi="仿宋"/>
          <w:sz w:val="32"/>
          <w:szCs w:val="32"/>
        </w:rPr>
        <w:t>本项目</w:t>
      </w:r>
      <w:r w:rsidRPr="00671EA4">
        <w:rPr>
          <w:rStyle w:val="NormalCharacter"/>
          <w:rFonts w:ascii="仿宋" w:eastAsia="仿宋" w:hAnsi="仿宋" w:hint="eastAsia"/>
          <w:sz w:val="32"/>
          <w:szCs w:val="32"/>
        </w:rPr>
        <w:t>场地为</w:t>
      </w:r>
      <w:r w:rsidRPr="00671EA4">
        <w:rPr>
          <w:rStyle w:val="NormalCharacter"/>
          <w:rFonts w:ascii="仿宋" w:eastAsia="仿宋" w:hAnsi="仿宋"/>
          <w:sz w:val="32"/>
          <w:szCs w:val="32"/>
        </w:rPr>
        <w:t>租赁</w:t>
      </w:r>
      <w:r w:rsidR="00803442">
        <w:rPr>
          <w:rStyle w:val="NormalCharacter"/>
          <w:rFonts w:ascii="仿宋" w:eastAsia="仿宋" w:hAnsi="仿宋" w:hint="eastAsia"/>
          <w:sz w:val="32"/>
          <w:szCs w:val="32"/>
        </w:rPr>
        <w:t>，在已建成的全封闭生产车间内建设1</w:t>
      </w:r>
      <w:r w:rsidRPr="00671EA4">
        <w:rPr>
          <w:rStyle w:val="NormalCharacter"/>
          <w:rFonts w:ascii="仿宋" w:eastAsia="仿宋" w:hAnsi="仿宋" w:hint="eastAsia"/>
          <w:sz w:val="32"/>
          <w:szCs w:val="32"/>
        </w:rPr>
        <w:t>条腐殖酸钠生产线，新建1间10平方米的危废暂存库，新建1台3t/h的生物质锅炉，并配套建设公辅工程、储运工程和环保工程等，项目建成后，年生产腐殖酸钠15万吨。</w:t>
      </w:r>
    </w:p>
    <w:p w:rsidR="00CE1E85" w:rsidRDefault="008E6515">
      <w:pPr>
        <w:widowControl w:val="0"/>
        <w:spacing w:line="560" w:lineRule="exact"/>
        <w:ind w:firstLineChars="200" w:firstLine="640"/>
        <w:textAlignment w:val="auto"/>
        <w:rPr>
          <w:rStyle w:val="NormalCharacter"/>
          <w:rFonts w:ascii="仿宋" w:eastAsia="仿宋" w:hAnsi="仿宋"/>
          <w:sz w:val="32"/>
          <w:szCs w:val="32"/>
        </w:rPr>
      </w:pPr>
      <w:r>
        <w:rPr>
          <w:rStyle w:val="NormalCharacter"/>
          <w:rFonts w:ascii="仿宋" w:eastAsia="仿宋" w:hAnsi="仿宋" w:hint="eastAsia"/>
          <w:sz w:val="32"/>
          <w:szCs w:val="32"/>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rsidR="00CE1E85" w:rsidRDefault="008E6515">
      <w:pPr>
        <w:widowControl w:val="0"/>
        <w:spacing w:line="560" w:lineRule="exact"/>
        <w:ind w:firstLineChars="200" w:firstLine="640"/>
        <w:textAlignment w:val="auto"/>
        <w:rPr>
          <w:rStyle w:val="NormalCharacter"/>
          <w:rFonts w:ascii="仿宋" w:eastAsia="仿宋" w:hAnsi="仿宋"/>
          <w:color w:val="auto"/>
          <w:sz w:val="32"/>
          <w:szCs w:val="32"/>
        </w:rPr>
      </w:pPr>
      <w:r>
        <w:rPr>
          <w:rStyle w:val="NormalCharacter"/>
          <w:rFonts w:ascii="仿宋" w:eastAsia="仿宋" w:hAnsi="仿宋" w:hint="eastAsia"/>
          <w:sz w:val="32"/>
          <w:szCs w:val="32"/>
        </w:rPr>
        <w:t>二、你单位必须严格落实《报告表》中提出的各项环保措施和要求，确保各项污染物稳定达标排放，并须着重做好以下工作：</w:t>
      </w:r>
    </w:p>
    <w:p w:rsidR="00CE1E85" w:rsidRDefault="008E6515">
      <w:pPr>
        <w:widowControl w:val="0"/>
        <w:spacing w:line="560" w:lineRule="exact"/>
        <w:ind w:firstLineChars="200" w:firstLine="640"/>
        <w:rPr>
          <w:rFonts w:ascii="仿宋" w:eastAsia="仿宋" w:hAnsi="仿宋" w:cs="仿宋"/>
          <w:color w:val="auto"/>
          <w:sz w:val="32"/>
          <w:szCs w:val="32"/>
        </w:rPr>
      </w:pPr>
      <w:r>
        <w:rPr>
          <w:rFonts w:ascii="仿宋" w:eastAsia="仿宋" w:hAnsi="仿宋" w:cs="仿宋" w:hint="eastAsia"/>
          <w:color w:val="auto"/>
          <w:sz w:val="32"/>
          <w:szCs w:val="32"/>
        </w:rPr>
        <w:t>1、</w:t>
      </w:r>
      <w:r>
        <w:rPr>
          <w:rFonts w:ascii="仿宋" w:eastAsia="仿宋" w:hAnsi="仿宋" w:cs="仿宋"/>
          <w:color w:val="auto"/>
          <w:sz w:val="32"/>
          <w:szCs w:val="32"/>
        </w:rPr>
        <w:t>运营期</w:t>
      </w:r>
      <w:r>
        <w:rPr>
          <w:rFonts w:ascii="仿宋" w:eastAsia="仿宋" w:hAnsi="仿宋" w:cs="仿宋" w:hint="eastAsia"/>
          <w:color w:val="auto"/>
          <w:sz w:val="32"/>
          <w:szCs w:val="32"/>
        </w:rPr>
        <w:t>物</w:t>
      </w:r>
      <w:r>
        <w:rPr>
          <w:rFonts w:ascii="仿宋" w:eastAsia="仿宋" w:hAnsi="仿宋" w:cs="仿宋"/>
          <w:color w:val="auto"/>
          <w:sz w:val="32"/>
          <w:szCs w:val="32"/>
        </w:rPr>
        <w:t>料储存、装卸、输送、生产过程全封闭</w:t>
      </w:r>
      <w:r>
        <w:rPr>
          <w:rFonts w:ascii="仿宋" w:eastAsia="仿宋" w:hAnsi="仿宋" w:cs="仿宋" w:hint="eastAsia"/>
          <w:color w:val="auto"/>
          <w:sz w:val="32"/>
          <w:szCs w:val="32"/>
        </w:rPr>
        <w:t>。</w:t>
      </w:r>
      <w:r>
        <w:rPr>
          <w:rStyle w:val="NormalCharacter"/>
          <w:rFonts w:ascii="仿宋" w:eastAsia="仿宋" w:hAnsi="仿宋"/>
          <w:color w:val="auto"/>
          <w:sz w:val="32"/>
          <w:szCs w:val="32"/>
        </w:rPr>
        <w:t>运营</w:t>
      </w:r>
      <w:r>
        <w:rPr>
          <w:rFonts w:ascii="仿宋" w:eastAsia="仿宋" w:hAnsi="仿宋" w:cs="仿宋"/>
          <w:color w:val="auto"/>
          <w:sz w:val="32"/>
          <w:szCs w:val="32"/>
        </w:rPr>
        <w:t>期</w:t>
      </w:r>
      <w:r>
        <w:rPr>
          <w:rFonts w:ascii="仿宋" w:eastAsia="仿宋" w:hAnsi="仿宋" w:cs="仿宋" w:hint="eastAsia"/>
          <w:color w:val="auto"/>
          <w:sz w:val="32"/>
          <w:szCs w:val="32"/>
        </w:rPr>
        <w:t>生产车间磨粉、破碎粉尘经收集处理后由排气筒排放，</w:t>
      </w:r>
      <w:r>
        <w:rPr>
          <w:rFonts w:ascii="仿宋" w:eastAsia="仿宋" w:hAnsi="仿宋" w:cs="仿宋"/>
          <w:color w:val="auto"/>
          <w:sz w:val="32"/>
          <w:szCs w:val="32"/>
        </w:rPr>
        <w:t>执行</w:t>
      </w:r>
      <w:r w:rsidR="007615BE">
        <w:rPr>
          <w:rFonts w:ascii="仿宋" w:eastAsia="仿宋" w:hAnsi="仿宋" w:cs="仿宋"/>
          <w:color w:val="auto"/>
          <w:sz w:val="32"/>
          <w:szCs w:val="32"/>
        </w:rPr>
        <w:t>《大气污染物综合排放标准》（GB16297-1996）表2中二级</w:t>
      </w:r>
      <w:r w:rsidR="007615BE">
        <w:rPr>
          <w:rFonts w:ascii="仿宋" w:eastAsia="仿宋" w:hAnsi="仿宋" w:cs="仿宋" w:hint="eastAsia"/>
          <w:color w:val="auto"/>
          <w:sz w:val="32"/>
          <w:szCs w:val="32"/>
        </w:rPr>
        <w:t>标准</w:t>
      </w:r>
      <w:r>
        <w:rPr>
          <w:rFonts w:ascii="仿宋" w:eastAsia="仿宋" w:hAnsi="仿宋" w:cs="仿宋" w:hint="eastAsia"/>
          <w:color w:val="auto"/>
          <w:sz w:val="32"/>
          <w:szCs w:val="32"/>
        </w:rPr>
        <w:t>。烘干废气经收集处理后由另一根排气筒</w:t>
      </w:r>
      <w:r>
        <w:rPr>
          <w:rFonts w:ascii="仿宋" w:eastAsia="仿宋" w:hAnsi="仿宋" w:cs="仿宋"/>
          <w:color w:val="auto"/>
          <w:sz w:val="32"/>
          <w:szCs w:val="32"/>
        </w:rPr>
        <w:t>排放</w:t>
      </w:r>
      <w:r>
        <w:rPr>
          <w:rFonts w:ascii="仿宋" w:eastAsia="仿宋" w:hAnsi="仿宋" w:cs="仿宋" w:hint="eastAsia"/>
          <w:color w:val="auto"/>
          <w:sz w:val="32"/>
          <w:szCs w:val="32"/>
        </w:rPr>
        <w:t>，废</w:t>
      </w:r>
      <w:r>
        <w:rPr>
          <w:rFonts w:ascii="仿宋" w:eastAsia="仿宋" w:hAnsi="仿宋" w:cs="仿宋"/>
          <w:color w:val="auto"/>
          <w:sz w:val="32"/>
          <w:szCs w:val="32"/>
        </w:rPr>
        <w:t>气中的烟尘</w:t>
      </w:r>
      <w:r>
        <w:rPr>
          <w:rFonts w:ascii="仿宋" w:eastAsia="仿宋" w:hAnsi="仿宋" w:cs="仿宋" w:hint="eastAsia"/>
          <w:color w:val="auto"/>
          <w:sz w:val="32"/>
          <w:szCs w:val="32"/>
        </w:rPr>
        <w:t>排放</w:t>
      </w:r>
      <w:r>
        <w:rPr>
          <w:rFonts w:ascii="仿宋" w:eastAsia="仿宋" w:hAnsi="仿宋" w:cs="仿宋"/>
          <w:color w:val="auto"/>
          <w:sz w:val="32"/>
          <w:szCs w:val="32"/>
        </w:rPr>
        <w:t>执行《工业炉窑大气污染物排放标准》（GB9078-</w:t>
      </w:r>
      <w:r>
        <w:rPr>
          <w:rFonts w:ascii="仿宋" w:eastAsia="仿宋" w:hAnsi="仿宋" w:cs="仿宋"/>
          <w:color w:val="auto"/>
          <w:sz w:val="32"/>
          <w:szCs w:val="32"/>
        </w:rPr>
        <w:lastRenderedPageBreak/>
        <w:t>1996）表2中干燥炉、窑二级标准；二氧化硫</w:t>
      </w:r>
      <w:r>
        <w:rPr>
          <w:rFonts w:ascii="仿宋" w:eastAsia="仿宋" w:hAnsi="仿宋" w:cs="仿宋" w:hint="eastAsia"/>
          <w:color w:val="auto"/>
          <w:sz w:val="32"/>
          <w:szCs w:val="32"/>
        </w:rPr>
        <w:t>排放</w:t>
      </w:r>
      <w:r>
        <w:rPr>
          <w:rFonts w:ascii="仿宋" w:eastAsia="仿宋" w:hAnsi="仿宋" w:cs="仿宋"/>
          <w:color w:val="auto"/>
          <w:sz w:val="32"/>
          <w:szCs w:val="32"/>
        </w:rPr>
        <w:t>执行《工业炉窑大气污染物排放标准》（GB9078-1996）表4中新改扩</w:t>
      </w:r>
      <w:r>
        <w:rPr>
          <w:rFonts w:ascii="仿宋" w:eastAsia="仿宋" w:hAnsi="仿宋" w:cs="仿宋" w:hint="eastAsia"/>
          <w:color w:val="auto"/>
          <w:sz w:val="32"/>
          <w:szCs w:val="32"/>
        </w:rPr>
        <w:t>建工业炉窑中的燃煤（油）</w:t>
      </w:r>
      <w:r>
        <w:rPr>
          <w:rFonts w:ascii="仿宋" w:eastAsia="仿宋" w:hAnsi="仿宋" w:cs="仿宋"/>
          <w:color w:val="auto"/>
          <w:sz w:val="32"/>
          <w:szCs w:val="32"/>
        </w:rPr>
        <w:t>炉窑二级标准</w:t>
      </w:r>
      <w:r>
        <w:rPr>
          <w:rFonts w:ascii="仿宋" w:eastAsia="仿宋" w:hAnsi="仿宋" w:cs="仿宋" w:hint="eastAsia"/>
          <w:color w:val="auto"/>
          <w:sz w:val="32"/>
          <w:szCs w:val="32"/>
        </w:rPr>
        <w:t>；</w:t>
      </w:r>
      <w:r>
        <w:rPr>
          <w:rFonts w:ascii="仿宋" w:eastAsia="仿宋" w:hAnsi="仿宋" w:cs="仿宋"/>
          <w:color w:val="auto"/>
          <w:sz w:val="32"/>
          <w:szCs w:val="32"/>
        </w:rPr>
        <w:t>氮氧化物排放参照执行《大气污染物综合排放标准》（GB16297-1996）表2中二级</w:t>
      </w:r>
      <w:r>
        <w:rPr>
          <w:rFonts w:ascii="仿宋" w:eastAsia="仿宋" w:hAnsi="仿宋" w:cs="仿宋" w:hint="eastAsia"/>
          <w:color w:val="auto"/>
          <w:sz w:val="32"/>
          <w:szCs w:val="32"/>
        </w:rPr>
        <w:t>标准。项目</w:t>
      </w:r>
      <w:r>
        <w:rPr>
          <w:rFonts w:ascii="仿宋" w:eastAsia="仿宋" w:hAnsi="仿宋" w:cs="仿宋"/>
          <w:color w:val="auto"/>
          <w:sz w:val="32"/>
          <w:szCs w:val="32"/>
        </w:rPr>
        <w:t>无组织粉尘</w:t>
      </w:r>
      <w:r>
        <w:rPr>
          <w:rFonts w:ascii="仿宋" w:eastAsia="仿宋" w:hAnsi="仿宋" w:cs="仿宋" w:hint="eastAsia"/>
          <w:color w:val="auto"/>
          <w:sz w:val="32"/>
          <w:szCs w:val="32"/>
        </w:rPr>
        <w:t>排放</w:t>
      </w:r>
      <w:r>
        <w:rPr>
          <w:rFonts w:ascii="仿宋" w:eastAsia="仿宋" w:hAnsi="仿宋" w:cs="仿宋"/>
          <w:color w:val="auto"/>
          <w:sz w:val="32"/>
          <w:szCs w:val="32"/>
        </w:rPr>
        <w:t>执行</w:t>
      </w:r>
      <w:r w:rsidR="007615BE">
        <w:rPr>
          <w:rFonts w:ascii="仿宋" w:eastAsia="仿宋" w:hAnsi="仿宋" w:cs="仿宋"/>
          <w:color w:val="000000" w:themeColor="text1"/>
          <w:sz w:val="32"/>
          <w:szCs w:val="32"/>
        </w:rPr>
        <w:t>《大气污染物综合排放标准》</w:t>
      </w:r>
      <w:r w:rsidR="007615BE">
        <w:rPr>
          <w:rFonts w:ascii="仿宋" w:eastAsia="仿宋" w:hAnsi="仿宋" w:cs="仿宋" w:hint="eastAsia"/>
          <w:color w:val="000000" w:themeColor="text1"/>
          <w:sz w:val="32"/>
          <w:szCs w:val="32"/>
        </w:rPr>
        <w:t>（</w:t>
      </w:r>
      <w:r w:rsidR="007615BE">
        <w:rPr>
          <w:rFonts w:ascii="仿宋" w:eastAsia="仿宋" w:hAnsi="仿宋" w:cs="仿宋"/>
          <w:color w:val="000000" w:themeColor="text1"/>
          <w:sz w:val="32"/>
          <w:szCs w:val="32"/>
        </w:rPr>
        <w:t>GB16297-1996</w:t>
      </w:r>
      <w:r w:rsidR="007615BE">
        <w:rPr>
          <w:rFonts w:ascii="仿宋" w:eastAsia="仿宋" w:hAnsi="仿宋" w:cs="仿宋" w:hint="eastAsia"/>
          <w:color w:val="000000" w:themeColor="text1"/>
          <w:sz w:val="32"/>
          <w:szCs w:val="32"/>
        </w:rPr>
        <w:t>）</w:t>
      </w:r>
      <w:r w:rsidR="007615BE">
        <w:rPr>
          <w:rFonts w:ascii="仿宋" w:eastAsia="仿宋" w:hAnsi="仿宋" w:cs="仿宋"/>
          <w:color w:val="000000" w:themeColor="text1"/>
          <w:sz w:val="32"/>
          <w:szCs w:val="32"/>
        </w:rPr>
        <w:t>表2</w:t>
      </w:r>
      <w:r w:rsidR="007615BE">
        <w:rPr>
          <w:rFonts w:ascii="仿宋" w:eastAsia="仿宋" w:hAnsi="仿宋" w:cs="仿宋" w:hint="eastAsia"/>
          <w:color w:val="000000" w:themeColor="text1"/>
          <w:sz w:val="32"/>
          <w:szCs w:val="32"/>
        </w:rPr>
        <w:t>中无组织排放监控浓度限值</w:t>
      </w:r>
      <w:r>
        <w:rPr>
          <w:rFonts w:ascii="仿宋" w:eastAsia="仿宋" w:hAnsi="仿宋" w:cs="仿宋" w:hint="eastAsia"/>
          <w:color w:val="auto"/>
          <w:sz w:val="32"/>
          <w:szCs w:val="32"/>
        </w:rPr>
        <w:t>。</w:t>
      </w:r>
    </w:p>
    <w:p w:rsidR="00CE1E85" w:rsidRDefault="008E6515">
      <w:pPr>
        <w:widowControl w:val="0"/>
        <w:spacing w:line="560" w:lineRule="exact"/>
        <w:ind w:firstLineChars="200" w:firstLine="640"/>
        <w:textAlignment w:val="auto"/>
        <w:rPr>
          <w:rStyle w:val="NormalCharacter"/>
          <w:rFonts w:ascii="仿宋" w:eastAsia="仿宋" w:hAnsi="仿宋"/>
          <w:color w:val="auto"/>
          <w:sz w:val="32"/>
          <w:szCs w:val="32"/>
        </w:rPr>
      </w:pPr>
      <w:r>
        <w:rPr>
          <w:rStyle w:val="NormalCharacter"/>
          <w:rFonts w:ascii="仿宋" w:eastAsia="仿宋" w:hAnsi="仿宋" w:hint="eastAsia"/>
          <w:color w:val="auto"/>
          <w:sz w:val="32"/>
          <w:szCs w:val="32"/>
        </w:rPr>
        <w:t>2、</w:t>
      </w:r>
      <w:r>
        <w:rPr>
          <w:rStyle w:val="NormalCharacter"/>
          <w:rFonts w:ascii="仿宋" w:eastAsia="仿宋" w:hAnsi="仿宋"/>
          <w:color w:val="auto"/>
          <w:sz w:val="32"/>
          <w:szCs w:val="32"/>
        </w:rPr>
        <w:t>运</w:t>
      </w:r>
      <w:r>
        <w:rPr>
          <w:rStyle w:val="NormalCharacter"/>
          <w:rFonts w:ascii="仿宋" w:eastAsia="仿宋" w:hAnsi="仿宋" w:hint="eastAsia"/>
          <w:color w:val="auto"/>
          <w:sz w:val="32"/>
          <w:szCs w:val="32"/>
        </w:rPr>
        <w:t>营</w:t>
      </w:r>
      <w:r>
        <w:rPr>
          <w:rStyle w:val="NormalCharacter"/>
          <w:rFonts w:ascii="仿宋" w:eastAsia="仿宋" w:hAnsi="仿宋"/>
          <w:color w:val="auto"/>
          <w:sz w:val="32"/>
          <w:szCs w:val="32"/>
        </w:rPr>
        <w:t>期</w:t>
      </w:r>
      <w:r>
        <w:rPr>
          <w:rStyle w:val="NormalCharacter"/>
          <w:rFonts w:ascii="仿宋" w:eastAsia="仿宋" w:hAnsi="仿宋" w:hint="eastAsia"/>
          <w:color w:val="auto"/>
          <w:sz w:val="32"/>
          <w:szCs w:val="32"/>
        </w:rPr>
        <w:t>不产生生产废水。</w:t>
      </w:r>
      <w:r>
        <w:rPr>
          <w:rStyle w:val="NormalCharacter"/>
          <w:rFonts w:ascii="仿宋" w:eastAsia="仿宋" w:hAnsi="仿宋"/>
          <w:color w:val="auto"/>
          <w:sz w:val="32"/>
          <w:szCs w:val="32"/>
        </w:rPr>
        <w:t>生活污水经化粪池</w:t>
      </w:r>
      <w:r>
        <w:rPr>
          <w:rStyle w:val="NormalCharacter"/>
          <w:rFonts w:ascii="仿宋" w:eastAsia="仿宋" w:hAnsi="仿宋" w:hint="eastAsia"/>
          <w:color w:val="auto"/>
          <w:sz w:val="32"/>
          <w:szCs w:val="32"/>
        </w:rPr>
        <w:t>沉淀</w:t>
      </w:r>
      <w:r>
        <w:rPr>
          <w:rStyle w:val="NormalCharacter"/>
          <w:rFonts w:ascii="仿宋" w:eastAsia="仿宋" w:hAnsi="仿宋"/>
          <w:color w:val="auto"/>
          <w:sz w:val="32"/>
          <w:szCs w:val="32"/>
        </w:rPr>
        <w:t>后</w:t>
      </w:r>
      <w:r>
        <w:rPr>
          <w:rFonts w:ascii="仿宋" w:eastAsia="仿宋" w:hAnsi="仿宋" w:cs="仿宋" w:hint="eastAsia"/>
          <w:color w:val="auto"/>
          <w:sz w:val="32"/>
          <w:szCs w:val="32"/>
        </w:rPr>
        <w:t>由环卫部门定期清运。</w:t>
      </w:r>
    </w:p>
    <w:p w:rsidR="00CE1E85" w:rsidRDefault="008E6515">
      <w:pPr>
        <w:widowControl w:val="0"/>
        <w:spacing w:line="560" w:lineRule="exact"/>
        <w:ind w:firstLineChars="200" w:firstLine="640"/>
        <w:textAlignment w:val="auto"/>
      </w:pPr>
      <w:r>
        <w:rPr>
          <w:rStyle w:val="NormalCharacter"/>
          <w:rFonts w:ascii="仿宋" w:eastAsia="仿宋" w:hAnsi="仿宋" w:hint="eastAsia"/>
          <w:color w:val="auto"/>
          <w:sz w:val="32"/>
          <w:szCs w:val="32"/>
        </w:rPr>
        <w:t>3、运营期厂界噪声执行《工业企业厂界环境噪声排放标准》（GB12348-2008）中3类标准。</w:t>
      </w:r>
    </w:p>
    <w:p w:rsidR="00CE1E85" w:rsidRDefault="008E6515">
      <w:pPr>
        <w:pStyle w:val="2"/>
        <w:widowControl w:val="0"/>
        <w:spacing w:line="560" w:lineRule="exact"/>
        <w:ind w:leftChars="0" w:left="0" w:firstLineChars="200" w:firstLine="640"/>
        <w:rPr>
          <w:color w:val="auto"/>
        </w:rPr>
      </w:pPr>
      <w:r>
        <w:rPr>
          <w:rFonts w:ascii="仿宋" w:eastAsia="仿宋" w:hAnsi="仿宋" w:cs="仿宋" w:hint="eastAsia"/>
          <w:color w:val="auto"/>
          <w:sz w:val="32"/>
          <w:szCs w:val="32"/>
        </w:rPr>
        <w:t>4、妥善处置各类固体废弃物。建设单位须严格按照《一般工业固体废物贮存和填埋污染控制标准》（GB18599-2020）处置一般固废，不得乱弃。</w:t>
      </w:r>
      <w:r>
        <w:rPr>
          <w:rFonts w:ascii="仿宋" w:eastAsia="仿宋" w:hAnsi="仿宋" w:cs="仿宋"/>
          <w:color w:val="auto"/>
          <w:sz w:val="32"/>
          <w:szCs w:val="32"/>
        </w:rPr>
        <w:t>危废暂存库须严格按照《危险废物贮存污染控制标准》（GB18597-20</w:t>
      </w:r>
      <w:r>
        <w:rPr>
          <w:rFonts w:ascii="仿宋" w:eastAsia="仿宋" w:hAnsi="仿宋" w:cs="仿宋" w:hint="eastAsia"/>
          <w:color w:val="auto"/>
          <w:sz w:val="32"/>
          <w:szCs w:val="32"/>
        </w:rPr>
        <w:t>23</w:t>
      </w:r>
      <w:r>
        <w:rPr>
          <w:rFonts w:ascii="仿宋" w:eastAsia="仿宋" w:hAnsi="仿宋" w:cs="仿宋"/>
          <w:color w:val="auto"/>
          <w:sz w:val="32"/>
          <w:szCs w:val="32"/>
        </w:rPr>
        <w:t>）进行设计、建设和管理。</w:t>
      </w:r>
      <w:r>
        <w:rPr>
          <w:rFonts w:ascii="仿宋" w:eastAsia="仿宋" w:hAnsi="仿宋" w:cs="仿宋" w:hint="eastAsia"/>
          <w:color w:val="auto"/>
          <w:sz w:val="32"/>
          <w:szCs w:val="32"/>
        </w:rPr>
        <w:t>危险废物收集和运输等均按照《危险废物收集 贮存 运输技术规范》(HJ2025-2012)要求执行。危废必须由有资质单位处置。非正常情况下泄露的危险废物及冲洗水进入</w:t>
      </w:r>
      <w:r>
        <w:rPr>
          <w:rFonts w:ascii="仿宋" w:eastAsia="仿宋" w:hAnsi="仿宋" w:cs="仿宋"/>
          <w:color w:val="auto"/>
          <w:sz w:val="32"/>
          <w:szCs w:val="32"/>
        </w:rPr>
        <w:t>应急事故池</w:t>
      </w:r>
      <w:r>
        <w:rPr>
          <w:rFonts w:ascii="仿宋" w:eastAsia="仿宋" w:hAnsi="仿宋" w:cs="仿宋" w:hint="eastAsia"/>
          <w:color w:val="auto"/>
          <w:sz w:val="32"/>
          <w:szCs w:val="32"/>
        </w:rPr>
        <w:t>中，收集后交由有资质单位处置。</w:t>
      </w:r>
    </w:p>
    <w:p w:rsidR="00CE1E85" w:rsidRDefault="008E6515">
      <w:pPr>
        <w:pStyle w:val="2"/>
        <w:widowControl w:val="0"/>
        <w:spacing w:line="560" w:lineRule="exact"/>
        <w:ind w:leftChars="0" w:left="0" w:firstLineChars="200" w:firstLine="640"/>
      </w:pPr>
      <w:r>
        <w:rPr>
          <w:rStyle w:val="NormalCharacter"/>
          <w:rFonts w:ascii="仿宋" w:eastAsia="仿宋" w:hAnsi="仿宋" w:hint="eastAsia"/>
          <w:color w:val="auto"/>
          <w:sz w:val="32"/>
          <w:szCs w:val="32"/>
        </w:rPr>
        <w:t>5、地面须按相关要求做好防渗措施，确保不会对地下水造成影响。</w:t>
      </w:r>
    </w:p>
    <w:p w:rsidR="00CE1E85" w:rsidRDefault="008E6515">
      <w:pPr>
        <w:pStyle w:val="2"/>
        <w:widowControl w:val="0"/>
        <w:spacing w:line="560" w:lineRule="exact"/>
        <w:ind w:leftChars="0" w:left="0" w:firstLineChars="200" w:firstLine="640"/>
      </w:pPr>
      <w:r>
        <w:rPr>
          <w:rFonts w:ascii="仿宋" w:eastAsia="仿宋" w:hAnsi="仿宋" w:cs="仿宋" w:hint="eastAsia"/>
          <w:color w:val="auto"/>
          <w:sz w:val="32"/>
          <w:szCs w:val="32"/>
        </w:rPr>
        <w:t>6、强化环境风险防范，制定突发环境事件应急预案，落实环境风险事故防范措施，提高事故风险防范和污染控制能力。</w:t>
      </w:r>
    </w:p>
    <w:p w:rsidR="00CE1E85" w:rsidRDefault="008E6515" w:rsidP="00671EA4">
      <w:pPr>
        <w:pStyle w:val="2"/>
        <w:widowControl w:val="0"/>
        <w:spacing w:line="560" w:lineRule="exact"/>
        <w:ind w:leftChars="0" w:left="0" w:firstLineChars="200" w:firstLine="640"/>
        <w:rPr>
          <w:rFonts w:ascii="仿宋" w:eastAsia="仿宋" w:hAnsi="仿宋" w:cs="仿宋"/>
          <w:color w:val="auto"/>
          <w:sz w:val="32"/>
          <w:szCs w:val="32"/>
        </w:rPr>
      </w:pPr>
      <w:r>
        <w:rPr>
          <w:rFonts w:ascii="仿宋" w:eastAsia="仿宋" w:hAnsi="仿宋" w:cs="仿宋" w:hint="eastAsia"/>
          <w:color w:val="auto"/>
          <w:sz w:val="32"/>
          <w:szCs w:val="32"/>
        </w:rPr>
        <w:t>7、按照《排污口规范化整治技术要求》（环监〔1996〕470号）规范设置排污口。</w:t>
      </w:r>
    </w:p>
    <w:p w:rsidR="00CE1E85" w:rsidRDefault="008E6515" w:rsidP="00671EA4">
      <w:pPr>
        <w:widowControl w:val="0"/>
        <w:numPr>
          <w:ilvl w:val="0"/>
          <w:numId w:val="2"/>
        </w:numPr>
        <w:spacing w:line="560" w:lineRule="exact"/>
        <w:ind w:firstLineChars="200" w:firstLine="640"/>
        <w:textAlignment w:val="auto"/>
        <w:rPr>
          <w:rFonts w:ascii="仿宋" w:eastAsia="仿宋" w:hAnsi="仿宋" w:cs="仿宋"/>
          <w:color w:val="auto"/>
          <w:sz w:val="32"/>
          <w:szCs w:val="32"/>
        </w:rPr>
      </w:pPr>
      <w:r>
        <w:rPr>
          <w:rFonts w:ascii="仿宋" w:eastAsia="仿宋" w:hAnsi="仿宋" w:cs="仿宋" w:hint="eastAsia"/>
          <w:color w:val="auto"/>
          <w:sz w:val="32"/>
          <w:szCs w:val="32"/>
        </w:rPr>
        <w:lastRenderedPageBreak/>
        <w:t>本项目二氧化硫和氮氧化物总量分别为10.2吨/年和4.28吨/年（鄂环气字〔2022〕44号）。</w:t>
      </w:r>
    </w:p>
    <w:p w:rsidR="00CE1E85" w:rsidRDefault="008E6515" w:rsidP="00671EA4">
      <w:pPr>
        <w:widowControl w:val="0"/>
        <w:numPr>
          <w:ilvl w:val="0"/>
          <w:numId w:val="2"/>
        </w:numPr>
        <w:spacing w:line="560" w:lineRule="exact"/>
        <w:ind w:firstLineChars="200" w:firstLine="640"/>
        <w:textAlignment w:val="auto"/>
        <w:rPr>
          <w:rStyle w:val="NormalCharacter"/>
          <w:rFonts w:ascii="仿宋" w:eastAsia="仿宋" w:hAnsi="仿宋"/>
          <w:color w:val="auto"/>
          <w:sz w:val="32"/>
          <w:szCs w:val="32"/>
        </w:rPr>
      </w:pPr>
      <w:r>
        <w:rPr>
          <w:rFonts w:ascii="仿宋" w:eastAsia="仿宋" w:hAnsi="仿宋" w:cs="仿宋" w:hint="eastAsia"/>
          <w:color w:val="auto"/>
          <w:sz w:val="32"/>
          <w:szCs w:val="32"/>
        </w:rPr>
        <w:t>你单位应委托有相应资质的设计单位对建设项目重点环保设施进行设计，并在项目施工及运行过程中严格落实环保设施安全生产工作要求。</w:t>
      </w:r>
    </w:p>
    <w:p w:rsidR="00CE1E85" w:rsidRDefault="008E6515" w:rsidP="00671EA4">
      <w:pPr>
        <w:widowControl w:val="0"/>
        <w:numPr>
          <w:ilvl w:val="0"/>
          <w:numId w:val="2"/>
        </w:numPr>
        <w:spacing w:line="560" w:lineRule="exact"/>
        <w:ind w:firstLineChars="200" w:firstLine="640"/>
        <w:textAlignment w:val="auto"/>
        <w:rPr>
          <w:rStyle w:val="NormalCharacter"/>
          <w:rFonts w:ascii="仿宋" w:eastAsia="仿宋" w:hAnsi="仿宋"/>
          <w:color w:val="auto"/>
          <w:sz w:val="32"/>
          <w:szCs w:val="32"/>
        </w:rPr>
      </w:pPr>
      <w:r>
        <w:rPr>
          <w:rStyle w:val="NormalCharacter"/>
          <w:rFonts w:ascii="仿宋" w:eastAsia="仿宋" w:hAnsi="仿宋" w:hint="eastAsia"/>
          <w:color w:val="auto"/>
          <w:sz w:val="32"/>
          <w:szCs w:val="32"/>
        </w:rPr>
        <w:t>你单位在该项目环保申报过程中如有瞒报、假报情形，则是严重的违法行为，须承担因此产生的一切后果。项目建设必须严格执行环境保护“三同时”制度。项目竣工后，须按照规定程序实施竣工环境保护验收。</w:t>
      </w:r>
    </w:p>
    <w:p w:rsidR="00CE1E85" w:rsidRDefault="008E6515" w:rsidP="00671EA4">
      <w:pPr>
        <w:widowControl w:val="0"/>
        <w:numPr>
          <w:ilvl w:val="0"/>
          <w:numId w:val="2"/>
        </w:numPr>
        <w:spacing w:line="560" w:lineRule="exact"/>
        <w:ind w:firstLineChars="200" w:firstLine="640"/>
        <w:textAlignment w:val="auto"/>
        <w:rPr>
          <w:rStyle w:val="NormalCharacter"/>
          <w:rFonts w:ascii="仿宋" w:eastAsia="仿宋" w:hAnsi="仿宋"/>
          <w:color w:val="auto"/>
          <w:sz w:val="32"/>
          <w:szCs w:val="32"/>
        </w:rPr>
      </w:pPr>
      <w:r>
        <w:rPr>
          <w:rStyle w:val="NormalCharacter"/>
          <w:rFonts w:ascii="仿宋" w:eastAsia="仿宋" w:hAnsi="仿宋" w:hint="eastAsia"/>
          <w:color w:val="auto"/>
          <w:sz w:val="32"/>
          <w:szCs w:val="32"/>
        </w:rPr>
        <w:t>你单位应在收到本批复20日内，将《报告表》（报批版）及批复文件送至鄂尔多斯市生态环境综合行政执法支队东胜区大队，由鄂尔多斯市生态环境综合行政执法支队东胜区大队负责该项目的事中事后监管。该项目从批准之日起超过</w:t>
      </w:r>
      <w:r>
        <w:rPr>
          <w:rStyle w:val="NormalCharacter"/>
          <w:rFonts w:ascii="仿宋" w:eastAsia="仿宋" w:hAnsi="仿宋"/>
          <w:color w:val="auto"/>
          <w:sz w:val="32"/>
          <w:szCs w:val="32"/>
        </w:rPr>
        <w:t>5</w:t>
      </w:r>
      <w:r>
        <w:rPr>
          <w:rStyle w:val="NormalCharacter"/>
          <w:rFonts w:ascii="仿宋" w:eastAsia="仿宋" w:hAnsi="仿宋" w:hint="eastAsia"/>
          <w:color w:val="auto"/>
          <w:sz w:val="32"/>
          <w:szCs w:val="32"/>
        </w:rPr>
        <w:t>年方决定开工建设，其环评文件应重新审核。如果建设地点、规模、防治污染和防止生态破坏的措施等发生重大变化时，需重新报批环评文件。</w:t>
      </w:r>
      <w:r>
        <w:rPr>
          <w:rStyle w:val="NormalCharacter"/>
          <w:rFonts w:ascii="仿宋" w:eastAsia="仿宋" w:hAnsi="仿宋"/>
          <w:color w:val="auto"/>
          <w:sz w:val="32"/>
          <w:szCs w:val="32"/>
        </w:rPr>
        <w:t xml:space="preserve">                                       </w:t>
      </w:r>
    </w:p>
    <w:p w:rsidR="00CE1E85" w:rsidRDefault="00CE1E85">
      <w:pPr>
        <w:spacing w:line="560" w:lineRule="exact"/>
        <w:jc w:val="left"/>
      </w:pPr>
    </w:p>
    <w:p w:rsidR="00CE1E85" w:rsidRDefault="00CE1E85">
      <w:pPr>
        <w:pStyle w:val="2"/>
      </w:pPr>
    </w:p>
    <w:p w:rsidR="00CE1E85" w:rsidRDefault="00CE1E85"/>
    <w:p w:rsidR="00CE1E85" w:rsidRDefault="008E6515">
      <w:pPr>
        <w:spacing w:line="560" w:lineRule="exact"/>
        <w:ind w:firstLineChars="1200" w:firstLine="3840"/>
        <w:textAlignment w:val="auto"/>
        <w:rPr>
          <w:rStyle w:val="NormalCharacter"/>
          <w:rFonts w:ascii="仿宋" w:eastAsia="仿宋" w:hAnsi="仿宋"/>
          <w:color w:val="auto"/>
          <w:sz w:val="32"/>
          <w:szCs w:val="32"/>
        </w:rPr>
      </w:pPr>
      <w:r>
        <w:rPr>
          <w:rStyle w:val="NormalCharacter"/>
          <w:rFonts w:ascii="仿宋" w:eastAsia="仿宋" w:hAnsi="仿宋" w:hint="eastAsia"/>
          <w:color w:val="auto"/>
          <w:sz w:val="32"/>
          <w:szCs w:val="32"/>
        </w:rPr>
        <w:t>鄂尔多斯市生态环境局东胜区分局</w:t>
      </w:r>
    </w:p>
    <w:p w:rsidR="00671EA4" w:rsidRDefault="008E6515">
      <w:pPr>
        <w:spacing w:line="560" w:lineRule="exact"/>
        <w:ind w:firstLineChars="200" w:firstLine="640"/>
        <w:textAlignment w:val="auto"/>
        <w:rPr>
          <w:rStyle w:val="NormalCharacter"/>
          <w:rFonts w:ascii="仿宋" w:eastAsia="仿宋" w:hAnsi="仿宋"/>
          <w:color w:val="auto"/>
          <w:sz w:val="32"/>
          <w:szCs w:val="32"/>
        </w:rPr>
      </w:pPr>
      <w:r>
        <w:rPr>
          <w:rStyle w:val="NormalCharacter"/>
          <w:rFonts w:ascii="仿宋" w:eastAsia="仿宋" w:hAnsi="仿宋"/>
          <w:color w:val="auto"/>
          <w:sz w:val="32"/>
          <w:szCs w:val="32"/>
        </w:rPr>
        <w:t xml:space="preserve">                           202</w:t>
      </w:r>
      <w:r>
        <w:rPr>
          <w:rStyle w:val="NormalCharacter"/>
          <w:rFonts w:ascii="仿宋" w:eastAsia="仿宋" w:hAnsi="仿宋" w:hint="eastAsia"/>
          <w:color w:val="auto"/>
          <w:sz w:val="32"/>
          <w:szCs w:val="32"/>
        </w:rPr>
        <w:t>3年10月16日</w:t>
      </w:r>
    </w:p>
    <w:p w:rsidR="00671EA4" w:rsidRDefault="00671EA4">
      <w:pPr>
        <w:spacing w:line="560" w:lineRule="exact"/>
        <w:ind w:firstLineChars="200" w:firstLine="640"/>
        <w:textAlignment w:val="auto"/>
        <w:rPr>
          <w:rStyle w:val="NormalCharacter"/>
          <w:rFonts w:ascii="仿宋" w:eastAsia="仿宋" w:hAnsi="仿宋"/>
          <w:color w:val="auto"/>
          <w:sz w:val="32"/>
          <w:szCs w:val="32"/>
        </w:rPr>
      </w:pPr>
    </w:p>
    <w:p w:rsidR="00671EA4" w:rsidRDefault="00671EA4">
      <w:pPr>
        <w:spacing w:line="560" w:lineRule="exact"/>
        <w:ind w:firstLineChars="200" w:firstLine="640"/>
        <w:textAlignment w:val="auto"/>
        <w:rPr>
          <w:rStyle w:val="NormalCharacter"/>
          <w:rFonts w:ascii="仿宋" w:eastAsia="仿宋" w:hAnsi="仿宋"/>
          <w:color w:val="auto"/>
          <w:sz w:val="32"/>
          <w:szCs w:val="32"/>
        </w:rPr>
      </w:pPr>
    </w:p>
    <w:p w:rsidR="00FF4B18" w:rsidRDefault="00FF4B18" w:rsidP="00FF4B18">
      <w:pPr>
        <w:pStyle w:val="2"/>
      </w:pPr>
    </w:p>
    <w:p w:rsidR="00FF4B18" w:rsidRPr="00FF4B18" w:rsidRDefault="00FF4B18" w:rsidP="00FF4B18"/>
    <w:p w:rsidR="00CE1E85" w:rsidRDefault="008E6515">
      <w:pPr>
        <w:spacing w:line="560" w:lineRule="exact"/>
        <w:ind w:right="168" w:firstLineChars="100" w:firstLine="210"/>
        <w:rPr>
          <w:rStyle w:val="NormalCharacter"/>
          <w:rFonts w:ascii="仿宋" w:eastAsia="仿宋" w:hAnsi="仿宋"/>
          <w:color w:val="auto"/>
          <w:sz w:val="28"/>
          <w:szCs w:val="28"/>
        </w:rPr>
      </w:pPr>
      <w:r>
        <w:rPr>
          <w:noProof/>
          <w:color w:val="auto"/>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wps:wsp>
                  </a:graphicData>
                </a:graphic>
              </wp:anchor>
            </w:drawing>
          </mc:Choice>
          <mc:Fallback>
            <w:pict>
              <v:line w14:anchorId="3E8A8786" id="直线 17" o:spid="_x0000_s1026" style="position:absolute;left:0;text-align:left;z-index:251662336;visibility:visible;mso-wrap-style:square;mso-wrap-distance-left:9pt;mso-wrap-distance-top:0;mso-wrap-distance-right:9pt;mso-wrap-distance-bottom:0;mso-position-horizontal:absolute;mso-position-horizontal-relative:text;mso-position-vertical:absolute;mso-position-vertical-relative:text" from="2.15pt,8.6pt" to="444.35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">
                <v:stroke joinstyle="miter"/>
              </v:line>
            </w:pict>
          </mc:Fallback>
        </mc:AlternateContent>
      </w:r>
      <w:r>
        <w:rPr>
          <w:rStyle w:val="NormalCharacter"/>
          <w:rFonts w:ascii="仿宋" w:eastAsia="仿宋" w:hAnsi="仿宋" w:hint="eastAsia"/>
          <w:color w:val="auto"/>
          <w:sz w:val="28"/>
          <w:szCs w:val="28"/>
        </w:rPr>
        <w:t>鄂尔多斯市生态环境局东胜区分局</w:t>
      </w:r>
      <w:r>
        <w:rPr>
          <w:noProof/>
          <w:color w:val="auto"/>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线 16"/>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wps:wsp>
                  </a:graphicData>
                </a:graphic>
              </wp:anchor>
            </w:drawing>
          </mc:Choice>
          <mc:Fallback>
            <w:pict>
              <v:line w14:anchorId="4BAD93AB" id="直线 16" o:spid="_x0000_s1026" style="position:absolute;left:0;text-align:left;z-index:251661312;visibility:visible;mso-wrap-style:square;mso-wrap-distance-left:9pt;mso-wrap-distance-top:0;mso-wrap-distance-right:9pt;mso-wrap-distance-bottom:0;mso-position-horizontal:absolute;mso-position-horizontal-relative:text;mso-position-vertical:absolute;mso-position-vertical-relative:text" from="1.65pt,26.65pt" to="443.85pt,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">
                <v:stroke joinstyle="miter"/>
              </v:line>
            </w:pict>
          </mc:Fallback>
        </mc:AlternateContent>
      </w:r>
      <w:r>
        <w:rPr>
          <w:rStyle w:val="NormalCharacter"/>
          <w:rFonts w:ascii="仿宋" w:eastAsia="仿宋" w:hAnsi="仿宋"/>
          <w:color w:val="auto"/>
          <w:sz w:val="28"/>
          <w:szCs w:val="28"/>
        </w:rPr>
        <w:t xml:space="preserve">       </w:t>
      </w:r>
      <w:r>
        <w:rPr>
          <w:rStyle w:val="NormalCharacter"/>
          <w:rFonts w:ascii="仿宋" w:eastAsia="仿宋" w:hAnsi="仿宋" w:hint="eastAsia"/>
          <w:color w:val="auto"/>
          <w:sz w:val="28"/>
          <w:szCs w:val="28"/>
        </w:rPr>
        <w:t xml:space="preserve"> </w:t>
      </w:r>
      <w:r>
        <w:rPr>
          <w:rStyle w:val="NormalCharacter"/>
          <w:rFonts w:ascii="仿宋" w:eastAsia="仿宋" w:hAnsi="仿宋"/>
          <w:color w:val="auto"/>
          <w:sz w:val="28"/>
          <w:szCs w:val="28"/>
        </w:rPr>
        <w:t xml:space="preserve"> 202</w:t>
      </w:r>
      <w:r>
        <w:rPr>
          <w:rStyle w:val="NormalCharacter"/>
          <w:rFonts w:ascii="仿宋" w:eastAsia="仿宋" w:hAnsi="仿宋" w:hint="eastAsia"/>
          <w:color w:val="auto"/>
          <w:sz w:val="28"/>
          <w:szCs w:val="28"/>
        </w:rPr>
        <w:t>3年10月16日印发</w:t>
      </w:r>
      <w:r>
        <w:rPr>
          <w:rStyle w:val="NormalCharacter"/>
          <w:rFonts w:ascii="仿宋" w:eastAsia="仿宋" w:hAnsi="仿宋"/>
          <w:color w:val="auto"/>
          <w:sz w:val="28"/>
          <w:szCs w:val="28"/>
        </w:rPr>
        <w:t xml:space="preserve"> </w:t>
      </w:r>
    </w:p>
    <w:sectPr w:rsidR="00CE1E85">
      <w:headerReference w:type="default" r:id="rId8"/>
      <w:footerReference w:type="even" r:id="rId9"/>
      <w:footerReference w:type="default" r:id="rId10"/>
      <w:pgSz w:w="11905" w:h="16837"/>
      <w:pgMar w:top="1700" w:right="1530" w:bottom="1417" w:left="1587" w:header="566" w:footer="566" w:gutter="0"/>
      <w:pgNumType w:fmt="numberInDash"/>
      <w:cols w:space="720"/>
      <w:docGrid w:linePitch="28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1E85" w:rsidRDefault="008E6515">
      <w:pPr>
        <w:spacing w:line="240" w:lineRule="auto"/>
      </w:pPr>
      <w:r>
        <w:separator/>
      </w:r>
    </w:p>
  </w:endnote>
  <w:endnote w:type="continuationSeparator" w:id="0">
    <w:p w:rsidR="00CE1E85" w:rsidRDefault="008E65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1E85" w:rsidRDefault="008E6515">
    <w:pPr>
      <w:pStyle w:val="ab"/>
      <w:ind w:right="720"/>
      <w:rPr>
        <w:rStyle w:val="NormalCharacter"/>
      </w:rPr>
    </w:pPr>
    <w:r>
      <w:rPr>
        <w:noProof/>
      </w:rPr>
      <mc:AlternateContent>
        <mc:Choice Requires="wps">
          <w:drawing>
            <wp:anchor distT="0" distB="0" distL="114300" distR="114300" simplePos="0" relativeHeight="25165772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CE1E85" w:rsidRDefault="008E6515">
                          <w:pPr>
                            <w:pStyle w:val="ab"/>
                          </w:pPr>
                          <w:r>
                            <w:fldChar w:fldCharType="begin"/>
                          </w:r>
                          <w:r>
                            <w:instrText xml:space="preserve"> PAGE  \* MERGEFORMAT </w:instrText>
                          </w:r>
                          <w:r>
                            <w:fldChar w:fldCharType="separate"/>
                          </w:r>
                          <w:r w:rsidR="00803442">
                            <w:rPr>
                              <w:noProof/>
                            </w:rPr>
                            <w:t>- 2 -</w:t>
                          </w:r>
                          <w: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3" o:spid="_x0000_s1026" type="#_x0000_t202" style="position:absolute;margin-left:92.8pt;margin-top:0;width:2in;height:2in;z-index:251657728;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" filled="f" stroked="f">
              <v:textbox style="mso-fit-shape-to-text:t" inset="0,0,0,0">
                <w:txbxContent>
                  <w:p w:rsidR="00CE1E85" w:rsidRDefault="008E6515">
                    <w:pPr>
                      <w:pStyle w:val="ab"/>
                    </w:pPr>
                    <w:r>
                      <w:fldChar w:fldCharType="begin"/>
                    </w:r>
                    <w:r>
                      <w:instrText xml:space="preserve"> PAGE  \* MERGEFORMAT </w:instrText>
                    </w:r>
                    <w:r>
                      <w:fldChar w:fldCharType="separate"/>
                    </w:r>
                    <w:r w:rsidR="00803442">
                      <w:rPr>
                        <w:noProof/>
                      </w:rPr>
                      <w:t>- 2 -</w:t>
                    </w:r>
                    <w:r>
                      <w:fldChar w:fldCharType="end"/>
                    </w:r>
                  </w:p>
                </w:txbxContent>
              </v:textbox>
              <w10:wrap anchorx="margin"/>
            </v:shape>
          </w:pict>
        </mc:Fallback>
      </mc:AlternateContent>
    </w:r>
  </w:p>
  <w:p w:rsidR="00CE1E85" w:rsidRDefault="00CE1E85">
    <w:pPr>
      <w:pStyle w:val="ab"/>
      <w:rPr>
        <w:rStyle w:val="NormalCharacter"/>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1E85" w:rsidRDefault="008E6515">
    <w:pPr>
      <w:pStyle w:val="ab"/>
      <w:jc w:val="right"/>
      <w:rPr>
        <w:rStyle w:val="NormalCharacter"/>
      </w:rPr>
    </w:pPr>
    <w:r>
      <w:rPr>
        <w:noProof/>
      </w:rPr>
      <mc:AlternateContent>
        <mc:Choice Requires="wps">
          <w:drawing>
            <wp:anchor distT="0" distB="0" distL="114300" distR="114300" simplePos="0" relativeHeight="251658752"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CE1E85" w:rsidRDefault="008E6515">
                          <w:pPr>
                            <w:pStyle w:val="ab"/>
                          </w:pPr>
                          <w:r>
                            <w:fldChar w:fldCharType="begin"/>
                          </w:r>
                          <w:r>
                            <w:instrText xml:space="preserve"> PAGE  \* MERGEFORMAT </w:instrText>
                          </w:r>
                          <w:r>
                            <w:fldChar w:fldCharType="separate"/>
                          </w:r>
                          <w:r w:rsidR="00803442">
                            <w:rPr>
                              <w:noProof/>
                            </w:rPr>
                            <w:t>- 3 -</w:t>
                          </w:r>
                          <w: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1027" type="#_x0000_t202" style="position:absolute;left:0;text-align:left;margin-left:92.8pt;margin-top:0;width:2in;height:2in;z-index:251658752;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" filled="f" stroked="f">
              <v:textbox style="mso-fit-shape-to-text:t" inset="0,0,0,0">
                <w:txbxContent>
                  <w:p w:rsidR="00CE1E85" w:rsidRDefault="008E6515">
                    <w:pPr>
                      <w:pStyle w:val="ab"/>
                    </w:pPr>
                    <w:r>
                      <w:fldChar w:fldCharType="begin"/>
                    </w:r>
                    <w:r>
                      <w:instrText xml:space="preserve"> PAGE  \* MERGEFORMAT </w:instrText>
                    </w:r>
                    <w:r>
                      <w:fldChar w:fldCharType="separate"/>
                    </w:r>
                    <w:r w:rsidR="00803442">
                      <w:rPr>
                        <w:noProof/>
                      </w:rPr>
                      <w:t>- 3 -</w:t>
                    </w:r>
                    <w:r>
                      <w:fldChar w:fldCharType="end"/>
                    </w:r>
                  </w:p>
                </w:txbxContent>
              </v:textbox>
              <w10:wrap anchorx="margin"/>
            </v:shape>
          </w:pict>
        </mc:Fallback>
      </mc:AlternateContent>
    </w:r>
  </w:p>
  <w:p w:rsidR="00CE1E85" w:rsidRDefault="00CE1E85">
    <w:pPr>
      <w:snapToGrid w:val="0"/>
      <w:spacing w:line="240" w:lineRule="atLeast"/>
      <w:jc w:val="center"/>
      <w:rPr>
        <w:rStyle w:val="NormalCharacter"/>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1E85" w:rsidRDefault="008E6515">
      <w:pPr>
        <w:spacing w:line="240" w:lineRule="auto"/>
      </w:pPr>
      <w:r>
        <w:separator/>
      </w:r>
    </w:p>
  </w:footnote>
  <w:footnote w:type="continuationSeparator" w:id="0">
    <w:p w:rsidR="00CE1E85" w:rsidRDefault="008E651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1E85" w:rsidRDefault="008E6515">
    <w:pPr>
      <w:snapToGrid w:val="0"/>
      <w:spacing w:line="240" w:lineRule="atLeast"/>
      <w:rPr>
        <w:rStyle w:val="NormalCharacter"/>
      </w:rPr>
    </w:pPr>
    <w:r>
      <w:rPr>
        <w:noProof/>
      </w:rPr>
      <mc:AlternateContent>
        <mc:Choice Requires="wps">
          <w:drawing>
            <wp:anchor distT="0" distB="0" distL="114300" distR="114300" simplePos="0" relativeHeight="25165670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type w14:anchorId="5BAE3078" id="_x0000_t202" coordsize="21600,21600" o:spt="202" path="m,l,21600r21600,l21600,xe">
              <v:stroke joinstyle="miter"/>
              <v:path gradientshapeok="t" o:connecttype="rect"/>
            </v:shapetype>
            <v:shape id="文本框 1" o:spid="_x0000_s1026" type="#_x0000_t202" style="position:absolute;left:0;text-align:left;margin-left:79.35pt;margin-top:28.3pt;width:439.35pt;height:14.15pt;z-index:-2516597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" o:allowincell="f" filled="f" stroked="f">
              <v:shadow on="t" color="#a0a0a4"/>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A3B1F3B"/>
    <w:multiLevelType w:val="singleLevel"/>
    <w:tmpl w:val="4A3B1F3B"/>
    <w:lvl w:ilvl="0">
      <w:start w:val="1"/>
      <w:numFmt w:val="chineseCounting"/>
      <w:suff w:val="nothing"/>
      <w:lvlText w:val="%1、"/>
      <w:lvlJc w:val="left"/>
      <w:rPr>
        <w:rFonts w:hint="eastAsia"/>
      </w:rPr>
    </w:lvl>
  </w:abstractNum>
  <w:abstractNum w:abstractNumId="1" w15:restartNumberingAfterBreak="0">
    <w:nsid w:val="6A8A7D25"/>
    <w:multiLevelType w:val="singleLevel"/>
    <w:tmpl w:val="6A8A7D25"/>
    <w:lvl w:ilvl="0">
      <w:start w:val="3"/>
      <w:numFmt w:val="chineseCounting"/>
      <w:suff w:val="nothing"/>
      <w:lvlText w:val="%1、"/>
      <w:lvlJc w:val="left"/>
      <w:rPr>
        <w:rFonts w:hint="eastAsia"/>
        <w:color w:val="auto"/>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activeWritingStyle w:appName="MSWord" w:lang="en-US" w:vendorID="64" w:dllVersion="131078" w:nlCheck="1" w:checkStyle="0"/>
  <w:activeWritingStyle w:appName="MSWord" w:lang="zh-CN" w:vendorID="64" w:dllVersion="131077" w:nlCheck="1" w:checkStyle="1"/>
  <w:defaultTabStop w:val="420"/>
  <w:evenAndOddHeaders/>
  <w:displayHorizontalDrawingGridEvery w:val="0"/>
  <w:displayVerticalDrawingGridEvery w:val="2"/>
  <w:doNotUseMarginsForDrawingGridOrigin/>
  <w:drawingGridHorizontalOrigin w:val="1800"/>
  <w:drawingGridVerticalOrigin w:val="1440"/>
  <w:noPunctuationKerning/>
  <w:characterSpacingControl w:val="doNotCompress"/>
  <w:noLineBreaksAfter w:lang="zh-CN" w:val="$([{£¥·‘“〈《「『【〔〖〝﹙﹛﹝＄（．［｛￡￥"/>
  <w:noLineBreaksBefore w:lang="zh-CN" w:val="!%),.:;&gt;?]}¢¨°·ˇˉ―‖’”…‰′″›℃∶、。〃〉》」』】〕〗〞︶︺︾﹀﹄﹚﹜﹞！＂％＇），．：；？］｀｜｝～￠"/>
  <w:hdrShapeDefaults>
    <o:shapedefaults v:ext="edit" spidmax="8193" fillcolor="white">
      <v:fill color="white"/>
    </o:shapedefaults>
  </w:hdrShapeDefaults>
  <w:footnotePr>
    <w:footnote w:id="-1"/>
    <w:footnote w:id="0"/>
  </w:footnotePr>
  <w:endnotePr>
    <w:endnote w:id="-1"/>
    <w:endnote w:id="0"/>
  </w:endnotePr>
  <w:compat>
    <w:balanceSingleByteDoubleByteWidth/>
    <w:doNotLeaveBackslashAlone/>
    <w:doNotExpandShiftReturn/>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Q4ZTFiM2E3NjMxNDVlMDQxYzc3ODQwN2MzOTg2YzIifQ=="/>
  </w:docVars>
  <w:rsids>
    <w:rsidRoot w:val="006F5E64"/>
    <w:rsid w:val="001204A9"/>
    <w:rsid w:val="0015076A"/>
    <w:rsid w:val="00175BF5"/>
    <w:rsid w:val="002D2E4B"/>
    <w:rsid w:val="00354558"/>
    <w:rsid w:val="00494E3D"/>
    <w:rsid w:val="005B2A4E"/>
    <w:rsid w:val="00671EA4"/>
    <w:rsid w:val="006F5E64"/>
    <w:rsid w:val="007075F6"/>
    <w:rsid w:val="007615BE"/>
    <w:rsid w:val="007E2F8E"/>
    <w:rsid w:val="00803442"/>
    <w:rsid w:val="008C77A6"/>
    <w:rsid w:val="008E6515"/>
    <w:rsid w:val="008E69A5"/>
    <w:rsid w:val="0092520E"/>
    <w:rsid w:val="009A3BD3"/>
    <w:rsid w:val="00A104F9"/>
    <w:rsid w:val="00AE48E3"/>
    <w:rsid w:val="00AF0FF6"/>
    <w:rsid w:val="00B20AEA"/>
    <w:rsid w:val="00B51603"/>
    <w:rsid w:val="00B93F27"/>
    <w:rsid w:val="00BA2ACE"/>
    <w:rsid w:val="00CE1E85"/>
    <w:rsid w:val="00D2091F"/>
    <w:rsid w:val="00E42E5F"/>
    <w:rsid w:val="00E44AC0"/>
    <w:rsid w:val="00E82E40"/>
    <w:rsid w:val="00F5710E"/>
    <w:rsid w:val="00F634D8"/>
    <w:rsid w:val="00F7548A"/>
    <w:rsid w:val="00FA618D"/>
    <w:rsid w:val="00FF4B18"/>
    <w:rsid w:val="01210341"/>
    <w:rsid w:val="01AC556B"/>
    <w:rsid w:val="02DD4C33"/>
    <w:rsid w:val="02DD5B4F"/>
    <w:rsid w:val="02F3233D"/>
    <w:rsid w:val="0358144A"/>
    <w:rsid w:val="03A03DE5"/>
    <w:rsid w:val="03A05D81"/>
    <w:rsid w:val="03A96EC4"/>
    <w:rsid w:val="03C1757D"/>
    <w:rsid w:val="03F37592"/>
    <w:rsid w:val="03F963FB"/>
    <w:rsid w:val="042E1659"/>
    <w:rsid w:val="044E498E"/>
    <w:rsid w:val="044E4F55"/>
    <w:rsid w:val="0476323E"/>
    <w:rsid w:val="048A4438"/>
    <w:rsid w:val="048A4FCC"/>
    <w:rsid w:val="04916917"/>
    <w:rsid w:val="04F715EE"/>
    <w:rsid w:val="04F72C71"/>
    <w:rsid w:val="05337BE9"/>
    <w:rsid w:val="059A4722"/>
    <w:rsid w:val="05D94866"/>
    <w:rsid w:val="060A1C1B"/>
    <w:rsid w:val="06191689"/>
    <w:rsid w:val="069D1BFD"/>
    <w:rsid w:val="06CA02D1"/>
    <w:rsid w:val="06CC5F39"/>
    <w:rsid w:val="06E35A8B"/>
    <w:rsid w:val="06F42603"/>
    <w:rsid w:val="06F55023"/>
    <w:rsid w:val="071479B9"/>
    <w:rsid w:val="075C516B"/>
    <w:rsid w:val="075E259A"/>
    <w:rsid w:val="075F5B44"/>
    <w:rsid w:val="07A019A5"/>
    <w:rsid w:val="07E24DC5"/>
    <w:rsid w:val="0822685D"/>
    <w:rsid w:val="08660559"/>
    <w:rsid w:val="088554D8"/>
    <w:rsid w:val="08A1120A"/>
    <w:rsid w:val="08AD4A87"/>
    <w:rsid w:val="08B51389"/>
    <w:rsid w:val="08CE2C2B"/>
    <w:rsid w:val="08EA5D86"/>
    <w:rsid w:val="08FE4C90"/>
    <w:rsid w:val="090362EF"/>
    <w:rsid w:val="090866C9"/>
    <w:rsid w:val="097134F8"/>
    <w:rsid w:val="098F5074"/>
    <w:rsid w:val="09B06929"/>
    <w:rsid w:val="09D92F4C"/>
    <w:rsid w:val="0A3D33B0"/>
    <w:rsid w:val="0A5D0D80"/>
    <w:rsid w:val="0A667AEF"/>
    <w:rsid w:val="0A6D53BD"/>
    <w:rsid w:val="0A9A115F"/>
    <w:rsid w:val="0AA477AD"/>
    <w:rsid w:val="0B440899"/>
    <w:rsid w:val="0B6446A4"/>
    <w:rsid w:val="0BA55642"/>
    <w:rsid w:val="0BD72E57"/>
    <w:rsid w:val="0BDE1694"/>
    <w:rsid w:val="0C2B3A73"/>
    <w:rsid w:val="0C301322"/>
    <w:rsid w:val="0C5555BE"/>
    <w:rsid w:val="0CAF1FCC"/>
    <w:rsid w:val="0CC65836"/>
    <w:rsid w:val="0CFC12E8"/>
    <w:rsid w:val="0D4453BE"/>
    <w:rsid w:val="0D693F98"/>
    <w:rsid w:val="0D830185"/>
    <w:rsid w:val="0DF20A80"/>
    <w:rsid w:val="0E2F5220"/>
    <w:rsid w:val="0E364873"/>
    <w:rsid w:val="0E385A18"/>
    <w:rsid w:val="0E570138"/>
    <w:rsid w:val="0E846C5B"/>
    <w:rsid w:val="0E9A33FF"/>
    <w:rsid w:val="0EB72A51"/>
    <w:rsid w:val="0EC36AE6"/>
    <w:rsid w:val="0EF75580"/>
    <w:rsid w:val="0F1B51C5"/>
    <w:rsid w:val="0F56503F"/>
    <w:rsid w:val="0F7E2F3B"/>
    <w:rsid w:val="0F8B77A7"/>
    <w:rsid w:val="0FB279DE"/>
    <w:rsid w:val="0FD03B40"/>
    <w:rsid w:val="0FD07185"/>
    <w:rsid w:val="0FF94348"/>
    <w:rsid w:val="101C23A5"/>
    <w:rsid w:val="103352A9"/>
    <w:rsid w:val="10376624"/>
    <w:rsid w:val="10395A2B"/>
    <w:rsid w:val="1057106E"/>
    <w:rsid w:val="107347CB"/>
    <w:rsid w:val="10830D1C"/>
    <w:rsid w:val="10B61351"/>
    <w:rsid w:val="10C26E79"/>
    <w:rsid w:val="10C7603A"/>
    <w:rsid w:val="10C86C16"/>
    <w:rsid w:val="11131BAC"/>
    <w:rsid w:val="112A22DF"/>
    <w:rsid w:val="11356D45"/>
    <w:rsid w:val="11534193"/>
    <w:rsid w:val="11611336"/>
    <w:rsid w:val="116C0377"/>
    <w:rsid w:val="11CD325E"/>
    <w:rsid w:val="11D2180D"/>
    <w:rsid w:val="12EA255A"/>
    <w:rsid w:val="13464D5E"/>
    <w:rsid w:val="1398649C"/>
    <w:rsid w:val="139A0B1F"/>
    <w:rsid w:val="13C532EF"/>
    <w:rsid w:val="144C07C7"/>
    <w:rsid w:val="1562595D"/>
    <w:rsid w:val="15652C35"/>
    <w:rsid w:val="156D1455"/>
    <w:rsid w:val="15E91737"/>
    <w:rsid w:val="16015C16"/>
    <w:rsid w:val="16041455"/>
    <w:rsid w:val="168C74C9"/>
    <w:rsid w:val="16A9014A"/>
    <w:rsid w:val="16FF6904"/>
    <w:rsid w:val="171F5F2F"/>
    <w:rsid w:val="1747459A"/>
    <w:rsid w:val="178F5508"/>
    <w:rsid w:val="17D90483"/>
    <w:rsid w:val="17E15C23"/>
    <w:rsid w:val="181C5F12"/>
    <w:rsid w:val="18207E93"/>
    <w:rsid w:val="18365A0D"/>
    <w:rsid w:val="188A5136"/>
    <w:rsid w:val="18A37FC9"/>
    <w:rsid w:val="18AE27A5"/>
    <w:rsid w:val="18CC5434"/>
    <w:rsid w:val="18E54146"/>
    <w:rsid w:val="19473B43"/>
    <w:rsid w:val="19AC1F9C"/>
    <w:rsid w:val="19EA6791"/>
    <w:rsid w:val="19F825D9"/>
    <w:rsid w:val="1A437161"/>
    <w:rsid w:val="1A6C6995"/>
    <w:rsid w:val="1A805ECF"/>
    <w:rsid w:val="1AC3691B"/>
    <w:rsid w:val="1AFA27E4"/>
    <w:rsid w:val="1BBA357C"/>
    <w:rsid w:val="1BBC5800"/>
    <w:rsid w:val="1BDD6112"/>
    <w:rsid w:val="1BF630B5"/>
    <w:rsid w:val="1C0715F0"/>
    <w:rsid w:val="1C5D600F"/>
    <w:rsid w:val="1C5E37FE"/>
    <w:rsid w:val="1C5F17DC"/>
    <w:rsid w:val="1C680F45"/>
    <w:rsid w:val="1C83767C"/>
    <w:rsid w:val="1C866676"/>
    <w:rsid w:val="1CA41BA5"/>
    <w:rsid w:val="1CBB228B"/>
    <w:rsid w:val="1CCD7F32"/>
    <w:rsid w:val="1CE0100C"/>
    <w:rsid w:val="1D062C2C"/>
    <w:rsid w:val="1D0F0766"/>
    <w:rsid w:val="1D806FC0"/>
    <w:rsid w:val="1DD85EE2"/>
    <w:rsid w:val="1E322AFA"/>
    <w:rsid w:val="1E39255D"/>
    <w:rsid w:val="1E565798"/>
    <w:rsid w:val="1E5B4E2F"/>
    <w:rsid w:val="1EB145A4"/>
    <w:rsid w:val="1EB26A2F"/>
    <w:rsid w:val="1ECF44C6"/>
    <w:rsid w:val="1F197ECC"/>
    <w:rsid w:val="1F7A6B27"/>
    <w:rsid w:val="1F9A03FC"/>
    <w:rsid w:val="1F9F4FD0"/>
    <w:rsid w:val="1FB13B43"/>
    <w:rsid w:val="1FFD3A90"/>
    <w:rsid w:val="203E5C2F"/>
    <w:rsid w:val="20723F75"/>
    <w:rsid w:val="208B0C0A"/>
    <w:rsid w:val="209F2E8C"/>
    <w:rsid w:val="20C94FCD"/>
    <w:rsid w:val="20CF0133"/>
    <w:rsid w:val="212154AC"/>
    <w:rsid w:val="21500F9E"/>
    <w:rsid w:val="217D77E0"/>
    <w:rsid w:val="21DC075D"/>
    <w:rsid w:val="21EF70BE"/>
    <w:rsid w:val="220E66BC"/>
    <w:rsid w:val="221B45B1"/>
    <w:rsid w:val="2265588B"/>
    <w:rsid w:val="228C2292"/>
    <w:rsid w:val="23541649"/>
    <w:rsid w:val="235E3785"/>
    <w:rsid w:val="23921405"/>
    <w:rsid w:val="23C9100A"/>
    <w:rsid w:val="24421E65"/>
    <w:rsid w:val="24855506"/>
    <w:rsid w:val="24C456C6"/>
    <w:rsid w:val="24ED0B16"/>
    <w:rsid w:val="24F868A6"/>
    <w:rsid w:val="25125EFC"/>
    <w:rsid w:val="25366867"/>
    <w:rsid w:val="2537664C"/>
    <w:rsid w:val="253C64B1"/>
    <w:rsid w:val="25733248"/>
    <w:rsid w:val="257B7155"/>
    <w:rsid w:val="25AA1BAB"/>
    <w:rsid w:val="25AF47C5"/>
    <w:rsid w:val="25D60BC4"/>
    <w:rsid w:val="25D873ED"/>
    <w:rsid w:val="25F75335"/>
    <w:rsid w:val="260007C3"/>
    <w:rsid w:val="261325BB"/>
    <w:rsid w:val="267000E4"/>
    <w:rsid w:val="269E1BDF"/>
    <w:rsid w:val="26C86AE1"/>
    <w:rsid w:val="27063174"/>
    <w:rsid w:val="2745621A"/>
    <w:rsid w:val="274B306C"/>
    <w:rsid w:val="28150F91"/>
    <w:rsid w:val="288E0726"/>
    <w:rsid w:val="289A0EE5"/>
    <w:rsid w:val="28A2177B"/>
    <w:rsid w:val="28DA25CC"/>
    <w:rsid w:val="2956242B"/>
    <w:rsid w:val="29625978"/>
    <w:rsid w:val="29BE7B24"/>
    <w:rsid w:val="29EC1002"/>
    <w:rsid w:val="2A173A82"/>
    <w:rsid w:val="2A27019D"/>
    <w:rsid w:val="2A310E64"/>
    <w:rsid w:val="2A4A7282"/>
    <w:rsid w:val="2A77431C"/>
    <w:rsid w:val="2AB8571B"/>
    <w:rsid w:val="2ABD6442"/>
    <w:rsid w:val="2AC86999"/>
    <w:rsid w:val="2ACD268E"/>
    <w:rsid w:val="2AF53CB3"/>
    <w:rsid w:val="2B065713"/>
    <w:rsid w:val="2B496FAB"/>
    <w:rsid w:val="2B5F7DC4"/>
    <w:rsid w:val="2BD26C46"/>
    <w:rsid w:val="2BDE5B5E"/>
    <w:rsid w:val="2C0559CB"/>
    <w:rsid w:val="2C071462"/>
    <w:rsid w:val="2C3F708C"/>
    <w:rsid w:val="2C871D94"/>
    <w:rsid w:val="2CAE4D3A"/>
    <w:rsid w:val="2CE7407F"/>
    <w:rsid w:val="2CFB6C68"/>
    <w:rsid w:val="2D5C4C74"/>
    <w:rsid w:val="2D5F771D"/>
    <w:rsid w:val="2DD61302"/>
    <w:rsid w:val="2E1A5EC1"/>
    <w:rsid w:val="2E653EAF"/>
    <w:rsid w:val="2E6B1F05"/>
    <w:rsid w:val="2EA85B70"/>
    <w:rsid w:val="2EB60EB6"/>
    <w:rsid w:val="2EF21325"/>
    <w:rsid w:val="2F1876BA"/>
    <w:rsid w:val="2F837265"/>
    <w:rsid w:val="2F8C2E25"/>
    <w:rsid w:val="2F8E3C27"/>
    <w:rsid w:val="2FC328DF"/>
    <w:rsid w:val="2FE05822"/>
    <w:rsid w:val="2FEA3599"/>
    <w:rsid w:val="301223CD"/>
    <w:rsid w:val="30276045"/>
    <w:rsid w:val="30552879"/>
    <w:rsid w:val="3071536E"/>
    <w:rsid w:val="30CD0F38"/>
    <w:rsid w:val="312C0E37"/>
    <w:rsid w:val="31451F91"/>
    <w:rsid w:val="31605280"/>
    <w:rsid w:val="3166710B"/>
    <w:rsid w:val="31B97443"/>
    <w:rsid w:val="31E74361"/>
    <w:rsid w:val="322F75E5"/>
    <w:rsid w:val="3239406E"/>
    <w:rsid w:val="3245462B"/>
    <w:rsid w:val="32862408"/>
    <w:rsid w:val="32A41A78"/>
    <w:rsid w:val="33086177"/>
    <w:rsid w:val="332A6495"/>
    <w:rsid w:val="333016EF"/>
    <w:rsid w:val="33314FCC"/>
    <w:rsid w:val="334F543C"/>
    <w:rsid w:val="33563D0D"/>
    <w:rsid w:val="336D70A5"/>
    <w:rsid w:val="33A76983"/>
    <w:rsid w:val="33CD0AF4"/>
    <w:rsid w:val="343D6FC0"/>
    <w:rsid w:val="34525876"/>
    <w:rsid w:val="346C54C4"/>
    <w:rsid w:val="35352E7D"/>
    <w:rsid w:val="3587701E"/>
    <w:rsid w:val="361479B3"/>
    <w:rsid w:val="362A341F"/>
    <w:rsid w:val="36CB51E2"/>
    <w:rsid w:val="36D33EE3"/>
    <w:rsid w:val="36F07CDF"/>
    <w:rsid w:val="37010A46"/>
    <w:rsid w:val="37075CEA"/>
    <w:rsid w:val="371F6C8E"/>
    <w:rsid w:val="372344BA"/>
    <w:rsid w:val="37334EA2"/>
    <w:rsid w:val="375C4DD9"/>
    <w:rsid w:val="375D3876"/>
    <w:rsid w:val="37663248"/>
    <w:rsid w:val="37966A72"/>
    <w:rsid w:val="37A442EA"/>
    <w:rsid w:val="37D77582"/>
    <w:rsid w:val="37E5426D"/>
    <w:rsid w:val="37FF7133"/>
    <w:rsid w:val="38114125"/>
    <w:rsid w:val="38176CB5"/>
    <w:rsid w:val="38252AC8"/>
    <w:rsid w:val="389B5401"/>
    <w:rsid w:val="38B32843"/>
    <w:rsid w:val="39625ABB"/>
    <w:rsid w:val="39750C1A"/>
    <w:rsid w:val="39815D3F"/>
    <w:rsid w:val="39CB16C6"/>
    <w:rsid w:val="39CE6D77"/>
    <w:rsid w:val="39CF3432"/>
    <w:rsid w:val="3A102EB3"/>
    <w:rsid w:val="3A1559AB"/>
    <w:rsid w:val="3A1716A8"/>
    <w:rsid w:val="3A2C25BF"/>
    <w:rsid w:val="3A4100A2"/>
    <w:rsid w:val="3A420ECD"/>
    <w:rsid w:val="3AEA62F0"/>
    <w:rsid w:val="3B164E12"/>
    <w:rsid w:val="3B433FA0"/>
    <w:rsid w:val="3B7405F8"/>
    <w:rsid w:val="3B8024AE"/>
    <w:rsid w:val="3BCA2CB8"/>
    <w:rsid w:val="3C201861"/>
    <w:rsid w:val="3C351081"/>
    <w:rsid w:val="3C4F7E8A"/>
    <w:rsid w:val="3C545991"/>
    <w:rsid w:val="3C795E81"/>
    <w:rsid w:val="3C885F88"/>
    <w:rsid w:val="3C9C06C9"/>
    <w:rsid w:val="3CF212C3"/>
    <w:rsid w:val="3D4E0D02"/>
    <w:rsid w:val="3D615C4A"/>
    <w:rsid w:val="3D9D29AC"/>
    <w:rsid w:val="3DB17760"/>
    <w:rsid w:val="3DD06792"/>
    <w:rsid w:val="3E5A1BA6"/>
    <w:rsid w:val="3E6216DB"/>
    <w:rsid w:val="3E6D2368"/>
    <w:rsid w:val="3E8C50F6"/>
    <w:rsid w:val="3E9E6EFC"/>
    <w:rsid w:val="3EA147B7"/>
    <w:rsid w:val="3EAA1A98"/>
    <w:rsid w:val="3ED64314"/>
    <w:rsid w:val="3EDA3818"/>
    <w:rsid w:val="3EE12A57"/>
    <w:rsid w:val="3EEF2E69"/>
    <w:rsid w:val="3F267EF6"/>
    <w:rsid w:val="3F3423F7"/>
    <w:rsid w:val="3F544D41"/>
    <w:rsid w:val="3F7635AF"/>
    <w:rsid w:val="3FEA64CB"/>
    <w:rsid w:val="3FF57D0C"/>
    <w:rsid w:val="3FFB782D"/>
    <w:rsid w:val="401A75E2"/>
    <w:rsid w:val="40333ECA"/>
    <w:rsid w:val="40A601F0"/>
    <w:rsid w:val="40B345F0"/>
    <w:rsid w:val="40BF08B4"/>
    <w:rsid w:val="411D0018"/>
    <w:rsid w:val="413328ED"/>
    <w:rsid w:val="41392B4A"/>
    <w:rsid w:val="413F1DCA"/>
    <w:rsid w:val="41C31E09"/>
    <w:rsid w:val="41D47B54"/>
    <w:rsid w:val="42096DA4"/>
    <w:rsid w:val="422C3859"/>
    <w:rsid w:val="42427E61"/>
    <w:rsid w:val="42571ED3"/>
    <w:rsid w:val="42A12AD7"/>
    <w:rsid w:val="42B31FAB"/>
    <w:rsid w:val="42C15BDB"/>
    <w:rsid w:val="431B4412"/>
    <w:rsid w:val="4331043E"/>
    <w:rsid w:val="4331172A"/>
    <w:rsid w:val="433E53DA"/>
    <w:rsid w:val="439E58A0"/>
    <w:rsid w:val="43B31C0B"/>
    <w:rsid w:val="43DA60A1"/>
    <w:rsid w:val="43E35A87"/>
    <w:rsid w:val="43EC55F4"/>
    <w:rsid w:val="4477148F"/>
    <w:rsid w:val="44947B97"/>
    <w:rsid w:val="44A75A3C"/>
    <w:rsid w:val="44B519AF"/>
    <w:rsid w:val="4502587E"/>
    <w:rsid w:val="458429FA"/>
    <w:rsid w:val="463C0677"/>
    <w:rsid w:val="46773189"/>
    <w:rsid w:val="467C4988"/>
    <w:rsid w:val="468D35B1"/>
    <w:rsid w:val="46C060ED"/>
    <w:rsid w:val="46DC7BF5"/>
    <w:rsid w:val="46EF6089"/>
    <w:rsid w:val="46F85ECC"/>
    <w:rsid w:val="47187FE4"/>
    <w:rsid w:val="4719630E"/>
    <w:rsid w:val="47310F34"/>
    <w:rsid w:val="47352FEC"/>
    <w:rsid w:val="47413DCB"/>
    <w:rsid w:val="47463708"/>
    <w:rsid w:val="477C5B9E"/>
    <w:rsid w:val="4780431E"/>
    <w:rsid w:val="479235C6"/>
    <w:rsid w:val="481E12C4"/>
    <w:rsid w:val="482F22FC"/>
    <w:rsid w:val="483A153F"/>
    <w:rsid w:val="48714DBB"/>
    <w:rsid w:val="487F2935"/>
    <w:rsid w:val="49540677"/>
    <w:rsid w:val="49926C6C"/>
    <w:rsid w:val="49AA4FB0"/>
    <w:rsid w:val="49C12AD9"/>
    <w:rsid w:val="49DB78B5"/>
    <w:rsid w:val="49E97A04"/>
    <w:rsid w:val="49EA569C"/>
    <w:rsid w:val="4A494A22"/>
    <w:rsid w:val="4A911B79"/>
    <w:rsid w:val="4ADF223E"/>
    <w:rsid w:val="4AF07DCC"/>
    <w:rsid w:val="4B125F29"/>
    <w:rsid w:val="4B620F05"/>
    <w:rsid w:val="4B9F6E4A"/>
    <w:rsid w:val="4BA42C32"/>
    <w:rsid w:val="4BAD0F90"/>
    <w:rsid w:val="4C2274BE"/>
    <w:rsid w:val="4CD95DD7"/>
    <w:rsid w:val="4D137AF0"/>
    <w:rsid w:val="4D377F90"/>
    <w:rsid w:val="4D743394"/>
    <w:rsid w:val="4D7C0517"/>
    <w:rsid w:val="4DD86D52"/>
    <w:rsid w:val="4DDE7B5E"/>
    <w:rsid w:val="4E062159"/>
    <w:rsid w:val="4E543FF1"/>
    <w:rsid w:val="4EC56144"/>
    <w:rsid w:val="4F044A24"/>
    <w:rsid w:val="4F0B6B33"/>
    <w:rsid w:val="4F2B1F6E"/>
    <w:rsid w:val="4F4437F3"/>
    <w:rsid w:val="4F94752D"/>
    <w:rsid w:val="4F9668DE"/>
    <w:rsid w:val="4FD91C66"/>
    <w:rsid w:val="4FDF1ADA"/>
    <w:rsid w:val="4FE651D4"/>
    <w:rsid w:val="500923B1"/>
    <w:rsid w:val="501660DD"/>
    <w:rsid w:val="50302767"/>
    <w:rsid w:val="505F24B0"/>
    <w:rsid w:val="50681DDC"/>
    <w:rsid w:val="507026E4"/>
    <w:rsid w:val="50C61171"/>
    <w:rsid w:val="51167CDE"/>
    <w:rsid w:val="51324DA9"/>
    <w:rsid w:val="51361FFF"/>
    <w:rsid w:val="51AD2147"/>
    <w:rsid w:val="51CE1891"/>
    <w:rsid w:val="51D501ED"/>
    <w:rsid w:val="522D7F16"/>
    <w:rsid w:val="523952D8"/>
    <w:rsid w:val="523B2FBD"/>
    <w:rsid w:val="52400F9E"/>
    <w:rsid w:val="52473BB8"/>
    <w:rsid w:val="52642B9B"/>
    <w:rsid w:val="5288313B"/>
    <w:rsid w:val="52D27DE3"/>
    <w:rsid w:val="52F33045"/>
    <w:rsid w:val="531F408E"/>
    <w:rsid w:val="53406525"/>
    <w:rsid w:val="534B5C0F"/>
    <w:rsid w:val="53646721"/>
    <w:rsid w:val="53E44017"/>
    <w:rsid w:val="5432323D"/>
    <w:rsid w:val="54331B24"/>
    <w:rsid w:val="54583460"/>
    <w:rsid w:val="54686A39"/>
    <w:rsid w:val="54E641C3"/>
    <w:rsid w:val="54EC6DF6"/>
    <w:rsid w:val="54F16F78"/>
    <w:rsid w:val="55215714"/>
    <w:rsid w:val="554D7806"/>
    <w:rsid w:val="555B0286"/>
    <w:rsid w:val="55876BE5"/>
    <w:rsid w:val="55A94050"/>
    <w:rsid w:val="55CA36B6"/>
    <w:rsid w:val="567F5F3C"/>
    <w:rsid w:val="56DB6AC7"/>
    <w:rsid w:val="56DF16DC"/>
    <w:rsid w:val="57184CF1"/>
    <w:rsid w:val="57780B5F"/>
    <w:rsid w:val="57B96494"/>
    <w:rsid w:val="57DD76E9"/>
    <w:rsid w:val="57FC658A"/>
    <w:rsid w:val="57FE5FE5"/>
    <w:rsid w:val="586A1F97"/>
    <w:rsid w:val="589C6ECF"/>
    <w:rsid w:val="58DC16DE"/>
    <w:rsid w:val="593212FE"/>
    <w:rsid w:val="59597413"/>
    <w:rsid w:val="59BA4CD4"/>
    <w:rsid w:val="59EE5797"/>
    <w:rsid w:val="5AC272A3"/>
    <w:rsid w:val="5B307B0A"/>
    <w:rsid w:val="5B557E8F"/>
    <w:rsid w:val="5BB1110B"/>
    <w:rsid w:val="5C0C4088"/>
    <w:rsid w:val="5C2B7BE1"/>
    <w:rsid w:val="5C621337"/>
    <w:rsid w:val="5C7F01BD"/>
    <w:rsid w:val="5D6C33D5"/>
    <w:rsid w:val="5DA25547"/>
    <w:rsid w:val="5DC5227C"/>
    <w:rsid w:val="5DD32B36"/>
    <w:rsid w:val="5DEC6C8E"/>
    <w:rsid w:val="5DF951D1"/>
    <w:rsid w:val="5DFA4819"/>
    <w:rsid w:val="5E127950"/>
    <w:rsid w:val="5EFB79A1"/>
    <w:rsid w:val="5F021772"/>
    <w:rsid w:val="5F2A616C"/>
    <w:rsid w:val="5F3C052E"/>
    <w:rsid w:val="5F6C71D0"/>
    <w:rsid w:val="5F785148"/>
    <w:rsid w:val="5FA8049F"/>
    <w:rsid w:val="5FC04A97"/>
    <w:rsid w:val="5FE94B7D"/>
    <w:rsid w:val="5FF2718E"/>
    <w:rsid w:val="5FFF4EA8"/>
    <w:rsid w:val="602B2726"/>
    <w:rsid w:val="60417BB4"/>
    <w:rsid w:val="60854409"/>
    <w:rsid w:val="60B2650C"/>
    <w:rsid w:val="611D40E2"/>
    <w:rsid w:val="614462DE"/>
    <w:rsid w:val="61B516C4"/>
    <w:rsid w:val="61EF4764"/>
    <w:rsid w:val="625904A9"/>
    <w:rsid w:val="628730AA"/>
    <w:rsid w:val="62A64AED"/>
    <w:rsid w:val="62BE2B8C"/>
    <w:rsid w:val="632D32DF"/>
    <w:rsid w:val="635F7193"/>
    <w:rsid w:val="636B778B"/>
    <w:rsid w:val="63713FBD"/>
    <w:rsid w:val="63950102"/>
    <w:rsid w:val="641D5FD9"/>
    <w:rsid w:val="64566E62"/>
    <w:rsid w:val="647677D7"/>
    <w:rsid w:val="64770209"/>
    <w:rsid w:val="65042865"/>
    <w:rsid w:val="651360F5"/>
    <w:rsid w:val="651B024D"/>
    <w:rsid w:val="65571260"/>
    <w:rsid w:val="65620EA6"/>
    <w:rsid w:val="65AB3C61"/>
    <w:rsid w:val="65B25CB4"/>
    <w:rsid w:val="65B8702E"/>
    <w:rsid w:val="65CE2481"/>
    <w:rsid w:val="65DC4ACB"/>
    <w:rsid w:val="65FB616C"/>
    <w:rsid w:val="661125F2"/>
    <w:rsid w:val="6611695D"/>
    <w:rsid w:val="66194DC3"/>
    <w:rsid w:val="66267FAE"/>
    <w:rsid w:val="668D09A2"/>
    <w:rsid w:val="669764AC"/>
    <w:rsid w:val="66D55C0F"/>
    <w:rsid w:val="672A40B7"/>
    <w:rsid w:val="6746660F"/>
    <w:rsid w:val="6749451C"/>
    <w:rsid w:val="674A4227"/>
    <w:rsid w:val="679300D6"/>
    <w:rsid w:val="684478D1"/>
    <w:rsid w:val="686109FC"/>
    <w:rsid w:val="686801CC"/>
    <w:rsid w:val="688C32E6"/>
    <w:rsid w:val="68D84C26"/>
    <w:rsid w:val="694D466A"/>
    <w:rsid w:val="695143FB"/>
    <w:rsid w:val="698A3A01"/>
    <w:rsid w:val="698D0D6B"/>
    <w:rsid w:val="69E6116E"/>
    <w:rsid w:val="6A051C1C"/>
    <w:rsid w:val="6A461941"/>
    <w:rsid w:val="6AA33CF1"/>
    <w:rsid w:val="6AAE5669"/>
    <w:rsid w:val="6ABD1719"/>
    <w:rsid w:val="6ACC25CE"/>
    <w:rsid w:val="6AEF52A0"/>
    <w:rsid w:val="6B275374"/>
    <w:rsid w:val="6BEB28AD"/>
    <w:rsid w:val="6C1D1BAE"/>
    <w:rsid w:val="6C32108A"/>
    <w:rsid w:val="6C495CD7"/>
    <w:rsid w:val="6C6C7186"/>
    <w:rsid w:val="6C71153E"/>
    <w:rsid w:val="6CA67BC0"/>
    <w:rsid w:val="6CE10EDA"/>
    <w:rsid w:val="6D4F01B3"/>
    <w:rsid w:val="6D9B0E92"/>
    <w:rsid w:val="6DC319FF"/>
    <w:rsid w:val="6DD24A05"/>
    <w:rsid w:val="6E1844B8"/>
    <w:rsid w:val="6E541954"/>
    <w:rsid w:val="6E6D5C0E"/>
    <w:rsid w:val="6E7C3113"/>
    <w:rsid w:val="6EA67FA2"/>
    <w:rsid w:val="6F957251"/>
    <w:rsid w:val="70880820"/>
    <w:rsid w:val="70921C55"/>
    <w:rsid w:val="70B658E9"/>
    <w:rsid w:val="71283ECD"/>
    <w:rsid w:val="713D11CB"/>
    <w:rsid w:val="7147364E"/>
    <w:rsid w:val="71502437"/>
    <w:rsid w:val="71DE0531"/>
    <w:rsid w:val="71E362C3"/>
    <w:rsid w:val="7219039A"/>
    <w:rsid w:val="731775B6"/>
    <w:rsid w:val="736E51D0"/>
    <w:rsid w:val="73BA11B9"/>
    <w:rsid w:val="73D60472"/>
    <w:rsid w:val="73F53D48"/>
    <w:rsid w:val="7496752E"/>
    <w:rsid w:val="755B54D7"/>
    <w:rsid w:val="75765328"/>
    <w:rsid w:val="75A177EE"/>
    <w:rsid w:val="75C71031"/>
    <w:rsid w:val="75D86CD4"/>
    <w:rsid w:val="760E7139"/>
    <w:rsid w:val="76496AA8"/>
    <w:rsid w:val="76745CA5"/>
    <w:rsid w:val="768559AF"/>
    <w:rsid w:val="76A05F87"/>
    <w:rsid w:val="76A730E4"/>
    <w:rsid w:val="76F33AE6"/>
    <w:rsid w:val="76F41191"/>
    <w:rsid w:val="778111CA"/>
    <w:rsid w:val="779352B4"/>
    <w:rsid w:val="77C011B5"/>
    <w:rsid w:val="77DF2692"/>
    <w:rsid w:val="77E65FB7"/>
    <w:rsid w:val="77EC1D59"/>
    <w:rsid w:val="781F64BC"/>
    <w:rsid w:val="783E6571"/>
    <w:rsid w:val="78502F65"/>
    <w:rsid w:val="786170B2"/>
    <w:rsid w:val="786E6C4A"/>
    <w:rsid w:val="789D2BB8"/>
    <w:rsid w:val="789E3E62"/>
    <w:rsid w:val="78DB6555"/>
    <w:rsid w:val="78FD20DF"/>
    <w:rsid w:val="795654B4"/>
    <w:rsid w:val="79C142AC"/>
    <w:rsid w:val="79C30024"/>
    <w:rsid w:val="79E24199"/>
    <w:rsid w:val="79F224D8"/>
    <w:rsid w:val="7A281851"/>
    <w:rsid w:val="7A550F13"/>
    <w:rsid w:val="7A773BB5"/>
    <w:rsid w:val="7AC34054"/>
    <w:rsid w:val="7AD20151"/>
    <w:rsid w:val="7B345817"/>
    <w:rsid w:val="7B5D3DBD"/>
    <w:rsid w:val="7B62786A"/>
    <w:rsid w:val="7BAD7F79"/>
    <w:rsid w:val="7BE82E7A"/>
    <w:rsid w:val="7C047330"/>
    <w:rsid w:val="7C1A0DC0"/>
    <w:rsid w:val="7C614B37"/>
    <w:rsid w:val="7CE039CF"/>
    <w:rsid w:val="7D54267F"/>
    <w:rsid w:val="7D7C739E"/>
    <w:rsid w:val="7DBD5F66"/>
    <w:rsid w:val="7DC17EA6"/>
    <w:rsid w:val="7E0D5B2C"/>
    <w:rsid w:val="7E2115B9"/>
    <w:rsid w:val="7E7F66A4"/>
    <w:rsid w:val="7EA72D17"/>
    <w:rsid w:val="7EE04C7B"/>
    <w:rsid w:val="7F277A16"/>
    <w:rsid w:val="7F2F2002"/>
    <w:rsid w:val="7FEC74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fillcolor="white">
      <v:fill color="white"/>
    </o:shapedefaults>
    <o:shapelayout v:ext="edit">
      <o:idmap v:ext="edit" data="1"/>
    </o:shapelayout>
  </w:shapeDefaults>
  <w:decimalSymbol w:val="."/>
  <w:listSeparator w:val=","/>
  <w14:docId w14:val="100E9C7E"/>
  <w15:docId w15:val="{15AAA168-B933-4C52-9BF7-7AB07E797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uiPriority="0" w:qFormat="1"/>
    <w:lsdException w:name="header" w:qFormat="1"/>
    <w:lsdException w:name="footer"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qFormat="1"/>
    <w:lsdException w:name="Body Text First Indent" w:uiPriority="0" w:qFormat="1"/>
    <w:lsdException w:name="Body Text First Indent 2" w:qFormat="1"/>
    <w:lsdException w:name="Note Heading" w:semiHidden="1" w:unhideWhenUsed="1"/>
    <w:lsdException w:name="Body Text 2" w:uiPriority="0"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locked="1" w:uiPriority="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2"/>
    <w:qFormat/>
    <w:pPr>
      <w:spacing w:line="357" w:lineRule="atLeast"/>
      <w:jc w:val="both"/>
      <w:textAlignment w:val="baseline"/>
    </w:pPr>
    <w:rPr>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next w:val="a"/>
    <w:uiPriority w:val="99"/>
    <w:qFormat/>
    <w:pPr>
      <w:spacing w:line="240" w:lineRule="auto"/>
      <w:ind w:firstLine="420"/>
    </w:pPr>
  </w:style>
  <w:style w:type="paragraph" w:styleId="a3">
    <w:name w:val="Body Text Indent"/>
    <w:basedOn w:val="a"/>
    <w:next w:val="a"/>
    <w:uiPriority w:val="99"/>
    <w:qFormat/>
    <w:pPr>
      <w:ind w:leftChars="200" w:left="420"/>
    </w:pPr>
  </w:style>
  <w:style w:type="paragraph" w:styleId="a4">
    <w:name w:val="Normal Indent"/>
    <w:basedOn w:val="a"/>
    <w:next w:val="2"/>
    <w:qFormat/>
    <w:pPr>
      <w:ind w:firstLine="420"/>
    </w:pPr>
  </w:style>
  <w:style w:type="paragraph" w:styleId="a5">
    <w:name w:val="annotation text"/>
    <w:basedOn w:val="a"/>
    <w:qFormat/>
    <w:pPr>
      <w:jc w:val="left"/>
    </w:pPr>
  </w:style>
  <w:style w:type="paragraph" w:styleId="a6">
    <w:name w:val="Body Text"/>
    <w:basedOn w:val="a"/>
    <w:link w:val="a7"/>
    <w:uiPriority w:val="99"/>
    <w:qFormat/>
    <w:pPr>
      <w:spacing w:after="120"/>
    </w:pPr>
    <w:rPr>
      <w:rFonts w:ascii="Calibri" w:hAnsi="Calibri"/>
      <w:szCs w:val="22"/>
    </w:rPr>
  </w:style>
  <w:style w:type="paragraph" w:styleId="a8">
    <w:name w:val="Plain Text"/>
    <w:basedOn w:val="a"/>
    <w:qFormat/>
    <w:rPr>
      <w:rFonts w:ascii="宋体" w:hAnsi="Courier New"/>
      <w:szCs w:val="21"/>
    </w:rPr>
  </w:style>
  <w:style w:type="paragraph" w:styleId="a9">
    <w:name w:val="Date"/>
    <w:basedOn w:val="a"/>
    <w:next w:val="a"/>
    <w:link w:val="aa"/>
    <w:uiPriority w:val="99"/>
    <w:qFormat/>
    <w:pPr>
      <w:ind w:leftChars="2500" w:left="100"/>
    </w:pPr>
  </w:style>
  <w:style w:type="paragraph" w:styleId="ab">
    <w:name w:val="footer"/>
    <w:basedOn w:val="a"/>
    <w:link w:val="ac"/>
    <w:uiPriority w:val="99"/>
    <w:qFormat/>
    <w:pPr>
      <w:tabs>
        <w:tab w:val="center" w:pos="4153"/>
        <w:tab w:val="right" w:pos="8306"/>
      </w:tabs>
      <w:snapToGrid w:val="0"/>
      <w:jc w:val="left"/>
    </w:pPr>
    <w:rPr>
      <w:sz w:val="18"/>
    </w:rPr>
  </w:style>
  <w:style w:type="paragraph" w:styleId="ad">
    <w:name w:val="header"/>
    <w:basedOn w:val="a"/>
    <w:link w:val="ae"/>
    <w:uiPriority w:val="99"/>
    <w:qFormat/>
    <w:pPr>
      <w:pBdr>
        <w:bottom w:val="single" w:sz="6" w:space="1" w:color="000000"/>
      </w:pBdr>
      <w:tabs>
        <w:tab w:val="center" w:pos="4153"/>
        <w:tab w:val="right" w:pos="8306"/>
      </w:tabs>
      <w:snapToGrid w:val="0"/>
      <w:spacing w:line="240" w:lineRule="atLeast"/>
      <w:jc w:val="center"/>
    </w:pPr>
    <w:rPr>
      <w:sz w:val="18"/>
      <w:szCs w:val="18"/>
    </w:rPr>
  </w:style>
  <w:style w:type="paragraph" w:styleId="20">
    <w:name w:val="Body Text 2"/>
    <w:basedOn w:val="a"/>
    <w:next w:val="a"/>
    <w:qFormat/>
    <w:rPr>
      <w:sz w:val="24"/>
      <w:szCs w:val="22"/>
    </w:rPr>
  </w:style>
  <w:style w:type="paragraph" w:styleId="af">
    <w:name w:val="Body Text First Indent"/>
    <w:basedOn w:val="a6"/>
    <w:next w:val="a"/>
    <w:qFormat/>
    <w:pPr>
      <w:ind w:firstLineChars="100" w:firstLine="420"/>
    </w:pPr>
  </w:style>
  <w:style w:type="character" w:styleId="af0">
    <w:name w:val="Strong"/>
    <w:basedOn w:val="NormalCharacter"/>
    <w:uiPriority w:val="99"/>
    <w:qFormat/>
    <w:rPr>
      <w:rFonts w:cs="Times New Roman"/>
      <w:b/>
    </w:rPr>
  </w:style>
  <w:style w:type="character" w:customStyle="1" w:styleId="NormalCharacter">
    <w:name w:val="NormalCharacter"/>
    <w:uiPriority w:val="99"/>
    <w:semiHidden/>
    <w:qFormat/>
  </w:style>
  <w:style w:type="character" w:styleId="af1">
    <w:name w:val="annotation reference"/>
    <w:qFormat/>
    <w:rPr>
      <w:sz w:val="21"/>
      <w:szCs w:val="21"/>
    </w:rPr>
  </w:style>
  <w:style w:type="paragraph" w:customStyle="1" w:styleId="2CharCharCharCharCharCharChar">
    <w:name w:val="样式 正文缩进正文缩进2正文缩进 Char Char正文缩进 Char Char Char Char正文缩进 Char ..."/>
    <w:basedOn w:val="a4"/>
    <w:qFormat/>
    <w:pPr>
      <w:spacing w:line="360" w:lineRule="auto"/>
      <w:ind w:firstLine="200"/>
      <w:jc w:val="left"/>
      <w:textAlignment w:val="auto"/>
    </w:pPr>
    <w:rPr>
      <w:rFonts w:cs="宋体"/>
      <w:szCs w:val="22"/>
    </w:rPr>
  </w:style>
  <w:style w:type="paragraph" w:customStyle="1" w:styleId="21">
    <w:name w:val="正文首行缩进 21"/>
    <w:basedOn w:val="a3"/>
    <w:next w:val="a"/>
    <w:qFormat/>
    <w:pPr>
      <w:ind w:firstLineChars="200" w:firstLine="420"/>
    </w:pPr>
  </w:style>
  <w:style w:type="paragraph" w:customStyle="1" w:styleId="0">
    <w:name w:val="0正文"/>
    <w:qFormat/>
    <w:pPr>
      <w:widowControl w:val="0"/>
      <w:spacing w:line="360" w:lineRule="auto"/>
      <w:ind w:firstLineChars="200" w:firstLine="720"/>
    </w:pPr>
    <w:rPr>
      <w:sz w:val="24"/>
      <w:szCs w:val="22"/>
    </w:rPr>
  </w:style>
  <w:style w:type="character" w:customStyle="1" w:styleId="a7">
    <w:name w:val="正文文本 字符"/>
    <w:basedOn w:val="a0"/>
    <w:link w:val="a6"/>
    <w:uiPriority w:val="99"/>
    <w:semiHidden/>
    <w:qFormat/>
    <w:rPr>
      <w:color w:val="000000"/>
      <w:kern w:val="0"/>
      <w:szCs w:val="20"/>
    </w:rPr>
  </w:style>
  <w:style w:type="character" w:customStyle="1" w:styleId="aa">
    <w:name w:val="日期 字符"/>
    <w:basedOn w:val="a0"/>
    <w:link w:val="a9"/>
    <w:uiPriority w:val="99"/>
    <w:semiHidden/>
    <w:qFormat/>
    <w:rPr>
      <w:color w:val="000000"/>
      <w:kern w:val="0"/>
      <w:szCs w:val="20"/>
    </w:rPr>
  </w:style>
  <w:style w:type="character" w:customStyle="1" w:styleId="ac">
    <w:name w:val="页脚 字符"/>
    <w:basedOn w:val="NormalCharacter"/>
    <w:link w:val="ab"/>
    <w:uiPriority w:val="99"/>
    <w:qFormat/>
    <w:locked/>
    <w:rPr>
      <w:rFonts w:cs="Times New Roman"/>
      <w:color w:val="000000"/>
      <w:sz w:val="18"/>
    </w:rPr>
  </w:style>
  <w:style w:type="character" w:customStyle="1" w:styleId="ae">
    <w:name w:val="页眉 字符"/>
    <w:basedOn w:val="NormalCharacter"/>
    <w:link w:val="ad"/>
    <w:uiPriority w:val="99"/>
    <w:qFormat/>
    <w:locked/>
    <w:rPr>
      <w:rFonts w:cs="Times New Roman"/>
      <w:color w:val="000000"/>
      <w:sz w:val="18"/>
      <w:szCs w:val="18"/>
    </w:rPr>
  </w:style>
  <w:style w:type="paragraph" w:customStyle="1" w:styleId="BodyText">
    <w:name w:val="BodyText"/>
    <w:basedOn w:val="a"/>
    <w:uiPriority w:val="99"/>
    <w:qFormat/>
    <w:pPr>
      <w:spacing w:after="120"/>
    </w:pPr>
    <w:rPr>
      <w:rFonts w:ascii="Calibri" w:hAnsi="Calibri"/>
      <w:szCs w:val="22"/>
    </w:rPr>
  </w:style>
  <w:style w:type="table" w:customStyle="1" w:styleId="TableNormal">
    <w:name w:val="TableNormal"/>
    <w:uiPriority w:val="99"/>
    <w:semiHidden/>
    <w:qFormat/>
    <w:tblPr>
      <w:tblCellMar>
        <w:top w:w="0" w:type="dxa"/>
        <w:left w:w="0" w:type="dxa"/>
        <w:bottom w:w="0" w:type="dxa"/>
        <w:right w:w="0" w:type="dxa"/>
      </w:tblCellMar>
    </w:tblPr>
  </w:style>
  <w:style w:type="character" w:customStyle="1" w:styleId="UserStyle0">
    <w:name w:val="UserStyle_0"/>
    <w:basedOn w:val="NormalCharacter"/>
    <w:uiPriority w:val="99"/>
    <w:qFormat/>
    <w:rPr>
      <w:rFonts w:ascii="Times New Roman" w:eastAsia="宋体" w:cs="Times New Roman"/>
      <w:color w:val="0000FF"/>
      <w:sz w:val="21"/>
      <w:u w:val="single"/>
      <w:lang w:val="en-US" w:eastAsia="zh-CN"/>
    </w:rPr>
  </w:style>
  <w:style w:type="character" w:customStyle="1" w:styleId="AnnotationReference">
    <w:name w:val="AnnotationReference"/>
    <w:uiPriority w:val="99"/>
    <w:qFormat/>
    <w:rPr>
      <w:sz w:val="21"/>
    </w:rPr>
  </w:style>
  <w:style w:type="character" w:customStyle="1" w:styleId="UserStyle2">
    <w:name w:val="UserStyle_2"/>
    <w:basedOn w:val="NormalCharacter"/>
    <w:uiPriority w:val="99"/>
    <w:qFormat/>
    <w:rPr>
      <w:rFonts w:ascii="Times New Roman" w:eastAsia="宋体" w:cs="Times New Roman"/>
      <w:color w:val="0000FF"/>
      <w:sz w:val="21"/>
      <w:u w:val="single"/>
      <w:lang w:val="en-US" w:eastAsia="zh-CN"/>
    </w:rPr>
  </w:style>
  <w:style w:type="character" w:customStyle="1" w:styleId="UserStyle3">
    <w:name w:val="UserStyle_3"/>
    <w:uiPriority w:val="99"/>
    <w:semiHidden/>
    <w:qFormat/>
    <w:rPr>
      <w:rFonts w:ascii="Times New Roman" w:eastAsia="宋体" w:hAnsi="Times New Roman"/>
      <w:kern w:val="2"/>
      <w:sz w:val="21"/>
      <w:lang w:val="en-US" w:eastAsia="zh-CN"/>
    </w:rPr>
  </w:style>
  <w:style w:type="paragraph" w:customStyle="1" w:styleId="UserStyle5">
    <w:name w:val="UserStyle_5"/>
    <w:basedOn w:val="a"/>
    <w:next w:val="UserStyle6"/>
    <w:uiPriority w:val="99"/>
    <w:qFormat/>
    <w:pPr>
      <w:spacing w:before="566" w:after="544" w:line="566" w:lineRule="atLeast"/>
      <w:jc w:val="center"/>
    </w:pPr>
    <w:rPr>
      <w:rFonts w:ascii="Arial" w:eastAsia="黑体"/>
      <w:sz w:val="54"/>
    </w:rPr>
  </w:style>
  <w:style w:type="paragraph" w:customStyle="1" w:styleId="UserStyle6">
    <w:name w:val="UserStyle_6"/>
    <w:basedOn w:val="a"/>
    <w:next w:val="UserStyle16"/>
    <w:uiPriority w:val="99"/>
    <w:qFormat/>
    <w:pPr>
      <w:spacing w:before="187" w:after="175" w:line="374" w:lineRule="atLeast"/>
      <w:jc w:val="center"/>
    </w:pPr>
    <w:rPr>
      <w:sz w:val="36"/>
    </w:rPr>
  </w:style>
  <w:style w:type="paragraph" w:customStyle="1" w:styleId="UserStyle16">
    <w:name w:val="UserStyle_16"/>
    <w:basedOn w:val="a"/>
    <w:next w:val="UserStyle10"/>
    <w:uiPriority w:val="99"/>
    <w:qFormat/>
    <w:pPr>
      <w:spacing w:before="158" w:after="153" w:line="323" w:lineRule="atLeast"/>
      <w:jc w:val="center"/>
    </w:pPr>
    <w:rPr>
      <w:rFonts w:ascii="Arial" w:eastAsia="黑体"/>
      <w:sz w:val="31"/>
    </w:rPr>
  </w:style>
  <w:style w:type="paragraph" w:customStyle="1" w:styleId="UserStyle10">
    <w:name w:val="UserStyle_10"/>
    <w:basedOn w:val="a"/>
    <w:next w:val="UserStyle11"/>
    <w:uiPriority w:val="99"/>
    <w:qFormat/>
    <w:pPr>
      <w:spacing w:line="289" w:lineRule="atLeast"/>
      <w:jc w:val="center"/>
    </w:pPr>
    <w:rPr>
      <w:sz w:val="28"/>
    </w:rPr>
  </w:style>
  <w:style w:type="paragraph" w:customStyle="1" w:styleId="UserStyle11">
    <w:name w:val="UserStyle_11"/>
    <w:basedOn w:val="a"/>
    <w:next w:val="a"/>
    <w:uiPriority w:val="99"/>
    <w:qFormat/>
    <w:pPr>
      <w:spacing w:before="175" w:after="102" w:line="351" w:lineRule="atLeast"/>
    </w:pPr>
    <w:rPr>
      <w:rFonts w:eastAsia="黑体"/>
    </w:rPr>
  </w:style>
  <w:style w:type="paragraph" w:customStyle="1" w:styleId="UserStyle7">
    <w:name w:val="UserStyle_7"/>
    <w:basedOn w:val="a"/>
    <w:next w:val="a"/>
    <w:uiPriority w:val="99"/>
    <w:qFormat/>
    <w:pPr>
      <w:tabs>
        <w:tab w:val="left" w:leader="dot" w:pos="8503"/>
      </w:tabs>
      <w:spacing w:line="317" w:lineRule="atLeast"/>
      <w:ind w:firstLine="629"/>
    </w:pPr>
  </w:style>
  <w:style w:type="paragraph" w:customStyle="1" w:styleId="UserStyle8">
    <w:name w:val="UserStyle_8"/>
    <w:basedOn w:val="a"/>
    <w:next w:val="a"/>
    <w:uiPriority w:val="99"/>
    <w:qFormat/>
    <w:pPr>
      <w:spacing w:before="566" w:after="544" w:line="566" w:lineRule="atLeast"/>
      <w:ind w:firstLine="419"/>
      <w:jc w:val="center"/>
    </w:pPr>
    <w:rPr>
      <w:rFonts w:ascii="Arial" w:eastAsia="黑体"/>
      <w:spacing w:val="566"/>
      <w:sz w:val="54"/>
    </w:rPr>
  </w:style>
  <w:style w:type="paragraph" w:customStyle="1" w:styleId="HtmlNormal">
    <w:name w:val="HtmlNormal"/>
    <w:basedOn w:val="a"/>
    <w:uiPriority w:val="99"/>
    <w:qFormat/>
    <w:pPr>
      <w:spacing w:before="100" w:beforeAutospacing="1" w:after="100" w:afterAutospacing="1" w:line="240" w:lineRule="auto"/>
      <w:jc w:val="left"/>
      <w:textAlignment w:val="auto"/>
    </w:pPr>
    <w:rPr>
      <w:rFonts w:ascii="宋体" w:hAnsi="宋体"/>
      <w:sz w:val="24"/>
      <w:szCs w:val="24"/>
    </w:rPr>
  </w:style>
  <w:style w:type="paragraph" w:customStyle="1" w:styleId="UserStyle9">
    <w:name w:val="UserStyle_9"/>
    <w:basedOn w:val="a"/>
    <w:next w:val="a"/>
    <w:uiPriority w:val="99"/>
    <w:qFormat/>
    <w:pPr>
      <w:tabs>
        <w:tab w:val="left" w:leader="dot" w:pos="8503"/>
      </w:tabs>
      <w:spacing w:line="317" w:lineRule="atLeast"/>
      <w:ind w:firstLine="419"/>
    </w:pPr>
  </w:style>
  <w:style w:type="paragraph" w:customStyle="1" w:styleId="UserStyle12">
    <w:name w:val="UserStyle_12"/>
    <w:basedOn w:val="a"/>
    <w:next w:val="a"/>
    <w:uiPriority w:val="99"/>
    <w:qFormat/>
    <w:pPr>
      <w:tabs>
        <w:tab w:val="left" w:leader="dot" w:pos="8503"/>
      </w:tabs>
      <w:spacing w:after="136" w:line="289" w:lineRule="atLeast"/>
      <w:jc w:val="left"/>
    </w:pPr>
    <w:rPr>
      <w:rFonts w:ascii="Arial" w:eastAsia="黑体"/>
      <w:sz w:val="28"/>
    </w:rPr>
  </w:style>
  <w:style w:type="paragraph" w:customStyle="1" w:styleId="UserStyle13">
    <w:name w:val="UserStyle_13"/>
    <w:basedOn w:val="a"/>
    <w:uiPriority w:val="99"/>
    <w:qFormat/>
    <w:pPr>
      <w:spacing w:line="240" w:lineRule="auto"/>
      <w:textAlignment w:val="auto"/>
    </w:pPr>
    <w:rPr>
      <w:sz w:val="32"/>
      <w:szCs w:val="32"/>
    </w:rPr>
  </w:style>
  <w:style w:type="paragraph" w:customStyle="1" w:styleId="UserStyle14">
    <w:name w:val="UserStyle_14"/>
    <w:basedOn w:val="a"/>
    <w:uiPriority w:val="99"/>
    <w:qFormat/>
    <w:pPr>
      <w:spacing w:line="600" w:lineRule="atLeast"/>
      <w:jc w:val="center"/>
      <w:textAlignment w:val="auto"/>
    </w:pPr>
    <w:rPr>
      <w:rFonts w:ascii="Arial" w:hAnsi="Arial"/>
      <w:sz w:val="24"/>
      <w:szCs w:val="24"/>
    </w:rPr>
  </w:style>
  <w:style w:type="paragraph" w:customStyle="1" w:styleId="UserStyle15">
    <w:name w:val="UserStyle_15"/>
    <w:basedOn w:val="a"/>
    <w:next w:val="a"/>
    <w:uiPriority w:val="99"/>
    <w:qFormat/>
    <w:pPr>
      <w:tabs>
        <w:tab w:val="left" w:leader="dot" w:pos="8503"/>
      </w:tabs>
      <w:spacing w:line="317" w:lineRule="atLeast"/>
      <w:ind w:firstLine="209"/>
    </w:pPr>
  </w:style>
  <w:style w:type="paragraph" w:customStyle="1" w:styleId="UserStyle17">
    <w:name w:val="UserStyle_17"/>
    <w:basedOn w:val="a"/>
    <w:uiPriority w:val="99"/>
    <w:qFormat/>
    <w:pPr>
      <w:spacing w:line="480" w:lineRule="exact"/>
      <w:ind w:firstLineChars="200" w:firstLine="420"/>
      <w:textAlignment w:val="auto"/>
    </w:pPr>
    <w:rPr>
      <w:kern w:val="2"/>
      <w:sz w:val="24"/>
      <w:szCs w:val="24"/>
    </w:rPr>
  </w:style>
  <w:style w:type="table" w:customStyle="1" w:styleId="TableGrid">
    <w:name w:val="TableGrid"/>
    <w:basedOn w:val="TableNormal"/>
    <w:uiPriority w:val="99"/>
    <w:qFormat/>
    <w:tblPr/>
  </w:style>
  <w:style w:type="paragraph" w:customStyle="1" w:styleId="BodyTextIndent">
    <w:name w:val="BodyTextIndent"/>
    <w:basedOn w:val="a"/>
    <w:uiPriority w:val="99"/>
    <w:qFormat/>
    <w:pPr>
      <w:spacing w:after="120"/>
      <w:ind w:leftChars="200" w:left="420"/>
    </w:pPr>
  </w:style>
  <w:style w:type="paragraph" w:customStyle="1" w:styleId="BodyText1I2">
    <w:name w:val="BodyText1I2"/>
    <w:basedOn w:val="BodyTextIndent"/>
    <w:uiPriority w:val="99"/>
    <w:qFormat/>
    <w:pPr>
      <w:ind w:firstLineChars="200" w:firstLine="420"/>
    </w:pPr>
  </w:style>
  <w:style w:type="paragraph" w:customStyle="1" w:styleId="ZSZW-">
    <w:name w:val="ZSZW-正文"/>
    <w:basedOn w:val="a"/>
    <w:qFormat/>
    <w:pPr>
      <w:adjustRightInd w:val="0"/>
      <w:snapToGrid w:val="0"/>
      <w:spacing w:line="360" w:lineRule="auto"/>
      <w:ind w:firstLineChars="200" w:firstLine="200"/>
    </w:pPr>
    <w:rPr>
      <w:sz w:val="24"/>
    </w:rPr>
  </w:style>
  <w:style w:type="paragraph" w:customStyle="1" w:styleId="TableParagraph">
    <w:name w:val="Table Paragraph"/>
    <w:basedOn w:val="a"/>
    <w:uiPriority w:val="1"/>
    <w:qFormat/>
  </w:style>
  <w:style w:type="paragraph" w:styleId="af2">
    <w:name w:val="Balloon Text"/>
    <w:basedOn w:val="a"/>
    <w:link w:val="af3"/>
    <w:uiPriority w:val="99"/>
    <w:semiHidden/>
    <w:unhideWhenUsed/>
    <w:rsid w:val="00FF4B18"/>
    <w:pPr>
      <w:spacing w:line="240" w:lineRule="auto"/>
    </w:pPr>
    <w:rPr>
      <w:sz w:val="18"/>
      <w:szCs w:val="18"/>
    </w:rPr>
  </w:style>
  <w:style w:type="character" w:customStyle="1" w:styleId="af3">
    <w:name w:val="批注框文本 字符"/>
    <w:basedOn w:val="a0"/>
    <w:link w:val="af2"/>
    <w:uiPriority w:val="99"/>
    <w:semiHidden/>
    <w:rsid w:val="00FF4B18"/>
    <w:rPr>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4</Pages>
  <Words>291</Words>
  <Characters>1664</Characters>
  <Application>Microsoft Office Word</Application>
  <DocSecurity>0</DocSecurity>
  <Lines>13</Lines>
  <Paragraphs>3</Paragraphs>
  <ScaleCrop>false</ScaleCrop>
  <Company>Microsoft</Company>
  <LinksUpToDate>false</LinksUpToDate>
  <CharactersWithSpaces>1952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16</cp:revision>
  <cp:lastPrinted>2023-10-13T02:13:00Z</cp:lastPrinted>
  <dcterms:created xsi:type="dcterms:W3CDTF">2020-08-18T07:58:00Z</dcterms:created>
  <dcterms:modified xsi:type="dcterms:W3CDTF">2023-10-16T01:40:00Z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2052-12.1.0.15398</vt:lpwstr>
  </property>
  <property fmtid="{D5CDD505-2E9C-101B-9397-08002B2CF9AE}" pid="3" name="ICV">
    <vt:lpwstr>4B223CA2B5B24F0BBC3925F45DAE3489</vt:lpwstr>
  </property>
</Properties>
</file>