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9"/>
          <w:rFonts w:ascii="仿宋_GB2312" w:eastAsia="仿宋_GB2312"/>
          <w:color w:val="auto"/>
          <w:sz w:val="32"/>
          <w:szCs w:val="32"/>
        </w:rPr>
      </w:pPr>
    </w:p>
    <w:p>
      <w:pPr>
        <w:snapToGrid w:val="0"/>
        <w:spacing w:line="580" w:lineRule="exact"/>
        <w:jc w:val="center"/>
        <w:rPr>
          <w:rStyle w:val="19"/>
          <w:rFonts w:ascii="仿宋_GB2312" w:eastAsia="仿宋_GB2312"/>
          <w:color w:val="auto"/>
          <w:sz w:val="32"/>
          <w:szCs w:val="32"/>
        </w:rPr>
      </w:pPr>
    </w:p>
    <w:p>
      <w:pPr>
        <w:snapToGrid w:val="0"/>
        <w:spacing w:line="580" w:lineRule="exact"/>
        <w:jc w:val="center"/>
        <w:rPr>
          <w:rStyle w:val="19"/>
          <w:rFonts w:ascii="仿宋_GB2312" w:eastAsia="仿宋_GB2312"/>
          <w:color w:val="auto"/>
          <w:sz w:val="32"/>
          <w:szCs w:val="32"/>
        </w:rPr>
      </w:pPr>
    </w:p>
    <w:p>
      <w:pPr>
        <w:snapToGrid w:val="0"/>
        <w:spacing w:line="580" w:lineRule="exact"/>
        <w:jc w:val="center"/>
        <w:rPr>
          <w:rStyle w:val="19"/>
          <w:rFonts w:ascii="仿宋_GB2312" w:eastAsia="仿宋_GB2312"/>
          <w:color w:val="auto"/>
          <w:sz w:val="32"/>
          <w:szCs w:val="32"/>
        </w:rPr>
      </w:pPr>
    </w:p>
    <w:p>
      <w:pPr>
        <w:snapToGrid w:val="0"/>
        <w:spacing w:line="580" w:lineRule="exact"/>
        <w:jc w:val="center"/>
        <w:rPr>
          <w:rStyle w:val="19"/>
          <w:rFonts w:ascii="仿宋_GB2312" w:eastAsia="仿宋_GB2312"/>
          <w:color w:val="auto"/>
          <w:sz w:val="32"/>
          <w:szCs w:val="32"/>
        </w:rPr>
      </w:pPr>
    </w:p>
    <w:p>
      <w:pPr>
        <w:snapToGrid w:val="0"/>
        <w:spacing w:line="580" w:lineRule="exact"/>
        <w:jc w:val="center"/>
        <w:rPr>
          <w:rStyle w:val="19"/>
          <w:rFonts w:ascii="仿宋_GB2312" w:eastAsia="仿宋_GB2312"/>
          <w:color w:val="auto"/>
          <w:sz w:val="32"/>
          <w:szCs w:val="32"/>
        </w:rPr>
      </w:pPr>
    </w:p>
    <w:p>
      <w:pPr>
        <w:snapToGrid w:val="0"/>
        <w:spacing w:line="580" w:lineRule="exact"/>
        <w:jc w:val="center"/>
        <w:rPr>
          <w:rStyle w:val="19"/>
          <w:rFonts w:ascii="仿宋_GB2312" w:eastAsia="仿宋_GB2312"/>
          <w:color w:val="auto"/>
          <w:sz w:val="32"/>
          <w:szCs w:val="32"/>
        </w:rPr>
      </w:pPr>
    </w:p>
    <w:p>
      <w:pPr>
        <w:snapToGrid w:val="0"/>
        <w:spacing w:line="580" w:lineRule="exact"/>
        <w:jc w:val="center"/>
        <w:rPr>
          <w:rStyle w:val="19"/>
          <w:rFonts w:ascii="仿宋_GB2312" w:eastAsia="仿宋_GB2312"/>
          <w:color w:val="auto"/>
          <w:sz w:val="32"/>
          <w:szCs w:val="32"/>
        </w:rPr>
      </w:pPr>
    </w:p>
    <w:p>
      <w:pPr>
        <w:pStyle w:val="28"/>
        <w:rPr>
          <w:rStyle w:val="19"/>
          <w:color w:val="auto"/>
        </w:rPr>
      </w:pPr>
    </w:p>
    <w:p>
      <w:pPr>
        <w:snapToGrid w:val="0"/>
        <w:spacing w:line="600" w:lineRule="exact"/>
        <w:rPr>
          <w:rStyle w:val="19"/>
          <w:rFonts w:ascii="仿宋_GB2312" w:eastAsia="仿宋_GB2312"/>
          <w:color w:val="auto"/>
          <w:sz w:val="32"/>
          <w:szCs w:val="32"/>
        </w:rPr>
      </w:pPr>
    </w:p>
    <w:p>
      <w:pPr>
        <w:snapToGrid w:val="0"/>
        <w:spacing w:line="600" w:lineRule="exact"/>
        <w:ind w:firstLine="2880" w:firstLineChars="900"/>
        <w:rPr>
          <w:rStyle w:val="19"/>
          <w:rFonts w:ascii="仿宋" w:hAnsi="仿宋" w:eastAsia="仿宋"/>
          <w:color w:val="auto"/>
          <w:sz w:val="32"/>
          <w:szCs w:val="32"/>
        </w:rPr>
      </w:pPr>
      <w:r>
        <w:rPr>
          <w:rStyle w:val="19"/>
          <w:rFonts w:hint="eastAsia" w:ascii="仿宋" w:hAnsi="仿宋" w:eastAsia="仿宋"/>
          <w:color w:val="auto"/>
          <w:sz w:val="32"/>
          <w:szCs w:val="32"/>
        </w:rPr>
        <w:t>鄂环东审字〔</w:t>
      </w:r>
      <w:r>
        <w:rPr>
          <w:rStyle w:val="19"/>
          <w:rFonts w:ascii="仿宋" w:hAnsi="仿宋" w:eastAsia="仿宋"/>
          <w:color w:val="auto"/>
          <w:sz w:val="32"/>
          <w:szCs w:val="32"/>
        </w:rPr>
        <w:t>202</w:t>
      </w:r>
      <w:r>
        <w:rPr>
          <w:rStyle w:val="19"/>
          <w:rFonts w:hint="eastAsia" w:ascii="仿宋" w:hAnsi="仿宋" w:eastAsia="仿宋"/>
          <w:color w:val="auto"/>
          <w:sz w:val="32"/>
          <w:szCs w:val="32"/>
          <w:lang w:val="en-US" w:eastAsia="zh-CN"/>
        </w:rPr>
        <w:t>3</w:t>
      </w:r>
      <w:r>
        <w:rPr>
          <w:rStyle w:val="19"/>
          <w:rFonts w:hint="eastAsia" w:ascii="仿宋" w:hAnsi="仿宋" w:eastAsia="仿宋"/>
          <w:color w:val="auto"/>
          <w:sz w:val="32"/>
          <w:szCs w:val="32"/>
        </w:rPr>
        <w:t>〕</w:t>
      </w:r>
      <w:r>
        <w:rPr>
          <w:rStyle w:val="19"/>
          <w:rFonts w:hint="eastAsia" w:ascii="仿宋" w:hAnsi="仿宋" w:eastAsia="仿宋"/>
          <w:color w:val="auto"/>
          <w:sz w:val="32"/>
          <w:szCs w:val="32"/>
          <w:lang w:val="en-US" w:eastAsia="zh-CN"/>
        </w:rPr>
        <w:t>41</w:t>
      </w:r>
      <w:r>
        <w:rPr>
          <w:rStyle w:val="19"/>
          <w:rFonts w:hint="eastAsia" w:ascii="仿宋" w:hAnsi="仿宋" w:eastAsia="仿宋"/>
          <w:color w:val="auto"/>
          <w:sz w:val="32"/>
          <w:szCs w:val="32"/>
        </w:rPr>
        <w:t>号</w:t>
      </w:r>
      <w:r>
        <w:rPr>
          <w:rStyle w:val="19"/>
          <w:rFonts w:ascii="仿宋" w:hAnsi="仿宋" w:eastAsia="仿宋"/>
          <w:color w:val="auto"/>
          <w:sz w:val="32"/>
          <w:szCs w:val="32"/>
        </w:rPr>
        <w:t xml:space="preserve"> </w:t>
      </w:r>
    </w:p>
    <w:p>
      <w:pPr>
        <w:spacing w:line="600" w:lineRule="exact"/>
        <w:jc w:val="center"/>
        <w:rPr>
          <w:rStyle w:val="19"/>
          <w:rFonts w:hint="eastAsia" w:ascii="宋体" w:hAnsi="宋体" w:eastAsia="宋体" w:cs="宋体"/>
          <w:b/>
          <w:bCs w:val="0"/>
          <w:color w:val="auto"/>
          <w:sz w:val="44"/>
          <w:szCs w:val="44"/>
        </w:rPr>
      </w:pPr>
    </w:p>
    <w:p>
      <w:pPr>
        <w:spacing w:line="600" w:lineRule="exact"/>
        <w:jc w:val="center"/>
        <w:rPr>
          <w:rStyle w:val="19"/>
          <w:rFonts w:ascii="宋体" w:hAnsi="宋体"/>
          <w:b/>
          <w:bCs w:val="0"/>
          <w:color w:val="auto"/>
          <w:sz w:val="44"/>
          <w:szCs w:val="44"/>
        </w:rPr>
      </w:pPr>
      <w:r>
        <w:rPr>
          <w:rStyle w:val="19"/>
          <w:rFonts w:hint="eastAsia" w:ascii="宋体" w:hAnsi="宋体"/>
          <w:b/>
          <w:bCs w:val="0"/>
          <w:color w:val="auto"/>
          <w:sz w:val="44"/>
          <w:szCs w:val="44"/>
        </w:rPr>
        <w:t>鄂尔多斯市生态环境局东胜区分局关于</w:t>
      </w:r>
    </w:p>
    <w:p>
      <w:pPr>
        <w:spacing w:line="600" w:lineRule="exact"/>
        <w:jc w:val="center"/>
        <w:rPr>
          <w:rStyle w:val="19"/>
          <w:rFonts w:hint="eastAsia" w:ascii="宋体" w:hAnsi="宋体" w:eastAsia="宋体"/>
          <w:b/>
          <w:bCs w:val="0"/>
          <w:color w:val="auto"/>
          <w:sz w:val="44"/>
          <w:szCs w:val="44"/>
        </w:rPr>
      </w:pPr>
      <w:r>
        <w:rPr>
          <w:rStyle w:val="19"/>
          <w:rFonts w:hint="eastAsia" w:ascii="宋体" w:hAnsi="宋体" w:eastAsia="宋体"/>
          <w:b/>
          <w:bCs w:val="0"/>
          <w:color w:val="auto"/>
          <w:sz w:val="44"/>
          <w:szCs w:val="44"/>
        </w:rPr>
        <w:t>中国石油化工股份有限公司华北油气</w:t>
      </w:r>
    </w:p>
    <w:p>
      <w:pPr>
        <w:spacing w:line="600" w:lineRule="exact"/>
        <w:jc w:val="center"/>
        <w:rPr>
          <w:rStyle w:val="19"/>
          <w:rFonts w:hint="eastAsia" w:ascii="宋体" w:hAnsi="宋体" w:eastAsia="宋体"/>
          <w:b/>
          <w:bCs w:val="0"/>
          <w:color w:val="auto"/>
          <w:sz w:val="44"/>
          <w:szCs w:val="44"/>
        </w:rPr>
      </w:pPr>
      <w:r>
        <w:rPr>
          <w:rStyle w:val="19"/>
          <w:rFonts w:hint="eastAsia" w:ascii="宋体" w:hAnsi="宋体" w:eastAsia="宋体"/>
          <w:b/>
          <w:bCs w:val="0"/>
          <w:color w:val="auto"/>
          <w:sz w:val="44"/>
          <w:szCs w:val="44"/>
        </w:rPr>
        <w:t>分公司采气二厂天然气勘探井</w:t>
      </w:r>
    </w:p>
    <w:p>
      <w:pPr>
        <w:spacing w:line="600" w:lineRule="exact"/>
        <w:jc w:val="center"/>
        <w:rPr>
          <w:rStyle w:val="19"/>
          <w:rFonts w:hint="eastAsia" w:ascii="宋体" w:hAnsi="宋体" w:eastAsia="宋体" w:cs="Times New Roman"/>
          <w:b/>
          <w:bCs w:val="0"/>
          <w:color w:val="auto"/>
          <w:sz w:val="44"/>
          <w:szCs w:val="44"/>
        </w:rPr>
      </w:pPr>
      <w:r>
        <w:rPr>
          <w:rStyle w:val="19"/>
          <w:rFonts w:hint="eastAsia" w:ascii="宋体" w:hAnsi="宋体" w:eastAsia="宋体"/>
          <w:b/>
          <w:bCs w:val="0"/>
          <w:color w:val="auto"/>
          <w:sz w:val="44"/>
          <w:szCs w:val="44"/>
        </w:rPr>
        <w:t>（</w:t>
      </w:r>
      <w:r>
        <w:rPr>
          <w:rStyle w:val="19"/>
          <w:rFonts w:hint="eastAsia" w:ascii="宋体" w:hAnsi="宋体" w:eastAsia="宋体"/>
          <w:b/>
          <w:bCs w:val="0"/>
          <w:color w:val="auto"/>
          <w:sz w:val="44"/>
          <w:szCs w:val="44"/>
          <w:lang w:eastAsia="zh-CN"/>
        </w:rPr>
        <w:t>镇101</w:t>
      </w:r>
      <w:r>
        <w:rPr>
          <w:rStyle w:val="19"/>
          <w:rFonts w:hint="eastAsia" w:ascii="宋体" w:hAnsi="宋体"/>
          <w:b/>
          <w:bCs w:val="0"/>
          <w:color w:val="auto"/>
          <w:sz w:val="44"/>
          <w:szCs w:val="44"/>
          <w:lang w:val="en-US" w:eastAsia="zh-CN"/>
        </w:rPr>
        <w:t>H</w:t>
      </w:r>
      <w:r>
        <w:rPr>
          <w:rStyle w:val="19"/>
          <w:rFonts w:hint="eastAsia" w:ascii="宋体" w:hAnsi="宋体" w:eastAsia="宋体"/>
          <w:b/>
          <w:bCs w:val="0"/>
          <w:color w:val="auto"/>
          <w:sz w:val="44"/>
          <w:szCs w:val="44"/>
        </w:rPr>
        <w:t>）项目</w:t>
      </w:r>
      <w:r>
        <w:rPr>
          <w:rStyle w:val="19"/>
          <w:rFonts w:hint="eastAsia" w:ascii="宋体" w:hAnsi="宋体" w:eastAsia="宋体" w:cs="Times New Roman"/>
          <w:b/>
          <w:bCs w:val="0"/>
          <w:color w:val="auto"/>
          <w:sz w:val="44"/>
          <w:szCs w:val="44"/>
        </w:rPr>
        <w:t>环境影响</w:t>
      </w:r>
    </w:p>
    <w:p>
      <w:pPr>
        <w:spacing w:line="600" w:lineRule="exact"/>
        <w:jc w:val="center"/>
        <w:rPr>
          <w:rStyle w:val="19"/>
          <w:rFonts w:hint="eastAsia" w:ascii="宋体" w:hAnsi="宋体" w:eastAsia="宋体" w:cs="Times New Roman"/>
          <w:b/>
          <w:bCs w:val="0"/>
          <w:color w:val="auto"/>
          <w:sz w:val="44"/>
          <w:szCs w:val="44"/>
        </w:rPr>
      </w:pPr>
      <w:r>
        <w:rPr>
          <w:rStyle w:val="19"/>
          <w:rFonts w:hint="eastAsia" w:ascii="宋体" w:hAnsi="宋体" w:eastAsia="宋体" w:cs="Times New Roman"/>
          <w:b/>
          <w:bCs w:val="0"/>
          <w:color w:val="auto"/>
          <w:sz w:val="44"/>
          <w:szCs w:val="44"/>
        </w:rPr>
        <w:t>报告表的批复</w:t>
      </w:r>
    </w:p>
    <w:p>
      <w:pPr>
        <w:spacing w:line="360" w:lineRule="auto"/>
        <w:textAlignment w:val="auto"/>
        <w:rPr>
          <w:rStyle w:val="19"/>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Style w:val="19"/>
          <w:rFonts w:hint="default" w:ascii="仿宋" w:hAnsi="仿宋" w:eastAsia="仿宋" w:cs="Times New Roman"/>
          <w:sz w:val="32"/>
          <w:szCs w:val="32"/>
          <w:lang w:val="en-US" w:eastAsia="zh-CN"/>
        </w:rPr>
      </w:pPr>
      <w:r>
        <w:rPr>
          <w:rStyle w:val="19"/>
          <w:rFonts w:hint="eastAsia" w:ascii="仿宋" w:hAnsi="仿宋" w:eastAsia="仿宋" w:cs="Times New Roman"/>
          <w:sz w:val="32"/>
          <w:szCs w:val="32"/>
          <w:lang w:eastAsia="zh-CN"/>
        </w:rPr>
        <w:t>中国石油化工股份有限公司华北油气分公司采气二厂</w:t>
      </w:r>
      <w:r>
        <w:rPr>
          <w:rStyle w:val="19"/>
          <w:rFonts w:hint="eastAsia" w:ascii="仿宋" w:hAnsi="仿宋" w:eastAsia="仿宋" w:cs="Times New Roman"/>
          <w:sz w:val="32"/>
          <w:szCs w:val="32"/>
          <w:lang w:val="en-US" w:eastAsia="zh-CN"/>
        </w:rPr>
        <w:t>:</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9"/>
          <w:rFonts w:hint="eastAsia" w:ascii="仿宋" w:hAnsi="仿宋" w:eastAsia="仿宋"/>
          <w:sz w:val="32"/>
          <w:szCs w:val="32"/>
          <w:lang w:val="en-US" w:eastAsia="zh-CN"/>
        </w:rPr>
      </w:pPr>
      <w:r>
        <w:rPr>
          <w:rStyle w:val="19"/>
          <w:rFonts w:hint="eastAsia" w:ascii="仿宋" w:hAnsi="仿宋" w:eastAsia="仿宋"/>
          <w:sz w:val="32"/>
          <w:szCs w:val="32"/>
        </w:rPr>
        <w:t>你</w:t>
      </w:r>
      <w:r>
        <w:rPr>
          <w:rStyle w:val="19"/>
          <w:rFonts w:hint="eastAsia" w:ascii="仿宋" w:hAnsi="仿宋" w:eastAsia="仿宋"/>
          <w:sz w:val="32"/>
          <w:szCs w:val="32"/>
          <w:lang w:val="en-US" w:eastAsia="zh-CN"/>
        </w:rPr>
        <w:t>单位</w:t>
      </w:r>
      <w:r>
        <w:rPr>
          <w:rStyle w:val="19"/>
          <w:rFonts w:hint="eastAsia" w:ascii="仿宋" w:hAnsi="仿宋" w:eastAsia="仿宋"/>
          <w:sz w:val="32"/>
          <w:szCs w:val="32"/>
        </w:rPr>
        <w:t>报送的</w:t>
      </w:r>
      <w:r>
        <w:rPr>
          <w:rStyle w:val="19"/>
          <w:rFonts w:hint="eastAsia" w:ascii="仿宋" w:hAnsi="仿宋" w:eastAsia="仿宋" w:cs="Times New Roman"/>
          <w:sz w:val="32"/>
          <w:szCs w:val="32"/>
        </w:rPr>
        <w:t>由陕西徳让环境科技有限公司</w:t>
      </w:r>
      <w:r>
        <w:rPr>
          <w:rStyle w:val="19"/>
          <w:rFonts w:hint="eastAsia" w:ascii="仿宋" w:hAnsi="仿宋" w:eastAsia="仿宋" w:cs="Times New Roman"/>
          <w:sz w:val="32"/>
          <w:szCs w:val="32"/>
          <w:lang w:val="en-US" w:eastAsia="zh-CN"/>
        </w:rPr>
        <w:t>编</w:t>
      </w:r>
      <w:r>
        <w:rPr>
          <w:rStyle w:val="19"/>
          <w:rFonts w:hint="eastAsia" w:ascii="仿宋" w:hAnsi="仿宋" w:eastAsia="仿宋"/>
          <w:sz w:val="32"/>
          <w:szCs w:val="32"/>
        </w:rPr>
        <w:t>制的</w:t>
      </w:r>
      <w:r>
        <w:rPr>
          <w:rStyle w:val="19"/>
          <w:rFonts w:hint="eastAsia" w:ascii="仿宋" w:hAnsi="仿宋" w:eastAsia="仿宋" w:cs="Times New Roman"/>
          <w:sz w:val="32"/>
          <w:szCs w:val="32"/>
        </w:rPr>
        <w:t>《</w:t>
      </w:r>
      <w:r>
        <w:rPr>
          <w:rStyle w:val="19"/>
          <w:rFonts w:hint="eastAsia" w:ascii="仿宋" w:hAnsi="仿宋" w:eastAsia="仿宋" w:cs="Times New Roman"/>
          <w:sz w:val="32"/>
          <w:szCs w:val="32"/>
          <w:lang w:eastAsia="zh-CN"/>
        </w:rPr>
        <w:t>中国石油化工股份有限公司华北油气分公司采气二厂天然气勘探井（镇101</w:t>
      </w:r>
      <w:r>
        <w:rPr>
          <w:rStyle w:val="19"/>
          <w:rFonts w:hint="eastAsia" w:ascii="仿宋" w:hAnsi="仿宋" w:eastAsia="仿宋" w:cs="Times New Roman"/>
          <w:sz w:val="32"/>
          <w:szCs w:val="32"/>
          <w:lang w:val="en-US" w:eastAsia="zh-CN"/>
        </w:rPr>
        <w:t>H</w:t>
      </w:r>
      <w:r>
        <w:rPr>
          <w:rStyle w:val="19"/>
          <w:rFonts w:hint="eastAsia" w:ascii="仿宋" w:hAnsi="仿宋" w:eastAsia="仿宋" w:cs="Times New Roman"/>
          <w:sz w:val="32"/>
          <w:szCs w:val="32"/>
          <w:lang w:eastAsia="zh-CN"/>
        </w:rPr>
        <w:t>）项目环境影响报</w:t>
      </w:r>
      <w:r>
        <w:rPr>
          <w:rStyle w:val="19"/>
          <w:rFonts w:hint="eastAsia" w:ascii="仿宋" w:hAnsi="仿宋" w:eastAsia="仿宋" w:cs="Times New Roman"/>
          <w:sz w:val="32"/>
          <w:szCs w:val="32"/>
        </w:rPr>
        <w:t>告表》（以下简称《报告表》）已收悉</w:t>
      </w:r>
      <w:r>
        <w:rPr>
          <w:rStyle w:val="19"/>
          <w:rFonts w:hint="eastAsia" w:ascii="仿宋" w:hAnsi="仿宋" w:eastAsia="仿宋" w:cs="Times New Roman"/>
          <w:sz w:val="32"/>
          <w:szCs w:val="32"/>
          <w:lang w:eastAsia="zh-CN"/>
        </w:rPr>
        <w:t>。</w:t>
      </w:r>
      <w:r>
        <w:rPr>
          <w:rStyle w:val="19"/>
          <w:rFonts w:hint="eastAsia" w:ascii="仿宋" w:hAnsi="仿宋" w:eastAsia="仿宋"/>
          <w:sz w:val="32"/>
          <w:szCs w:val="32"/>
          <w:lang w:val="en-US" w:eastAsia="zh-CN"/>
        </w:rPr>
        <w:t>经组织专家评审，集体研究，形成如下审批意见：</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9"/>
          <w:rFonts w:hint="eastAsia" w:ascii="仿宋" w:hAnsi="仿宋" w:eastAsia="仿宋"/>
          <w:sz w:val="32"/>
          <w:szCs w:val="32"/>
          <w:lang w:val="en-US" w:eastAsia="zh-CN"/>
        </w:rPr>
      </w:pPr>
      <w:r>
        <w:rPr>
          <w:rStyle w:val="19"/>
          <w:rFonts w:hint="eastAsia" w:ascii="仿宋" w:hAnsi="仿宋" w:eastAsia="仿宋"/>
          <w:sz w:val="32"/>
          <w:szCs w:val="32"/>
          <w:lang w:val="en-US" w:eastAsia="zh-CN"/>
        </w:rPr>
        <w:t>一、</w:t>
      </w:r>
      <w:r>
        <w:rPr>
          <w:rStyle w:val="19"/>
          <w:rFonts w:hint="eastAsia" w:ascii="仿宋" w:hAnsi="仿宋" w:eastAsia="仿宋"/>
          <w:sz w:val="32"/>
          <w:szCs w:val="32"/>
          <w:lang w:eastAsia="zh-CN"/>
        </w:rPr>
        <w:t>该项目属于新建项目，位于</w:t>
      </w:r>
      <w:r>
        <w:rPr>
          <w:rStyle w:val="19"/>
          <w:rFonts w:hint="eastAsia" w:ascii="仿宋" w:hAnsi="仿宋" w:eastAsia="仿宋" w:cs="Times New Roman"/>
          <w:sz w:val="32"/>
          <w:szCs w:val="32"/>
          <w:lang w:eastAsia="zh-CN"/>
        </w:rPr>
        <w:t>东胜区泊江海镇海子湾村</w:t>
      </w:r>
      <w:r>
        <w:rPr>
          <w:rStyle w:val="19"/>
          <w:rFonts w:hint="eastAsia" w:ascii="仿宋" w:hAnsi="仿宋" w:eastAsia="仿宋" w:cs="Times New Roman"/>
          <w:sz w:val="32"/>
          <w:szCs w:val="32"/>
          <w:lang w:val="en-US" w:eastAsia="zh-CN"/>
        </w:rPr>
        <w:t>。</w:t>
      </w:r>
      <w:r>
        <w:rPr>
          <w:rStyle w:val="19"/>
          <w:rFonts w:hint="eastAsia" w:ascii="仿宋" w:hAnsi="仿宋" w:eastAsia="仿宋"/>
          <w:sz w:val="32"/>
          <w:szCs w:val="32"/>
          <w:lang w:val="en-US" w:eastAsia="zh-CN"/>
        </w:rPr>
        <w:t>项目总</w:t>
      </w:r>
      <w:r>
        <w:rPr>
          <w:rStyle w:val="19"/>
          <w:rFonts w:hint="eastAsia" w:ascii="仿宋" w:hAnsi="仿宋" w:eastAsia="仿宋"/>
          <w:sz w:val="32"/>
          <w:szCs w:val="32"/>
          <w:lang w:eastAsia="zh-CN"/>
        </w:rPr>
        <w:t>占地面积</w:t>
      </w:r>
      <w:r>
        <w:rPr>
          <w:rStyle w:val="19"/>
          <w:rFonts w:hint="eastAsia" w:ascii="仿宋" w:hAnsi="仿宋" w:eastAsia="仿宋"/>
          <w:sz w:val="32"/>
          <w:szCs w:val="32"/>
          <w:lang w:val="en-US" w:eastAsia="zh-CN"/>
        </w:rPr>
        <w:t>11310</w:t>
      </w:r>
      <w:r>
        <w:rPr>
          <w:rStyle w:val="19"/>
          <w:rFonts w:hint="eastAsia" w:ascii="仿宋" w:hAnsi="仿宋" w:eastAsia="仿宋"/>
          <w:sz w:val="32"/>
          <w:szCs w:val="32"/>
          <w:lang w:eastAsia="zh-CN"/>
        </w:rPr>
        <w:t>平方米</w:t>
      </w:r>
      <w:r>
        <w:rPr>
          <w:rStyle w:val="19"/>
          <w:rFonts w:hint="eastAsia" w:ascii="仿宋" w:hAnsi="仿宋" w:eastAsia="仿宋"/>
          <w:sz w:val="32"/>
          <w:szCs w:val="32"/>
          <w:lang w:val="en-US" w:eastAsia="zh-CN"/>
        </w:rPr>
        <w:t>,其中</w:t>
      </w:r>
      <w:r>
        <w:rPr>
          <w:rStyle w:val="19"/>
          <w:rFonts w:hint="eastAsia" w:ascii="仿宋" w:hAnsi="仿宋" w:eastAsia="仿宋"/>
          <w:sz w:val="32"/>
          <w:szCs w:val="32"/>
          <w:lang w:eastAsia="zh-CN"/>
        </w:rPr>
        <w:t>井场永久占地面积为1200平方米，临时占地面积为</w:t>
      </w:r>
      <w:r>
        <w:rPr>
          <w:rStyle w:val="19"/>
          <w:rFonts w:hint="eastAsia" w:ascii="仿宋" w:hAnsi="仿宋" w:eastAsia="仿宋"/>
          <w:sz w:val="32"/>
          <w:szCs w:val="32"/>
          <w:lang w:val="en-US" w:eastAsia="zh-CN"/>
        </w:rPr>
        <w:t>10110平方米。项目</w:t>
      </w:r>
      <w:r>
        <w:rPr>
          <w:rStyle w:val="19"/>
          <w:rFonts w:hint="default" w:ascii="仿宋" w:hAnsi="仿宋" w:eastAsia="仿宋"/>
          <w:sz w:val="32"/>
          <w:szCs w:val="32"/>
          <w:lang w:val="en-US" w:eastAsia="zh-CN"/>
        </w:rPr>
        <w:t>总投资</w:t>
      </w:r>
      <w:r>
        <w:rPr>
          <w:rStyle w:val="19"/>
          <w:rFonts w:hint="eastAsia" w:ascii="仿宋" w:hAnsi="仿宋" w:eastAsia="仿宋"/>
          <w:sz w:val="32"/>
          <w:szCs w:val="32"/>
          <w:lang w:val="en-US" w:eastAsia="zh-CN"/>
        </w:rPr>
        <w:t>1800万</w:t>
      </w:r>
      <w:r>
        <w:rPr>
          <w:rStyle w:val="19"/>
          <w:rFonts w:hint="default" w:ascii="仿宋" w:hAnsi="仿宋" w:eastAsia="仿宋"/>
          <w:sz w:val="32"/>
          <w:szCs w:val="32"/>
          <w:lang w:val="en-US" w:eastAsia="zh-CN"/>
        </w:rPr>
        <w:t>元，</w:t>
      </w:r>
      <w:r>
        <w:rPr>
          <w:rStyle w:val="19"/>
          <w:rFonts w:hint="eastAsia" w:ascii="仿宋" w:hAnsi="仿宋" w:eastAsia="仿宋"/>
          <w:sz w:val="32"/>
          <w:szCs w:val="32"/>
          <w:lang w:val="en-US" w:eastAsia="zh-CN"/>
        </w:rPr>
        <w:t>其中</w:t>
      </w:r>
      <w:r>
        <w:rPr>
          <w:rStyle w:val="19"/>
          <w:rFonts w:hint="default" w:ascii="仿宋" w:hAnsi="仿宋" w:eastAsia="仿宋"/>
          <w:sz w:val="32"/>
          <w:szCs w:val="32"/>
          <w:lang w:eastAsia="zh-CN"/>
        </w:rPr>
        <w:t>环保投资</w:t>
      </w:r>
      <w:r>
        <w:rPr>
          <w:rStyle w:val="19"/>
          <w:rFonts w:hint="eastAsia" w:ascii="仿宋" w:hAnsi="仿宋" w:eastAsia="仿宋"/>
          <w:sz w:val="32"/>
          <w:szCs w:val="32"/>
          <w:lang w:val="en-US" w:eastAsia="zh-CN"/>
        </w:rPr>
        <w:t>54.5万元</w:t>
      </w:r>
      <w:r>
        <w:rPr>
          <w:rStyle w:val="19"/>
          <w:rFonts w:hint="eastAsia" w:ascii="仿宋" w:hAnsi="仿宋" w:eastAsia="仿宋"/>
          <w:sz w:val="32"/>
          <w:szCs w:val="32"/>
          <w:lang w:eastAsia="zh-CN"/>
        </w:rPr>
        <w:t>。主要建设内容及规模：项目主要建设一口天然气勘</w:t>
      </w:r>
      <w:r>
        <w:rPr>
          <w:rStyle w:val="19"/>
          <w:rFonts w:hint="eastAsia" w:ascii="仿宋" w:hAnsi="仿宋" w:eastAsia="仿宋"/>
          <w:sz w:val="32"/>
          <w:szCs w:val="32"/>
          <w:lang w:val="en-US" w:eastAsia="zh-CN"/>
        </w:rPr>
        <w:t>探井（镇101H），进行垂深钻探作业，井型为直井，井深2890米，主体工程包括井场建设、钻前工程、钻井工程、完井测试等，并配套建设储</w:t>
      </w:r>
      <w:bookmarkStart w:id="0" w:name="_GoBack"/>
      <w:bookmarkEnd w:id="0"/>
      <w:r>
        <w:rPr>
          <w:rStyle w:val="19"/>
          <w:rFonts w:hint="eastAsia" w:ascii="仿宋" w:hAnsi="仿宋" w:eastAsia="仿宋"/>
          <w:sz w:val="32"/>
          <w:szCs w:val="32"/>
          <w:lang w:val="en-US" w:eastAsia="zh-CN"/>
        </w:rPr>
        <w:t>运工程、公辅工程和环保工程等。</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9"/>
          <w:rFonts w:hint="eastAsia" w:ascii="仿宋" w:hAnsi="仿宋" w:eastAsia="仿宋"/>
          <w:sz w:val="32"/>
          <w:szCs w:val="32"/>
        </w:rPr>
      </w:pPr>
      <w:r>
        <w:rPr>
          <w:rStyle w:val="19"/>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9"/>
          <w:rFonts w:hint="eastAsia" w:ascii="仿宋" w:hAnsi="仿宋" w:eastAsia="仿宋"/>
          <w:sz w:val="32"/>
          <w:szCs w:val="32"/>
          <w:lang w:val="en-US" w:eastAsia="zh-CN"/>
        </w:rPr>
      </w:pPr>
      <w:r>
        <w:rPr>
          <w:rStyle w:val="19"/>
          <w:rFonts w:hint="eastAsia" w:ascii="仿宋" w:hAnsi="仿宋" w:eastAsia="仿宋"/>
          <w:sz w:val="32"/>
          <w:szCs w:val="32"/>
          <w:lang w:val="en-US" w:eastAsia="zh-CN"/>
        </w:rPr>
        <w:t>在项目工程设计、建设和环境管理中，你单位必须严格落实</w:t>
      </w:r>
      <w:r>
        <w:rPr>
          <w:rStyle w:val="19"/>
          <w:rFonts w:hint="eastAsia" w:ascii="仿宋" w:hAnsi="仿宋" w:eastAsia="仿宋"/>
          <w:sz w:val="32"/>
          <w:szCs w:val="32"/>
        </w:rPr>
        <w:t>《报告表》</w:t>
      </w:r>
      <w:r>
        <w:rPr>
          <w:rStyle w:val="19"/>
          <w:rFonts w:hint="eastAsia" w:ascii="仿宋" w:hAnsi="仿宋" w:eastAsia="仿宋"/>
          <w:sz w:val="32"/>
          <w:szCs w:val="32"/>
          <w:lang w:val="en-US" w:eastAsia="zh-CN"/>
        </w:rPr>
        <w:t>中提出的各项环保措施和要求，确保各项污染物稳定达标排放，并须着重做好以下工作：</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64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加强施工期环境管理，配备足够的洒水车、篷布等防尘设备，有效控制施工期剥挖、运输过程中产生的扬尘污染。</w:t>
      </w:r>
      <w:r>
        <w:rPr>
          <w:rFonts w:hint="default" w:ascii="仿宋" w:hAnsi="仿宋" w:eastAsia="仿宋" w:cs="仿宋"/>
          <w:color w:val="auto"/>
          <w:sz w:val="32"/>
          <w:szCs w:val="32"/>
          <w:lang w:val="en-US" w:eastAsia="zh-CN"/>
        </w:rPr>
        <w:t>施工期大气污染物排放</w:t>
      </w:r>
      <w:r>
        <w:rPr>
          <w:rFonts w:hint="eastAsia" w:ascii="仿宋" w:hAnsi="仿宋" w:eastAsia="仿宋" w:cs="仿宋"/>
          <w:color w:val="auto"/>
          <w:sz w:val="32"/>
          <w:szCs w:val="32"/>
          <w:lang w:val="en-US" w:eastAsia="zh-CN"/>
        </w:rPr>
        <w:t>执行</w:t>
      </w:r>
      <w:r>
        <w:rPr>
          <w:rFonts w:hint="default" w:ascii="仿宋" w:hAnsi="仿宋" w:eastAsia="仿宋" w:cs="仿宋"/>
          <w:color w:val="auto"/>
          <w:sz w:val="32"/>
          <w:szCs w:val="32"/>
          <w:lang w:val="en-US" w:eastAsia="zh-CN"/>
        </w:rPr>
        <w:t>《大气污染物综合排放标准》（GB16297-1996）表2</w:t>
      </w:r>
      <w:r>
        <w:rPr>
          <w:rFonts w:hint="eastAsia" w:ascii="仿宋" w:hAnsi="仿宋" w:eastAsia="仿宋" w:cs="仿宋"/>
          <w:color w:val="auto"/>
          <w:sz w:val="32"/>
          <w:szCs w:val="32"/>
          <w:lang w:val="en-US" w:eastAsia="zh-CN"/>
        </w:rPr>
        <w:t>中</w:t>
      </w:r>
      <w:r>
        <w:rPr>
          <w:rFonts w:hint="default" w:ascii="仿宋" w:hAnsi="仿宋" w:eastAsia="仿宋" w:cs="仿宋"/>
          <w:color w:val="auto"/>
          <w:sz w:val="32"/>
          <w:szCs w:val="32"/>
          <w:lang w:val="en-US" w:eastAsia="zh-CN"/>
        </w:rPr>
        <w:t>无组织排放监控浓度限值</w:t>
      </w:r>
      <w:r>
        <w:rPr>
          <w:rFonts w:hint="eastAsia" w:ascii="仿宋" w:hAnsi="仿宋" w:eastAsia="仿宋" w:cs="仿宋"/>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2、严格</w:t>
      </w:r>
      <w:r>
        <w:rPr>
          <w:rFonts w:hint="eastAsia" w:ascii="仿宋_GB2312" w:eastAsia="仿宋_GB2312"/>
          <w:sz w:val="32"/>
          <w:szCs w:val="32"/>
        </w:rPr>
        <w:t>落实</w:t>
      </w:r>
      <w:r>
        <w:rPr>
          <w:rFonts w:hint="eastAsia" w:ascii="仿宋_GB2312" w:eastAsia="仿宋_GB2312"/>
          <w:sz w:val="32"/>
          <w:szCs w:val="32"/>
          <w:lang w:val="en-US" w:eastAsia="zh-CN"/>
        </w:rPr>
        <w:t>各项</w:t>
      </w:r>
      <w:r>
        <w:rPr>
          <w:rFonts w:hint="eastAsia" w:ascii="仿宋_GB2312" w:eastAsia="仿宋_GB2312"/>
          <w:sz w:val="32"/>
          <w:szCs w:val="32"/>
        </w:rPr>
        <w:t>水</w:t>
      </w:r>
      <w:r>
        <w:rPr>
          <w:rFonts w:ascii="仿宋_GB2312" w:eastAsia="仿宋_GB2312"/>
          <w:sz w:val="32"/>
          <w:szCs w:val="32"/>
        </w:rPr>
        <w:t>污染防治措施</w:t>
      </w:r>
      <w:r>
        <w:rPr>
          <w:rFonts w:hint="eastAsia" w:ascii="Calibri" w:hAnsi="Calibri" w:eastAsia="仿宋_GB2312"/>
          <w:sz w:val="32"/>
          <w:szCs w:val="32"/>
        </w:rPr>
        <w:t>。</w:t>
      </w:r>
      <w:r>
        <w:rPr>
          <w:rFonts w:hint="eastAsia" w:ascii="Calibri" w:hAnsi="Calibri" w:eastAsia="仿宋_GB2312"/>
          <w:sz w:val="32"/>
          <w:szCs w:val="32"/>
          <w:lang w:val="en-US" w:eastAsia="zh-CN"/>
        </w:rPr>
        <w:t>钻井期间产生的</w:t>
      </w:r>
      <w:r>
        <w:rPr>
          <w:rFonts w:hint="eastAsia" w:ascii="Calibri" w:hAnsi="Calibri" w:eastAsia="仿宋_GB2312"/>
          <w:sz w:val="32"/>
          <w:szCs w:val="32"/>
          <w:lang w:eastAsia="zh-CN"/>
        </w:rPr>
        <w:t>压滤液</w:t>
      </w:r>
      <w:r>
        <w:rPr>
          <w:rFonts w:hint="eastAsia" w:ascii="Calibri" w:hAnsi="Calibri" w:eastAsia="仿宋_GB2312"/>
          <w:sz w:val="32"/>
          <w:szCs w:val="32"/>
          <w:lang w:val="en-US" w:eastAsia="zh-CN"/>
        </w:rPr>
        <w:t>循环使用</w:t>
      </w:r>
      <w:r>
        <w:rPr>
          <w:rFonts w:hint="eastAsia" w:ascii="Calibri" w:hAnsi="Calibri" w:eastAsia="仿宋_GB2312"/>
          <w:sz w:val="32"/>
          <w:szCs w:val="32"/>
          <w:lang w:eastAsia="zh-CN"/>
        </w:rPr>
        <w:t>，</w:t>
      </w:r>
      <w:r>
        <w:rPr>
          <w:rFonts w:hint="eastAsia" w:ascii="仿宋" w:hAnsi="仿宋" w:eastAsia="仿宋" w:cs="仿宋"/>
          <w:color w:val="auto"/>
          <w:sz w:val="32"/>
          <w:szCs w:val="32"/>
          <w:lang w:val="en-US" w:eastAsia="zh-CN"/>
        </w:rPr>
        <w:t>不能循环使用的压滤液、</w:t>
      </w:r>
      <w:r>
        <w:rPr>
          <w:rFonts w:hint="default" w:ascii="仿宋" w:hAnsi="仿宋" w:eastAsia="仿宋" w:cs="仿宋"/>
          <w:color w:val="auto"/>
          <w:sz w:val="32"/>
          <w:szCs w:val="32"/>
          <w:lang w:val="en-US" w:eastAsia="zh-CN"/>
        </w:rPr>
        <w:t>三相分离器分离</w:t>
      </w:r>
      <w:r>
        <w:rPr>
          <w:rFonts w:hint="eastAsia" w:ascii="仿宋" w:hAnsi="仿宋" w:eastAsia="仿宋" w:cs="仿宋"/>
          <w:color w:val="auto"/>
          <w:sz w:val="32"/>
          <w:szCs w:val="32"/>
          <w:lang w:val="en-US" w:eastAsia="zh-CN"/>
        </w:rPr>
        <w:t>水、</w:t>
      </w:r>
      <w:r>
        <w:rPr>
          <w:rFonts w:hint="default" w:ascii="仿宋" w:hAnsi="仿宋" w:eastAsia="仿宋" w:cs="仿宋"/>
          <w:color w:val="auto"/>
          <w:sz w:val="32"/>
          <w:szCs w:val="32"/>
          <w:lang w:val="en-US" w:eastAsia="zh-CN"/>
        </w:rPr>
        <w:t>压裂返排液</w:t>
      </w:r>
      <w:r>
        <w:rPr>
          <w:rFonts w:hint="eastAsia" w:ascii="仿宋" w:hAnsi="仿宋" w:eastAsia="仿宋" w:cs="仿宋"/>
          <w:color w:val="auto"/>
          <w:sz w:val="32"/>
          <w:szCs w:val="32"/>
          <w:lang w:val="en-US" w:eastAsia="zh-CN"/>
        </w:rPr>
        <w:t>收集后</w:t>
      </w:r>
      <w:r>
        <w:rPr>
          <w:rFonts w:hint="default" w:ascii="仿宋" w:hAnsi="仿宋" w:eastAsia="仿宋" w:cs="仿宋"/>
          <w:color w:val="auto"/>
          <w:sz w:val="32"/>
          <w:szCs w:val="32"/>
          <w:lang w:val="en-US" w:eastAsia="zh-CN"/>
        </w:rPr>
        <w:t>运至有资质的气田废弃物集中处理厂处置。生活污水经污水罐收集后定期拉运至附近的生活污水处理厂集中处理。</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3、施工期选用低噪声施工设备，安装基础减振垫，合理安排作业时间，避免夜间施工，控制车辆时速。</w:t>
      </w:r>
      <w:r>
        <w:rPr>
          <w:rFonts w:hint="eastAsia" w:ascii="仿宋" w:hAnsi="仿宋" w:eastAsia="仿宋" w:cs="仿宋"/>
          <w:color w:val="auto"/>
          <w:sz w:val="32"/>
          <w:szCs w:val="32"/>
        </w:rPr>
        <w:t>施工期噪声执行《建筑施工场界环境噪声排放标</w:t>
      </w:r>
      <w:r>
        <w:rPr>
          <w:rFonts w:hint="eastAsia" w:ascii="仿宋" w:hAnsi="仿宋" w:eastAsia="仿宋" w:cs="仿宋"/>
          <w:color w:val="auto"/>
          <w:sz w:val="32"/>
          <w:szCs w:val="32"/>
          <w:lang w:val="en-US" w:eastAsia="zh-CN"/>
        </w:rPr>
        <w:t>准》（GB12523-2011）。</w:t>
      </w:r>
    </w:p>
    <w:p>
      <w:pPr>
        <w:keepNext w:val="0"/>
        <w:keepLines w:val="0"/>
        <w:pageBreakBefore w:val="0"/>
        <w:kinsoku/>
        <w:wordWrap/>
        <w:overflowPunct/>
        <w:topLinePunct w:val="0"/>
        <w:autoSpaceDE/>
        <w:autoSpaceDN/>
        <w:bidi w:val="0"/>
        <w:adjustRightInd/>
        <w:spacing w:line="360" w:lineRule="auto"/>
        <w:ind w:firstLine="640" w:firstLineChars="200"/>
        <w:rPr>
          <w:color w:val="auto"/>
        </w:rPr>
      </w:pPr>
      <w:r>
        <w:rPr>
          <w:rFonts w:hint="eastAsia" w:ascii="仿宋" w:hAnsi="仿宋" w:eastAsia="仿宋" w:cs="仿宋"/>
          <w:color w:val="auto"/>
          <w:sz w:val="32"/>
          <w:szCs w:val="32"/>
          <w:lang w:val="en-US" w:eastAsia="zh-CN"/>
        </w:rPr>
        <w:t>4、妥善处置各类固体废弃物。钻井泥浆采用泥浆不落地回收工艺，经固液分离后，钻井岩屑交由有资质的气田废弃物集中处理厂处置。建设单位须严格按照《一般工业固体废物贮存和填埋污染控制标准》（GB18599-2020）处置一般固废，不得乱弃</w:t>
      </w:r>
      <w:r>
        <w:rPr>
          <w:rFonts w:hint="eastAsia" w:ascii="仿宋" w:hAnsi="仿宋" w:eastAsia="仿宋" w:cs="仿宋"/>
          <w:color w:val="auto"/>
          <w:kern w:val="0"/>
          <w:sz w:val="32"/>
          <w:szCs w:val="32"/>
          <w:lang w:val="en-US" w:eastAsia="zh-CN" w:bidi="ar-SA"/>
        </w:rPr>
        <w:t>。临时</w:t>
      </w:r>
      <w:r>
        <w:rPr>
          <w:rFonts w:hint="default" w:ascii="仿宋" w:hAnsi="仿宋" w:eastAsia="仿宋" w:cs="仿宋"/>
          <w:color w:val="auto"/>
          <w:kern w:val="0"/>
          <w:sz w:val="32"/>
          <w:szCs w:val="32"/>
          <w:lang w:val="en-US" w:eastAsia="zh-CN" w:bidi="ar-SA"/>
        </w:rPr>
        <w:t>危废暂存库须严格按照《危险废物贮存污染控制标准》（GB18597-20</w:t>
      </w:r>
      <w:r>
        <w:rPr>
          <w:rFonts w:hint="eastAsia" w:ascii="仿宋" w:hAnsi="仿宋" w:eastAsia="仿宋" w:cs="仿宋"/>
          <w:color w:val="auto"/>
          <w:kern w:val="0"/>
          <w:sz w:val="32"/>
          <w:szCs w:val="32"/>
          <w:lang w:val="en-US" w:eastAsia="zh-CN" w:bidi="ar-SA"/>
        </w:rPr>
        <w:t>23</w:t>
      </w:r>
      <w:r>
        <w:rPr>
          <w:rFonts w:hint="default" w:ascii="仿宋" w:hAnsi="仿宋" w:eastAsia="仿宋" w:cs="仿宋"/>
          <w:color w:val="auto"/>
          <w:kern w:val="0"/>
          <w:sz w:val="32"/>
          <w:szCs w:val="32"/>
          <w:lang w:val="en-US" w:eastAsia="zh-CN" w:bidi="ar-SA"/>
        </w:rPr>
        <w:t>）进行设计、建设和管理。</w:t>
      </w:r>
      <w:r>
        <w:rPr>
          <w:rFonts w:hint="eastAsia" w:ascii="仿宋" w:hAnsi="仿宋" w:eastAsia="仿宋" w:cs="仿宋"/>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非正常情况下泄露的危险废物及冲洗水进入废液池中，收集后交由有资质单位处置。</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9"/>
          <w:rFonts w:hint="eastAsia" w:ascii="仿宋" w:hAnsi="仿宋" w:eastAsia="仿宋" w:cs="Times New Roman"/>
          <w:sz w:val="32"/>
          <w:szCs w:val="32"/>
          <w:lang w:eastAsia="zh-CN"/>
        </w:rPr>
      </w:pPr>
      <w:r>
        <w:rPr>
          <w:rStyle w:val="19"/>
          <w:rFonts w:hint="eastAsia" w:ascii="仿宋" w:hAnsi="仿宋" w:eastAsia="仿宋" w:cs="Times New Roman"/>
          <w:sz w:val="32"/>
          <w:szCs w:val="32"/>
          <w:lang w:val="en-US" w:eastAsia="zh-CN"/>
        </w:rPr>
        <w:t>5、</w:t>
      </w:r>
      <w:r>
        <w:rPr>
          <w:rFonts w:hint="eastAsia" w:ascii="仿宋" w:hAnsi="仿宋" w:eastAsia="仿宋" w:cs="仿宋"/>
          <w:color w:val="auto"/>
          <w:sz w:val="32"/>
          <w:szCs w:val="32"/>
          <w:lang w:val="en-US" w:eastAsia="zh-CN"/>
        </w:rPr>
        <w:t>严格按照设计划定的施工范围进行施工，尽可能缩小施工作业范围，最大程度避免施工对地表植被的碾压，减少扬尘污染，保护土壤和地下水。按</w:t>
      </w:r>
      <w:r>
        <w:rPr>
          <w:rStyle w:val="19"/>
          <w:rFonts w:hint="eastAsia" w:ascii="仿宋" w:hAnsi="仿宋" w:eastAsia="仿宋" w:cs="Times New Roman"/>
          <w:sz w:val="32"/>
          <w:szCs w:val="32"/>
          <w:lang w:eastAsia="zh-CN"/>
        </w:rPr>
        <w:t>照法律法规和主管部门要求，坚持因地制宜原则，做好生态保护及生态修复工作，保障区域生态功能不退化。</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strike w:val="0"/>
          <w:dstrike w:val="0"/>
          <w:color w:val="auto"/>
          <w:kern w:val="0"/>
          <w:sz w:val="32"/>
          <w:szCs w:val="32"/>
          <w:lang w:val="en-US" w:eastAsia="zh-CN" w:bidi="ar-SA"/>
        </w:rPr>
      </w:pPr>
      <w:r>
        <w:rPr>
          <w:rStyle w:val="19"/>
          <w:rFonts w:hint="eastAsia" w:ascii="仿宋" w:hAnsi="仿宋" w:eastAsia="仿宋" w:cs="Times New Roman"/>
          <w:sz w:val="32"/>
          <w:szCs w:val="32"/>
          <w:lang w:val="en-US" w:eastAsia="zh-CN"/>
        </w:rPr>
        <w:t>6、</w:t>
      </w: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640" w:firstLineChars="200"/>
        <w:jc w:val="both"/>
        <w:textAlignment w:val="auto"/>
        <w:rPr>
          <w:rStyle w:val="19"/>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640" w:firstLineChars="200"/>
        <w:jc w:val="both"/>
        <w:textAlignment w:val="auto"/>
        <w:rPr>
          <w:rStyle w:val="19"/>
          <w:rFonts w:ascii="仿宋" w:hAnsi="仿宋" w:eastAsia="仿宋"/>
          <w:color w:val="auto"/>
          <w:sz w:val="32"/>
          <w:szCs w:val="32"/>
        </w:rPr>
      </w:pPr>
      <w:r>
        <w:rPr>
          <w:rStyle w:val="19"/>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640" w:firstLineChars="200"/>
        <w:jc w:val="both"/>
        <w:textAlignment w:val="auto"/>
      </w:pPr>
      <w:r>
        <w:rPr>
          <w:rStyle w:val="19"/>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9"/>
          <w:rFonts w:hint="eastAsia" w:ascii="仿宋" w:hAnsi="仿宋" w:eastAsia="仿宋" w:cs="Times New Roman"/>
          <w:color w:val="auto"/>
          <w:sz w:val="32"/>
          <w:szCs w:val="32"/>
          <w:lang w:eastAsia="zh-CN"/>
        </w:rPr>
        <w:t>。</w:t>
      </w:r>
      <w:r>
        <w:rPr>
          <w:rStyle w:val="19"/>
          <w:rFonts w:hint="eastAsia" w:ascii="仿宋" w:hAnsi="仿宋" w:eastAsia="仿宋"/>
          <w:color w:val="auto"/>
          <w:sz w:val="32"/>
          <w:szCs w:val="32"/>
        </w:rPr>
        <w:t>该项目从批准之日起超过</w:t>
      </w:r>
      <w:r>
        <w:rPr>
          <w:rStyle w:val="19"/>
          <w:rFonts w:ascii="仿宋" w:hAnsi="仿宋" w:eastAsia="仿宋"/>
          <w:color w:val="auto"/>
          <w:sz w:val="32"/>
          <w:szCs w:val="32"/>
        </w:rPr>
        <w:t>5</w:t>
      </w:r>
      <w:r>
        <w:rPr>
          <w:rStyle w:val="19"/>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9"/>
          <w:rFonts w:ascii="仿宋" w:hAnsi="仿宋" w:eastAsia="仿宋"/>
          <w:color w:val="auto"/>
          <w:sz w:val="32"/>
          <w:szCs w:val="32"/>
        </w:rPr>
        <w:t xml:space="preserve">                                       </w:t>
      </w:r>
    </w:p>
    <w:p/>
    <w:p>
      <w:pPr>
        <w:pStyle w:val="2"/>
      </w:pPr>
    </w:p>
    <w:p>
      <w:pPr>
        <w:pStyle w:val="2"/>
      </w:pPr>
    </w:p>
    <w:p>
      <w:pPr>
        <w:keepNext w:val="0"/>
        <w:keepLines w:val="0"/>
        <w:pageBreakBefore w:val="0"/>
        <w:widowControl/>
        <w:kinsoku/>
        <w:wordWrap/>
        <w:overflowPunct/>
        <w:topLinePunct w:val="0"/>
        <w:autoSpaceDE/>
        <w:autoSpaceDN/>
        <w:bidi w:val="0"/>
        <w:adjustRightInd/>
        <w:snapToGrid/>
        <w:spacing w:line="560" w:lineRule="exact"/>
        <w:ind w:firstLine="3840" w:firstLineChars="1200"/>
        <w:textAlignment w:val="auto"/>
        <w:rPr>
          <w:rStyle w:val="19"/>
          <w:rFonts w:ascii="仿宋" w:hAnsi="仿宋" w:eastAsia="仿宋"/>
          <w:color w:val="auto"/>
          <w:sz w:val="32"/>
          <w:szCs w:val="32"/>
        </w:rPr>
      </w:pPr>
      <w:r>
        <w:rPr>
          <w:rStyle w:val="19"/>
          <w:rFonts w:hint="eastAsia" w:ascii="仿宋" w:hAnsi="仿宋" w:eastAsia="仿宋"/>
          <w:color w:val="auto"/>
          <w:sz w:val="32"/>
          <w:szCs w:val="32"/>
        </w:rPr>
        <w:t>鄂尔多斯市生态环境局东胜区分局</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color w:val="auto"/>
        </w:rPr>
      </w:pPr>
      <w:r>
        <w:rPr>
          <w:rStyle w:val="19"/>
          <w:rFonts w:ascii="仿宋" w:hAnsi="仿宋" w:eastAsia="仿宋"/>
          <w:color w:val="auto"/>
          <w:sz w:val="32"/>
          <w:szCs w:val="32"/>
        </w:rPr>
        <w:t xml:space="preserve">                           202</w:t>
      </w:r>
      <w:r>
        <w:rPr>
          <w:rStyle w:val="19"/>
          <w:rFonts w:hint="eastAsia" w:ascii="仿宋" w:hAnsi="仿宋" w:eastAsia="仿宋"/>
          <w:color w:val="auto"/>
          <w:sz w:val="32"/>
          <w:szCs w:val="32"/>
          <w:lang w:val="en-US" w:eastAsia="zh-CN"/>
        </w:rPr>
        <w:t>3</w:t>
      </w:r>
      <w:r>
        <w:rPr>
          <w:rStyle w:val="19"/>
          <w:rFonts w:hint="eastAsia" w:ascii="仿宋" w:hAnsi="仿宋" w:eastAsia="仿宋"/>
          <w:color w:val="auto"/>
          <w:sz w:val="32"/>
          <w:szCs w:val="32"/>
        </w:rPr>
        <w:t>年</w:t>
      </w:r>
      <w:r>
        <w:rPr>
          <w:rStyle w:val="19"/>
          <w:rFonts w:hint="eastAsia" w:ascii="仿宋" w:hAnsi="仿宋" w:eastAsia="仿宋"/>
          <w:color w:val="auto"/>
          <w:sz w:val="32"/>
          <w:szCs w:val="32"/>
          <w:lang w:val="en-US" w:eastAsia="zh-CN"/>
        </w:rPr>
        <w:t>10</w:t>
      </w:r>
      <w:r>
        <w:rPr>
          <w:rStyle w:val="19"/>
          <w:rFonts w:hint="eastAsia" w:ascii="仿宋" w:hAnsi="仿宋" w:eastAsia="仿宋"/>
          <w:color w:val="auto"/>
          <w:sz w:val="32"/>
          <w:szCs w:val="32"/>
        </w:rPr>
        <w:t>月</w:t>
      </w:r>
      <w:r>
        <w:rPr>
          <w:rStyle w:val="19"/>
          <w:rFonts w:hint="eastAsia" w:ascii="仿宋" w:hAnsi="仿宋" w:eastAsia="仿宋"/>
          <w:color w:val="auto"/>
          <w:sz w:val="32"/>
          <w:szCs w:val="32"/>
          <w:lang w:val="en-US" w:eastAsia="zh-CN"/>
        </w:rPr>
        <w:t>12</w:t>
      </w:r>
      <w:r>
        <w:rPr>
          <w:rStyle w:val="19"/>
          <w:rFonts w:hint="eastAsia" w:ascii="仿宋" w:hAnsi="仿宋" w:eastAsia="仿宋"/>
          <w:color w:val="auto"/>
          <w:sz w:val="32"/>
          <w:szCs w:val="32"/>
        </w:rPr>
        <w:t>日</w:t>
      </w:r>
      <w:r>
        <w:rPr>
          <w:rStyle w:val="19"/>
          <w:rFonts w:ascii="仿宋" w:hAnsi="仿宋" w:eastAsia="仿宋"/>
          <w:color w:val="auto"/>
          <w:sz w:val="32"/>
          <w:szCs w:val="32"/>
        </w:rPr>
        <w:t xml:space="preserve">  </w:t>
      </w:r>
    </w:p>
    <w:p>
      <w:pPr>
        <w:pStyle w:val="28"/>
        <w:rPr>
          <w:color w:val="auto"/>
        </w:rPr>
      </w:pPr>
    </w:p>
    <w:p>
      <w:pPr>
        <w:pStyle w:val="28"/>
        <w:rPr>
          <w:color w:val="auto"/>
        </w:rPr>
      </w:pPr>
    </w:p>
    <w:p>
      <w:pPr>
        <w:pStyle w:val="28"/>
        <w:rPr>
          <w:color w:val="auto"/>
        </w:rPr>
      </w:pPr>
    </w:p>
    <w:p>
      <w:pPr>
        <w:pStyle w:val="28"/>
        <w:rPr>
          <w:color w:val="auto"/>
        </w:rPr>
      </w:pPr>
    </w:p>
    <w:p>
      <w:pPr>
        <w:spacing w:line="560" w:lineRule="exact"/>
        <w:ind w:right="168" w:firstLine="210" w:firstLineChars="100"/>
        <w:rPr>
          <w:rStyle w:val="19"/>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9"/>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9"/>
          <w:rFonts w:ascii="仿宋" w:hAnsi="仿宋" w:eastAsia="仿宋"/>
          <w:color w:val="auto"/>
          <w:sz w:val="28"/>
          <w:szCs w:val="28"/>
        </w:rPr>
        <w:t xml:space="preserve">    </w:t>
      </w:r>
      <w:r>
        <w:rPr>
          <w:rStyle w:val="19"/>
          <w:rFonts w:hint="eastAsia" w:ascii="仿宋" w:hAnsi="仿宋" w:eastAsia="仿宋"/>
          <w:color w:val="auto"/>
          <w:sz w:val="28"/>
          <w:szCs w:val="28"/>
          <w:lang w:val="en-US" w:eastAsia="zh-CN"/>
        </w:rPr>
        <w:t xml:space="preserve"> </w:t>
      </w:r>
      <w:r>
        <w:rPr>
          <w:rStyle w:val="19"/>
          <w:rFonts w:ascii="仿宋" w:hAnsi="仿宋" w:eastAsia="仿宋"/>
          <w:color w:val="auto"/>
          <w:sz w:val="28"/>
          <w:szCs w:val="28"/>
        </w:rPr>
        <w:t xml:space="preserve">    202</w:t>
      </w:r>
      <w:r>
        <w:rPr>
          <w:rStyle w:val="19"/>
          <w:rFonts w:hint="eastAsia" w:ascii="仿宋" w:hAnsi="仿宋" w:eastAsia="仿宋"/>
          <w:color w:val="auto"/>
          <w:sz w:val="28"/>
          <w:szCs w:val="28"/>
          <w:lang w:val="en-US" w:eastAsia="zh-CN"/>
        </w:rPr>
        <w:t>3</w:t>
      </w:r>
      <w:r>
        <w:rPr>
          <w:rStyle w:val="19"/>
          <w:rFonts w:hint="eastAsia" w:ascii="仿宋" w:hAnsi="仿宋" w:eastAsia="仿宋"/>
          <w:color w:val="auto"/>
          <w:sz w:val="28"/>
          <w:szCs w:val="28"/>
        </w:rPr>
        <w:t>年</w:t>
      </w:r>
      <w:r>
        <w:rPr>
          <w:rStyle w:val="19"/>
          <w:rFonts w:hint="eastAsia" w:ascii="仿宋" w:hAnsi="仿宋" w:eastAsia="仿宋"/>
          <w:color w:val="auto"/>
          <w:sz w:val="28"/>
          <w:szCs w:val="28"/>
          <w:lang w:val="en-US" w:eastAsia="zh-CN"/>
        </w:rPr>
        <w:t>10</w:t>
      </w:r>
      <w:r>
        <w:rPr>
          <w:rStyle w:val="19"/>
          <w:rFonts w:hint="eastAsia" w:ascii="仿宋" w:hAnsi="仿宋" w:eastAsia="仿宋"/>
          <w:color w:val="auto"/>
          <w:sz w:val="28"/>
          <w:szCs w:val="28"/>
        </w:rPr>
        <w:t>月</w:t>
      </w:r>
      <w:r>
        <w:rPr>
          <w:rStyle w:val="19"/>
          <w:rFonts w:hint="eastAsia" w:ascii="仿宋" w:hAnsi="仿宋" w:eastAsia="仿宋"/>
          <w:color w:val="auto"/>
          <w:sz w:val="28"/>
          <w:szCs w:val="28"/>
          <w:lang w:val="en-US" w:eastAsia="zh-CN"/>
        </w:rPr>
        <w:t>12</w:t>
      </w:r>
      <w:r>
        <w:rPr>
          <w:rStyle w:val="19"/>
          <w:rFonts w:hint="eastAsia" w:ascii="仿宋" w:hAnsi="仿宋" w:eastAsia="仿宋"/>
          <w:color w:val="auto"/>
          <w:sz w:val="28"/>
          <w:szCs w:val="28"/>
        </w:rPr>
        <w:t>日印发</w:t>
      </w:r>
      <w:r>
        <w:rPr>
          <w:rStyle w:val="19"/>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rStyle w:val="19"/>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2"/>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12"/>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right="720"/>
      <w:rPr>
        <w:rStyle w:val="19"/>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2"/>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12"/>
                    </w:pPr>
                    <w:r>
                      <w:fldChar w:fldCharType="begin"/>
                    </w:r>
                    <w:r>
                      <w:instrText xml:space="preserve"> PAGE  \* MERGEFORMAT </w:instrText>
                    </w:r>
                    <w:r>
                      <w:fldChar w:fldCharType="separate"/>
                    </w:r>
                    <w:r>
                      <w:t>- 2 -</w:t>
                    </w:r>
                    <w:r>
                      <w:fldChar w:fldCharType="end"/>
                    </w:r>
                  </w:p>
                </w:txbxContent>
              </v:textbox>
            </v:shape>
          </w:pict>
        </mc:Fallback>
      </mc:AlternateContent>
    </w:r>
  </w:p>
  <w:p>
    <w:pPr>
      <w:pStyle w:val="12"/>
      <w:rPr>
        <w:rStyle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9"/>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abstractNum w:abstractNumId="1">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abstractNum w:abstractNumId="2">
    <w:nsid w:val="78CCEFD2"/>
    <w:multiLevelType w:val="singleLevel"/>
    <w:tmpl w:val="78CCEFD2"/>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1M2MzOWQ5YmNlMDg0OTRjODZlNGNhOTNiMDE2M2EifQ=="/>
  </w:docVars>
  <w:rsids>
    <w:rsidRoot w:val="006F5E64"/>
    <w:rsid w:val="000961CD"/>
    <w:rsid w:val="001204A9"/>
    <w:rsid w:val="0015076A"/>
    <w:rsid w:val="00175BF5"/>
    <w:rsid w:val="002D2E4B"/>
    <w:rsid w:val="00354558"/>
    <w:rsid w:val="00494E3D"/>
    <w:rsid w:val="005B2A4E"/>
    <w:rsid w:val="006F5E64"/>
    <w:rsid w:val="007E2F8E"/>
    <w:rsid w:val="008102F1"/>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9F51EA"/>
    <w:rsid w:val="04CC1D57"/>
    <w:rsid w:val="04F715EE"/>
    <w:rsid w:val="04F72C71"/>
    <w:rsid w:val="05337BE9"/>
    <w:rsid w:val="059A4722"/>
    <w:rsid w:val="05A54A82"/>
    <w:rsid w:val="05D94866"/>
    <w:rsid w:val="060A1C1B"/>
    <w:rsid w:val="06191689"/>
    <w:rsid w:val="06CA02D1"/>
    <w:rsid w:val="06CC5F39"/>
    <w:rsid w:val="06E35A8B"/>
    <w:rsid w:val="06E450D7"/>
    <w:rsid w:val="06F42603"/>
    <w:rsid w:val="06F55023"/>
    <w:rsid w:val="071479B9"/>
    <w:rsid w:val="075C516B"/>
    <w:rsid w:val="075E259A"/>
    <w:rsid w:val="075F5B44"/>
    <w:rsid w:val="07E24DC5"/>
    <w:rsid w:val="08660559"/>
    <w:rsid w:val="088554D8"/>
    <w:rsid w:val="08A1120A"/>
    <w:rsid w:val="08AD4A87"/>
    <w:rsid w:val="08B51389"/>
    <w:rsid w:val="08CE2C2B"/>
    <w:rsid w:val="08E6448C"/>
    <w:rsid w:val="08EA5D86"/>
    <w:rsid w:val="08FE4C90"/>
    <w:rsid w:val="090362EF"/>
    <w:rsid w:val="090866C9"/>
    <w:rsid w:val="097134F8"/>
    <w:rsid w:val="098F5074"/>
    <w:rsid w:val="09B06929"/>
    <w:rsid w:val="0A3D33B0"/>
    <w:rsid w:val="0A5D0D80"/>
    <w:rsid w:val="0A667AEF"/>
    <w:rsid w:val="0A6D53BD"/>
    <w:rsid w:val="0A9A115F"/>
    <w:rsid w:val="0AA477AD"/>
    <w:rsid w:val="0B154457"/>
    <w:rsid w:val="0B6446A4"/>
    <w:rsid w:val="0BA55642"/>
    <w:rsid w:val="0BD72E57"/>
    <w:rsid w:val="0BDE1694"/>
    <w:rsid w:val="0C2B3A73"/>
    <w:rsid w:val="0C301322"/>
    <w:rsid w:val="0C5555BE"/>
    <w:rsid w:val="0CAF1FCC"/>
    <w:rsid w:val="0CC65836"/>
    <w:rsid w:val="0CFC12E8"/>
    <w:rsid w:val="0D693F98"/>
    <w:rsid w:val="0D830185"/>
    <w:rsid w:val="0E2F5220"/>
    <w:rsid w:val="0E364873"/>
    <w:rsid w:val="0E385A18"/>
    <w:rsid w:val="0E570138"/>
    <w:rsid w:val="0E99279E"/>
    <w:rsid w:val="0E9A33FF"/>
    <w:rsid w:val="0EB63E6D"/>
    <w:rsid w:val="0EB72A51"/>
    <w:rsid w:val="0EC36AE6"/>
    <w:rsid w:val="0EF75580"/>
    <w:rsid w:val="0F1B51C5"/>
    <w:rsid w:val="0F7E2F3B"/>
    <w:rsid w:val="0F8B77A7"/>
    <w:rsid w:val="0FB279DE"/>
    <w:rsid w:val="0FD03B40"/>
    <w:rsid w:val="0FE8736A"/>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EA255A"/>
    <w:rsid w:val="13283777"/>
    <w:rsid w:val="13464D5E"/>
    <w:rsid w:val="135B2B33"/>
    <w:rsid w:val="1398649C"/>
    <w:rsid w:val="139A0B1F"/>
    <w:rsid w:val="13BE21AB"/>
    <w:rsid w:val="13C532EF"/>
    <w:rsid w:val="13FD62A6"/>
    <w:rsid w:val="144C07C7"/>
    <w:rsid w:val="145C3BFD"/>
    <w:rsid w:val="15513EF0"/>
    <w:rsid w:val="1562595D"/>
    <w:rsid w:val="15652C35"/>
    <w:rsid w:val="156D1455"/>
    <w:rsid w:val="15E91737"/>
    <w:rsid w:val="16015C16"/>
    <w:rsid w:val="16041455"/>
    <w:rsid w:val="165B1141"/>
    <w:rsid w:val="168C74C9"/>
    <w:rsid w:val="169F094B"/>
    <w:rsid w:val="16B26FFE"/>
    <w:rsid w:val="16FF6904"/>
    <w:rsid w:val="171F5F2F"/>
    <w:rsid w:val="1747459A"/>
    <w:rsid w:val="178F5508"/>
    <w:rsid w:val="17D90483"/>
    <w:rsid w:val="17E15C23"/>
    <w:rsid w:val="18161068"/>
    <w:rsid w:val="181C5F12"/>
    <w:rsid w:val="18207E93"/>
    <w:rsid w:val="18A37FC9"/>
    <w:rsid w:val="18AE27A5"/>
    <w:rsid w:val="18CC5434"/>
    <w:rsid w:val="18E54146"/>
    <w:rsid w:val="19473B43"/>
    <w:rsid w:val="198861C3"/>
    <w:rsid w:val="19AC1F9C"/>
    <w:rsid w:val="19AF63CD"/>
    <w:rsid w:val="19EA6791"/>
    <w:rsid w:val="19F825D9"/>
    <w:rsid w:val="1A437161"/>
    <w:rsid w:val="1A6C6995"/>
    <w:rsid w:val="1A805ECF"/>
    <w:rsid w:val="1ACE66C9"/>
    <w:rsid w:val="1AFA27E4"/>
    <w:rsid w:val="1BBA357C"/>
    <w:rsid w:val="1BBC5800"/>
    <w:rsid w:val="1BD34CDC"/>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197ECC"/>
    <w:rsid w:val="1F9A03FC"/>
    <w:rsid w:val="1F9F4FD0"/>
    <w:rsid w:val="1FB13B43"/>
    <w:rsid w:val="1FFD3A90"/>
    <w:rsid w:val="203E5C2F"/>
    <w:rsid w:val="20723F75"/>
    <w:rsid w:val="208B0C0A"/>
    <w:rsid w:val="209F2E8C"/>
    <w:rsid w:val="20C94FCD"/>
    <w:rsid w:val="20CF0133"/>
    <w:rsid w:val="21500F9E"/>
    <w:rsid w:val="217D77E0"/>
    <w:rsid w:val="219B3761"/>
    <w:rsid w:val="21EF70BE"/>
    <w:rsid w:val="220E66BC"/>
    <w:rsid w:val="2265588B"/>
    <w:rsid w:val="228C2292"/>
    <w:rsid w:val="23541649"/>
    <w:rsid w:val="235E3785"/>
    <w:rsid w:val="23921405"/>
    <w:rsid w:val="23C9100A"/>
    <w:rsid w:val="23CD5478"/>
    <w:rsid w:val="24421E65"/>
    <w:rsid w:val="24572F93"/>
    <w:rsid w:val="24754439"/>
    <w:rsid w:val="24855506"/>
    <w:rsid w:val="24C456C6"/>
    <w:rsid w:val="24CB5BE2"/>
    <w:rsid w:val="24F868A6"/>
    <w:rsid w:val="25125EFC"/>
    <w:rsid w:val="25366867"/>
    <w:rsid w:val="2537664C"/>
    <w:rsid w:val="253C64B1"/>
    <w:rsid w:val="25733248"/>
    <w:rsid w:val="25AA1BAB"/>
    <w:rsid w:val="25AF47C5"/>
    <w:rsid w:val="25D60BC4"/>
    <w:rsid w:val="25D873ED"/>
    <w:rsid w:val="25F75335"/>
    <w:rsid w:val="260007C3"/>
    <w:rsid w:val="261325BB"/>
    <w:rsid w:val="2664256C"/>
    <w:rsid w:val="267000E4"/>
    <w:rsid w:val="269E1BDF"/>
    <w:rsid w:val="26C86AE1"/>
    <w:rsid w:val="27063174"/>
    <w:rsid w:val="2745621A"/>
    <w:rsid w:val="274B306C"/>
    <w:rsid w:val="27B74ABE"/>
    <w:rsid w:val="27D05ACD"/>
    <w:rsid w:val="28150F91"/>
    <w:rsid w:val="288E0726"/>
    <w:rsid w:val="289A0EE5"/>
    <w:rsid w:val="28A2177B"/>
    <w:rsid w:val="28DA25CC"/>
    <w:rsid w:val="2956242B"/>
    <w:rsid w:val="29625978"/>
    <w:rsid w:val="29BE7B24"/>
    <w:rsid w:val="29EC1002"/>
    <w:rsid w:val="2A173A82"/>
    <w:rsid w:val="2A27019D"/>
    <w:rsid w:val="2A4A7282"/>
    <w:rsid w:val="2A510485"/>
    <w:rsid w:val="2A77431C"/>
    <w:rsid w:val="2AB8571B"/>
    <w:rsid w:val="2ABD6442"/>
    <w:rsid w:val="2ACD268E"/>
    <w:rsid w:val="2AF53CB3"/>
    <w:rsid w:val="2B2B6BAE"/>
    <w:rsid w:val="2B496FAB"/>
    <w:rsid w:val="2B5F7DC4"/>
    <w:rsid w:val="2B7B7EAF"/>
    <w:rsid w:val="2BD26C46"/>
    <w:rsid w:val="2BDE5B5E"/>
    <w:rsid w:val="2C3F708C"/>
    <w:rsid w:val="2C6D0057"/>
    <w:rsid w:val="2C871D94"/>
    <w:rsid w:val="2CAE4D3A"/>
    <w:rsid w:val="2CE7407F"/>
    <w:rsid w:val="2CFB6C68"/>
    <w:rsid w:val="2D5C4C74"/>
    <w:rsid w:val="2D5F771D"/>
    <w:rsid w:val="2D763B91"/>
    <w:rsid w:val="2DC93154"/>
    <w:rsid w:val="2DF47AA5"/>
    <w:rsid w:val="2E1A5EC1"/>
    <w:rsid w:val="2E653EAF"/>
    <w:rsid w:val="2E6B1F05"/>
    <w:rsid w:val="2E78505A"/>
    <w:rsid w:val="2EA85B70"/>
    <w:rsid w:val="2EB60EB6"/>
    <w:rsid w:val="2EF21325"/>
    <w:rsid w:val="2EFA10EB"/>
    <w:rsid w:val="2F1876BA"/>
    <w:rsid w:val="2F837265"/>
    <w:rsid w:val="2F8C2E25"/>
    <w:rsid w:val="2F8E3C27"/>
    <w:rsid w:val="2FC328DF"/>
    <w:rsid w:val="2FE05822"/>
    <w:rsid w:val="2FEA3599"/>
    <w:rsid w:val="301223CD"/>
    <w:rsid w:val="30134659"/>
    <w:rsid w:val="30276045"/>
    <w:rsid w:val="30552879"/>
    <w:rsid w:val="3071536E"/>
    <w:rsid w:val="30CD0F38"/>
    <w:rsid w:val="30E12605"/>
    <w:rsid w:val="312C0E37"/>
    <w:rsid w:val="31451F91"/>
    <w:rsid w:val="31543EE8"/>
    <w:rsid w:val="3166710B"/>
    <w:rsid w:val="31B97443"/>
    <w:rsid w:val="31CB45E7"/>
    <w:rsid w:val="31E74361"/>
    <w:rsid w:val="31FC517A"/>
    <w:rsid w:val="322F75E5"/>
    <w:rsid w:val="3239406E"/>
    <w:rsid w:val="3245462B"/>
    <w:rsid w:val="32862408"/>
    <w:rsid w:val="32A41A78"/>
    <w:rsid w:val="33086177"/>
    <w:rsid w:val="332A6495"/>
    <w:rsid w:val="333016EF"/>
    <w:rsid w:val="33314FCC"/>
    <w:rsid w:val="334F543C"/>
    <w:rsid w:val="336710F2"/>
    <w:rsid w:val="336D70A5"/>
    <w:rsid w:val="33A76983"/>
    <w:rsid w:val="33CD0AF4"/>
    <w:rsid w:val="34154AA8"/>
    <w:rsid w:val="343D6FC0"/>
    <w:rsid w:val="34445631"/>
    <w:rsid w:val="34525876"/>
    <w:rsid w:val="34565015"/>
    <w:rsid w:val="346C54C4"/>
    <w:rsid w:val="34A6189E"/>
    <w:rsid w:val="3587701E"/>
    <w:rsid w:val="361479B3"/>
    <w:rsid w:val="362A341F"/>
    <w:rsid w:val="36CB51E2"/>
    <w:rsid w:val="36D33EE3"/>
    <w:rsid w:val="37075CEA"/>
    <w:rsid w:val="371F6C8E"/>
    <w:rsid w:val="372344BA"/>
    <w:rsid w:val="37334EA2"/>
    <w:rsid w:val="375C4DD9"/>
    <w:rsid w:val="375D3876"/>
    <w:rsid w:val="37663248"/>
    <w:rsid w:val="37966A72"/>
    <w:rsid w:val="37E5426D"/>
    <w:rsid w:val="37FF7133"/>
    <w:rsid w:val="38114125"/>
    <w:rsid w:val="38176CB5"/>
    <w:rsid w:val="38252AC8"/>
    <w:rsid w:val="389B5401"/>
    <w:rsid w:val="38B32843"/>
    <w:rsid w:val="39625ABB"/>
    <w:rsid w:val="396506DF"/>
    <w:rsid w:val="39750C1A"/>
    <w:rsid w:val="39815D3F"/>
    <w:rsid w:val="39C97754"/>
    <w:rsid w:val="39CB16C6"/>
    <w:rsid w:val="39CE6D77"/>
    <w:rsid w:val="39CF3432"/>
    <w:rsid w:val="39DA2245"/>
    <w:rsid w:val="3A102EB3"/>
    <w:rsid w:val="3A1559AB"/>
    <w:rsid w:val="3A1716A8"/>
    <w:rsid w:val="3A2C25BF"/>
    <w:rsid w:val="3A4100A2"/>
    <w:rsid w:val="3A420ECD"/>
    <w:rsid w:val="3A6F5040"/>
    <w:rsid w:val="3AEA62F0"/>
    <w:rsid w:val="3B164E12"/>
    <w:rsid w:val="3B433FA0"/>
    <w:rsid w:val="3B8024AE"/>
    <w:rsid w:val="3BCA2CB8"/>
    <w:rsid w:val="3BF465F1"/>
    <w:rsid w:val="3C201861"/>
    <w:rsid w:val="3C351081"/>
    <w:rsid w:val="3C4F7E8A"/>
    <w:rsid w:val="3C545991"/>
    <w:rsid w:val="3C795E81"/>
    <w:rsid w:val="3C9C06C9"/>
    <w:rsid w:val="3CF212C3"/>
    <w:rsid w:val="3D0F5AAD"/>
    <w:rsid w:val="3D4E0D02"/>
    <w:rsid w:val="3D615C4A"/>
    <w:rsid w:val="3D9D29AC"/>
    <w:rsid w:val="3DBF0E4B"/>
    <w:rsid w:val="3DD06792"/>
    <w:rsid w:val="3E6216DB"/>
    <w:rsid w:val="3E6D2368"/>
    <w:rsid w:val="3E8C50F6"/>
    <w:rsid w:val="3E9E6EFC"/>
    <w:rsid w:val="3EA147B7"/>
    <w:rsid w:val="3EAA1A98"/>
    <w:rsid w:val="3ED64314"/>
    <w:rsid w:val="3ED92ACB"/>
    <w:rsid w:val="3EDA3818"/>
    <w:rsid w:val="3EEF2E69"/>
    <w:rsid w:val="3F267EF6"/>
    <w:rsid w:val="3F544D41"/>
    <w:rsid w:val="3F7635AF"/>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427E61"/>
    <w:rsid w:val="42571ED3"/>
    <w:rsid w:val="42A12AD7"/>
    <w:rsid w:val="42B31FAB"/>
    <w:rsid w:val="42C15BDB"/>
    <w:rsid w:val="431B4412"/>
    <w:rsid w:val="4331043E"/>
    <w:rsid w:val="4331172A"/>
    <w:rsid w:val="433E53DA"/>
    <w:rsid w:val="439E58A0"/>
    <w:rsid w:val="43B31C0B"/>
    <w:rsid w:val="43DA60A1"/>
    <w:rsid w:val="43E35A87"/>
    <w:rsid w:val="43EC55F4"/>
    <w:rsid w:val="44316F05"/>
    <w:rsid w:val="4477148F"/>
    <w:rsid w:val="44947B97"/>
    <w:rsid w:val="44A75A3C"/>
    <w:rsid w:val="44B519AF"/>
    <w:rsid w:val="4502587E"/>
    <w:rsid w:val="458429FA"/>
    <w:rsid w:val="46150F00"/>
    <w:rsid w:val="463C0677"/>
    <w:rsid w:val="46773189"/>
    <w:rsid w:val="467C4988"/>
    <w:rsid w:val="468D35B1"/>
    <w:rsid w:val="46C060ED"/>
    <w:rsid w:val="46CD3069"/>
    <w:rsid w:val="46DC7BF5"/>
    <w:rsid w:val="46EF6089"/>
    <w:rsid w:val="46F85ECC"/>
    <w:rsid w:val="47187FE4"/>
    <w:rsid w:val="4719630E"/>
    <w:rsid w:val="47310F34"/>
    <w:rsid w:val="47352FEC"/>
    <w:rsid w:val="47413DCB"/>
    <w:rsid w:val="47463708"/>
    <w:rsid w:val="477C5B9E"/>
    <w:rsid w:val="4780431E"/>
    <w:rsid w:val="479235C6"/>
    <w:rsid w:val="47A153A1"/>
    <w:rsid w:val="481E12C4"/>
    <w:rsid w:val="482F22FC"/>
    <w:rsid w:val="483A153F"/>
    <w:rsid w:val="48714DBB"/>
    <w:rsid w:val="49114E70"/>
    <w:rsid w:val="49540677"/>
    <w:rsid w:val="49926C6C"/>
    <w:rsid w:val="49AA4FB0"/>
    <w:rsid w:val="49DB78B5"/>
    <w:rsid w:val="49E97A04"/>
    <w:rsid w:val="49EA569C"/>
    <w:rsid w:val="4A494A22"/>
    <w:rsid w:val="4A7C6CC7"/>
    <w:rsid w:val="4A911B79"/>
    <w:rsid w:val="4ADF223E"/>
    <w:rsid w:val="4AF07DCC"/>
    <w:rsid w:val="4B1F21AD"/>
    <w:rsid w:val="4B257F2E"/>
    <w:rsid w:val="4B620F05"/>
    <w:rsid w:val="4BA42C32"/>
    <w:rsid w:val="4BAD0F90"/>
    <w:rsid w:val="4C2274BE"/>
    <w:rsid w:val="4C523EBC"/>
    <w:rsid w:val="4CD95DD7"/>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447FC0"/>
    <w:rsid w:val="505F24B0"/>
    <w:rsid w:val="50681DDC"/>
    <w:rsid w:val="507026E4"/>
    <w:rsid w:val="50C61171"/>
    <w:rsid w:val="51167CDE"/>
    <w:rsid w:val="51324DA9"/>
    <w:rsid w:val="513D358E"/>
    <w:rsid w:val="51AD2147"/>
    <w:rsid w:val="51D501ED"/>
    <w:rsid w:val="522D7F16"/>
    <w:rsid w:val="523952D8"/>
    <w:rsid w:val="523B2FBD"/>
    <w:rsid w:val="52400F9E"/>
    <w:rsid w:val="52473BB8"/>
    <w:rsid w:val="5288313B"/>
    <w:rsid w:val="52D27DE3"/>
    <w:rsid w:val="52EA2970"/>
    <w:rsid w:val="52F10687"/>
    <w:rsid w:val="52F33045"/>
    <w:rsid w:val="531F408E"/>
    <w:rsid w:val="53406525"/>
    <w:rsid w:val="534B5C0F"/>
    <w:rsid w:val="53E44017"/>
    <w:rsid w:val="5432323D"/>
    <w:rsid w:val="54331B24"/>
    <w:rsid w:val="54583460"/>
    <w:rsid w:val="54686A39"/>
    <w:rsid w:val="54E641C3"/>
    <w:rsid w:val="54EC6DF6"/>
    <w:rsid w:val="54F16F78"/>
    <w:rsid w:val="55215714"/>
    <w:rsid w:val="554D7806"/>
    <w:rsid w:val="554F368F"/>
    <w:rsid w:val="55876BE5"/>
    <w:rsid w:val="559A5ACA"/>
    <w:rsid w:val="55A94050"/>
    <w:rsid w:val="55CA36B6"/>
    <w:rsid w:val="55D65B5E"/>
    <w:rsid w:val="56653C93"/>
    <w:rsid w:val="56764C4B"/>
    <w:rsid w:val="567F5F3C"/>
    <w:rsid w:val="56DA342C"/>
    <w:rsid w:val="56DB6AC7"/>
    <w:rsid w:val="56DF16DC"/>
    <w:rsid w:val="57184CF1"/>
    <w:rsid w:val="57780B5F"/>
    <w:rsid w:val="57B96494"/>
    <w:rsid w:val="57DD76E9"/>
    <w:rsid w:val="57FC658A"/>
    <w:rsid w:val="57FE5FE5"/>
    <w:rsid w:val="586A1F97"/>
    <w:rsid w:val="589C6ECF"/>
    <w:rsid w:val="59597413"/>
    <w:rsid w:val="59BA4CD4"/>
    <w:rsid w:val="59EE5797"/>
    <w:rsid w:val="5AC272A3"/>
    <w:rsid w:val="5B307B0A"/>
    <w:rsid w:val="5B557E8F"/>
    <w:rsid w:val="5BB1110B"/>
    <w:rsid w:val="5C2B7BE1"/>
    <w:rsid w:val="5C621337"/>
    <w:rsid w:val="5C7F01BD"/>
    <w:rsid w:val="5D6C33D5"/>
    <w:rsid w:val="5DA25547"/>
    <w:rsid w:val="5DC5227C"/>
    <w:rsid w:val="5DD07D0C"/>
    <w:rsid w:val="5DD32B36"/>
    <w:rsid w:val="5DEC6C8E"/>
    <w:rsid w:val="5DF951D1"/>
    <w:rsid w:val="5DFA4819"/>
    <w:rsid w:val="5ED864A3"/>
    <w:rsid w:val="5EFB79A1"/>
    <w:rsid w:val="5F2A616C"/>
    <w:rsid w:val="5F3C052E"/>
    <w:rsid w:val="5F6C71D0"/>
    <w:rsid w:val="5F785148"/>
    <w:rsid w:val="5FA8049F"/>
    <w:rsid w:val="5FC04A97"/>
    <w:rsid w:val="5FE94B7D"/>
    <w:rsid w:val="5FF2718E"/>
    <w:rsid w:val="5FFF4EA8"/>
    <w:rsid w:val="602B2726"/>
    <w:rsid w:val="60417BB4"/>
    <w:rsid w:val="60B2650C"/>
    <w:rsid w:val="611D40E2"/>
    <w:rsid w:val="614462DE"/>
    <w:rsid w:val="61B516C4"/>
    <w:rsid w:val="61DE1268"/>
    <w:rsid w:val="61EF4764"/>
    <w:rsid w:val="625904A9"/>
    <w:rsid w:val="62A64AED"/>
    <w:rsid w:val="62BE2B8C"/>
    <w:rsid w:val="632D32DF"/>
    <w:rsid w:val="636B778B"/>
    <w:rsid w:val="63713FBD"/>
    <w:rsid w:val="638251B8"/>
    <w:rsid w:val="63950102"/>
    <w:rsid w:val="641D5FD9"/>
    <w:rsid w:val="64566E62"/>
    <w:rsid w:val="6464081B"/>
    <w:rsid w:val="647677D7"/>
    <w:rsid w:val="64770209"/>
    <w:rsid w:val="65042865"/>
    <w:rsid w:val="651144BD"/>
    <w:rsid w:val="651360F5"/>
    <w:rsid w:val="651B024D"/>
    <w:rsid w:val="65571260"/>
    <w:rsid w:val="65620EA6"/>
    <w:rsid w:val="65AB3C61"/>
    <w:rsid w:val="65B25CB4"/>
    <w:rsid w:val="65CE2481"/>
    <w:rsid w:val="65FB616C"/>
    <w:rsid w:val="661125F2"/>
    <w:rsid w:val="6611695D"/>
    <w:rsid w:val="66194DC3"/>
    <w:rsid w:val="66267FAE"/>
    <w:rsid w:val="666B5E4F"/>
    <w:rsid w:val="668D09A2"/>
    <w:rsid w:val="669764AC"/>
    <w:rsid w:val="66D55C0F"/>
    <w:rsid w:val="672A40B7"/>
    <w:rsid w:val="6746660F"/>
    <w:rsid w:val="6749451C"/>
    <w:rsid w:val="674A4227"/>
    <w:rsid w:val="67642FCA"/>
    <w:rsid w:val="679300D6"/>
    <w:rsid w:val="67F03BF2"/>
    <w:rsid w:val="67FD51CC"/>
    <w:rsid w:val="684478D1"/>
    <w:rsid w:val="686109FC"/>
    <w:rsid w:val="686801CC"/>
    <w:rsid w:val="688C32E6"/>
    <w:rsid w:val="68D84C26"/>
    <w:rsid w:val="69127129"/>
    <w:rsid w:val="694A3F4B"/>
    <w:rsid w:val="694D466A"/>
    <w:rsid w:val="695143FB"/>
    <w:rsid w:val="698A3A01"/>
    <w:rsid w:val="698D0D6B"/>
    <w:rsid w:val="69E6116E"/>
    <w:rsid w:val="6A051C1C"/>
    <w:rsid w:val="6A461941"/>
    <w:rsid w:val="6A773014"/>
    <w:rsid w:val="6AA33CF1"/>
    <w:rsid w:val="6AAE5669"/>
    <w:rsid w:val="6ABD1719"/>
    <w:rsid w:val="6ACC25CE"/>
    <w:rsid w:val="6B275374"/>
    <w:rsid w:val="6BEB28AD"/>
    <w:rsid w:val="6C1D1BAE"/>
    <w:rsid w:val="6C32108A"/>
    <w:rsid w:val="6C495CD7"/>
    <w:rsid w:val="6C6C7186"/>
    <w:rsid w:val="6C71153E"/>
    <w:rsid w:val="6CA67BC0"/>
    <w:rsid w:val="6CD429A0"/>
    <w:rsid w:val="6CE10EDA"/>
    <w:rsid w:val="6D4F01B3"/>
    <w:rsid w:val="6D9B0E92"/>
    <w:rsid w:val="6DC319FF"/>
    <w:rsid w:val="6E1844B8"/>
    <w:rsid w:val="6E541954"/>
    <w:rsid w:val="6E6D5C0E"/>
    <w:rsid w:val="6E7C3113"/>
    <w:rsid w:val="6EA67FA2"/>
    <w:rsid w:val="6F957251"/>
    <w:rsid w:val="70484BFD"/>
    <w:rsid w:val="706C3E14"/>
    <w:rsid w:val="706D7292"/>
    <w:rsid w:val="70921C55"/>
    <w:rsid w:val="71283ECD"/>
    <w:rsid w:val="713D11CB"/>
    <w:rsid w:val="7147364E"/>
    <w:rsid w:val="71502437"/>
    <w:rsid w:val="71E362C3"/>
    <w:rsid w:val="7219039A"/>
    <w:rsid w:val="72477928"/>
    <w:rsid w:val="72B2763B"/>
    <w:rsid w:val="731775B6"/>
    <w:rsid w:val="73BA11B9"/>
    <w:rsid w:val="73D60472"/>
    <w:rsid w:val="73F53D48"/>
    <w:rsid w:val="74590EC6"/>
    <w:rsid w:val="7496752E"/>
    <w:rsid w:val="755B54D7"/>
    <w:rsid w:val="75765328"/>
    <w:rsid w:val="75A177EE"/>
    <w:rsid w:val="75B570E6"/>
    <w:rsid w:val="75D86CD4"/>
    <w:rsid w:val="760E7139"/>
    <w:rsid w:val="76420C5D"/>
    <w:rsid w:val="76496AA8"/>
    <w:rsid w:val="76745CA5"/>
    <w:rsid w:val="768559AF"/>
    <w:rsid w:val="76A05F87"/>
    <w:rsid w:val="76A730E4"/>
    <w:rsid w:val="76E64DD3"/>
    <w:rsid w:val="76F33AE6"/>
    <w:rsid w:val="76F41191"/>
    <w:rsid w:val="779352B4"/>
    <w:rsid w:val="77C011B5"/>
    <w:rsid w:val="77CC6E62"/>
    <w:rsid w:val="77DF2692"/>
    <w:rsid w:val="77E65FB7"/>
    <w:rsid w:val="77EC1D59"/>
    <w:rsid w:val="781F64BC"/>
    <w:rsid w:val="783E6571"/>
    <w:rsid w:val="78502F65"/>
    <w:rsid w:val="786E6C4A"/>
    <w:rsid w:val="789D2BB8"/>
    <w:rsid w:val="78DB6555"/>
    <w:rsid w:val="78FD20DF"/>
    <w:rsid w:val="794D77BB"/>
    <w:rsid w:val="795654B4"/>
    <w:rsid w:val="79654980"/>
    <w:rsid w:val="798B42E3"/>
    <w:rsid w:val="79E24199"/>
    <w:rsid w:val="7A281851"/>
    <w:rsid w:val="7A550F13"/>
    <w:rsid w:val="7A773BB5"/>
    <w:rsid w:val="7AD20151"/>
    <w:rsid w:val="7B345817"/>
    <w:rsid w:val="7B5D3DBD"/>
    <w:rsid w:val="7B62786A"/>
    <w:rsid w:val="7BA82BE6"/>
    <w:rsid w:val="7BAD7F79"/>
    <w:rsid w:val="7BE82E7A"/>
    <w:rsid w:val="7C047330"/>
    <w:rsid w:val="7C1A0DC0"/>
    <w:rsid w:val="7C614B37"/>
    <w:rsid w:val="7CE039CF"/>
    <w:rsid w:val="7D54267F"/>
    <w:rsid w:val="7D7C739E"/>
    <w:rsid w:val="7DBD5F66"/>
    <w:rsid w:val="7DC17EA6"/>
    <w:rsid w:val="7E0D5B2C"/>
    <w:rsid w:val="7E2115B9"/>
    <w:rsid w:val="7E7F66A4"/>
    <w:rsid w:val="7EA72D17"/>
    <w:rsid w:val="7ED71E7C"/>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qFormat="1" w:unhideWhenUsed="0" w:uiPriority="0" w:semiHidden="0"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qFormat="1" w:unhideWhenUsed="0" w:uiPriority="99" w:semiHidden="0"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paragraph" w:styleId="3">
    <w:name w:val="heading 4"/>
    <w:basedOn w:val="1"/>
    <w:next w:val="1"/>
    <w:unhideWhenUsed/>
    <w:qFormat/>
    <w:locked/>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1]正文"/>
    <w:basedOn w:val="1"/>
    <w:qFormat/>
    <w:uiPriority w:val="0"/>
    <w:pPr>
      <w:autoSpaceDE w:val="0"/>
      <w:autoSpaceDN w:val="0"/>
    </w:pPr>
    <w:rPr>
      <w:rFonts w:ascii="Calibri" w:hAnsi="Calibri"/>
      <w:b/>
      <w:color w:val="000000"/>
      <w:kern w:val="0"/>
      <w:szCs w:val="22"/>
      <w:lang w:val="zh-CN"/>
    </w:rPr>
  </w:style>
  <w:style w:type="paragraph" w:styleId="4">
    <w:name w:val="Normal Indent"/>
    <w:basedOn w:val="1"/>
    <w:next w:val="5"/>
    <w:qFormat/>
    <w:uiPriority w:val="0"/>
    <w:pPr>
      <w:ind w:firstLine="420"/>
    </w:pPr>
  </w:style>
  <w:style w:type="paragraph" w:styleId="5">
    <w:name w:val="Body Text First Indent 2"/>
    <w:basedOn w:val="6"/>
    <w:next w:val="7"/>
    <w:qFormat/>
    <w:uiPriority w:val="99"/>
    <w:pPr>
      <w:spacing w:line="240" w:lineRule="auto"/>
      <w:ind w:firstLine="420"/>
    </w:pPr>
  </w:style>
  <w:style w:type="paragraph" w:styleId="6">
    <w:name w:val="Body Text Indent"/>
    <w:basedOn w:val="1"/>
    <w:next w:val="1"/>
    <w:qFormat/>
    <w:uiPriority w:val="99"/>
    <w:pPr>
      <w:ind w:left="420" w:leftChars="200"/>
    </w:pPr>
  </w:style>
  <w:style w:type="paragraph" w:styleId="7">
    <w:name w:val="Body Text First Indent"/>
    <w:basedOn w:val="8"/>
    <w:next w:val="1"/>
    <w:qFormat/>
    <w:uiPriority w:val="0"/>
    <w:pPr>
      <w:spacing w:after="120"/>
      <w:ind w:firstLine="420" w:firstLineChars="100"/>
    </w:pPr>
  </w:style>
  <w:style w:type="paragraph" w:styleId="8">
    <w:name w:val="Body Text"/>
    <w:basedOn w:val="1"/>
    <w:link w:val="24"/>
    <w:qFormat/>
    <w:uiPriority w:val="99"/>
    <w:pPr>
      <w:spacing w:after="120"/>
    </w:pPr>
    <w:rPr>
      <w:rFonts w:ascii="Calibri" w:hAnsi="Calibri"/>
      <w:szCs w:val="22"/>
    </w:rPr>
  </w:style>
  <w:style w:type="paragraph" w:styleId="9">
    <w:name w:val="annotation text"/>
    <w:basedOn w:val="1"/>
    <w:qFormat/>
    <w:uiPriority w:val="0"/>
    <w:pPr>
      <w:jc w:val="left"/>
    </w:pPr>
  </w:style>
  <w:style w:type="paragraph" w:styleId="10">
    <w:name w:val="Salutation"/>
    <w:basedOn w:val="1"/>
    <w:next w:val="1"/>
    <w:qFormat/>
    <w:uiPriority w:val="99"/>
  </w:style>
  <w:style w:type="paragraph" w:styleId="11">
    <w:name w:val="Date"/>
    <w:basedOn w:val="1"/>
    <w:next w:val="1"/>
    <w:link w:val="25"/>
    <w:qFormat/>
    <w:uiPriority w:val="99"/>
    <w:pPr>
      <w:ind w:left="100" w:leftChars="2500"/>
    </w:pPr>
  </w:style>
  <w:style w:type="paragraph" w:styleId="12">
    <w:name w:val="footer"/>
    <w:basedOn w:val="1"/>
    <w:link w:val="26"/>
    <w:qFormat/>
    <w:uiPriority w:val="99"/>
    <w:pPr>
      <w:tabs>
        <w:tab w:val="center" w:pos="4153"/>
        <w:tab w:val="right" w:pos="8306"/>
      </w:tabs>
      <w:snapToGrid w:val="0"/>
      <w:jc w:val="left"/>
    </w:pPr>
    <w:rPr>
      <w:sz w:val="18"/>
    </w:rPr>
  </w:style>
  <w:style w:type="paragraph" w:styleId="13">
    <w:name w:val="header"/>
    <w:basedOn w:val="1"/>
    <w:link w:val="27"/>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4">
    <w:name w:val="table of figures"/>
    <w:basedOn w:val="1"/>
    <w:next w:val="1"/>
    <w:qFormat/>
    <w:uiPriority w:val="0"/>
    <w:pPr>
      <w:spacing w:line="360" w:lineRule="auto"/>
      <w:ind w:left="200" w:leftChars="200" w:hanging="200" w:hangingChars="200"/>
    </w:pPr>
    <w:rPr>
      <w:rFonts w:ascii="Calibri" w:hAnsi="Calibri" w:eastAsia="宋体" w:cs="Times New Roman"/>
      <w:sz w:val="32"/>
      <w:szCs w:val="24"/>
    </w:rPr>
  </w:style>
  <w:style w:type="paragraph" w:styleId="15">
    <w:name w:val="Body Text 2"/>
    <w:basedOn w:val="1"/>
    <w:next w:val="1"/>
    <w:qFormat/>
    <w:uiPriority w:val="0"/>
    <w:rPr>
      <w:sz w:val="24"/>
      <w:szCs w:val="22"/>
    </w:rPr>
  </w:style>
  <w:style w:type="character" w:styleId="18">
    <w:name w:val="Strong"/>
    <w:basedOn w:val="19"/>
    <w:qFormat/>
    <w:uiPriority w:val="99"/>
    <w:rPr>
      <w:rFonts w:cs="Times New Roman"/>
      <w:b/>
    </w:rPr>
  </w:style>
  <w:style w:type="character" w:customStyle="1" w:styleId="19">
    <w:name w:val="NormalCharacter"/>
    <w:semiHidden/>
    <w:qFormat/>
    <w:uiPriority w:val="99"/>
  </w:style>
  <w:style w:type="character" w:styleId="20">
    <w:name w:val="annotation reference"/>
    <w:qFormat/>
    <w:uiPriority w:val="0"/>
    <w:rPr>
      <w:sz w:val="21"/>
      <w:szCs w:val="21"/>
    </w:rPr>
  </w:style>
  <w:style w:type="paragraph" w:customStyle="1" w:styleId="21">
    <w:name w:val="样式 正文缩进正文缩进2正文缩进 Char Char正文缩进 Char Char Char Char正文缩进 Char ..."/>
    <w:basedOn w:val="4"/>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2">
    <w:name w:val="正文首行缩进 21"/>
    <w:basedOn w:val="6"/>
    <w:next w:val="1"/>
    <w:qFormat/>
    <w:uiPriority w:val="0"/>
    <w:pPr>
      <w:spacing w:afterLines="0"/>
      <w:ind w:left="420" w:firstLine="420" w:firstLineChars="200"/>
    </w:pPr>
    <w:rPr>
      <w:lang w:eastAsia="zh-CN" w:bidi="ar-SA"/>
    </w:rPr>
  </w:style>
  <w:style w:type="paragraph" w:customStyle="1" w:styleId="23">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4">
    <w:name w:val="正文文本 Char"/>
    <w:basedOn w:val="17"/>
    <w:link w:val="8"/>
    <w:semiHidden/>
    <w:qFormat/>
    <w:uiPriority w:val="99"/>
    <w:rPr>
      <w:color w:val="000000"/>
      <w:kern w:val="0"/>
      <w:szCs w:val="20"/>
    </w:rPr>
  </w:style>
  <w:style w:type="character" w:customStyle="1" w:styleId="25">
    <w:name w:val="日期 Char"/>
    <w:basedOn w:val="17"/>
    <w:link w:val="11"/>
    <w:semiHidden/>
    <w:qFormat/>
    <w:uiPriority w:val="99"/>
    <w:rPr>
      <w:color w:val="000000"/>
      <w:kern w:val="0"/>
      <w:szCs w:val="20"/>
    </w:rPr>
  </w:style>
  <w:style w:type="character" w:customStyle="1" w:styleId="26">
    <w:name w:val="页脚 Char"/>
    <w:basedOn w:val="19"/>
    <w:link w:val="12"/>
    <w:qFormat/>
    <w:locked/>
    <w:uiPriority w:val="99"/>
    <w:rPr>
      <w:rFonts w:cs="Times New Roman"/>
      <w:color w:val="000000"/>
      <w:sz w:val="18"/>
    </w:rPr>
  </w:style>
  <w:style w:type="character" w:customStyle="1" w:styleId="27">
    <w:name w:val="页眉 Char"/>
    <w:basedOn w:val="19"/>
    <w:link w:val="13"/>
    <w:qFormat/>
    <w:locked/>
    <w:uiPriority w:val="99"/>
    <w:rPr>
      <w:rFonts w:cs="Times New Roman"/>
      <w:color w:val="000000"/>
      <w:sz w:val="18"/>
      <w:szCs w:val="18"/>
    </w:rPr>
  </w:style>
  <w:style w:type="paragraph" w:customStyle="1" w:styleId="28">
    <w:name w:val="BodyText"/>
    <w:basedOn w:val="1"/>
    <w:qFormat/>
    <w:uiPriority w:val="99"/>
    <w:pPr>
      <w:spacing w:after="120"/>
    </w:pPr>
    <w:rPr>
      <w:rFonts w:ascii="Calibri" w:hAnsi="Calibri"/>
      <w:szCs w:val="22"/>
    </w:rPr>
  </w:style>
  <w:style w:type="table" w:customStyle="1" w:styleId="29">
    <w:name w:val="TableNormal"/>
    <w:semiHidden/>
    <w:qFormat/>
    <w:uiPriority w:val="99"/>
    <w:tblPr>
      <w:tblCellMar>
        <w:top w:w="0" w:type="dxa"/>
        <w:left w:w="0" w:type="dxa"/>
        <w:bottom w:w="0" w:type="dxa"/>
        <w:right w:w="0" w:type="dxa"/>
      </w:tblCellMar>
    </w:tblPr>
  </w:style>
  <w:style w:type="character" w:customStyle="1" w:styleId="30">
    <w:name w:val="UserStyle_0"/>
    <w:basedOn w:val="19"/>
    <w:qFormat/>
    <w:uiPriority w:val="99"/>
    <w:rPr>
      <w:rFonts w:ascii="Times New Roman" w:eastAsia="宋体" w:cs="Times New Roman"/>
      <w:color w:val="0000FF"/>
      <w:sz w:val="21"/>
      <w:u w:val="single"/>
      <w:lang w:val="en-US" w:eastAsia="zh-CN"/>
    </w:rPr>
  </w:style>
  <w:style w:type="character" w:customStyle="1" w:styleId="31">
    <w:name w:val="AnnotationReference"/>
    <w:qFormat/>
    <w:uiPriority w:val="99"/>
    <w:rPr>
      <w:sz w:val="21"/>
    </w:rPr>
  </w:style>
  <w:style w:type="character" w:customStyle="1" w:styleId="32">
    <w:name w:val="UserStyle_2"/>
    <w:basedOn w:val="19"/>
    <w:qFormat/>
    <w:uiPriority w:val="99"/>
    <w:rPr>
      <w:rFonts w:ascii="Times New Roman" w:eastAsia="宋体" w:cs="Times New Roman"/>
      <w:color w:val="0000FF"/>
      <w:sz w:val="21"/>
      <w:u w:val="single"/>
      <w:lang w:val="en-US" w:eastAsia="zh-CN"/>
    </w:rPr>
  </w:style>
  <w:style w:type="character" w:customStyle="1" w:styleId="33">
    <w:name w:val="UserStyle_3"/>
    <w:semiHidden/>
    <w:qFormat/>
    <w:uiPriority w:val="99"/>
    <w:rPr>
      <w:rFonts w:ascii="Times New Roman" w:hAnsi="Times New Roman" w:eastAsia="宋体"/>
      <w:kern w:val="2"/>
      <w:sz w:val="21"/>
      <w:lang w:val="en-US" w:eastAsia="zh-CN"/>
    </w:rPr>
  </w:style>
  <w:style w:type="paragraph" w:customStyle="1" w:styleId="34">
    <w:name w:val="UserStyle_5"/>
    <w:basedOn w:val="1"/>
    <w:next w:val="35"/>
    <w:qFormat/>
    <w:uiPriority w:val="99"/>
    <w:pPr>
      <w:spacing w:before="566" w:after="544" w:line="566" w:lineRule="atLeast"/>
      <w:jc w:val="center"/>
    </w:pPr>
    <w:rPr>
      <w:rFonts w:ascii="Arial" w:eastAsia="黑体"/>
      <w:sz w:val="54"/>
    </w:rPr>
  </w:style>
  <w:style w:type="paragraph" w:customStyle="1" w:styleId="35">
    <w:name w:val="UserStyle_6"/>
    <w:basedOn w:val="1"/>
    <w:next w:val="36"/>
    <w:qFormat/>
    <w:uiPriority w:val="99"/>
    <w:pPr>
      <w:spacing w:before="187" w:after="175" w:line="374" w:lineRule="atLeast"/>
      <w:jc w:val="center"/>
    </w:pPr>
    <w:rPr>
      <w:sz w:val="36"/>
    </w:rPr>
  </w:style>
  <w:style w:type="paragraph" w:customStyle="1" w:styleId="36">
    <w:name w:val="UserStyle_16"/>
    <w:basedOn w:val="1"/>
    <w:next w:val="37"/>
    <w:qFormat/>
    <w:uiPriority w:val="99"/>
    <w:pPr>
      <w:spacing w:before="158" w:after="153" w:line="323" w:lineRule="atLeast"/>
      <w:jc w:val="center"/>
    </w:pPr>
    <w:rPr>
      <w:rFonts w:ascii="Arial" w:eastAsia="黑体"/>
      <w:sz w:val="31"/>
    </w:rPr>
  </w:style>
  <w:style w:type="paragraph" w:customStyle="1" w:styleId="37">
    <w:name w:val="UserStyle_10"/>
    <w:basedOn w:val="1"/>
    <w:next w:val="38"/>
    <w:qFormat/>
    <w:uiPriority w:val="99"/>
    <w:pPr>
      <w:spacing w:line="289" w:lineRule="atLeast"/>
      <w:jc w:val="center"/>
    </w:pPr>
    <w:rPr>
      <w:sz w:val="28"/>
    </w:rPr>
  </w:style>
  <w:style w:type="paragraph" w:customStyle="1" w:styleId="38">
    <w:name w:val="UserStyle_11"/>
    <w:basedOn w:val="1"/>
    <w:next w:val="1"/>
    <w:qFormat/>
    <w:uiPriority w:val="99"/>
    <w:pPr>
      <w:spacing w:before="175" w:after="102" w:line="351" w:lineRule="atLeast"/>
    </w:pPr>
    <w:rPr>
      <w:rFonts w:eastAsia="黑体"/>
    </w:rPr>
  </w:style>
  <w:style w:type="paragraph" w:customStyle="1" w:styleId="39">
    <w:name w:val="UserStyle_7"/>
    <w:basedOn w:val="1"/>
    <w:next w:val="1"/>
    <w:qFormat/>
    <w:uiPriority w:val="99"/>
    <w:pPr>
      <w:tabs>
        <w:tab w:val="left" w:leader="dot" w:pos="8503"/>
      </w:tabs>
      <w:spacing w:line="317" w:lineRule="atLeast"/>
      <w:ind w:firstLine="629"/>
    </w:pPr>
  </w:style>
  <w:style w:type="paragraph" w:customStyle="1" w:styleId="40">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41">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2">
    <w:name w:val="UserStyle_9"/>
    <w:basedOn w:val="1"/>
    <w:next w:val="1"/>
    <w:qFormat/>
    <w:uiPriority w:val="99"/>
    <w:pPr>
      <w:tabs>
        <w:tab w:val="left" w:leader="dot" w:pos="8503"/>
      </w:tabs>
      <w:spacing w:line="317" w:lineRule="atLeast"/>
      <w:ind w:firstLine="419"/>
    </w:pPr>
  </w:style>
  <w:style w:type="paragraph" w:customStyle="1" w:styleId="43">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4">
    <w:name w:val="UserStyle_13"/>
    <w:basedOn w:val="1"/>
    <w:qFormat/>
    <w:uiPriority w:val="99"/>
    <w:pPr>
      <w:spacing w:line="240" w:lineRule="auto"/>
      <w:textAlignment w:val="auto"/>
    </w:pPr>
    <w:rPr>
      <w:sz w:val="32"/>
      <w:szCs w:val="32"/>
    </w:rPr>
  </w:style>
  <w:style w:type="paragraph" w:customStyle="1" w:styleId="45">
    <w:name w:val="UserStyle_14"/>
    <w:basedOn w:val="1"/>
    <w:qFormat/>
    <w:uiPriority w:val="99"/>
    <w:pPr>
      <w:spacing w:line="600" w:lineRule="atLeast"/>
      <w:jc w:val="center"/>
      <w:textAlignment w:val="auto"/>
    </w:pPr>
    <w:rPr>
      <w:rFonts w:ascii="Arial" w:hAnsi="Arial"/>
      <w:sz w:val="24"/>
      <w:szCs w:val="24"/>
    </w:rPr>
  </w:style>
  <w:style w:type="paragraph" w:customStyle="1" w:styleId="46">
    <w:name w:val="UserStyle_15"/>
    <w:basedOn w:val="1"/>
    <w:next w:val="1"/>
    <w:qFormat/>
    <w:uiPriority w:val="99"/>
    <w:pPr>
      <w:tabs>
        <w:tab w:val="left" w:leader="dot" w:pos="8503"/>
      </w:tabs>
      <w:spacing w:line="317" w:lineRule="atLeast"/>
      <w:ind w:firstLine="209"/>
    </w:pPr>
  </w:style>
  <w:style w:type="paragraph" w:customStyle="1" w:styleId="47">
    <w:name w:val="UserStyle_17"/>
    <w:basedOn w:val="1"/>
    <w:qFormat/>
    <w:uiPriority w:val="99"/>
    <w:pPr>
      <w:spacing w:line="480" w:lineRule="exact"/>
      <w:ind w:firstLine="420" w:firstLineChars="200"/>
      <w:textAlignment w:val="auto"/>
    </w:pPr>
    <w:rPr>
      <w:kern w:val="2"/>
      <w:sz w:val="24"/>
      <w:szCs w:val="24"/>
    </w:rPr>
  </w:style>
  <w:style w:type="table" w:customStyle="1" w:styleId="48">
    <w:name w:val="TableGrid"/>
    <w:basedOn w:val="29"/>
    <w:qFormat/>
    <w:uiPriority w:val="99"/>
    <w:tblPr>
      <w:tblCellMar>
        <w:top w:w="0" w:type="dxa"/>
        <w:left w:w="0" w:type="dxa"/>
        <w:bottom w:w="0" w:type="dxa"/>
        <w:right w:w="0" w:type="dxa"/>
      </w:tblCellMar>
    </w:tblPr>
  </w:style>
  <w:style w:type="paragraph" w:customStyle="1" w:styleId="49">
    <w:name w:val="BodyTextIndent"/>
    <w:basedOn w:val="1"/>
    <w:qFormat/>
    <w:uiPriority w:val="99"/>
    <w:pPr>
      <w:spacing w:after="120"/>
      <w:ind w:left="420" w:leftChars="200"/>
    </w:pPr>
  </w:style>
  <w:style w:type="paragraph" w:customStyle="1" w:styleId="50">
    <w:name w:val="BodyText1I2"/>
    <w:basedOn w:val="49"/>
    <w:qFormat/>
    <w:uiPriority w:val="99"/>
    <w:pPr>
      <w:ind w:firstLine="420" w:firstLineChars="200"/>
    </w:pPr>
  </w:style>
  <w:style w:type="paragraph" w:customStyle="1" w:styleId="51">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2">
    <w:name w:val="Table Paragraph"/>
    <w:basedOn w:val="1"/>
    <w:qFormat/>
    <w:uiPriority w:val="1"/>
  </w:style>
  <w:style w:type="paragraph" w:customStyle="1" w:styleId="53">
    <w:name w:val="新正文"/>
    <w:basedOn w:val="1"/>
    <w:qFormat/>
    <w:uiPriority w:val="0"/>
    <w:pPr>
      <w:tabs>
        <w:tab w:val="left" w:pos="8295"/>
      </w:tabs>
      <w:spacing w:line="360" w:lineRule="auto"/>
      <w:ind w:firstLine="200" w:firstLineChars="200"/>
    </w:pPr>
    <w:rPr>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1595</Words>
  <Characters>1695</Characters>
  <Lines>10</Lines>
  <Paragraphs>3</Paragraphs>
  <TotalTime>44</TotalTime>
  <ScaleCrop>false</ScaleCrop>
  <LinksUpToDate>false</LinksUpToDate>
  <CharactersWithSpaces>1776</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苏</cp:lastModifiedBy>
  <cp:lastPrinted>2023-09-13T07:20:00Z</cp:lastPrinted>
  <dcterms:modified xsi:type="dcterms:W3CDTF">2023-10-08T09:22:11Z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4B223CA2B5B24F0BBC3925F45DAE3489</vt:lpwstr>
  </property>
</Properties>
</file>