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pStyle w:val="24"/>
        <w:rPr>
          <w:rStyle w:val="16"/>
          <w:color w:val="auto"/>
        </w:rPr>
      </w:pPr>
    </w:p>
    <w:p>
      <w:pPr>
        <w:snapToGrid w:val="0"/>
        <w:spacing w:line="600" w:lineRule="exact"/>
        <w:rPr>
          <w:rStyle w:val="16"/>
          <w:rFonts w:ascii="仿宋_GB2312" w:eastAsia="仿宋_GB2312"/>
          <w:color w:val="auto"/>
          <w:sz w:val="32"/>
          <w:szCs w:val="32"/>
        </w:rPr>
      </w:pPr>
    </w:p>
    <w:p>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29</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pPr>
        <w:spacing w:line="600" w:lineRule="exact"/>
        <w:jc w:val="center"/>
        <w:rPr>
          <w:rStyle w:val="16"/>
          <w:rFonts w:hint="eastAsia" w:ascii="宋体" w:hAnsi="宋体" w:eastAsia="宋体" w:cs="宋体"/>
          <w:b/>
          <w:bCs w:val="0"/>
          <w:color w:val="auto"/>
          <w:sz w:val="44"/>
          <w:szCs w:val="44"/>
        </w:rPr>
      </w:pPr>
    </w:p>
    <w:p>
      <w:pPr>
        <w:spacing w:line="600" w:lineRule="exact"/>
        <w:jc w:val="center"/>
        <w:rPr>
          <w:rStyle w:val="16"/>
          <w:rFonts w:ascii="宋体" w:hAnsi="宋体"/>
          <w:b/>
          <w:bCs w:val="0"/>
          <w:color w:val="auto"/>
          <w:sz w:val="44"/>
          <w:szCs w:val="44"/>
        </w:rPr>
      </w:pPr>
      <w:r>
        <w:rPr>
          <w:rStyle w:val="16"/>
          <w:rFonts w:hint="eastAsia" w:ascii="宋体" w:hAnsi="宋体"/>
          <w:b/>
          <w:bCs w:val="0"/>
          <w:color w:val="auto"/>
          <w:sz w:val="44"/>
          <w:szCs w:val="44"/>
        </w:rPr>
        <w:t>鄂尔多斯市生态环境局东胜区分局关于</w:t>
      </w:r>
    </w:p>
    <w:p>
      <w:pPr>
        <w:spacing w:line="600" w:lineRule="exact"/>
        <w:jc w:val="center"/>
        <w:rPr>
          <w:rStyle w:val="16"/>
          <w:rFonts w:hint="default" w:ascii="宋体" w:hAnsi="宋体" w:eastAsia="宋体" w:cs="Times New Roman"/>
          <w:b/>
          <w:bCs w:val="0"/>
          <w:color w:val="auto"/>
          <w:sz w:val="44"/>
          <w:szCs w:val="44"/>
          <w:lang w:eastAsia="zh-CN"/>
        </w:rPr>
      </w:pPr>
      <w:r>
        <w:rPr>
          <w:rStyle w:val="16"/>
          <w:rFonts w:hint="default" w:ascii="宋体" w:hAnsi="宋体" w:eastAsia="宋体" w:cs="Times New Roman"/>
          <w:b/>
          <w:bCs w:val="0"/>
          <w:color w:val="auto"/>
          <w:sz w:val="44"/>
          <w:szCs w:val="44"/>
          <w:lang w:eastAsia="zh-CN"/>
        </w:rPr>
        <w:t>新兴能源装备股份有限公司鄂尔多斯</w:t>
      </w:r>
    </w:p>
    <w:p>
      <w:pPr>
        <w:spacing w:line="600" w:lineRule="exact"/>
        <w:ind w:firstLine="1325" w:firstLineChars="300"/>
        <w:jc w:val="both"/>
        <w:rPr>
          <w:rStyle w:val="16"/>
          <w:rFonts w:hint="eastAsia" w:ascii="宋体" w:hAnsi="宋体" w:eastAsia="宋体" w:cs="Times New Roman"/>
          <w:b/>
          <w:bCs w:val="0"/>
          <w:color w:val="auto"/>
          <w:sz w:val="44"/>
          <w:szCs w:val="44"/>
          <w:lang w:eastAsia="zh-CN"/>
        </w:rPr>
      </w:pPr>
      <w:r>
        <w:rPr>
          <w:rStyle w:val="16"/>
          <w:rFonts w:hint="default" w:ascii="宋体" w:hAnsi="宋体" w:eastAsia="宋体" w:cs="Times New Roman"/>
          <w:b/>
          <w:bCs w:val="0"/>
          <w:color w:val="auto"/>
          <w:sz w:val="44"/>
          <w:szCs w:val="44"/>
          <w:lang w:eastAsia="zh-CN"/>
        </w:rPr>
        <w:t>分公司</w:t>
      </w:r>
      <w:r>
        <w:rPr>
          <w:rStyle w:val="16"/>
          <w:rFonts w:hint="eastAsia" w:ascii="宋体" w:hAnsi="宋体" w:eastAsia="宋体" w:cs="Times New Roman"/>
          <w:b/>
          <w:bCs w:val="0"/>
          <w:color w:val="auto"/>
          <w:sz w:val="44"/>
          <w:szCs w:val="44"/>
          <w:lang w:eastAsia="zh-CN"/>
        </w:rPr>
        <w:t>长管拖车检验站建设项目</w:t>
      </w:r>
    </w:p>
    <w:p>
      <w:pPr>
        <w:spacing w:line="600" w:lineRule="exact"/>
        <w:ind w:firstLine="2209" w:firstLineChars="500"/>
        <w:jc w:val="both"/>
        <w:rPr>
          <w:rStyle w:val="16"/>
          <w:rFonts w:hint="eastAsia" w:ascii="宋体" w:hAnsi="宋体" w:eastAsia="宋体" w:cs="宋体"/>
          <w:b/>
          <w:bCs w:val="0"/>
          <w:color w:val="auto"/>
          <w:sz w:val="44"/>
          <w:szCs w:val="44"/>
        </w:rPr>
      </w:pPr>
      <w:r>
        <w:rPr>
          <w:rStyle w:val="16"/>
          <w:rFonts w:hint="eastAsia" w:ascii="宋体" w:hAnsi="宋体" w:eastAsia="宋体" w:cs="宋体"/>
          <w:b/>
          <w:bCs w:val="0"/>
          <w:color w:val="auto"/>
          <w:sz w:val="44"/>
          <w:szCs w:val="44"/>
        </w:rPr>
        <w:t>环境影响报告表的批复</w:t>
      </w:r>
    </w:p>
    <w:p>
      <w:pPr>
        <w:spacing w:line="360" w:lineRule="auto"/>
        <w:textAlignment w:val="auto"/>
        <w:rPr>
          <w:rStyle w:val="16"/>
          <w:rFonts w:hint="eastAsia" w:ascii="仿宋" w:hAnsi="仿宋" w:eastAsia="仿宋"/>
          <w:sz w:val="32"/>
          <w:szCs w:val="32"/>
          <w:lang w:eastAsia="zh-CN"/>
        </w:rPr>
      </w:pPr>
    </w:p>
    <w:p>
      <w:pPr>
        <w:keepNext w:val="0"/>
        <w:keepLines w:val="0"/>
        <w:pageBreakBefore w:val="0"/>
        <w:widowControl/>
        <w:kinsoku/>
        <w:wordWrap/>
        <w:overflowPunct/>
        <w:topLinePunct w:val="0"/>
        <w:autoSpaceDE/>
        <w:autoSpaceDN/>
        <w:bidi w:val="0"/>
        <w:adjustRightInd/>
        <w:snapToGrid/>
        <w:spacing w:line="560" w:lineRule="atLeast"/>
        <w:ind w:left="0" w:leftChars="0" w:firstLine="0" w:firstLineChars="0"/>
        <w:jc w:val="both"/>
        <w:textAlignment w:val="auto"/>
        <w:rPr>
          <w:rStyle w:val="16"/>
          <w:rFonts w:hint="eastAsia" w:ascii="仿宋" w:hAnsi="仿宋" w:eastAsia="仿宋" w:cs="Times New Roman"/>
          <w:sz w:val="32"/>
          <w:szCs w:val="32"/>
          <w:lang w:eastAsia="zh-CN"/>
        </w:rPr>
      </w:pPr>
      <w:r>
        <w:rPr>
          <w:rStyle w:val="16"/>
          <w:rFonts w:hint="default" w:ascii="仿宋" w:hAnsi="仿宋" w:eastAsia="仿宋" w:cs="Times New Roman"/>
          <w:sz w:val="32"/>
          <w:szCs w:val="32"/>
          <w:lang w:eastAsia="zh-CN"/>
        </w:rPr>
        <w:t>新兴能源装备股份有限公司鄂尔多斯分公司</w:t>
      </w:r>
      <w:r>
        <w:rPr>
          <w:rStyle w:val="16"/>
          <w:rFonts w:hint="eastAsia" w:ascii="仿宋" w:hAnsi="仿宋" w:eastAsia="仿宋" w:cs="Times New Roman"/>
          <w:sz w:val="32"/>
          <w:szCs w:val="32"/>
          <w:lang w:eastAsia="zh-CN"/>
        </w:rPr>
        <w:t>：</w:t>
      </w:r>
    </w:p>
    <w:p>
      <w:pPr>
        <w:keepNext w:val="0"/>
        <w:keepLines w:val="0"/>
        <w:pageBreakBefore w:val="0"/>
        <w:widowControl/>
        <w:kinsoku/>
        <w:wordWrap/>
        <w:overflowPunct/>
        <w:topLinePunct w:val="0"/>
        <w:autoSpaceDE/>
        <w:autoSpaceDN/>
        <w:bidi w:val="0"/>
        <w:adjustRightInd/>
        <w:snapToGrid/>
        <w:spacing w:line="560" w:lineRule="atLeast"/>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sz w:val="32"/>
          <w:szCs w:val="32"/>
        </w:rPr>
        <w:t>你</w:t>
      </w:r>
      <w:r>
        <w:rPr>
          <w:rStyle w:val="16"/>
          <w:rFonts w:hint="eastAsia" w:ascii="仿宋" w:hAnsi="仿宋" w:eastAsia="仿宋"/>
          <w:sz w:val="32"/>
          <w:szCs w:val="32"/>
          <w:lang w:val="en-US" w:eastAsia="zh-CN"/>
        </w:rPr>
        <w:t>单位</w:t>
      </w:r>
      <w:r>
        <w:rPr>
          <w:rStyle w:val="16"/>
          <w:rFonts w:hint="eastAsia" w:ascii="仿宋" w:hAnsi="仿宋" w:eastAsia="仿宋"/>
          <w:sz w:val="32"/>
          <w:szCs w:val="32"/>
        </w:rPr>
        <w:t>报送的由</w:t>
      </w:r>
      <w:r>
        <w:rPr>
          <w:rStyle w:val="16"/>
          <w:rFonts w:hint="eastAsia" w:ascii="仿宋" w:hAnsi="仿宋" w:eastAsia="仿宋"/>
          <w:sz w:val="32"/>
          <w:szCs w:val="32"/>
          <w:lang w:eastAsia="zh-CN"/>
        </w:rPr>
        <w:t>包头市驰恒环保科</w:t>
      </w:r>
      <w:r>
        <w:rPr>
          <w:rStyle w:val="16"/>
          <w:rFonts w:hint="eastAsia" w:ascii="仿宋" w:hAnsi="仿宋" w:eastAsia="仿宋" w:cs="Times New Roman"/>
          <w:sz w:val="32"/>
          <w:szCs w:val="32"/>
          <w:lang w:eastAsia="zh-CN"/>
        </w:rPr>
        <w:t>技咨询</w:t>
      </w:r>
      <w:r>
        <w:rPr>
          <w:rStyle w:val="16"/>
          <w:rFonts w:hint="eastAsia" w:ascii="仿宋" w:hAnsi="仿宋" w:eastAsia="仿宋" w:cs="Times New Roman"/>
          <w:sz w:val="32"/>
          <w:szCs w:val="32"/>
        </w:rPr>
        <w:t>有限</w:t>
      </w:r>
      <w:r>
        <w:rPr>
          <w:rStyle w:val="16"/>
          <w:rFonts w:hint="eastAsia" w:ascii="仿宋" w:hAnsi="仿宋" w:eastAsia="仿宋" w:cs="Times New Roman"/>
          <w:sz w:val="32"/>
          <w:szCs w:val="32"/>
          <w:lang w:eastAsia="zh-CN"/>
        </w:rPr>
        <w:t>责任</w:t>
      </w:r>
      <w:r>
        <w:rPr>
          <w:rStyle w:val="16"/>
          <w:rFonts w:hint="eastAsia" w:ascii="仿宋" w:hAnsi="仿宋" w:eastAsia="仿宋" w:cs="Times New Roman"/>
          <w:sz w:val="32"/>
          <w:szCs w:val="32"/>
        </w:rPr>
        <w:t>公司</w:t>
      </w:r>
      <w:r>
        <w:rPr>
          <w:rStyle w:val="16"/>
          <w:rFonts w:hint="eastAsia" w:ascii="仿宋" w:hAnsi="仿宋" w:eastAsia="仿宋" w:cs="Times New Roman"/>
          <w:sz w:val="32"/>
          <w:szCs w:val="32"/>
          <w:lang w:val="en-US" w:eastAsia="zh-CN"/>
        </w:rPr>
        <w:t>编</w:t>
      </w:r>
      <w:r>
        <w:rPr>
          <w:rStyle w:val="16"/>
          <w:rFonts w:hint="eastAsia" w:ascii="仿宋" w:hAnsi="仿宋" w:eastAsia="仿宋"/>
          <w:sz w:val="32"/>
          <w:szCs w:val="32"/>
        </w:rPr>
        <w:t>制的</w:t>
      </w:r>
      <w:r>
        <w:rPr>
          <w:rStyle w:val="16"/>
          <w:rFonts w:hint="eastAsia" w:ascii="仿宋" w:hAnsi="仿宋" w:eastAsia="仿宋" w:cs="Times New Roman"/>
          <w:sz w:val="32"/>
          <w:szCs w:val="32"/>
        </w:rPr>
        <w:t>《</w:t>
      </w:r>
      <w:r>
        <w:rPr>
          <w:rStyle w:val="16"/>
          <w:rFonts w:hint="default" w:ascii="仿宋" w:hAnsi="仿宋" w:eastAsia="仿宋" w:cs="Times New Roman"/>
          <w:sz w:val="32"/>
          <w:szCs w:val="32"/>
          <w:lang w:eastAsia="zh-CN"/>
        </w:rPr>
        <w:t>新兴能源装备股份有限公司鄂尔多斯分公司</w:t>
      </w:r>
      <w:r>
        <w:rPr>
          <w:rStyle w:val="16"/>
          <w:rFonts w:hint="eastAsia" w:ascii="仿宋" w:hAnsi="仿宋" w:eastAsia="仿宋" w:cs="Times New Roman"/>
          <w:sz w:val="32"/>
          <w:szCs w:val="32"/>
          <w:lang w:eastAsia="zh-CN"/>
        </w:rPr>
        <w:t>长管拖车检验站建设项目</w:t>
      </w:r>
      <w:r>
        <w:rPr>
          <w:rStyle w:val="16"/>
          <w:rFonts w:hint="eastAsia" w:ascii="仿宋" w:hAnsi="仿宋" w:eastAsia="仿宋" w:cs="Times New Roman"/>
          <w:sz w:val="32"/>
          <w:szCs w:val="32"/>
        </w:rPr>
        <w:t>环境</w:t>
      </w:r>
      <w:r>
        <w:rPr>
          <w:rStyle w:val="16"/>
          <w:rFonts w:hint="eastAsia" w:ascii="仿宋" w:hAnsi="仿宋" w:eastAsia="仿宋"/>
          <w:sz w:val="32"/>
          <w:szCs w:val="32"/>
        </w:rPr>
        <w:t>影响报告表》（以下简称《报告表》）已收悉</w:t>
      </w:r>
      <w:r>
        <w:rPr>
          <w:rStyle w:val="16"/>
          <w:rFonts w:hint="eastAsia" w:ascii="仿宋" w:hAnsi="仿宋" w:eastAsia="仿宋"/>
          <w:sz w:val="32"/>
          <w:szCs w:val="32"/>
          <w:lang w:eastAsia="zh-CN"/>
        </w:rPr>
        <w:t>。</w:t>
      </w:r>
      <w:r>
        <w:rPr>
          <w:rStyle w:val="16"/>
          <w:rFonts w:hint="eastAsia" w:ascii="仿宋" w:hAnsi="仿宋" w:eastAsia="仿宋"/>
          <w:sz w:val="32"/>
          <w:szCs w:val="32"/>
        </w:rPr>
        <w:t>该项目属于新建项目，位于</w:t>
      </w:r>
      <w:r>
        <w:rPr>
          <w:rStyle w:val="16"/>
          <w:rFonts w:hint="default" w:ascii="仿宋" w:hAnsi="仿宋" w:eastAsia="仿宋" w:cs="Times New Roman"/>
          <w:sz w:val="32"/>
          <w:szCs w:val="32"/>
          <w:lang w:val="en-US" w:eastAsia="zh-CN"/>
        </w:rPr>
        <w:t>鄂尔多斯高新技术产业开发区装备制造产业园瑞虎大街001号新兴重工内蒙古能源投资有限责任公司技术产业园3号厂房</w:t>
      </w:r>
      <w:r>
        <w:rPr>
          <w:rStyle w:val="16"/>
          <w:rFonts w:hint="eastAsia" w:ascii="仿宋" w:hAnsi="仿宋" w:eastAsia="仿宋" w:cs="Times New Roman"/>
          <w:sz w:val="32"/>
          <w:szCs w:val="32"/>
          <w:lang w:val="en-US" w:eastAsia="zh-CN"/>
        </w:rPr>
        <w:t>。项目总占地面积</w:t>
      </w:r>
      <w:r>
        <w:rPr>
          <w:rStyle w:val="16"/>
          <w:rFonts w:hint="default" w:ascii="仿宋" w:hAnsi="仿宋" w:eastAsia="仿宋" w:cs="Times New Roman"/>
          <w:sz w:val="32"/>
          <w:szCs w:val="32"/>
          <w:lang w:val="en-US" w:eastAsia="zh-CN"/>
        </w:rPr>
        <w:t>4960.4</w:t>
      </w:r>
      <w:r>
        <w:rPr>
          <w:rStyle w:val="16"/>
          <w:rFonts w:hint="eastAsia" w:ascii="仿宋" w:hAnsi="仿宋" w:eastAsia="仿宋" w:cs="Times New Roman"/>
          <w:sz w:val="32"/>
          <w:szCs w:val="32"/>
          <w:lang w:val="en-US" w:eastAsia="zh-CN"/>
        </w:rPr>
        <w:t>平方米，</w:t>
      </w:r>
      <w:r>
        <w:rPr>
          <w:rStyle w:val="16"/>
          <w:rFonts w:hint="default" w:ascii="仿宋" w:hAnsi="仿宋" w:eastAsia="仿宋" w:cs="Times New Roman"/>
          <w:sz w:val="32"/>
          <w:szCs w:val="32"/>
          <w:lang w:val="en-US" w:eastAsia="zh-CN"/>
        </w:rPr>
        <w:t>总投资</w:t>
      </w:r>
      <w:r>
        <w:rPr>
          <w:rStyle w:val="16"/>
          <w:rFonts w:hint="eastAsia" w:ascii="仿宋" w:hAnsi="仿宋" w:eastAsia="仿宋" w:cs="Times New Roman"/>
          <w:sz w:val="32"/>
          <w:szCs w:val="32"/>
          <w:lang w:val="en-US" w:eastAsia="zh-CN"/>
        </w:rPr>
        <w:t>1200万</w:t>
      </w:r>
      <w:r>
        <w:rPr>
          <w:rStyle w:val="16"/>
          <w:rFonts w:hint="default" w:ascii="仿宋" w:hAnsi="仿宋" w:eastAsia="仿宋" w:cs="Times New Roman"/>
          <w:sz w:val="32"/>
          <w:szCs w:val="32"/>
          <w:lang w:val="en-US" w:eastAsia="zh-CN"/>
        </w:rPr>
        <w:t>元，</w:t>
      </w:r>
      <w:r>
        <w:rPr>
          <w:rStyle w:val="16"/>
          <w:rFonts w:hint="eastAsia" w:ascii="仿宋" w:hAnsi="仿宋" w:eastAsia="仿宋" w:cs="Times New Roman"/>
          <w:sz w:val="32"/>
          <w:szCs w:val="32"/>
          <w:lang w:val="en-US" w:eastAsia="zh-CN"/>
        </w:rPr>
        <w:t>其中</w:t>
      </w:r>
      <w:r>
        <w:rPr>
          <w:rStyle w:val="16"/>
          <w:rFonts w:hint="default" w:ascii="仿宋" w:hAnsi="仿宋" w:eastAsia="仿宋" w:cs="Times New Roman"/>
          <w:sz w:val="32"/>
          <w:szCs w:val="32"/>
          <w:lang w:val="en-US" w:eastAsia="zh-CN"/>
        </w:rPr>
        <w:t>环保投资</w:t>
      </w:r>
      <w:r>
        <w:rPr>
          <w:rStyle w:val="16"/>
          <w:rFonts w:hint="eastAsia" w:ascii="仿宋" w:hAnsi="仿宋" w:eastAsia="仿宋" w:cs="Times New Roman"/>
          <w:sz w:val="32"/>
          <w:szCs w:val="32"/>
          <w:lang w:val="en-US" w:eastAsia="zh-CN"/>
        </w:rPr>
        <w:t>50万元。主</w:t>
      </w:r>
      <w:r>
        <w:rPr>
          <w:rStyle w:val="16"/>
          <w:rFonts w:hint="eastAsia" w:ascii="仿宋" w:hAnsi="仿宋" w:eastAsia="仿宋" w:cs="Times New Roman"/>
          <w:color w:val="auto"/>
          <w:sz w:val="32"/>
          <w:szCs w:val="32"/>
          <w:lang w:eastAsia="zh-CN"/>
        </w:rPr>
        <w:t>要建设内容及规模：</w:t>
      </w:r>
      <w:r>
        <w:rPr>
          <w:rStyle w:val="16"/>
          <w:rFonts w:hint="eastAsia" w:ascii="仿宋" w:hAnsi="仿宋" w:eastAsia="仿宋" w:cs="Times New Roman"/>
          <w:color w:val="auto"/>
          <w:sz w:val="32"/>
          <w:szCs w:val="32"/>
          <w:lang w:val="en-US" w:eastAsia="zh-CN"/>
        </w:rPr>
        <w:t>本项目租用新兴重工内蒙古能源投资有限责任公司已建成的3号标准厂房内东北侧区域及车间外部分区域进行建设，对3号厂房东北侧区域内重新布局</w:t>
      </w:r>
      <w:r>
        <w:rPr>
          <w:rStyle w:val="16"/>
          <w:rFonts w:hint="eastAsia" w:ascii="仿宋" w:hAnsi="仿宋" w:eastAsia="仿宋" w:cs="Times New Roman"/>
          <w:sz w:val="32"/>
          <w:szCs w:val="32"/>
          <w:lang w:val="en-US" w:eastAsia="zh-CN"/>
        </w:rPr>
        <w:t>，设置</w:t>
      </w:r>
      <w:r>
        <w:rPr>
          <w:rStyle w:val="16"/>
          <w:rFonts w:hint="default" w:ascii="仿宋" w:hAnsi="仿宋" w:eastAsia="仿宋" w:cs="Times New Roman"/>
          <w:sz w:val="32"/>
          <w:szCs w:val="32"/>
          <w:lang w:val="en-US" w:eastAsia="zh-CN"/>
        </w:rPr>
        <w:t>整车拆装区、抛丸区、喷漆房、</w:t>
      </w:r>
      <w:r>
        <w:rPr>
          <w:rStyle w:val="16"/>
          <w:rFonts w:hint="eastAsia" w:ascii="仿宋" w:hAnsi="仿宋" w:eastAsia="仿宋" w:cs="Times New Roman"/>
          <w:sz w:val="32"/>
          <w:szCs w:val="32"/>
          <w:lang w:val="en-US" w:eastAsia="zh-CN"/>
        </w:rPr>
        <w:t>烘干区（试压结束后烘干）、</w:t>
      </w:r>
      <w:r>
        <w:rPr>
          <w:rStyle w:val="16"/>
          <w:rFonts w:hint="default" w:ascii="仿宋" w:hAnsi="仿宋" w:eastAsia="仿宋" w:cs="Times New Roman"/>
          <w:sz w:val="32"/>
          <w:szCs w:val="32"/>
          <w:lang w:val="en-US" w:eastAsia="zh-CN"/>
        </w:rPr>
        <w:t>管路组装区、阀门校验区、</w:t>
      </w:r>
      <w:r>
        <w:rPr>
          <w:rStyle w:val="16"/>
          <w:rFonts w:hint="default" w:ascii="仿宋" w:hAnsi="仿宋" w:eastAsia="仿宋" w:cs="Times New Roman"/>
          <w:sz w:val="32"/>
          <w:szCs w:val="32"/>
          <w:highlight w:val="none"/>
          <w:lang w:val="en-US" w:eastAsia="zh-CN"/>
        </w:rPr>
        <w:t>磁粉检验区、超声检验区、</w:t>
      </w:r>
      <w:r>
        <w:rPr>
          <w:rStyle w:val="16"/>
          <w:rFonts w:hint="eastAsia" w:ascii="仿宋" w:hAnsi="仿宋" w:eastAsia="仿宋" w:cs="Times New Roman"/>
          <w:sz w:val="32"/>
          <w:szCs w:val="32"/>
          <w:highlight w:val="none"/>
          <w:lang w:val="en-US" w:eastAsia="zh-CN"/>
        </w:rPr>
        <w:t>水压试验</w:t>
      </w:r>
      <w:r>
        <w:rPr>
          <w:rStyle w:val="16"/>
          <w:rFonts w:hint="default" w:ascii="仿宋" w:hAnsi="仿宋" w:eastAsia="仿宋" w:cs="Times New Roman"/>
          <w:sz w:val="32"/>
          <w:szCs w:val="32"/>
          <w:highlight w:val="none"/>
          <w:lang w:val="en-US" w:eastAsia="zh-CN"/>
        </w:rPr>
        <w:t>区、液氮打压区</w:t>
      </w:r>
      <w:r>
        <w:rPr>
          <w:rStyle w:val="16"/>
          <w:rFonts w:hint="eastAsia" w:ascii="仿宋" w:hAnsi="仿宋" w:eastAsia="仿宋" w:cs="Times New Roman"/>
          <w:sz w:val="32"/>
          <w:szCs w:val="32"/>
          <w:highlight w:val="none"/>
          <w:lang w:val="en-US" w:eastAsia="zh-CN"/>
        </w:rPr>
        <w:t>等。新建1座50平方米</w:t>
      </w:r>
      <w:r>
        <w:rPr>
          <w:rStyle w:val="16"/>
          <w:rFonts w:hint="default" w:ascii="仿宋" w:hAnsi="仿宋" w:eastAsia="仿宋" w:cs="Times New Roman"/>
          <w:sz w:val="32"/>
          <w:szCs w:val="32"/>
          <w:highlight w:val="none"/>
          <w:lang w:val="en-US" w:eastAsia="zh-CN"/>
        </w:rPr>
        <w:t>危废暂存间</w:t>
      </w:r>
      <w:r>
        <w:rPr>
          <w:rStyle w:val="16"/>
          <w:rFonts w:hint="eastAsia" w:ascii="仿宋" w:hAnsi="仿宋" w:eastAsia="仿宋" w:cs="Times New Roman"/>
          <w:sz w:val="32"/>
          <w:szCs w:val="32"/>
          <w:highlight w:val="none"/>
          <w:lang w:val="en-US" w:eastAsia="zh-CN"/>
        </w:rPr>
        <w:t>。项目配套建设公辅工程和环保工程。建</w:t>
      </w:r>
      <w:r>
        <w:rPr>
          <w:rStyle w:val="16"/>
          <w:rFonts w:hint="eastAsia" w:ascii="仿宋" w:hAnsi="仿宋" w:eastAsia="仿宋" w:cs="Times New Roman"/>
          <w:sz w:val="32"/>
          <w:szCs w:val="32"/>
          <w:lang w:val="en-US" w:eastAsia="zh-CN"/>
        </w:rPr>
        <w:t>成后</w:t>
      </w:r>
      <w:r>
        <w:rPr>
          <w:rStyle w:val="16"/>
          <w:rFonts w:hint="default" w:ascii="仿宋" w:hAnsi="仿宋" w:eastAsia="仿宋" w:cs="Times New Roman"/>
          <w:sz w:val="32"/>
          <w:szCs w:val="32"/>
          <w:lang w:val="en-US" w:eastAsia="zh-CN"/>
        </w:rPr>
        <w:t>年检测、检修</w:t>
      </w:r>
      <w:r>
        <w:rPr>
          <w:rStyle w:val="16"/>
          <w:rFonts w:hint="eastAsia" w:ascii="仿宋" w:hAnsi="仿宋" w:eastAsia="仿宋" w:cs="Times New Roman"/>
          <w:sz w:val="32"/>
          <w:szCs w:val="32"/>
          <w:lang w:val="en-US" w:eastAsia="zh-CN"/>
        </w:rPr>
        <w:t>LNG</w:t>
      </w:r>
      <w:r>
        <w:rPr>
          <w:rStyle w:val="16"/>
          <w:rFonts w:hint="default" w:ascii="仿宋" w:hAnsi="仿宋" w:eastAsia="仿宋" w:cs="Times New Roman"/>
          <w:sz w:val="32"/>
          <w:szCs w:val="32"/>
          <w:lang w:val="en-US" w:eastAsia="zh-CN"/>
        </w:rPr>
        <w:t>长管拖车120台。</w:t>
      </w:r>
    </w:p>
    <w:p>
      <w:pPr>
        <w:keepNext w:val="0"/>
        <w:keepLines w:val="0"/>
        <w:pageBreakBefore w:val="0"/>
        <w:widowControl/>
        <w:kinsoku/>
        <w:wordWrap/>
        <w:overflowPunct/>
        <w:topLinePunct w:val="0"/>
        <w:autoSpaceDE/>
        <w:autoSpaceDN/>
        <w:bidi w:val="0"/>
        <w:adjustRightInd/>
        <w:snapToGrid/>
        <w:spacing w:line="560" w:lineRule="atLeast"/>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r>
        <w:rPr>
          <w:rStyle w:val="16"/>
          <w:rFonts w:ascii="仿宋" w:hAnsi="仿宋" w:eastAsia="仿宋"/>
          <w:sz w:val="32"/>
          <w:szCs w:val="32"/>
        </w:rPr>
        <w:t xml:space="preserve"> </w:t>
      </w:r>
      <w:r>
        <w:rPr>
          <w:rStyle w:val="16"/>
          <w:rFonts w:ascii="仿宋" w:hAnsi="仿宋" w:eastAsia="仿宋"/>
          <w:color w:val="auto"/>
          <w:sz w:val="32"/>
          <w:szCs w:val="32"/>
        </w:rPr>
        <w:t xml:space="preserve"> </w:t>
      </w:r>
    </w:p>
    <w:p>
      <w:pPr>
        <w:keepNext w:val="0"/>
        <w:keepLines w:val="0"/>
        <w:pageBreakBefore w:val="0"/>
        <w:widowControl/>
        <w:numPr>
          <w:ilvl w:val="0"/>
          <w:numId w:val="1"/>
        </w:numPr>
        <w:kinsoku/>
        <w:wordWrap/>
        <w:overflowPunct/>
        <w:topLinePunct w:val="0"/>
        <w:autoSpaceDE/>
        <w:autoSpaceDN/>
        <w:bidi w:val="0"/>
        <w:adjustRightInd/>
        <w:snapToGrid/>
        <w:spacing w:line="560" w:lineRule="atLeast"/>
        <w:ind w:left="-10" w:leftChars="0" w:firstLine="640" w:firstLineChars="200"/>
        <w:jc w:val="both"/>
        <w:textAlignment w:val="auto"/>
        <w:rPr>
          <w:rFonts w:ascii="仿宋" w:hAnsi="仿宋" w:eastAsia="仿宋" w:cs="仿宋"/>
          <w:color w:val="FF0000"/>
          <w:sz w:val="32"/>
          <w:szCs w:val="32"/>
        </w:rPr>
      </w:pPr>
      <w:r>
        <w:rPr>
          <w:rStyle w:val="16"/>
          <w:rFonts w:hint="eastAsia" w:ascii="仿宋" w:hAnsi="仿宋" w:eastAsia="仿宋" w:cs="Times New Roman"/>
          <w:sz w:val="32"/>
          <w:szCs w:val="32"/>
        </w:rPr>
        <w:t>加强施工期环境管理，配备足够的洒水车、篷布等防尘设备，有效控制施工期挖土、物料装卸、物料运输过程中产生的扬尘污染。</w:t>
      </w:r>
    </w:p>
    <w:p>
      <w:pPr>
        <w:keepNext w:val="0"/>
        <w:keepLines w:val="0"/>
        <w:pageBreakBefore w:val="0"/>
        <w:widowControl/>
        <w:numPr>
          <w:ilvl w:val="0"/>
          <w:numId w:val="1"/>
        </w:numPr>
        <w:kinsoku/>
        <w:wordWrap/>
        <w:overflowPunct/>
        <w:topLinePunct w:val="0"/>
        <w:autoSpaceDE/>
        <w:autoSpaceDN/>
        <w:bidi w:val="0"/>
        <w:adjustRightInd/>
        <w:snapToGrid/>
        <w:spacing w:line="560" w:lineRule="atLeast"/>
        <w:ind w:left="-10" w:leftChars="0" w:firstLine="640" w:firstLineChars="0"/>
        <w:jc w:val="both"/>
        <w:textAlignment w:val="auto"/>
        <w:rPr>
          <w:rStyle w:val="16"/>
          <w:rFonts w:hint="eastAsia" w:ascii="仿宋" w:hAnsi="仿宋" w:eastAsia="仿宋"/>
          <w:color w:val="auto"/>
          <w:sz w:val="32"/>
          <w:szCs w:val="32"/>
          <w:highlight w:val="none"/>
        </w:rPr>
      </w:pPr>
      <w:r>
        <w:rPr>
          <w:rFonts w:hint="eastAsia" w:ascii="仿宋" w:hAnsi="仿宋" w:eastAsia="仿宋" w:cs="仿宋"/>
          <w:color w:val="auto"/>
          <w:sz w:val="32"/>
          <w:szCs w:val="32"/>
        </w:rPr>
        <w:t>施工期噪声执行《建筑施工场界环境噪声排放标准》（GB12523-2011）；</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w:t>
      </w:r>
      <w:r>
        <w:rPr>
          <w:rStyle w:val="16"/>
          <w:rFonts w:hint="eastAsia" w:ascii="仿宋" w:hAnsi="仿宋" w:eastAsia="仿宋"/>
          <w:color w:val="auto"/>
          <w:sz w:val="32"/>
          <w:szCs w:val="32"/>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560" w:lineRule="atLeast"/>
        <w:ind w:left="-10" w:leftChars="0" w:firstLine="640" w:firstLineChars="0"/>
        <w:jc w:val="both"/>
        <w:textAlignment w:val="auto"/>
        <w:rPr>
          <w:rStyle w:val="16"/>
          <w:rFonts w:hint="eastAsia" w:ascii="仿宋" w:hAnsi="仿宋" w:eastAsia="仿宋"/>
          <w:color w:val="auto"/>
          <w:sz w:val="32"/>
          <w:szCs w:val="32"/>
          <w:highlight w:val="none"/>
        </w:rPr>
      </w:pPr>
      <w:r>
        <w:rPr>
          <w:rStyle w:val="16"/>
          <w:rFonts w:hint="default" w:ascii="仿宋" w:hAnsi="仿宋" w:eastAsia="仿宋" w:cs="Times New Roman"/>
          <w:color w:val="auto"/>
          <w:sz w:val="32"/>
          <w:szCs w:val="32"/>
          <w:highlight w:val="none"/>
          <w:lang w:val="en-US" w:eastAsia="zh-CN"/>
        </w:rPr>
        <w:t>运营期</w:t>
      </w:r>
      <w:r>
        <w:rPr>
          <w:rFonts w:hint="default" w:ascii="仿宋" w:hAnsi="仿宋" w:eastAsia="仿宋" w:cs="仿宋"/>
          <w:color w:val="auto"/>
          <w:sz w:val="32"/>
          <w:szCs w:val="32"/>
          <w:lang w:eastAsia="zh-CN"/>
        </w:rPr>
        <w:t>抛丸废气</w:t>
      </w:r>
      <w:r>
        <w:rPr>
          <w:rFonts w:hint="eastAsia" w:ascii="仿宋" w:hAnsi="仿宋" w:eastAsia="仿宋" w:cs="仿宋"/>
          <w:color w:val="auto"/>
          <w:sz w:val="32"/>
          <w:szCs w:val="32"/>
          <w:lang w:eastAsia="zh-CN"/>
        </w:rPr>
        <w:t>经</w:t>
      </w:r>
      <w:r>
        <w:rPr>
          <w:rFonts w:hint="eastAsia" w:ascii="仿宋" w:hAnsi="仿宋" w:eastAsia="仿宋" w:cs="仿宋"/>
          <w:color w:val="auto"/>
          <w:sz w:val="32"/>
          <w:szCs w:val="32"/>
          <w:lang w:val="en-US" w:eastAsia="zh-CN"/>
        </w:rPr>
        <w:t>收集处理后由排气筒排放，</w:t>
      </w:r>
      <w:r>
        <w:rPr>
          <w:rFonts w:hint="default" w:ascii="仿宋" w:hAnsi="仿宋" w:eastAsia="仿宋" w:cs="仿宋"/>
          <w:color w:val="auto"/>
          <w:sz w:val="32"/>
          <w:szCs w:val="32"/>
          <w:lang w:val="en-US" w:eastAsia="zh-CN"/>
        </w:rPr>
        <w:t>调漆</w:t>
      </w:r>
      <w:r>
        <w:rPr>
          <w:rFonts w:hint="eastAsia" w:ascii="仿宋" w:hAnsi="仿宋" w:eastAsia="仿宋" w:cs="仿宋"/>
          <w:color w:val="auto"/>
          <w:sz w:val="32"/>
          <w:szCs w:val="32"/>
          <w:lang w:val="en-US" w:eastAsia="zh-CN"/>
        </w:rPr>
        <w:t>-</w:t>
      </w:r>
      <w:r>
        <w:rPr>
          <w:rFonts w:hint="default" w:ascii="仿宋" w:hAnsi="仿宋" w:eastAsia="仿宋" w:cs="仿宋"/>
          <w:color w:val="auto"/>
          <w:sz w:val="32"/>
          <w:szCs w:val="32"/>
          <w:lang w:val="en-US" w:eastAsia="zh-CN"/>
        </w:rPr>
        <w:t>喷涂</w:t>
      </w:r>
      <w:r>
        <w:rPr>
          <w:rFonts w:hint="eastAsia" w:ascii="仿宋" w:hAnsi="仿宋" w:eastAsia="仿宋" w:cs="仿宋"/>
          <w:color w:val="auto"/>
          <w:sz w:val="32"/>
          <w:szCs w:val="32"/>
          <w:lang w:val="en-US" w:eastAsia="zh-CN"/>
        </w:rPr>
        <w:t>-</w:t>
      </w:r>
      <w:r>
        <w:rPr>
          <w:rFonts w:hint="default" w:ascii="仿宋" w:hAnsi="仿宋" w:eastAsia="仿宋" w:cs="仿宋"/>
          <w:color w:val="auto"/>
          <w:sz w:val="32"/>
          <w:szCs w:val="32"/>
          <w:lang w:val="en-US" w:eastAsia="zh-CN"/>
        </w:rPr>
        <w:t>流平</w:t>
      </w:r>
      <w:r>
        <w:rPr>
          <w:rFonts w:hint="eastAsia" w:ascii="仿宋" w:hAnsi="仿宋" w:eastAsia="仿宋" w:cs="仿宋"/>
          <w:color w:val="auto"/>
          <w:sz w:val="32"/>
          <w:szCs w:val="32"/>
          <w:lang w:val="en-US" w:eastAsia="zh-CN"/>
        </w:rPr>
        <w:t>-</w:t>
      </w:r>
      <w:r>
        <w:rPr>
          <w:rFonts w:hint="default" w:ascii="仿宋" w:hAnsi="仿宋" w:eastAsia="仿宋" w:cs="仿宋"/>
          <w:color w:val="auto"/>
          <w:sz w:val="32"/>
          <w:szCs w:val="32"/>
          <w:lang w:val="en-US" w:eastAsia="zh-CN"/>
        </w:rPr>
        <w:t>烘干工序</w:t>
      </w:r>
      <w:r>
        <w:rPr>
          <w:rFonts w:hint="eastAsia" w:ascii="仿宋" w:hAnsi="仿宋" w:eastAsia="仿宋" w:cs="仿宋"/>
          <w:color w:val="auto"/>
          <w:sz w:val="32"/>
          <w:szCs w:val="32"/>
          <w:lang w:val="en-US" w:eastAsia="zh-CN"/>
        </w:rPr>
        <w:t>废气</w:t>
      </w:r>
      <w:r>
        <w:rPr>
          <w:rFonts w:hint="eastAsia" w:ascii="仿宋" w:hAnsi="仿宋" w:eastAsia="仿宋" w:cs="仿宋"/>
          <w:color w:val="auto"/>
          <w:sz w:val="32"/>
          <w:szCs w:val="32"/>
          <w:highlight w:val="none"/>
          <w:lang w:val="en-US" w:eastAsia="zh-CN"/>
        </w:rPr>
        <w:t>及天然气烘干机废气经收</w:t>
      </w:r>
      <w:r>
        <w:rPr>
          <w:rFonts w:hint="eastAsia" w:ascii="仿宋" w:hAnsi="仿宋" w:eastAsia="仿宋" w:cs="仿宋"/>
          <w:color w:val="auto"/>
          <w:sz w:val="32"/>
          <w:szCs w:val="32"/>
          <w:lang w:val="en-US" w:eastAsia="zh-CN"/>
        </w:rPr>
        <w:t>集处理后由排气筒排放，均</w:t>
      </w:r>
      <w:bookmarkStart w:id="0" w:name="_GoBack"/>
      <w:bookmarkEnd w:id="0"/>
      <w:r>
        <w:rPr>
          <w:rFonts w:hint="eastAsia" w:ascii="仿宋" w:hAnsi="仿宋" w:eastAsia="仿宋" w:cs="仿宋"/>
          <w:color w:val="auto"/>
          <w:sz w:val="32"/>
          <w:szCs w:val="32"/>
          <w:lang w:val="en-US" w:eastAsia="zh-CN"/>
        </w:rPr>
        <w:t>执行</w:t>
      </w:r>
      <w:r>
        <w:rPr>
          <w:rFonts w:hint="default" w:ascii="仿宋" w:hAnsi="仿宋" w:eastAsia="仿宋" w:cs="仿宋"/>
          <w:color w:val="auto"/>
          <w:sz w:val="32"/>
          <w:szCs w:val="32"/>
          <w:lang w:val="en-US" w:eastAsia="zh-CN"/>
        </w:rPr>
        <w:t>《大气污染物综合排放标准》（GB16297-1996）</w:t>
      </w:r>
      <w:r>
        <w:rPr>
          <w:rFonts w:hint="eastAsia" w:ascii="仿宋" w:hAnsi="仿宋" w:eastAsia="仿宋" w:cs="仿宋"/>
          <w:color w:val="auto"/>
          <w:sz w:val="32"/>
          <w:szCs w:val="32"/>
          <w:lang w:val="en-US" w:eastAsia="zh-CN"/>
        </w:rPr>
        <w:t>表2中的</w:t>
      </w:r>
      <w:r>
        <w:rPr>
          <w:rFonts w:hint="default" w:ascii="仿宋" w:hAnsi="仿宋" w:eastAsia="仿宋" w:cs="仿宋"/>
          <w:color w:val="auto"/>
          <w:sz w:val="32"/>
          <w:szCs w:val="32"/>
          <w:lang w:val="en-US" w:eastAsia="zh-CN"/>
        </w:rPr>
        <w:t>二级标准</w:t>
      </w:r>
      <w:r>
        <w:rPr>
          <w:rFonts w:hint="eastAsia" w:ascii="仿宋" w:hAnsi="仿宋" w:eastAsia="仿宋" w:cs="仿宋"/>
          <w:color w:val="auto"/>
          <w:sz w:val="32"/>
          <w:szCs w:val="32"/>
          <w:lang w:val="en-US" w:eastAsia="zh-CN"/>
        </w:rPr>
        <w:t>。</w:t>
      </w:r>
      <w:r>
        <w:rPr>
          <w:rFonts w:hint="default" w:ascii="仿宋" w:hAnsi="仿宋" w:eastAsia="仿宋" w:cs="仿宋"/>
          <w:color w:val="auto"/>
          <w:sz w:val="32"/>
          <w:szCs w:val="32"/>
          <w:lang w:val="en-US" w:eastAsia="zh-CN"/>
        </w:rPr>
        <w:t>燃气锅炉废气</w:t>
      </w:r>
      <w:r>
        <w:rPr>
          <w:rFonts w:hint="eastAsia" w:ascii="仿宋" w:hAnsi="仿宋" w:eastAsia="仿宋" w:cs="仿宋"/>
          <w:color w:val="auto"/>
          <w:sz w:val="32"/>
          <w:szCs w:val="32"/>
          <w:lang w:val="en-US" w:eastAsia="zh-CN"/>
        </w:rPr>
        <w:t>经排气筒排放，执行《锅炉大气污染物排放标准》（GB13271-2014）表2新建锅炉大气污染物排放浓度限值中的燃气锅炉标准。</w:t>
      </w:r>
      <w:r>
        <w:rPr>
          <w:rFonts w:hint="default" w:ascii="仿宋" w:hAnsi="仿宋" w:eastAsia="仿宋" w:cs="仿宋"/>
          <w:color w:val="auto"/>
          <w:sz w:val="32"/>
          <w:szCs w:val="32"/>
          <w:highlight w:val="none"/>
          <w:lang w:val="en-US" w:eastAsia="zh-CN"/>
        </w:rPr>
        <w:t>非甲烷总烃车间外</w:t>
      </w:r>
      <w:r>
        <w:rPr>
          <w:rFonts w:hint="eastAsia" w:ascii="仿宋" w:hAnsi="仿宋" w:eastAsia="仿宋" w:cs="仿宋"/>
          <w:color w:val="auto"/>
          <w:sz w:val="32"/>
          <w:szCs w:val="32"/>
          <w:highlight w:val="none"/>
          <w:lang w:val="en-US" w:eastAsia="zh-CN"/>
        </w:rPr>
        <w:t>无组织排放</w:t>
      </w:r>
      <w:r>
        <w:rPr>
          <w:rFonts w:hint="default" w:ascii="仿宋" w:hAnsi="仿宋" w:eastAsia="仿宋" w:cs="仿宋"/>
          <w:color w:val="auto"/>
          <w:sz w:val="32"/>
          <w:szCs w:val="32"/>
          <w:highlight w:val="none"/>
          <w:lang w:val="en-US" w:eastAsia="zh-CN"/>
        </w:rPr>
        <w:t>执行《挥发性有机物无组织排放控制标准》（GB37822-2019）附录A中表A.1排放限值。</w:t>
      </w:r>
      <w:r>
        <w:rPr>
          <w:rStyle w:val="16"/>
          <w:rFonts w:hint="eastAsia" w:ascii="仿宋" w:hAnsi="仿宋" w:eastAsia="仿宋"/>
          <w:color w:val="auto"/>
          <w:sz w:val="32"/>
          <w:szCs w:val="32"/>
          <w:highlight w:val="none"/>
          <w:lang w:val="en-US" w:eastAsia="zh-CN"/>
        </w:rPr>
        <w:t>项目废气无组织排放执行《</w:t>
      </w:r>
      <w:r>
        <w:rPr>
          <w:rStyle w:val="16"/>
          <w:rFonts w:hint="eastAsia" w:ascii="仿宋" w:hAnsi="仿宋" w:eastAsia="仿宋"/>
          <w:color w:val="auto"/>
          <w:sz w:val="32"/>
          <w:szCs w:val="32"/>
          <w:highlight w:val="none"/>
        </w:rPr>
        <w:t>大气污染物综合排放标准》（GB16297-1996）</w:t>
      </w:r>
      <w:r>
        <w:rPr>
          <w:rFonts w:ascii="仿宋" w:hAnsi="仿宋" w:eastAsia="仿宋" w:cs="仿宋"/>
          <w:color w:val="auto"/>
          <w:sz w:val="32"/>
          <w:szCs w:val="32"/>
          <w:highlight w:val="none"/>
        </w:rPr>
        <w:t>表2</w:t>
      </w:r>
      <w:r>
        <w:rPr>
          <w:rFonts w:hint="eastAsia" w:ascii="仿宋" w:hAnsi="仿宋" w:eastAsia="仿宋" w:cs="仿宋"/>
          <w:color w:val="auto"/>
          <w:sz w:val="32"/>
          <w:szCs w:val="32"/>
          <w:highlight w:val="none"/>
        </w:rPr>
        <w:t>中</w:t>
      </w:r>
      <w:r>
        <w:rPr>
          <w:rStyle w:val="16"/>
          <w:rFonts w:hint="eastAsia" w:ascii="仿宋" w:hAnsi="仿宋" w:eastAsia="仿宋"/>
          <w:color w:val="auto"/>
          <w:sz w:val="32"/>
          <w:szCs w:val="32"/>
          <w:highlight w:val="none"/>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560" w:lineRule="atLeast"/>
        <w:ind w:left="-10" w:leftChars="0" w:firstLine="640" w:firstLineChars="0"/>
        <w:jc w:val="both"/>
        <w:textAlignment w:val="auto"/>
        <w:rPr>
          <w:rStyle w:val="16"/>
          <w:rFonts w:hint="eastAsia" w:ascii="仿宋" w:hAnsi="仿宋" w:eastAsia="仿宋" w:cs="Times New Roman"/>
          <w:color w:val="auto"/>
          <w:sz w:val="32"/>
          <w:szCs w:val="32"/>
          <w:lang w:val="en-US" w:eastAsia="zh-CN"/>
        </w:rPr>
      </w:pPr>
      <w:r>
        <w:rPr>
          <w:rStyle w:val="16"/>
          <w:rFonts w:hint="default" w:ascii="仿宋" w:hAnsi="仿宋" w:eastAsia="仿宋" w:cs="Times New Roman"/>
          <w:color w:val="auto"/>
          <w:sz w:val="32"/>
          <w:szCs w:val="32"/>
          <w:lang w:val="en-US" w:eastAsia="zh-CN"/>
        </w:rPr>
        <w:t>运</w:t>
      </w:r>
      <w:r>
        <w:rPr>
          <w:rStyle w:val="16"/>
          <w:rFonts w:hint="eastAsia" w:ascii="仿宋" w:hAnsi="仿宋" w:eastAsia="仿宋" w:cs="Times New Roman"/>
          <w:color w:val="auto"/>
          <w:sz w:val="32"/>
          <w:szCs w:val="32"/>
          <w:lang w:val="en-US" w:eastAsia="zh-CN"/>
        </w:rPr>
        <w:t>营</w:t>
      </w:r>
      <w:r>
        <w:rPr>
          <w:rStyle w:val="16"/>
          <w:rFonts w:hint="default" w:ascii="仿宋" w:hAnsi="仿宋" w:eastAsia="仿宋" w:cs="Times New Roman"/>
          <w:color w:val="auto"/>
          <w:sz w:val="32"/>
          <w:szCs w:val="32"/>
          <w:lang w:val="en-US" w:eastAsia="zh-CN"/>
        </w:rPr>
        <w:t>期</w:t>
      </w:r>
      <w:r>
        <w:rPr>
          <w:rStyle w:val="16"/>
          <w:rFonts w:hint="eastAsia" w:ascii="仿宋" w:hAnsi="仿宋" w:eastAsia="仿宋" w:cs="Times New Roman"/>
          <w:color w:val="auto"/>
          <w:sz w:val="32"/>
          <w:szCs w:val="32"/>
          <w:highlight w:val="none"/>
          <w:lang w:val="en-US" w:eastAsia="zh-CN"/>
        </w:rPr>
        <w:t>生产废水</w:t>
      </w:r>
      <w:r>
        <w:rPr>
          <w:rStyle w:val="16"/>
          <w:rFonts w:hint="default" w:ascii="仿宋" w:hAnsi="仿宋" w:eastAsia="仿宋" w:cs="Times New Roman"/>
          <w:color w:val="auto"/>
          <w:sz w:val="32"/>
          <w:szCs w:val="32"/>
          <w:lang w:val="en-US" w:eastAsia="zh-CN"/>
        </w:rPr>
        <w:t>排入废水储存池，经油水分离预处理</w:t>
      </w:r>
      <w:r>
        <w:rPr>
          <w:rStyle w:val="16"/>
          <w:rFonts w:hint="eastAsia" w:ascii="仿宋" w:hAnsi="仿宋" w:eastAsia="仿宋" w:cs="Times New Roman"/>
          <w:color w:val="auto"/>
          <w:sz w:val="32"/>
          <w:szCs w:val="32"/>
          <w:lang w:val="en-US" w:eastAsia="zh-CN"/>
        </w:rPr>
        <w:t>满足</w:t>
      </w:r>
      <w:r>
        <w:rPr>
          <w:rStyle w:val="16"/>
          <w:rFonts w:hint="default" w:ascii="仿宋" w:hAnsi="仿宋" w:eastAsia="仿宋" w:cs="Times New Roman"/>
          <w:color w:val="auto"/>
          <w:sz w:val="32"/>
          <w:szCs w:val="32"/>
          <w:lang w:val="en-US" w:eastAsia="zh-CN"/>
        </w:rPr>
        <w:t>内蒙古久科康瑞环保科技有限公司</w:t>
      </w:r>
      <w:r>
        <w:rPr>
          <w:rStyle w:val="16"/>
          <w:rFonts w:hint="eastAsia" w:ascii="仿宋" w:hAnsi="仿宋" w:eastAsia="仿宋" w:cs="Times New Roman"/>
          <w:color w:val="auto"/>
          <w:sz w:val="32"/>
          <w:szCs w:val="32"/>
          <w:lang w:val="en-US" w:eastAsia="zh-CN"/>
        </w:rPr>
        <w:t>进水水质要求后，</w:t>
      </w:r>
      <w:r>
        <w:rPr>
          <w:rStyle w:val="16"/>
          <w:rFonts w:hint="default" w:ascii="仿宋" w:hAnsi="仿宋" w:eastAsia="仿宋" w:cs="Times New Roman"/>
          <w:color w:val="auto"/>
          <w:sz w:val="32"/>
          <w:szCs w:val="32"/>
          <w:lang w:val="en-US" w:eastAsia="zh-CN"/>
        </w:rPr>
        <w:t>拉运</w:t>
      </w:r>
      <w:r>
        <w:rPr>
          <w:rStyle w:val="16"/>
          <w:rFonts w:hint="eastAsia" w:ascii="仿宋" w:hAnsi="仿宋" w:eastAsia="仿宋" w:cs="Times New Roman"/>
          <w:color w:val="auto"/>
          <w:sz w:val="32"/>
          <w:szCs w:val="32"/>
          <w:lang w:val="en-US" w:eastAsia="zh-CN"/>
        </w:rPr>
        <w:t>至该</w:t>
      </w:r>
      <w:r>
        <w:rPr>
          <w:rStyle w:val="16"/>
          <w:rFonts w:hint="default" w:ascii="仿宋" w:hAnsi="仿宋" w:eastAsia="仿宋" w:cs="Times New Roman"/>
          <w:color w:val="auto"/>
          <w:sz w:val="32"/>
          <w:szCs w:val="32"/>
          <w:lang w:val="en-US" w:eastAsia="zh-CN"/>
        </w:rPr>
        <w:t>公司处理</w:t>
      </w:r>
      <w:r>
        <w:rPr>
          <w:rStyle w:val="16"/>
          <w:rFonts w:hint="eastAsia" w:ascii="仿宋" w:hAnsi="仿宋" w:eastAsia="仿宋" w:cs="Times New Roman"/>
          <w:color w:val="auto"/>
          <w:sz w:val="32"/>
          <w:szCs w:val="32"/>
          <w:lang w:val="en-US" w:eastAsia="zh-CN"/>
        </w:rPr>
        <w:t>。</w:t>
      </w:r>
      <w:r>
        <w:rPr>
          <w:rStyle w:val="16"/>
          <w:rFonts w:hint="default" w:ascii="仿宋" w:hAnsi="仿宋" w:eastAsia="仿宋" w:cs="Times New Roman"/>
          <w:color w:val="auto"/>
          <w:sz w:val="32"/>
          <w:szCs w:val="32"/>
          <w:lang w:val="en-US" w:eastAsia="zh-CN"/>
        </w:rPr>
        <w:t>生活污水</w:t>
      </w:r>
      <w:r>
        <w:rPr>
          <w:rStyle w:val="16"/>
          <w:rFonts w:hint="eastAsia" w:ascii="仿宋" w:hAnsi="仿宋" w:eastAsia="仿宋" w:cs="Times New Roman"/>
          <w:color w:val="auto"/>
          <w:sz w:val="32"/>
          <w:szCs w:val="32"/>
          <w:lang w:val="en-US" w:eastAsia="zh-CN"/>
        </w:rPr>
        <w:t>排入园区污水管网。</w:t>
      </w:r>
    </w:p>
    <w:p>
      <w:pPr>
        <w:keepNext w:val="0"/>
        <w:keepLines w:val="0"/>
        <w:pageBreakBefore w:val="0"/>
        <w:widowControl/>
        <w:numPr>
          <w:ilvl w:val="0"/>
          <w:numId w:val="1"/>
        </w:numPr>
        <w:kinsoku/>
        <w:wordWrap/>
        <w:overflowPunct/>
        <w:topLinePunct w:val="0"/>
        <w:autoSpaceDE/>
        <w:autoSpaceDN/>
        <w:bidi w:val="0"/>
        <w:adjustRightInd/>
        <w:snapToGrid/>
        <w:spacing w:line="560" w:lineRule="atLeast"/>
        <w:ind w:left="-10" w:leftChars="0" w:firstLine="640" w:firstLineChars="0"/>
        <w:jc w:val="both"/>
        <w:textAlignment w:val="auto"/>
        <w:rPr>
          <w:rStyle w:val="16"/>
          <w:rFonts w:hint="eastAsia" w:ascii="仿宋" w:hAnsi="仿宋" w:eastAsia="仿宋"/>
          <w:color w:val="auto"/>
          <w:sz w:val="32"/>
          <w:szCs w:val="32"/>
        </w:rPr>
      </w:pPr>
      <w:r>
        <w:rPr>
          <w:rStyle w:val="16"/>
          <w:rFonts w:hint="eastAsia" w:ascii="仿宋" w:hAnsi="仿宋" w:eastAsia="仿宋"/>
          <w:color w:val="auto"/>
          <w:sz w:val="32"/>
          <w:szCs w:val="32"/>
        </w:rPr>
        <w:t>运营期厂界噪声执行《工业企业厂界环境噪声排放</w:t>
      </w:r>
      <w:r>
        <w:rPr>
          <w:rStyle w:val="16"/>
          <w:rFonts w:hint="eastAsia" w:ascii="仿宋" w:hAnsi="仿宋" w:eastAsia="仿宋"/>
          <w:color w:val="auto"/>
          <w:sz w:val="32"/>
          <w:szCs w:val="32"/>
          <w:lang w:val="en-US" w:eastAsia="zh-CN"/>
        </w:rPr>
        <w:t>标</w:t>
      </w:r>
      <w:r>
        <w:rPr>
          <w:rStyle w:val="16"/>
          <w:rFonts w:hint="eastAsia" w:ascii="仿宋" w:hAnsi="仿宋" w:eastAsia="仿宋"/>
          <w:color w:val="auto"/>
          <w:sz w:val="32"/>
          <w:szCs w:val="32"/>
        </w:rPr>
        <w:t>准》（GB12348-2008）中</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类标准。</w:t>
      </w:r>
    </w:p>
    <w:p>
      <w:pPr>
        <w:pStyle w:val="4"/>
        <w:keepNext w:val="0"/>
        <w:keepLines w:val="0"/>
        <w:pageBreakBefore w:val="0"/>
        <w:widowControl/>
        <w:numPr>
          <w:ilvl w:val="0"/>
          <w:numId w:val="1"/>
        </w:numPr>
        <w:kinsoku/>
        <w:wordWrap/>
        <w:overflowPunct/>
        <w:topLinePunct w:val="0"/>
        <w:autoSpaceDE/>
        <w:autoSpaceDN/>
        <w:bidi w:val="0"/>
        <w:adjustRightInd/>
        <w:snapToGrid/>
        <w:spacing w:line="560" w:lineRule="atLeast"/>
        <w:ind w:left="-10" w:leftChars="0" w:firstLine="640" w:firstLineChars="0"/>
        <w:jc w:val="both"/>
      </w:pPr>
      <w:r>
        <w:rPr>
          <w:rFonts w:hint="eastAsia" w:ascii="仿宋" w:hAnsi="仿宋" w:eastAsia="仿宋" w:cs="仿宋"/>
          <w:strike w:val="0"/>
          <w:dstrike w:val="0"/>
          <w:color w:val="auto"/>
          <w:kern w:val="0"/>
          <w:sz w:val="32"/>
          <w:szCs w:val="32"/>
          <w:lang w:val="en-US" w:eastAsia="zh-CN" w:bidi="ar-SA"/>
        </w:rPr>
        <w:t>妥善处置各类固体废弃物。建设单位须严格按照《一般工业固体废物贮存和填埋污染控制标准》（GB18599-2020）处置一般固废，不得乱弃。危废暂存库须严格按照《危险废物贮存污染控制标准》（GB18597-2023）要求进行设计、建设和管理。危险废物收集和运输等均按照《危险废物收集 贮存 运输技术规范》(HJ2025-2012)要求执行。危废必须由有资质单位处置。非正常情况下泄露的危险废物及冲洗水进入废液池中，收集后交由有资质单位处置。</w:t>
      </w:r>
    </w:p>
    <w:p>
      <w:pPr>
        <w:pStyle w:val="4"/>
        <w:keepNext w:val="0"/>
        <w:keepLines w:val="0"/>
        <w:pageBreakBefore w:val="0"/>
        <w:widowControl/>
        <w:numPr>
          <w:ilvl w:val="0"/>
          <w:numId w:val="1"/>
        </w:numPr>
        <w:kinsoku/>
        <w:wordWrap/>
        <w:overflowPunct/>
        <w:topLinePunct w:val="0"/>
        <w:autoSpaceDE/>
        <w:autoSpaceDN/>
        <w:bidi w:val="0"/>
        <w:adjustRightInd/>
        <w:snapToGrid/>
        <w:spacing w:line="560" w:lineRule="atLeast"/>
        <w:ind w:left="-10" w:leftChars="0" w:firstLine="640" w:firstLineChars="0"/>
        <w:jc w:val="both"/>
      </w:pPr>
      <w:r>
        <w:rPr>
          <w:rStyle w:val="16"/>
          <w:rFonts w:hint="eastAsia" w:ascii="仿宋" w:hAnsi="仿宋" w:eastAsia="仿宋"/>
          <w:color w:val="auto"/>
          <w:sz w:val="32"/>
          <w:szCs w:val="32"/>
          <w:lang w:val="en-US" w:eastAsia="zh-CN"/>
        </w:rPr>
        <w:t>地面须按相关要求做好防渗措施，确保不会对地下水造成影响。</w:t>
      </w:r>
    </w:p>
    <w:p>
      <w:pPr>
        <w:pStyle w:val="4"/>
        <w:keepNext w:val="0"/>
        <w:keepLines w:val="0"/>
        <w:pageBreakBefore w:val="0"/>
        <w:widowControl/>
        <w:numPr>
          <w:ilvl w:val="0"/>
          <w:numId w:val="1"/>
        </w:numPr>
        <w:kinsoku/>
        <w:wordWrap/>
        <w:overflowPunct/>
        <w:topLinePunct w:val="0"/>
        <w:autoSpaceDE/>
        <w:autoSpaceDN/>
        <w:bidi w:val="0"/>
        <w:adjustRightInd/>
        <w:snapToGrid/>
        <w:spacing w:line="560" w:lineRule="atLeast"/>
        <w:ind w:left="-10" w:leftChars="0" w:firstLine="640" w:firstLineChars="0"/>
        <w:jc w:val="both"/>
      </w:pPr>
      <w:r>
        <w:rPr>
          <w:rFonts w:hint="eastAsia" w:ascii="仿宋" w:hAnsi="仿宋" w:eastAsia="仿宋" w:cs="仿宋"/>
          <w:strike w:val="0"/>
          <w:dstrike w:val="0"/>
          <w:color w:val="auto"/>
          <w:kern w:val="0"/>
          <w:sz w:val="32"/>
          <w:szCs w:val="32"/>
          <w:lang w:val="en-US" w:eastAsia="zh-CN" w:bidi="ar-SA"/>
        </w:rPr>
        <w:t>强化环境风险防范，制定突发环境事件应急预案，落实环境风险事故防范措施，提高事故风险防范和污染控制能力。</w:t>
      </w:r>
    </w:p>
    <w:p>
      <w:pPr>
        <w:pStyle w:val="4"/>
        <w:keepNext w:val="0"/>
        <w:keepLines w:val="0"/>
        <w:pageBreakBefore w:val="0"/>
        <w:widowControl/>
        <w:numPr>
          <w:ilvl w:val="0"/>
          <w:numId w:val="1"/>
        </w:numPr>
        <w:kinsoku/>
        <w:wordWrap/>
        <w:overflowPunct/>
        <w:topLinePunct w:val="0"/>
        <w:autoSpaceDE/>
        <w:autoSpaceDN/>
        <w:bidi w:val="0"/>
        <w:adjustRightInd/>
        <w:snapToGrid/>
        <w:spacing w:line="560" w:lineRule="atLeast"/>
        <w:ind w:left="-10" w:leftChars="0" w:firstLine="640" w:firstLineChars="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按照《排污口规范化整治技术要求》（环监〔1996〕470号）规范设置排污口。</w:t>
      </w:r>
    </w:p>
    <w:p>
      <w:pPr>
        <w:pStyle w:val="4"/>
        <w:keepNext w:val="0"/>
        <w:keepLines w:val="0"/>
        <w:pageBreakBefore w:val="0"/>
        <w:widowControl/>
        <w:numPr>
          <w:ilvl w:val="0"/>
          <w:numId w:val="1"/>
        </w:numPr>
        <w:kinsoku/>
        <w:wordWrap/>
        <w:overflowPunct/>
        <w:topLinePunct w:val="0"/>
        <w:autoSpaceDE/>
        <w:autoSpaceDN/>
        <w:bidi w:val="0"/>
        <w:adjustRightInd/>
        <w:snapToGrid/>
        <w:spacing w:line="560" w:lineRule="atLeast"/>
        <w:ind w:left="-10" w:leftChars="0" w:firstLine="640" w:firstLineChars="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pStyle w:val="4"/>
        <w:keepNext w:val="0"/>
        <w:keepLines w:val="0"/>
        <w:pageBreakBefore w:val="0"/>
        <w:widowControl/>
        <w:numPr>
          <w:ilvl w:val="0"/>
          <w:numId w:val="1"/>
        </w:numPr>
        <w:kinsoku/>
        <w:wordWrap/>
        <w:overflowPunct/>
        <w:topLinePunct w:val="0"/>
        <w:autoSpaceDE/>
        <w:autoSpaceDN/>
        <w:bidi w:val="0"/>
        <w:adjustRightInd/>
        <w:snapToGrid/>
        <w:spacing w:line="560" w:lineRule="atLeast"/>
        <w:ind w:left="-10" w:leftChars="0" w:firstLine="640" w:firstLineChars="0"/>
        <w:jc w:val="both"/>
        <w:rPr>
          <w:rStyle w:val="16"/>
          <w:rFonts w:ascii="仿宋" w:hAnsi="仿宋" w:eastAsia="仿宋"/>
          <w:color w:val="auto"/>
          <w:sz w:val="32"/>
          <w:szCs w:val="32"/>
        </w:rPr>
      </w:pPr>
      <w:r>
        <w:rPr>
          <w:rStyle w:val="16"/>
          <w:rFonts w:hint="eastAsia" w:ascii="仿宋" w:hAnsi="仿宋" w:eastAsia="仿宋"/>
          <w:color w:val="auto"/>
          <w:sz w:val="32"/>
          <w:szCs w:val="32"/>
        </w:rPr>
        <w:t>你单位在该项目环保申报过程中如有瞒报、假报情形，则是严重的违法行为，须承担因此产生的一切后果。</w:t>
      </w:r>
    </w:p>
    <w:p>
      <w:pPr>
        <w:pStyle w:val="4"/>
        <w:keepNext w:val="0"/>
        <w:keepLines w:val="0"/>
        <w:pageBreakBefore w:val="0"/>
        <w:widowControl/>
        <w:numPr>
          <w:ilvl w:val="0"/>
          <w:numId w:val="1"/>
        </w:numPr>
        <w:kinsoku/>
        <w:wordWrap/>
        <w:overflowPunct/>
        <w:topLinePunct w:val="0"/>
        <w:autoSpaceDE/>
        <w:autoSpaceDN/>
        <w:bidi w:val="0"/>
        <w:adjustRightInd/>
        <w:snapToGrid/>
        <w:spacing w:line="560" w:lineRule="atLeast"/>
        <w:ind w:left="-10" w:leftChars="0" w:firstLine="640" w:firstLineChars="0"/>
        <w:jc w:val="both"/>
        <w:rPr>
          <w:rStyle w:val="16"/>
          <w:rFonts w:ascii="仿宋" w:hAnsi="仿宋" w:eastAsia="仿宋"/>
          <w:color w:val="auto"/>
          <w:sz w:val="32"/>
          <w:szCs w:val="32"/>
        </w:rPr>
      </w:pPr>
      <w:r>
        <w:rPr>
          <w:rStyle w:val="16"/>
          <w:rFonts w:hint="eastAsia" w:ascii="仿宋" w:hAnsi="仿宋" w:eastAsia="仿宋"/>
          <w:color w:val="auto"/>
          <w:sz w:val="32"/>
          <w:szCs w:val="32"/>
        </w:rPr>
        <w:t>项目建设必须严格执行环境保护“三同时”制度。项目竣工后，须按照规定程序实施竣工环境保护验收。</w:t>
      </w:r>
    </w:p>
    <w:p>
      <w:pPr>
        <w:pStyle w:val="4"/>
        <w:keepNext w:val="0"/>
        <w:keepLines w:val="0"/>
        <w:pageBreakBefore w:val="0"/>
        <w:widowControl/>
        <w:numPr>
          <w:ilvl w:val="0"/>
          <w:numId w:val="1"/>
        </w:numPr>
        <w:kinsoku/>
        <w:wordWrap/>
        <w:overflowPunct/>
        <w:topLinePunct w:val="0"/>
        <w:autoSpaceDE/>
        <w:autoSpaceDN/>
        <w:bidi w:val="0"/>
        <w:adjustRightInd/>
        <w:snapToGrid/>
        <w:spacing w:line="560" w:lineRule="atLeast"/>
        <w:ind w:left="-10" w:leftChars="0" w:firstLine="640" w:firstLineChars="0"/>
        <w:jc w:val="both"/>
        <w:rPr>
          <w:rStyle w:val="16"/>
          <w:rFonts w:ascii="仿宋" w:hAnsi="仿宋" w:eastAsia="仿宋"/>
          <w:color w:val="auto"/>
          <w:sz w:val="32"/>
          <w:szCs w:val="32"/>
        </w:rPr>
      </w:pPr>
      <w:r>
        <w:rPr>
          <w:rStyle w:val="16"/>
          <w:rFonts w:eastAsia="仿宋"/>
          <w:color w:val="auto"/>
          <w:sz w:val="32"/>
          <w:szCs w:val="32"/>
        </w:rPr>
        <w:t>你</w:t>
      </w:r>
      <w:r>
        <w:rPr>
          <w:rStyle w:val="16"/>
          <w:rFonts w:hint="eastAsia" w:eastAsia="仿宋"/>
          <w:color w:val="auto"/>
          <w:sz w:val="32"/>
          <w:szCs w:val="32"/>
        </w:rPr>
        <w:t>单位</w:t>
      </w:r>
      <w:r>
        <w:rPr>
          <w:rStyle w:val="16"/>
          <w:rFonts w:eastAsia="仿宋"/>
          <w:color w:val="auto"/>
          <w:sz w:val="32"/>
          <w:szCs w:val="32"/>
        </w:rPr>
        <w:t>应在收到本批复20日内，将《报告表》（报批版）及批复文件送至鄂尔多斯市生态环境综合行政执法支队东胜区大队，由鄂尔多斯市生态环境综合行政执法支队东胜区大队负责</w:t>
      </w:r>
      <w:r>
        <w:rPr>
          <w:rStyle w:val="16"/>
          <w:rFonts w:hint="eastAsia" w:eastAsia="仿宋"/>
          <w:color w:val="auto"/>
          <w:sz w:val="32"/>
          <w:szCs w:val="32"/>
        </w:rPr>
        <w:t>该项目的</w:t>
      </w:r>
      <w:r>
        <w:rPr>
          <w:rStyle w:val="16"/>
          <w:rFonts w:eastAsia="仿宋"/>
          <w:color w:val="auto"/>
          <w:sz w:val="32"/>
          <w:szCs w:val="32"/>
        </w:rPr>
        <w:t>事中事后监管</w:t>
      </w:r>
      <w:r>
        <w:rPr>
          <w:rFonts w:eastAsia="仿宋"/>
          <w:color w:val="auto"/>
          <w:sz w:val="32"/>
          <w:szCs w:val="32"/>
        </w:rPr>
        <w:t>。</w:t>
      </w:r>
      <w:r>
        <w:rPr>
          <w:rStyle w:val="16"/>
          <w:rFonts w:ascii="仿宋" w:hAnsi="仿宋" w:eastAsia="仿宋"/>
          <w:color w:val="auto"/>
          <w:sz w:val="32"/>
          <w:szCs w:val="32"/>
        </w:rPr>
        <w:t xml:space="preserve">                                                                                                 </w:t>
      </w:r>
    </w:p>
    <w:p>
      <w:pPr>
        <w:pStyle w:val="4"/>
        <w:keepNext w:val="0"/>
        <w:keepLines w:val="0"/>
        <w:pageBreakBefore w:val="0"/>
        <w:widowControl/>
        <w:numPr>
          <w:ilvl w:val="0"/>
          <w:numId w:val="1"/>
        </w:numPr>
        <w:kinsoku/>
        <w:wordWrap/>
        <w:overflowPunct/>
        <w:topLinePunct w:val="0"/>
        <w:autoSpaceDE/>
        <w:autoSpaceDN/>
        <w:bidi w:val="0"/>
        <w:adjustRightInd/>
        <w:snapToGrid/>
        <w:spacing w:line="560" w:lineRule="atLeast"/>
        <w:ind w:left="-10" w:leftChars="0" w:firstLine="640" w:firstLineChars="0"/>
        <w:jc w:val="both"/>
        <w:rPr>
          <w:rStyle w:val="16"/>
          <w:rFonts w:ascii="仿宋" w:hAnsi="仿宋" w:eastAsia="仿宋"/>
          <w:color w:val="auto"/>
          <w:sz w:val="32"/>
          <w:szCs w:val="32"/>
        </w:rPr>
      </w:pPr>
      <w:r>
        <w:rPr>
          <w:rStyle w:val="16"/>
          <w:rFonts w:hint="eastAsia" w:ascii="仿宋" w:hAnsi="仿宋" w:eastAsia="仿宋"/>
          <w:color w:val="auto"/>
          <w:sz w:val="32"/>
          <w:szCs w:val="32"/>
        </w:rPr>
        <w:t>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p>
    <w:p>
      <w:pPr>
        <w:pStyle w:val="4"/>
        <w:rPr>
          <w:color w:val="auto"/>
        </w:rPr>
      </w:pPr>
    </w:p>
    <w:p/>
    <w:p>
      <w:pPr>
        <w:pStyle w:val="2"/>
      </w:pPr>
    </w:p>
    <w:p>
      <w:pPr>
        <w:pStyle w:val="2"/>
      </w:pPr>
    </w:p>
    <w:p>
      <w:pPr>
        <w:pStyle w:val="4"/>
      </w:pPr>
    </w:p>
    <w:p>
      <w:pPr>
        <w:spacing w:line="360" w:lineRule="auto"/>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pPr>
        <w:spacing w:line="360" w:lineRule="auto"/>
        <w:ind w:firstLine="640" w:firstLineChars="200"/>
        <w:textAlignment w:val="auto"/>
        <w:rPr>
          <w:color w:val="auto"/>
        </w:rPr>
      </w:pP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8</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日</w:t>
      </w:r>
      <w:r>
        <w:rPr>
          <w:rStyle w:val="16"/>
          <w:rFonts w:ascii="仿宋" w:hAnsi="仿宋" w:eastAsia="仿宋"/>
          <w:color w:val="auto"/>
          <w:sz w:val="32"/>
          <w:szCs w:val="32"/>
        </w:rPr>
        <w:t xml:space="preserve">  </w:t>
      </w:r>
    </w:p>
    <w:p>
      <w:pPr>
        <w:pStyle w:val="24"/>
        <w:rPr>
          <w:color w:val="auto"/>
        </w:rPr>
      </w:pPr>
    </w:p>
    <w:p>
      <w:pPr>
        <w:pStyle w:val="24"/>
        <w:rPr>
          <w:color w:val="auto"/>
        </w:rPr>
      </w:pPr>
    </w:p>
    <w:p>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Gw6KdUAAAAHAQAADwAAAAAAAAAB&#10;ACAAAAAiAAAAZHJzL2Rvd25yZXYueG1sUEsBAhQAFAAAAAgAh07iQGRiDDraAQAAqAMAAA4AAAAA&#10;AAAAAQAgAAAAJAEAAGRycy9lMm9Eb2MueG1sUEsFBgAAAAAGAAYAWQEAAHAFA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m5JUrWAAAABwEAAA8AAAAAAAAA&#10;AQAgAAAAIgAAAGRycy9kb3ducmV2LnhtbFBLAQIUABQAAAAIAIdO4kDYNp1i2gEAAKgDAAAOAAAA&#10;AAAAAAEAIAAAACUBAABkcnMvZTJvRG9jLnhtbFBLBQYAAAAABgAGAFkBAABxBQ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202</w:t>
      </w:r>
      <w:r>
        <w:rPr>
          <w:rStyle w:val="16"/>
          <w:rFonts w:hint="eastAsia" w:ascii="仿宋" w:hAnsi="仿宋" w:eastAsia="仿宋"/>
          <w:color w:val="auto"/>
          <w:sz w:val="28"/>
          <w:szCs w:val="28"/>
          <w:lang w:val="en-US" w:eastAsia="zh-CN"/>
        </w:rPr>
        <w:t>3</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8</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3</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3" w:type="default"/>
      <w:footerReference r:id="rId4" w:type="default"/>
      <w:footerReference r:id="rId5" w:type="even"/>
      <w:pgSz w:w="11905" w:h="16837"/>
      <w:pgMar w:top="1701" w:right="1531" w:bottom="1417" w:left="1587" w:header="566" w:footer="566" w:gutter="0"/>
      <w:pgNumType w:fmt="numberInDash"/>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KJP5mbIB&#10;AABZAwAADgAAAAAAAAABACAAAAAeAQAAZHJzL2Uyb0RvYy54bWxQSwUGAAAAAAYABgBZAQAAQgUA&#10;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CTUX7IB&#10;AABZAwAADgAAAAAAAAABACAAAAAeAQAAZHJzL2Uyb0RvYy54bWxQSwUGAAAAAAYABgBZAQAAQgUA&#10;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6"/>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U8jR/cAAAACgEAAA8AAAAAAAAA&#10;AQAgAAAAIgAAAGRycy9kb3ducmV2LnhtbFBLAQIUABQAAAAIAIdO4kBseRzA1AEAAHsDAAAOAAAA&#10;AAAAAAEAIAAAACsBAABkcnMvZTJvRG9jLnhtbFBLBQYAAAAABgAGAFkBAABxBQ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1M2MzOWQ5YmNlMDg0OTRjODZlNGNhOTNiMDE2M2EifQ=="/>
  </w:docVars>
  <w:rsids>
    <w:rsidRoot w:val="006F5E64"/>
    <w:rsid w:val="001140CF"/>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DD4C33"/>
    <w:rsid w:val="02DD5B4F"/>
    <w:rsid w:val="02F3233D"/>
    <w:rsid w:val="0358144A"/>
    <w:rsid w:val="03A03DE5"/>
    <w:rsid w:val="03A05D81"/>
    <w:rsid w:val="03A96EC4"/>
    <w:rsid w:val="03C1757D"/>
    <w:rsid w:val="03F37592"/>
    <w:rsid w:val="03F963FB"/>
    <w:rsid w:val="042E1659"/>
    <w:rsid w:val="044E4F55"/>
    <w:rsid w:val="0476323E"/>
    <w:rsid w:val="048A4438"/>
    <w:rsid w:val="048A4FCC"/>
    <w:rsid w:val="04916917"/>
    <w:rsid w:val="04F715EE"/>
    <w:rsid w:val="04F72C71"/>
    <w:rsid w:val="05337BE9"/>
    <w:rsid w:val="059A4722"/>
    <w:rsid w:val="05D94866"/>
    <w:rsid w:val="060A1C1B"/>
    <w:rsid w:val="06191689"/>
    <w:rsid w:val="06CA02D1"/>
    <w:rsid w:val="06CC5F39"/>
    <w:rsid w:val="06E35A8B"/>
    <w:rsid w:val="06F42603"/>
    <w:rsid w:val="06F55023"/>
    <w:rsid w:val="071479B9"/>
    <w:rsid w:val="075C516B"/>
    <w:rsid w:val="075E259A"/>
    <w:rsid w:val="075F5B44"/>
    <w:rsid w:val="07E24DC5"/>
    <w:rsid w:val="08660559"/>
    <w:rsid w:val="088554D8"/>
    <w:rsid w:val="08A1120A"/>
    <w:rsid w:val="08AD4A87"/>
    <w:rsid w:val="08B51389"/>
    <w:rsid w:val="08CE2C2B"/>
    <w:rsid w:val="08EA5D86"/>
    <w:rsid w:val="08FE4C90"/>
    <w:rsid w:val="090362EF"/>
    <w:rsid w:val="090866C9"/>
    <w:rsid w:val="09102B5A"/>
    <w:rsid w:val="097134F8"/>
    <w:rsid w:val="098F5074"/>
    <w:rsid w:val="09B06929"/>
    <w:rsid w:val="0A3D33B0"/>
    <w:rsid w:val="0A5D0D80"/>
    <w:rsid w:val="0A667AEF"/>
    <w:rsid w:val="0A6D53BD"/>
    <w:rsid w:val="0A9A115F"/>
    <w:rsid w:val="0AA477AD"/>
    <w:rsid w:val="0B6446A4"/>
    <w:rsid w:val="0BA55642"/>
    <w:rsid w:val="0BD72E57"/>
    <w:rsid w:val="0BDE1694"/>
    <w:rsid w:val="0C2B3A73"/>
    <w:rsid w:val="0C301322"/>
    <w:rsid w:val="0C5555BE"/>
    <w:rsid w:val="0CAF1FCC"/>
    <w:rsid w:val="0CC65836"/>
    <w:rsid w:val="0CFC12E8"/>
    <w:rsid w:val="0D693F98"/>
    <w:rsid w:val="0D830185"/>
    <w:rsid w:val="0E2F5220"/>
    <w:rsid w:val="0E364873"/>
    <w:rsid w:val="0E385A18"/>
    <w:rsid w:val="0E570138"/>
    <w:rsid w:val="0E9A33FF"/>
    <w:rsid w:val="0EB72A51"/>
    <w:rsid w:val="0EC36AE6"/>
    <w:rsid w:val="0EF75580"/>
    <w:rsid w:val="0F1B51C5"/>
    <w:rsid w:val="0F7E2F3B"/>
    <w:rsid w:val="0F8B77A7"/>
    <w:rsid w:val="0FB279DE"/>
    <w:rsid w:val="0FD03B40"/>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EA255A"/>
    <w:rsid w:val="13464D5E"/>
    <w:rsid w:val="1398649C"/>
    <w:rsid w:val="139A0B1F"/>
    <w:rsid w:val="13C532EF"/>
    <w:rsid w:val="13F84916"/>
    <w:rsid w:val="144C07C7"/>
    <w:rsid w:val="1562595D"/>
    <w:rsid w:val="15652C35"/>
    <w:rsid w:val="156D1455"/>
    <w:rsid w:val="15E91737"/>
    <w:rsid w:val="16015C16"/>
    <w:rsid w:val="16041455"/>
    <w:rsid w:val="168C74C9"/>
    <w:rsid w:val="16FF6904"/>
    <w:rsid w:val="171F5F2F"/>
    <w:rsid w:val="1747459A"/>
    <w:rsid w:val="178F5508"/>
    <w:rsid w:val="17D90483"/>
    <w:rsid w:val="17E15C23"/>
    <w:rsid w:val="181C5F12"/>
    <w:rsid w:val="18207E93"/>
    <w:rsid w:val="18A37FC9"/>
    <w:rsid w:val="18AE27A5"/>
    <w:rsid w:val="18CC5434"/>
    <w:rsid w:val="18E54146"/>
    <w:rsid w:val="19473B43"/>
    <w:rsid w:val="19AC1F9C"/>
    <w:rsid w:val="19EA6791"/>
    <w:rsid w:val="19F825D9"/>
    <w:rsid w:val="1A437161"/>
    <w:rsid w:val="1A6C6995"/>
    <w:rsid w:val="1A805ECF"/>
    <w:rsid w:val="1AFA27E4"/>
    <w:rsid w:val="1BBA357C"/>
    <w:rsid w:val="1BBC5800"/>
    <w:rsid w:val="1BDD6112"/>
    <w:rsid w:val="1BF630B5"/>
    <w:rsid w:val="1C0715F0"/>
    <w:rsid w:val="1C1972D1"/>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F197ECC"/>
    <w:rsid w:val="1F9A03FC"/>
    <w:rsid w:val="1F9F4FD0"/>
    <w:rsid w:val="1FB13B43"/>
    <w:rsid w:val="1FFD3A90"/>
    <w:rsid w:val="203E5C2F"/>
    <w:rsid w:val="20723F75"/>
    <w:rsid w:val="208B0C0A"/>
    <w:rsid w:val="209F2E8C"/>
    <w:rsid w:val="20C94FCD"/>
    <w:rsid w:val="20CF0133"/>
    <w:rsid w:val="21500F9E"/>
    <w:rsid w:val="217D77E0"/>
    <w:rsid w:val="21EF70BE"/>
    <w:rsid w:val="220E66BC"/>
    <w:rsid w:val="221B45B1"/>
    <w:rsid w:val="2265588B"/>
    <w:rsid w:val="228C2292"/>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60007C3"/>
    <w:rsid w:val="261325BB"/>
    <w:rsid w:val="267000E4"/>
    <w:rsid w:val="269E1BDF"/>
    <w:rsid w:val="26C86AE1"/>
    <w:rsid w:val="27063174"/>
    <w:rsid w:val="2745621A"/>
    <w:rsid w:val="274B306C"/>
    <w:rsid w:val="28150F91"/>
    <w:rsid w:val="288E0726"/>
    <w:rsid w:val="289A0EE5"/>
    <w:rsid w:val="28A2177B"/>
    <w:rsid w:val="28C50E13"/>
    <w:rsid w:val="28DA25CC"/>
    <w:rsid w:val="2956242B"/>
    <w:rsid w:val="29625978"/>
    <w:rsid w:val="29BE7B24"/>
    <w:rsid w:val="29EC1002"/>
    <w:rsid w:val="2A173A82"/>
    <w:rsid w:val="2A27019D"/>
    <w:rsid w:val="2A4A7282"/>
    <w:rsid w:val="2A77431C"/>
    <w:rsid w:val="2AB8571B"/>
    <w:rsid w:val="2ABD6442"/>
    <w:rsid w:val="2ACD268E"/>
    <w:rsid w:val="2AF53CB3"/>
    <w:rsid w:val="2B496FAB"/>
    <w:rsid w:val="2B5F7DC4"/>
    <w:rsid w:val="2BD26C46"/>
    <w:rsid w:val="2BDE5B5E"/>
    <w:rsid w:val="2C3F708C"/>
    <w:rsid w:val="2C871D94"/>
    <w:rsid w:val="2CAE4D3A"/>
    <w:rsid w:val="2CE7407F"/>
    <w:rsid w:val="2CFB6C68"/>
    <w:rsid w:val="2D5C4C74"/>
    <w:rsid w:val="2D5F771D"/>
    <w:rsid w:val="2E1A5EC1"/>
    <w:rsid w:val="2E653EAF"/>
    <w:rsid w:val="2E6B1F05"/>
    <w:rsid w:val="2EA85B70"/>
    <w:rsid w:val="2EB60EB6"/>
    <w:rsid w:val="2EF21325"/>
    <w:rsid w:val="2F1876BA"/>
    <w:rsid w:val="2F837265"/>
    <w:rsid w:val="2F8C2E25"/>
    <w:rsid w:val="2F8E3C27"/>
    <w:rsid w:val="2FC328DF"/>
    <w:rsid w:val="2FE05822"/>
    <w:rsid w:val="2FEA3599"/>
    <w:rsid w:val="301223CD"/>
    <w:rsid w:val="30276045"/>
    <w:rsid w:val="30552879"/>
    <w:rsid w:val="3071536E"/>
    <w:rsid w:val="30CD0F38"/>
    <w:rsid w:val="312C0E37"/>
    <w:rsid w:val="31451F91"/>
    <w:rsid w:val="3166710B"/>
    <w:rsid w:val="31B97443"/>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87701E"/>
    <w:rsid w:val="361479B3"/>
    <w:rsid w:val="362A341F"/>
    <w:rsid w:val="36CB51E2"/>
    <w:rsid w:val="36D33EE3"/>
    <w:rsid w:val="37075CEA"/>
    <w:rsid w:val="371F6C8E"/>
    <w:rsid w:val="372344BA"/>
    <w:rsid w:val="37334EA2"/>
    <w:rsid w:val="375C4DD9"/>
    <w:rsid w:val="375D3876"/>
    <w:rsid w:val="37663248"/>
    <w:rsid w:val="37966A72"/>
    <w:rsid w:val="37E5426D"/>
    <w:rsid w:val="37FF7133"/>
    <w:rsid w:val="38114125"/>
    <w:rsid w:val="38176CB5"/>
    <w:rsid w:val="38252AC8"/>
    <w:rsid w:val="389B5401"/>
    <w:rsid w:val="38B32843"/>
    <w:rsid w:val="39625ABB"/>
    <w:rsid w:val="39750C1A"/>
    <w:rsid w:val="39815D3F"/>
    <w:rsid w:val="39CB16C6"/>
    <w:rsid w:val="39CE6D77"/>
    <w:rsid w:val="39CF3432"/>
    <w:rsid w:val="3A102EB3"/>
    <w:rsid w:val="3A1559AB"/>
    <w:rsid w:val="3A1716A8"/>
    <w:rsid w:val="3A2C25BF"/>
    <w:rsid w:val="3A4100A2"/>
    <w:rsid w:val="3A420ECD"/>
    <w:rsid w:val="3AC1271B"/>
    <w:rsid w:val="3AEA62F0"/>
    <w:rsid w:val="3B1622FA"/>
    <w:rsid w:val="3B164E12"/>
    <w:rsid w:val="3B433FA0"/>
    <w:rsid w:val="3B7405F8"/>
    <w:rsid w:val="3B8024AE"/>
    <w:rsid w:val="3BCA2CB8"/>
    <w:rsid w:val="3C201861"/>
    <w:rsid w:val="3C351081"/>
    <w:rsid w:val="3C4F7E8A"/>
    <w:rsid w:val="3C545991"/>
    <w:rsid w:val="3C795E81"/>
    <w:rsid w:val="3C9C06C9"/>
    <w:rsid w:val="3CF212C3"/>
    <w:rsid w:val="3D4E0D02"/>
    <w:rsid w:val="3D615C4A"/>
    <w:rsid w:val="3D9D29AC"/>
    <w:rsid w:val="3DD06792"/>
    <w:rsid w:val="3E6216DB"/>
    <w:rsid w:val="3E6D2368"/>
    <w:rsid w:val="3E8C50F6"/>
    <w:rsid w:val="3E9E6EFC"/>
    <w:rsid w:val="3EA147B7"/>
    <w:rsid w:val="3EAA1A98"/>
    <w:rsid w:val="3ED64314"/>
    <w:rsid w:val="3EDA3818"/>
    <w:rsid w:val="3EEF2E69"/>
    <w:rsid w:val="3F267EF6"/>
    <w:rsid w:val="3F544D41"/>
    <w:rsid w:val="3F7635AF"/>
    <w:rsid w:val="3F7B1DD4"/>
    <w:rsid w:val="3FEA64CB"/>
    <w:rsid w:val="3FF57D0C"/>
    <w:rsid w:val="3FFB782D"/>
    <w:rsid w:val="401A75E2"/>
    <w:rsid w:val="40333ECA"/>
    <w:rsid w:val="40A601F0"/>
    <w:rsid w:val="40B345F0"/>
    <w:rsid w:val="40BF08B4"/>
    <w:rsid w:val="411D0018"/>
    <w:rsid w:val="413328ED"/>
    <w:rsid w:val="41392B4A"/>
    <w:rsid w:val="413F1DCA"/>
    <w:rsid w:val="41C31E09"/>
    <w:rsid w:val="41D47B54"/>
    <w:rsid w:val="41E5150E"/>
    <w:rsid w:val="42096DA4"/>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7C5B9E"/>
    <w:rsid w:val="4780431E"/>
    <w:rsid w:val="479235C6"/>
    <w:rsid w:val="481E12C4"/>
    <w:rsid w:val="482F22FC"/>
    <w:rsid w:val="483A153F"/>
    <w:rsid w:val="48714DBB"/>
    <w:rsid w:val="49540677"/>
    <w:rsid w:val="49926C6C"/>
    <w:rsid w:val="49AA4FB0"/>
    <w:rsid w:val="49DB78B5"/>
    <w:rsid w:val="49E97A04"/>
    <w:rsid w:val="49EA569C"/>
    <w:rsid w:val="4A494A22"/>
    <w:rsid w:val="4A911B79"/>
    <w:rsid w:val="4ADF223E"/>
    <w:rsid w:val="4AF07DCC"/>
    <w:rsid w:val="4B620F05"/>
    <w:rsid w:val="4BA42C32"/>
    <w:rsid w:val="4BAD0F90"/>
    <w:rsid w:val="4C2274BE"/>
    <w:rsid w:val="4CD95DD7"/>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10F1690"/>
    <w:rsid w:val="51167CDE"/>
    <w:rsid w:val="51324DA9"/>
    <w:rsid w:val="51AD2147"/>
    <w:rsid w:val="51CE1891"/>
    <w:rsid w:val="51D501ED"/>
    <w:rsid w:val="522D7F16"/>
    <w:rsid w:val="523952D8"/>
    <w:rsid w:val="523B2FBD"/>
    <w:rsid w:val="52400F9E"/>
    <w:rsid w:val="52473BB8"/>
    <w:rsid w:val="5288313B"/>
    <w:rsid w:val="52D27DE3"/>
    <w:rsid w:val="52F33045"/>
    <w:rsid w:val="531F408E"/>
    <w:rsid w:val="53406525"/>
    <w:rsid w:val="534B5C0F"/>
    <w:rsid w:val="53C03946"/>
    <w:rsid w:val="53E44017"/>
    <w:rsid w:val="5432323D"/>
    <w:rsid w:val="54331B24"/>
    <w:rsid w:val="54583460"/>
    <w:rsid w:val="54686A39"/>
    <w:rsid w:val="54E641C3"/>
    <w:rsid w:val="54EC6DF6"/>
    <w:rsid w:val="54F16F78"/>
    <w:rsid w:val="55215714"/>
    <w:rsid w:val="554D7806"/>
    <w:rsid w:val="55876BE5"/>
    <w:rsid w:val="55A94050"/>
    <w:rsid w:val="55CA36B6"/>
    <w:rsid w:val="567F5F3C"/>
    <w:rsid w:val="56DB6AC7"/>
    <w:rsid w:val="56DF16DC"/>
    <w:rsid w:val="57184CF1"/>
    <w:rsid w:val="57780B5F"/>
    <w:rsid w:val="57B96494"/>
    <w:rsid w:val="57DD76E9"/>
    <w:rsid w:val="57FC658A"/>
    <w:rsid w:val="57FE5FE5"/>
    <w:rsid w:val="586A1F97"/>
    <w:rsid w:val="589C6ECF"/>
    <w:rsid w:val="59597413"/>
    <w:rsid w:val="59BA4CD4"/>
    <w:rsid w:val="59EE5797"/>
    <w:rsid w:val="5AC272A3"/>
    <w:rsid w:val="5B307B0A"/>
    <w:rsid w:val="5B557E8F"/>
    <w:rsid w:val="5BB1110B"/>
    <w:rsid w:val="5C2B7BE1"/>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E94B7D"/>
    <w:rsid w:val="5FF2718E"/>
    <w:rsid w:val="5FFF4EA8"/>
    <w:rsid w:val="602B2726"/>
    <w:rsid w:val="60417BB4"/>
    <w:rsid w:val="60B2650C"/>
    <w:rsid w:val="611D40E2"/>
    <w:rsid w:val="614462DE"/>
    <w:rsid w:val="61B516C4"/>
    <w:rsid w:val="61EF4764"/>
    <w:rsid w:val="625904A9"/>
    <w:rsid w:val="62A64AED"/>
    <w:rsid w:val="62BE2B8C"/>
    <w:rsid w:val="632D32DF"/>
    <w:rsid w:val="636B778B"/>
    <w:rsid w:val="63713FBD"/>
    <w:rsid w:val="63950102"/>
    <w:rsid w:val="641D5FD9"/>
    <w:rsid w:val="64566E62"/>
    <w:rsid w:val="647677D7"/>
    <w:rsid w:val="64770209"/>
    <w:rsid w:val="65042865"/>
    <w:rsid w:val="651360F5"/>
    <w:rsid w:val="651B024D"/>
    <w:rsid w:val="65571260"/>
    <w:rsid w:val="65620EA6"/>
    <w:rsid w:val="65AB3C61"/>
    <w:rsid w:val="65B25CB4"/>
    <w:rsid w:val="65CE2481"/>
    <w:rsid w:val="65FB616C"/>
    <w:rsid w:val="661125F2"/>
    <w:rsid w:val="6611695D"/>
    <w:rsid w:val="66194DC3"/>
    <w:rsid w:val="66267FA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8A3A01"/>
    <w:rsid w:val="698D0D6B"/>
    <w:rsid w:val="69E6116E"/>
    <w:rsid w:val="6A051C1C"/>
    <w:rsid w:val="6A461941"/>
    <w:rsid w:val="6AA33CF1"/>
    <w:rsid w:val="6AAE5669"/>
    <w:rsid w:val="6ABD1719"/>
    <w:rsid w:val="6ACC25CE"/>
    <w:rsid w:val="6B275374"/>
    <w:rsid w:val="6B3F558D"/>
    <w:rsid w:val="6BEB28AD"/>
    <w:rsid w:val="6C1D1BAE"/>
    <w:rsid w:val="6C32108A"/>
    <w:rsid w:val="6C495CD7"/>
    <w:rsid w:val="6C6C7186"/>
    <w:rsid w:val="6C71153E"/>
    <w:rsid w:val="6CA67BC0"/>
    <w:rsid w:val="6CE10EDA"/>
    <w:rsid w:val="6D3E606B"/>
    <w:rsid w:val="6D4F01B3"/>
    <w:rsid w:val="6D9B0E92"/>
    <w:rsid w:val="6DC319FF"/>
    <w:rsid w:val="6E1844B8"/>
    <w:rsid w:val="6E541954"/>
    <w:rsid w:val="6E6D5C0E"/>
    <w:rsid w:val="6E7C3113"/>
    <w:rsid w:val="6EA67FA2"/>
    <w:rsid w:val="6F957251"/>
    <w:rsid w:val="70921C55"/>
    <w:rsid w:val="71283ECD"/>
    <w:rsid w:val="713D11CB"/>
    <w:rsid w:val="7147364E"/>
    <w:rsid w:val="71502437"/>
    <w:rsid w:val="71E362C3"/>
    <w:rsid w:val="7219039A"/>
    <w:rsid w:val="731775B6"/>
    <w:rsid w:val="732C6B7D"/>
    <w:rsid w:val="73BA11B9"/>
    <w:rsid w:val="73D60472"/>
    <w:rsid w:val="73F53D48"/>
    <w:rsid w:val="7496752E"/>
    <w:rsid w:val="755B54D7"/>
    <w:rsid w:val="75765328"/>
    <w:rsid w:val="75A177EE"/>
    <w:rsid w:val="75D86CD4"/>
    <w:rsid w:val="760E7139"/>
    <w:rsid w:val="76496AA8"/>
    <w:rsid w:val="76745CA5"/>
    <w:rsid w:val="768559AF"/>
    <w:rsid w:val="76A05F87"/>
    <w:rsid w:val="76A730E4"/>
    <w:rsid w:val="76F33AE6"/>
    <w:rsid w:val="76F41191"/>
    <w:rsid w:val="778111CA"/>
    <w:rsid w:val="779352B4"/>
    <w:rsid w:val="77C011B5"/>
    <w:rsid w:val="77DF2692"/>
    <w:rsid w:val="77E65FB7"/>
    <w:rsid w:val="77EC1D59"/>
    <w:rsid w:val="781F64BC"/>
    <w:rsid w:val="783E6571"/>
    <w:rsid w:val="78502F65"/>
    <w:rsid w:val="786E6C4A"/>
    <w:rsid w:val="789D2BB8"/>
    <w:rsid w:val="78DB6555"/>
    <w:rsid w:val="78DF4BA6"/>
    <w:rsid w:val="78FD20DF"/>
    <w:rsid w:val="795654B4"/>
    <w:rsid w:val="79E24199"/>
    <w:rsid w:val="7A281851"/>
    <w:rsid w:val="7A550F13"/>
    <w:rsid w:val="7A773BB5"/>
    <w:rsid w:val="7AD20151"/>
    <w:rsid w:val="7B345817"/>
    <w:rsid w:val="7B5D3DBD"/>
    <w:rsid w:val="7B62786A"/>
    <w:rsid w:val="7BAD7F79"/>
    <w:rsid w:val="7BE82E7A"/>
    <w:rsid w:val="7C047330"/>
    <w:rsid w:val="7C1A0DC0"/>
    <w:rsid w:val="7C614B37"/>
    <w:rsid w:val="7C743857"/>
    <w:rsid w:val="7CE039CF"/>
    <w:rsid w:val="7D54267F"/>
    <w:rsid w:val="7D7C739E"/>
    <w:rsid w:val="7DBD5F66"/>
    <w:rsid w:val="7DC17EA6"/>
    <w:rsid w:val="7E0D5B2C"/>
    <w:rsid w:val="7E2115B9"/>
    <w:rsid w:val="7E7F66A4"/>
    <w:rsid w:val="7EA72D17"/>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样式 正文缩进正文缩进2正文缩进 Char Char正文缩进 Char Char Char Char正文缩进 Char ..."/>
    <w:basedOn w:val="3"/>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styleId="3">
    <w:name w:val="Normal Indent"/>
    <w:basedOn w:val="1"/>
    <w:next w:val="4"/>
    <w:qFormat/>
    <w:uiPriority w:val="0"/>
    <w:pPr>
      <w:ind w:firstLine="420"/>
    </w:pPr>
  </w:style>
  <w:style w:type="paragraph" w:styleId="4">
    <w:name w:val="Body Text First Indent 2"/>
    <w:basedOn w:val="5"/>
    <w:next w:val="1"/>
    <w:qFormat/>
    <w:uiPriority w:val="99"/>
    <w:pPr>
      <w:spacing w:line="240" w:lineRule="auto"/>
      <w:ind w:firstLine="420"/>
    </w:pPr>
  </w:style>
  <w:style w:type="paragraph" w:styleId="5">
    <w:name w:val="Body Text Indent"/>
    <w:basedOn w:val="1"/>
    <w:next w:val="1"/>
    <w:qFormat/>
    <w:uiPriority w:val="99"/>
    <w:pPr>
      <w:ind w:left="420" w:leftChars="200"/>
    </w:pPr>
  </w:style>
  <w:style w:type="paragraph" w:styleId="6">
    <w:name w:val="annotation text"/>
    <w:basedOn w:val="1"/>
    <w:qFormat/>
    <w:uiPriority w:val="0"/>
    <w:pPr>
      <w:jc w:val="left"/>
    </w:pPr>
  </w:style>
  <w:style w:type="paragraph" w:styleId="7">
    <w:name w:val="Body Text"/>
    <w:basedOn w:val="1"/>
    <w:link w:val="20"/>
    <w:qFormat/>
    <w:uiPriority w:val="99"/>
    <w:pPr>
      <w:spacing w:after="120"/>
    </w:pPr>
    <w:rPr>
      <w:rFonts w:ascii="Calibri" w:hAnsi="Calibri"/>
      <w:szCs w:val="22"/>
    </w:rPr>
  </w:style>
  <w:style w:type="paragraph" w:styleId="8">
    <w:name w:val="Date"/>
    <w:basedOn w:val="1"/>
    <w:next w:val="1"/>
    <w:link w:val="21"/>
    <w:qFormat/>
    <w:uiPriority w:val="99"/>
    <w:pPr>
      <w:ind w:left="100" w:leftChars="2500"/>
    </w:pPr>
  </w:style>
  <w:style w:type="paragraph" w:styleId="9">
    <w:name w:val="footer"/>
    <w:basedOn w:val="1"/>
    <w:link w:val="22"/>
    <w:qFormat/>
    <w:uiPriority w:val="99"/>
    <w:pPr>
      <w:tabs>
        <w:tab w:val="center" w:pos="4153"/>
        <w:tab w:val="right" w:pos="8306"/>
      </w:tabs>
      <w:snapToGrid w:val="0"/>
      <w:jc w:val="left"/>
    </w:pPr>
    <w:rPr>
      <w:sz w:val="18"/>
    </w:rPr>
  </w:style>
  <w:style w:type="paragraph" w:styleId="10">
    <w:name w:val="header"/>
    <w:basedOn w:val="1"/>
    <w:link w:val="23"/>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7"/>
    <w:next w:val="1"/>
    <w:qFormat/>
    <w:uiPriority w:val="0"/>
    <w:pPr>
      <w:spacing w:after="120"/>
      <w:ind w:firstLine="420" w:firstLineChars="100"/>
    </w:pPr>
  </w:style>
  <w:style w:type="character" w:styleId="15">
    <w:name w:val="Strong"/>
    <w:basedOn w:val="16"/>
    <w:qFormat/>
    <w:uiPriority w:val="99"/>
    <w:rPr>
      <w:rFonts w:cs="Times New Roman"/>
      <w:b/>
    </w:rPr>
  </w:style>
  <w:style w:type="character" w:customStyle="1" w:styleId="16">
    <w:name w:val="NormalCharacter"/>
    <w:semiHidden/>
    <w:qFormat/>
    <w:uiPriority w:val="99"/>
  </w:style>
  <w:style w:type="character" w:styleId="17">
    <w:name w:val="annotation reference"/>
    <w:qFormat/>
    <w:uiPriority w:val="0"/>
    <w:rPr>
      <w:sz w:val="21"/>
      <w:szCs w:val="21"/>
    </w:rPr>
  </w:style>
  <w:style w:type="paragraph" w:customStyle="1" w:styleId="18">
    <w:name w:val="正文首行缩进 21"/>
    <w:basedOn w:val="5"/>
    <w:next w:val="1"/>
    <w:qFormat/>
    <w:uiPriority w:val="0"/>
    <w:pPr>
      <w:spacing w:afterLines="0"/>
      <w:ind w:left="420" w:firstLine="420" w:firstLineChars="200"/>
    </w:pPr>
    <w:rPr>
      <w:lang w:eastAsia="zh-CN" w:bidi="ar-SA"/>
    </w:rPr>
  </w:style>
  <w:style w:type="paragraph" w:customStyle="1" w:styleId="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0">
    <w:name w:val="正文文本 Char"/>
    <w:basedOn w:val="14"/>
    <w:link w:val="7"/>
    <w:semiHidden/>
    <w:qFormat/>
    <w:uiPriority w:val="99"/>
    <w:rPr>
      <w:color w:val="000000"/>
      <w:kern w:val="0"/>
      <w:szCs w:val="20"/>
    </w:rPr>
  </w:style>
  <w:style w:type="character" w:customStyle="1" w:styleId="21">
    <w:name w:val="日期 Char"/>
    <w:basedOn w:val="14"/>
    <w:link w:val="8"/>
    <w:semiHidden/>
    <w:qFormat/>
    <w:uiPriority w:val="99"/>
    <w:rPr>
      <w:color w:val="000000"/>
      <w:kern w:val="0"/>
      <w:szCs w:val="20"/>
    </w:rPr>
  </w:style>
  <w:style w:type="character" w:customStyle="1" w:styleId="22">
    <w:name w:val="页脚 Char"/>
    <w:basedOn w:val="16"/>
    <w:link w:val="9"/>
    <w:qFormat/>
    <w:locked/>
    <w:uiPriority w:val="99"/>
    <w:rPr>
      <w:rFonts w:cs="Times New Roman"/>
      <w:color w:val="000000"/>
      <w:sz w:val="18"/>
    </w:rPr>
  </w:style>
  <w:style w:type="character" w:customStyle="1" w:styleId="23">
    <w:name w:val="页眉 Char"/>
    <w:basedOn w:val="16"/>
    <w:link w:val="10"/>
    <w:qFormat/>
    <w:locked/>
    <w:uiPriority w:val="99"/>
    <w:rPr>
      <w:rFonts w:cs="Times New Roman"/>
      <w:color w:val="000000"/>
      <w:sz w:val="18"/>
      <w:szCs w:val="18"/>
    </w:rPr>
  </w:style>
  <w:style w:type="paragraph" w:customStyle="1" w:styleId="24">
    <w:name w:val="BodyText"/>
    <w:basedOn w:val="1"/>
    <w:qFormat/>
    <w:uiPriority w:val="99"/>
    <w:pPr>
      <w:spacing w:after="120"/>
    </w:pPr>
    <w:rPr>
      <w:rFonts w:ascii="Calibri" w:hAnsi="Calibri"/>
      <w:szCs w:val="22"/>
    </w:rPr>
  </w:style>
  <w:style w:type="table" w:customStyle="1" w:styleId="25">
    <w:name w:val="TableNormal"/>
    <w:semiHidden/>
    <w:qFormat/>
    <w:uiPriority w:val="99"/>
    <w:tblPr>
      <w:tblCellMar>
        <w:top w:w="0" w:type="dxa"/>
        <w:left w:w="0" w:type="dxa"/>
        <w:bottom w:w="0" w:type="dxa"/>
        <w:right w:w="0" w:type="dxa"/>
      </w:tblCellMar>
    </w:tblPr>
  </w:style>
  <w:style w:type="character" w:customStyle="1" w:styleId="26">
    <w:name w:val="UserStyle_0"/>
    <w:basedOn w:val="16"/>
    <w:qFormat/>
    <w:uiPriority w:val="99"/>
    <w:rPr>
      <w:rFonts w:ascii="Times New Roman" w:eastAsia="宋体" w:cs="Times New Roman"/>
      <w:color w:val="0000FF"/>
      <w:sz w:val="21"/>
      <w:u w:val="single"/>
      <w:lang w:val="en-US" w:eastAsia="zh-CN"/>
    </w:rPr>
  </w:style>
  <w:style w:type="character" w:customStyle="1" w:styleId="27">
    <w:name w:val="AnnotationReference"/>
    <w:qFormat/>
    <w:uiPriority w:val="99"/>
    <w:rPr>
      <w:sz w:val="21"/>
    </w:rPr>
  </w:style>
  <w:style w:type="character" w:customStyle="1" w:styleId="28">
    <w:name w:val="UserStyle_2"/>
    <w:basedOn w:val="16"/>
    <w:qFormat/>
    <w:uiPriority w:val="99"/>
    <w:rPr>
      <w:rFonts w:ascii="Times New Roman" w:eastAsia="宋体" w:cs="Times New Roman"/>
      <w:color w:val="0000FF"/>
      <w:sz w:val="21"/>
      <w:u w:val="single"/>
      <w:lang w:val="en-US" w:eastAsia="zh-CN"/>
    </w:rPr>
  </w:style>
  <w:style w:type="character" w:customStyle="1" w:styleId="29">
    <w:name w:val="UserStyle_3"/>
    <w:semiHidden/>
    <w:qFormat/>
    <w:uiPriority w:val="99"/>
    <w:rPr>
      <w:rFonts w:ascii="Times New Roman" w:hAnsi="Times New Roman" w:eastAsia="宋体"/>
      <w:kern w:val="2"/>
      <w:sz w:val="21"/>
      <w:lang w:val="en-US" w:eastAsia="zh-CN"/>
    </w:rPr>
  </w:style>
  <w:style w:type="paragraph" w:customStyle="1" w:styleId="30">
    <w:name w:val="UserStyle_5"/>
    <w:basedOn w:val="1"/>
    <w:next w:val="31"/>
    <w:qFormat/>
    <w:uiPriority w:val="99"/>
    <w:pPr>
      <w:spacing w:before="566" w:after="544" w:line="566" w:lineRule="atLeast"/>
      <w:jc w:val="center"/>
    </w:pPr>
    <w:rPr>
      <w:rFonts w:ascii="Arial" w:eastAsia="黑体"/>
      <w:sz w:val="54"/>
    </w:rPr>
  </w:style>
  <w:style w:type="paragraph" w:customStyle="1" w:styleId="31">
    <w:name w:val="UserStyle_6"/>
    <w:basedOn w:val="1"/>
    <w:next w:val="32"/>
    <w:qFormat/>
    <w:uiPriority w:val="99"/>
    <w:pPr>
      <w:spacing w:before="187" w:after="175" w:line="374" w:lineRule="atLeast"/>
      <w:jc w:val="center"/>
    </w:pPr>
    <w:rPr>
      <w:sz w:val="36"/>
    </w:rPr>
  </w:style>
  <w:style w:type="paragraph" w:customStyle="1" w:styleId="32">
    <w:name w:val="UserStyle_16"/>
    <w:basedOn w:val="1"/>
    <w:next w:val="33"/>
    <w:qFormat/>
    <w:uiPriority w:val="99"/>
    <w:pPr>
      <w:spacing w:before="158" w:after="153" w:line="323" w:lineRule="atLeast"/>
      <w:jc w:val="center"/>
    </w:pPr>
    <w:rPr>
      <w:rFonts w:ascii="Arial" w:eastAsia="黑体"/>
      <w:sz w:val="31"/>
    </w:rPr>
  </w:style>
  <w:style w:type="paragraph" w:customStyle="1" w:styleId="33">
    <w:name w:val="UserStyle_10"/>
    <w:basedOn w:val="1"/>
    <w:next w:val="34"/>
    <w:qFormat/>
    <w:uiPriority w:val="99"/>
    <w:pPr>
      <w:spacing w:line="289" w:lineRule="atLeast"/>
      <w:jc w:val="center"/>
    </w:pPr>
    <w:rPr>
      <w:sz w:val="28"/>
    </w:rPr>
  </w:style>
  <w:style w:type="paragraph" w:customStyle="1" w:styleId="34">
    <w:name w:val="UserStyle_11"/>
    <w:basedOn w:val="1"/>
    <w:next w:val="1"/>
    <w:qFormat/>
    <w:uiPriority w:val="99"/>
    <w:pPr>
      <w:spacing w:before="175" w:after="102" w:line="351" w:lineRule="atLeast"/>
    </w:pPr>
    <w:rPr>
      <w:rFonts w:eastAsia="黑体"/>
    </w:rPr>
  </w:style>
  <w:style w:type="paragraph" w:customStyle="1" w:styleId="35">
    <w:name w:val="UserStyle_7"/>
    <w:basedOn w:val="1"/>
    <w:next w:val="1"/>
    <w:qFormat/>
    <w:uiPriority w:val="99"/>
    <w:pPr>
      <w:tabs>
        <w:tab w:val="left" w:leader="dot" w:pos="8503"/>
      </w:tabs>
      <w:spacing w:line="317" w:lineRule="atLeast"/>
      <w:ind w:firstLine="629"/>
    </w:pPr>
  </w:style>
  <w:style w:type="paragraph" w:customStyle="1" w:styleId="36">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7">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8">
    <w:name w:val="UserStyle_9"/>
    <w:basedOn w:val="1"/>
    <w:next w:val="1"/>
    <w:qFormat/>
    <w:uiPriority w:val="99"/>
    <w:pPr>
      <w:tabs>
        <w:tab w:val="left" w:leader="dot" w:pos="8503"/>
      </w:tabs>
      <w:spacing w:line="317" w:lineRule="atLeast"/>
      <w:ind w:firstLine="419"/>
    </w:pPr>
  </w:style>
  <w:style w:type="paragraph" w:customStyle="1" w:styleId="39">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0">
    <w:name w:val="UserStyle_13"/>
    <w:basedOn w:val="1"/>
    <w:qFormat/>
    <w:uiPriority w:val="99"/>
    <w:pPr>
      <w:spacing w:line="240" w:lineRule="auto"/>
      <w:textAlignment w:val="auto"/>
    </w:pPr>
    <w:rPr>
      <w:sz w:val="32"/>
      <w:szCs w:val="32"/>
    </w:rPr>
  </w:style>
  <w:style w:type="paragraph" w:customStyle="1" w:styleId="41">
    <w:name w:val="UserStyle_14"/>
    <w:basedOn w:val="1"/>
    <w:qFormat/>
    <w:uiPriority w:val="99"/>
    <w:pPr>
      <w:spacing w:line="600" w:lineRule="atLeast"/>
      <w:jc w:val="center"/>
      <w:textAlignment w:val="auto"/>
    </w:pPr>
    <w:rPr>
      <w:rFonts w:ascii="Arial" w:hAnsi="Arial"/>
      <w:sz w:val="24"/>
      <w:szCs w:val="24"/>
    </w:rPr>
  </w:style>
  <w:style w:type="paragraph" w:customStyle="1" w:styleId="42">
    <w:name w:val="UserStyle_15"/>
    <w:basedOn w:val="1"/>
    <w:next w:val="1"/>
    <w:qFormat/>
    <w:uiPriority w:val="99"/>
    <w:pPr>
      <w:tabs>
        <w:tab w:val="left" w:leader="dot" w:pos="8503"/>
      </w:tabs>
      <w:spacing w:line="317" w:lineRule="atLeast"/>
      <w:ind w:firstLine="209"/>
    </w:pPr>
  </w:style>
  <w:style w:type="paragraph" w:customStyle="1" w:styleId="43">
    <w:name w:val="UserStyle_17"/>
    <w:basedOn w:val="1"/>
    <w:qFormat/>
    <w:uiPriority w:val="99"/>
    <w:pPr>
      <w:spacing w:line="480" w:lineRule="exact"/>
      <w:ind w:firstLine="420" w:firstLineChars="200"/>
      <w:textAlignment w:val="auto"/>
    </w:pPr>
    <w:rPr>
      <w:kern w:val="2"/>
      <w:sz w:val="24"/>
      <w:szCs w:val="24"/>
    </w:rPr>
  </w:style>
  <w:style w:type="table" w:customStyle="1" w:styleId="44">
    <w:name w:val="TableGrid"/>
    <w:basedOn w:val="25"/>
    <w:qFormat/>
    <w:uiPriority w:val="99"/>
    <w:tblPr>
      <w:tblCellMar>
        <w:top w:w="0" w:type="dxa"/>
        <w:left w:w="0" w:type="dxa"/>
        <w:bottom w:w="0" w:type="dxa"/>
        <w:right w:w="0" w:type="dxa"/>
      </w:tblCellMar>
    </w:tblPr>
  </w:style>
  <w:style w:type="paragraph" w:customStyle="1" w:styleId="45">
    <w:name w:val="BodyTextIndent"/>
    <w:basedOn w:val="1"/>
    <w:qFormat/>
    <w:uiPriority w:val="99"/>
    <w:pPr>
      <w:spacing w:after="120"/>
      <w:ind w:left="420" w:leftChars="200"/>
    </w:pPr>
  </w:style>
  <w:style w:type="paragraph" w:customStyle="1" w:styleId="46">
    <w:name w:val="BodyText1I2"/>
    <w:basedOn w:val="45"/>
    <w:qFormat/>
    <w:uiPriority w:val="99"/>
    <w:pPr>
      <w:ind w:firstLine="420" w:firstLineChars="200"/>
    </w:pPr>
  </w:style>
  <w:style w:type="paragraph" w:customStyle="1" w:styleId="47">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8">
    <w:name w:val="Table Paragraph"/>
    <w:basedOn w:val="1"/>
    <w:qFormat/>
    <w:uiPriority w:val="1"/>
  </w:style>
  <w:style w:type="paragraph" w:customStyle="1" w:styleId="49">
    <w:name w:val="[1]正文"/>
    <w:basedOn w:val="1"/>
    <w:qFormat/>
    <w:uiPriority w:val="99"/>
    <w:pPr>
      <w:wordWrap w:val="0"/>
      <w:adjustRightInd w:val="0"/>
      <w:snapToGrid w:val="0"/>
      <w:spacing w:line="500" w:lineRule="exact"/>
      <w:ind w:firstLine="200" w:firstLineChars="200"/>
      <w:jc w:val="left"/>
    </w:pPr>
    <w:rPr>
      <w:rFonts w:ascii="宋体"/>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1686</Words>
  <Characters>1843</Characters>
  <Lines>10</Lines>
  <Paragraphs>3</Paragraphs>
  <TotalTime>49</TotalTime>
  <ScaleCrop>false</ScaleCrop>
  <LinksUpToDate>false</LinksUpToDate>
  <CharactersWithSpaces>1985</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lenovo</cp:lastModifiedBy>
  <cp:lastPrinted>2023-08-03T07:54:00Z</cp:lastPrinted>
  <dcterms:modified xsi:type="dcterms:W3CDTF">2023-08-08T04:41:30Z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y fmtid="{D5CDD505-2E9C-101B-9397-08002B2CF9AE}" pid="3" name="ICV">
    <vt:lpwstr>4B223CA2B5B24F0BBC3925F45DAE3489</vt:lpwstr>
  </property>
</Properties>
</file>