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4"/>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15</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ascii="宋体" w:hAnsi="宋体"/>
          <w:b/>
          <w:bCs w:val="0"/>
          <w:color w:val="auto"/>
          <w:sz w:val="44"/>
          <w:szCs w:val="44"/>
        </w:rPr>
      </w:pPr>
      <w:bookmarkStart w:id="0" w:name="_GoBack"/>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cs="Times New Roman"/>
          <w:b/>
          <w:bCs w:val="0"/>
          <w:color w:val="auto"/>
          <w:sz w:val="44"/>
          <w:szCs w:val="44"/>
          <w:lang w:val="en-US" w:eastAsia="zh-CN"/>
        </w:rPr>
        <w:t>国能包头能源有限责任公司</w:t>
      </w:r>
      <w:r>
        <w:rPr>
          <w:rStyle w:val="17"/>
          <w:rFonts w:hint="eastAsia" w:ascii="宋体" w:hAnsi="宋体" w:eastAsia="宋体" w:cs="Times New Roman"/>
          <w:b/>
          <w:bCs w:val="0"/>
          <w:color w:val="auto"/>
          <w:sz w:val="44"/>
          <w:szCs w:val="44"/>
        </w:rPr>
        <w:t>煤炭洗选</w:t>
      </w:r>
    </w:p>
    <w:p>
      <w:pPr>
        <w:spacing w:line="600" w:lineRule="exact"/>
        <w:jc w:val="center"/>
        <w:rPr>
          <w:rStyle w:val="17"/>
          <w:rFonts w:hint="eastAsia" w:ascii="宋体" w:hAnsi="宋体" w:eastAsia="宋体" w:cs="Times New Roman"/>
          <w:b/>
          <w:bCs w:val="0"/>
          <w:color w:val="auto"/>
          <w:sz w:val="44"/>
          <w:szCs w:val="44"/>
        </w:rPr>
      </w:pPr>
      <w:r>
        <w:rPr>
          <w:rStyle w:val="17"/>
          <w:rFonts w:hint="eastAsia" w:ascii="宋体" w:hAnsi="宋体" w:eastAsia="宋体" w:cs="Times New Roman"/>
          <w:b/>
          <w:bCs w:val="0"/>
          <w:color w:val="auto"/>
          <w:sz w:val="44"/>
          <w:szCs w:val="44"/>
        </w:rPr>
        <w:t>分公司韩家村智能煤炭储运中心</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eastAsia="zh-CN"/>
        </w:rPr>
        <w:t>建设项目</w:t>
      </w:r>
      <w:r>
        <w:rPr>
          <w:rStyle w:val="17"/>
          <w:rFonts w:hint="eastAsia" w:ascii="宋体" w:hAnsi="宋体" w:eastAsia="宋体" w:cs="宋体"/>
          <w:b/>
          <w:bCs w:val="0"/>
          <w:color w:val="auto"/>
          <w:sz w:val="44"/>
          <w:szCs w:val="44"/>
        </w:rPr>
        <w:t>环境影响报告表的批复</w:t>
      </w:r>
      <w:bookmarkEnd w:id="0"/>
    </w:p>
    <w:p>
      <w:pPr>
        <w:spacing w:line="360" w:lineRule="auto"/>
        <w:textAlignment w:val="auto"/>
        <w:rPr>
          <w:rStyle w:val="17"/>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both"/>
        <w:textAlignment w:val="auto"/>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rPr>
        <w:t>国能包头能源有限责任公司煤炭洗选分公司</w:t>
      </w:r>
      <w:r>
        <w:rPr>
          <w:rStyle w:val="17"/>
          <w:rFonts w:hint="eastAsia" w:ascii="仿宋" w:hAnsi="仿宋" w:eastAsia="仿宋" w:cs="Times New Roman"/>
          <w:sz w:val="32"/>
          <w:szCs w:val="32"/>
          <w:lang w:eastAsia="zh-CN"/>
        </w:rPr>
        <w:t>：</w:t>
      </w:r>
    </w:p>
    <w:p>
      <w:pPr>
        <w:spacing w:line="360" w:lineRule="auto"/>
        <w:ind w:firstLine="640" w:firstLineChars="200"/>
        <w:rPr>
          <w:rStyle w:val="17"/>
          <w:rFonts w:hint="eastAsia" w:ascii="仿宋" w:hAnsi="仿宋" w:eastAsia="仿宋" w:cs="Times New Roman"/>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cs="Times New Roman"/>
          <w:sz w:val="32"/>
          <w:szCs w:val="32"/>
        </w:rPr>
        <w:t>报送的由内蒙古</w:t>
      </w:r>
      <w:r>
        <w:rPr>
          <w:rStyle w:val="17"/>
          <w:rFonts w:hint="eastAsia" w:ascii="仿宋" w:hAnsi="仿宋" w:eastAsia="仿宋" w:cs="Times New Roman"/>
          <w:sz w:val="32"/>
          <w:szCs w:val="32"/>
          <w:lang w:val="en-US" w:eastAsia="zh-CN"/>
        </w:rPr>
        <w:t>水保环保</w:t>
      </w:r>
      <w:r>
        <w:rPr>
          <w:rStyle w:val="17"/>
          <w:rFonts w:hint="eastAsia" w:ascii="仿宋" w:hAnsi="仿宋" w:eastAsia="仿宋" w:cs="Times New Roman"/>
          <w:sz w:val="32"/>
          <w:szCs w:val="32"/>
        </w:rPr>
        <w:t>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cs="Times New Roman"/>
          <w:sz w:val="32"/>
          <w:szCs w:val="32"/>
        </w:rPr>
        <w:t>制的《煤炭洗选分公司韩家村智能煤炭储运中心</w:t>
      </w:r>
      <w:r>
        <w:rPr>
          <w:rStyle w:val="17"/>
          <w:rFonts w:hint="eastAsia" w:ascii="仿宋" w:hAnsi="仿宋" w:eastAsia="仿宋" w:cs="Times New Roman"/>
          <w:sz w:val="32"/>
          <w:szCs w:val="32"/>
          <w:lang w:eastAsia="zh-CN"/>
        </w:rPr>
        <w:t>建设</w:t>
      </w:r>
      <w:r>
        <w:rPr>
          <w:rStyle w:val="17"/>
          <w:rFonts w:hint="default" w:ascii="仿宋" w:hAnsi="仿宋" w:eastAsia="仿宋" w:cs="Times New Roman"/>
          <w:sz w:val="32"/>
          <w:szCs w:val="32"/>
          <w:lang w:eastAsia="zh-CN"/>
        </w:rPr>
        <w:t>项目</w:t>
      </w:r>
      <w:r>
        <w:rPr>
          <w:rStyle w:val="17"/>
          <w:rFonts w:hint="eastAsia" w:ascii="仿宋" w:hAnsi="仿宋" w:eastAsia="仿宋" w:cs="Times New Roman"/>
          <w:sz w:val="32"/>
          <w:szCs w:val="32"/>
        </w:rPr>
        <w:t>环境</w:t>
      </w:r>
      <w:r>
        <w:rPr>
          <w:rStyle w:val="17"/>
          <w:rFonts w:hint="eastAsia" w:ascii="仿宋" w:hAnsi="仿宋" w:eastAsia="仿宋"/>
          <w:sz w:val="32"/>
          <w:szCs w:val="32"/>
        </w:rPr>
        <w:t>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该项目属于新建项目，位于</w:t>
      </w:r>
      <w:r>
        <w:rPr>
          <w:rStyle w:val="17"/>
          <w:rFonts w:hint="eastAsia" w:ascii="仿宋" w:hAnsi="仿宋" w:eastAsia="仿宋" w:cs="Times New Roman"/>
          <w:sz w:val="32"/>
          <w:szCs w:val="32"/>
          <w:lang w:val="en-US" w:eastAsia="zh-CN"/>
        </w:rPr>
        <w:t>东胜</w:t>
      </w:r>
      <w:r>
        <w:rPr>
          <w:rStyle w:val="17"/>
          <w:rFonts w:hint="eastAsia" w:ascii="仿宋" w:hAnsi="仿宋" w:eastAsia="仿宋" w:cs="Times New Roman"/>
          <w:sz w:val="32"/>
          <w:szCs w:val="32"/>
        </w:rPr>
        <w:t>区</w:t>
      </w:r>
      <w:r>
        <w:rPr>
          <w:rStyle w:val="17"/>
          <w:rFonts w:hint="eastAsia" w:ascii="仿宋" w:hAnsi="仿宋" w:eastAsia="仿宋" w:cs="Times New Roman"/>
          <w:sz w:val="32"/>
          <w:szCs w:val="32"/>
          <w:lang w:val="en-US" w:eastAsia="zh-CN"/>
        </w:rPr>
        <w:t>铜川镇添漫梁村海子沟社。项目总</w:t>
      </w:r>
      <w:r>
        <w:rPr>
          <w:rStyle w:val="17"/>
          <w:rFonts w:hint="eastAsia" w:ascii="仿宋" w:hAnsi="仿宋" w:eastAsia="仿宋" w:cs="Times New Roman"/>
          <w:sz w:val="32"/>
          <w:szCs w:val="32"/>
          <w:lang w:eastAsia="zh-CN"/>
        </w:rPr>
        <w:t>占地面积</w:t>
      </w:r>
      <w:r>
        <w:rPr>
          <w:rStyle w:val="17"/>
          <w:rFonts w:hint="eastAsia" w:ascii="仿宋" w:hAnsi="仿宋" w:eastAsia="仿宋" w:cs="Times New Roman"/>
          <w:sz w:val="32"/>
          <w:szCs w:val="32"/>
          <w:lang w:val="en-US" w:eastAsia="zh-CN"/>
        </w:rPr>
        <w:t>119598.2平</w:t>
      </w:r>
      <w:r>
        <w:rPr>
          <w:rStyle w:val="17"/>
          <w:rFonts w:hint="eastAsia" w:ascii="仿宋" w:hAnsi="仿宋" w:eastAsia="仿宋" w:cs="Times New Roman"/>
          <w:sz w:val="32"/>
          <w:szCs w:val="32"/>
          <w:lang w:eastAsia="zh-CN"/>
        </w:rPr>
        <w:t>方米，</w:t>
      </w:r>
      <w:r>
        <w:rPr>
          <w:rStyle w:val="17"/>
          <w:rFonts w:hint="default" w:ascii="仿宋" w:hAnsi="仿宋" w:eastAsia="仿宋" w:cs="Times New Roman"/>
          <w:sz w:val="32"/>
          <w:szCs w:val="32"/>
        </w:rPr>
        <w:t>总投</w:t>
      </w:r>
      <w:r>
        <w:rPr>
          <w:rStyle w:val="17"/>
          <w:rFonts w:hint="eastAsia" w:ascii="仿宋" w:hAnsi="仿宋" w:eastAsia="仿宋" w:cs="Times New Roman"/>
          <w:sz w:val="32"/>
          <w:szCs w:val="32"/>
          <w:lang w:eastAsia="zh-CN"/>
        </w:rPr>
        <w:t>资</w:t>
      </w:r>
      <w:r>
        <w:rPr>
          <w:rStyle w:val="17"/>
          <w:rFonts w:hint="eastAsia" w:ascii="仿宋" w:hAnsi="仿宋" w:eastAsia="仿宋" w:cs="Times New Roman"/>
          <w:sz w:val="32"/>
          <w:szCs w:val="32"/>
          <w:lang w:val="en-US" w:eastAsia="zh-CN"/>
        </w:rPr>
        <w:t>16250万</w:t>
      </w:r>
      <w:r>
        <w:rPr>
          <w:rStyle w:val="17"/>
          <w:rFonts w:hint="default" w:ascii="仿宋" w:hAnsi="仿宋" w:eastAsia="仿宋" w:cs="Times New Roman"/>
          <w:sz w:val="32"/>
          <w:szCs w:val="32"/>
        </w:rPr>
        <w:t>元，</w:t>
      </w:r>
      <w:r>
        <w:rPr>
          <w:rStyle w:val="17"/>
          <w:rFonts w:hint="eastAsia" w:ascii="仿宋" w:hAnsi="仿宋" w:eastAsia="仿宋" w:cs="Times New Roman"/>
          <w:sz w:val="32"/>
          <w:szCs w:val="32"/>
          <w:lang w:eastAsia="zh-CN"/>
        </w:rPr>
        <w:t>其中</w:t>
      </w:r>
      <w:r>
        <w:rPr>
          <w:rStyle w:val="17"/>
          <w:rFonts w:hint="default" w:ascii="仿宋" w:hAnsi="仿宋" w:eastAsia="仿宋"/>
          <w:sz w:val="32"/>
          <w:szCs w:val="32"/>
        </w:rPr>
        <w:t>环保</w:t>
      </w:r>
      <w:r>
        <w:rPr>
          <w:rStyle w:val="17"/>
          <w:rFonts w:hint="default" w:ascii="仿宋" w:hAnsi="仿宋" w:eastAsia="仿宋" w:cs="Times New Roman"/>
          <w:sz w:val="32"/>
          <w:szCs w:val="32"/>
          <w:lang w:val="en-US" w:eastAsia="zh-CN"/>
        </w:rPr>
        <w:t>投资</w:t>
      </w:r>
      <w:r>
        <w:rPr>
          <w:rStyle w:val="17"/>
          <w:rFonts w:hint="eastAsia" w:ascii="仿宋" w:hAnsi="仿宋" w:eastAsia="仿宋" w:cs="Times New Roman"/>
          <w:sz w:val="32"/>
          <w:szCs w:val="32"/>
          <w:lang w:val="en-US" w:eastAsia="zh-CN"/>
        </w:rPr>
        <w:t>1283.5万元。主要建设内容及规模：新建1座全封闭受煤坑、1套全封闭输送栈桥、2座重车汽车衡、1座轮胎冲洗车间、1座10平方米的危废暂存间，改建快速装车站，配套建设公辅工程和环保工程等。项目建成后储运能力达到3.0 Mt/a。</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rPr>
          <w:rFonts w:ascii="仿宋" w:hAnsi="仿宋" w:eastAsia="仿宋" w:cs="仿宋"/>
          <w:color w:val="FF0000"/>
          <w:sz w:val="32"/>
          <w:szCs w:val="32"/>
        </w:rPr>
      </w:pP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rPr>
      </w:pPr>
      <w:r>
        <w:rPr>
          <w:rStyle w:val="17"/>
          <w:rFonts w:hint="default" w:ascii="仿宋" w:hAnsi="仿宋" w:eastAsia="仿宋" w:cs="Times New Roman"/>
          <w:color w:val="auto"/>
          <w:sz w:val="32"/>
          <w:szCs w:val="32"/>
          <w:highlight w:val="none"/>
          <w:lang w:val="en-US" w:eastAsia="zh-CN"/>
        </w:rPr>
        <w:t>运营</w:t>
      </w:r>
      <w:r>
        <w:rPr>
          <w:rFonts w:hint="default" w:ascii="仿宋" w:hAnsi="仿宋" w:eastAsia="仿宋" w:cs="仿宋"/>
          <w:color w:val="auto"/>
          <w:sz w:val="32"/>
          <w:szCs w:val="32"/>
          <w:lang w:val="en-US" w:eastAsia="zh-CN"/>
        </w:rPr>
        <w:t>期</w:t>
      </w:r>
      <w:r>
        <w:rPr>
          <w:rFonts w:hint="eastAsia" w:ascii="仿宋" w:hAnsi="仿宋" w:eastAsia="仿宋" w:cs="仿宋"/>
          <w:color w:val="auto"/>
          <w:sz w:val="32"/>
          <w:szCs w:val="32"/>
          <w:lang w:val="en-US" w:eastAsia="zh-CN"/>
        </w:rPr>
        <w:t>运输车辆完全苫盖</w:t>
      </w:r>
      <w:r>
        <w:rPr>
          <w:rFonts w:hint="eastAsia" w:ascii="仿宋" w:hAnsi="仿宋" w:eastAsia="仿宋" w:cs="仿宋"/>
          <w:color w:val="auto"/>
          <w:sz w:val="32"/>
          <w:szCs w:val="32"/>
          <w:lang w:val="en-US" w:eastAsia="zh-CN"/>
        </w:rPr>
        <w:t>，配备洒水车，对道路</w:t>
      </w:r>
      <w:r>
        <w:rPr>
          <w:rFonts w:hint="eastAsia" w:ascii="仿宋" w:hAnsi="仿宋" w:eastAsia="仿宋" w:cs="仿宋"/>
          <w:color w:val="auto"/>
          <w:sz w:val="32"/>
          <w:szCs w:val="32"/>
        </w:rPr>
        <w:t>进行洒水降尘</w:t>
      </w:r>
      <w:r>
        <w:rPr>
          <w:rFonts w:hint="eastAsia" w:ascii="仿宋" w:hAnsi="仿宋" w:eastAsia="仿宋" w:cs="仿宋"/>
          <w:color w:val="auto"/>
          <w:sz w:val="32"/>
          <w:szCs w:val="32"/>
          <w:lang w:eastAsia="zh-CN"/>
        </w:rPr>
        <w:t>，减少</w:t>
      </w:r>
      <w:r>
        <w:rPr>
          <w:rFonts w:hint="eastAsia" w:ascii="仿宋" w:hAnsi="仿宋" w:eastAsia="仿宋" w:cs="仿宋"/>
          <w:color w:val="auto"/>
          <w:sz w:val="32"/>
          <w:szCs w:val="32"/>
          <w:lang w:val="en-US" w:eastAsia="zh-CN"/>
        </w:rPr>
        <w:t>运输车辆产生的扬尘。煤炭装卸、储存以及外售装车过程均全封闭。</w:t>
      </w:r>
      <w:r>
        <w:rPr>
          <w:rFonts w:hint="eastAsia" w:ascii="仿宋" w:hAnsi="仿宋" w:eastAsia="仿宋" w:cs="仿宋"/>
          <w:color w:val="auto"/>
          <w:sz w:val="32"/>
          <w:szCs w:val="32"/>
          <w:lang w:eastAsia="zh-CN"/>
        </w:rPr>
        <w:t>大气污染物无组织排放执行《煤炭工业污染物排放标准》</w:t>
      </w:r>
      <w:r>
        <w:rPr>
          <w:rFonts w:hint="eastAsia" w:ascii="仿宋" w:hAnsi="仿宋" w:eastAsia="仿宋" w:cs="仿宋"/>
          <w:color w:val="auto"/>
          <w:sz w:val="32"/>
          <w:szCs w:val="32"/>
          <w:lang w:val="en-US" w:eastAsia="zh-CN"/>
        </w:rPr>
        <w:t>（GB20426-2006）表5相应限值。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lang w:val="en-US" w:eastAsia="zh-CN"/>
        </w:rPr>
      </w:pP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Style w:val="17"/>
          <w:rFonts w:hint="default" w:ascii="仿宋" w:hAnsi="仿宋" w:eastAsia="仿宋" w:cs="Times New Roman"/>
          <w:color w:val="auto"/>
          <w:sz w:val="32"/>
          <w:szCs w:val="32"/>
          <w:lang w:val="en-US" w:eastAsia="zh-CN"/>
        </w:rPr>
        <w:t>期</w:t>
      </w:r>
      <w:r>
        <w:rPr>
          <w:rStyle w:val="17"/>
          <w:rFonts w:hint="eastAsia" w:ascii="仿宋" w:hAnsi="仿宋" w:eastAsia="仿宋" w:cs="Times New Roman"/>
          <w:color w:val="auto"/>
          <w:sz w:val="32"/>
          <w:szCs w:val="32"/>
          <w:lang w:val="en-US" w:eastAsia="zh-CN"/>
        </w:rPr>
        <w:t>生产废水全部回用，不外排。生活污水进入万利矿区韩家村洗煤厂污水处理设备处理。</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2</w:t>
      </w:r>
      <w:r>
        <w:rPr>
          <w:rStyle w:val="17"/>
          <w:rFonts w:hint="eastAsia" w:ascii="仿宋" w:hAnsi="仿宋" w:eastAsia="仿宋"/>
          <w:color w:val="auto"/>
          <w:sz w:val="32"/>
          <w:szCs w:val="32"/>
        </w:rPr>
        <w:t>类标准。</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textAlignment w:val="auto"/>
      </w:pPr>
      <w:r>
        <w:rPr>
          <w:rStyle w:val="17"/>
          <w:rFonts w:hint="eastAsia" w:ascii="仿宋" w:hAnsi="仿宋" w:eastAsia="仿宋"/>
          <w:color w:val="auto"/>
          <w:sz w:val="32"/>
          <w:szCs w:val="32"/>
          <w:lang w:val="en-US" w:eastAsia="zh-CN"/>
        </w:rPr>
        <w:t>地面须按相关要求做好防渗措施，确保不会对地下水造成影响。</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3"/>
        <w:spacing w:line="360" w:lineRule="auto"/>
        <w:ind w:firstLine="0"/>
        <w:rPr>
          <w:color w:val="auto"/>
        </w:rPr>
      </w:pPr>
    </w:p>
    <w:p>
      <w:pPr>
        <w:pStyle w:val="13"/>
        <w:rPr>
          <w:color w:val="auto"/>
        </w:rPr>
      </w:pPr>
    </w:p>
    <w:p/>
    <w:p>
      <w:pPr>
        <w:pStyle w:val="13"/>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28</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28</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AC556B"/>
    <w:rsid w:val="02DD4C33"/>
    <w:rsid w:val="02DD5B4F"/>
    <w:rsid w:val="02F3233D"/>
    <w:rsid w:val="0358144A"/>
    <w:rsid w:val="037E4FBC"/>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823B7D"/>
    <w:rsid w:val="059A4722"/>
    <w:rsid w:val="05D94866"/>
    <w:rsid w:val="060A1C1B"/>
    <w:rsid w:val="06191689"/>
    <w:rsid w:val="06CA02D1"/>
    <w:rsid w:val="06CC5F39"/>
    <w:rsid w:val="06E35A8B"/>
    <w:rsid w:val="06F42603"/>
    <w:rsid w:val="06F55023"/>
    <w:rsid w:val="071479B9"/>
    <w:rsid w:val="075C516B"/>
    <w:rsid w:val="075E259A"/>
    <w:rsid w:val="075F5B44"/>
    <w:rsid w:val="07E24DC5"/>
    <w:rsid w:val="08660559"/>
    <w:rsid w:val="088554D8"/>
    <w:rsid w:val="08A1120A"/>
    <w:rsid w:val="08AD4A87"/>
    <w:rsid w:val="08B51389"/>
    <w:rsid w:val="08CE2C2B"/>
    <w:rsid w:val="08EA5D86"/>
    <w:rsid w:val="08FE4C90"/>
    <w:rsid w:val="090362EF"/>
    <w:rsid w:val="090866C9"/>
    <w:rsid w:val="097134F8"/>
    <w:rsid w:val="098F5074"/>
    <w:rsid w:val="09B06929"/>
    <w:rsid w:val="09BE6112"/>
    <w:rsid w:val="0A3D33B0"/>
    <w:rsid w:val="0A5D0D80"/>
    <w:rsid w:val="0A667AEF"/>
    <w:rsid w:val="0A6D53BD"/>
    <w:rsid w:val="0A9A115F"/>
    <w:rsid w:val="0AA477AD"/>
    <w:rsid w:val="0B6446A4"/>
    <w:rsid w:val="0BA55642"/>
    <w:rsid w:val="0BD72E57"/>
    <w:rsid w:val="0BDE1694"/>
    <w:rsid w:val="0C2B3A73"/>
    <w:rsid w:val="0C301322"/>
    <w:rsid w:val="0C5555BE"/>
    <w:rsid w:val="0CAF1FCC"/>
    <w:rsid w:val="0CC65836"/>
    <w:rsid w:val="0CFC12E8"/>
    <w:rsid w:val="0D693F98"/>
    <w:rsid w:val="0D830185"/>
    <w:rsid w:val="0E2F5220"/>
    <w:rsid w:val="0E364873"/>
    <w:rsid w:val="0E385A18"/>
    <w:rsid w:val="0E570138"/>
    <w:rsid w:val="0E9A33FF"/>
    <w:rsid w:val="0EB72A51"/>
    <w:rsid w:val="0EC36AE6"/>
    <w:rsid w:val="0EF75580"/>
    <w:rsid w:val="0F1B51C5"/>
    <w:rsid w:val="0F7E2F3B"/>
    <w:rsid w:val="0F8B77A7"/>
    <w:rsid w:val="0FB279DE"/>
    <w:rsid w:val="0FD03B40"/>
    <w:rsid w:val="10086C86"/>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EA255A"/>
    <w:rsid w:val="13464D5E"/>
    <w:rsid w:val="1398649C"/>
    <w:rsid w:val="139A0B1F"/>
    <w:rsid w:val="13C532EF"/>
    <w:rsid w:val="144C07C7"/>
    <w:rsid w:val="1562595D"/>
    <w:rsid w:val="15652C35"/>
    <w:rsid w:val="156D1455"/>
    <w:rsid w:val="15E91737"/>
    <w:rsid w:val="16015C16"/>
    <w:rsid w:val="16041455"/>
    <w:rsid w:val="168C74C9"/>
    <w:rsid w:val="16FF6904"/>
    <w:rsid w:val="170D71FD"/>
    <w:rsid w:val="171F5F2F"/>
    <w:rsid w:val="1747459A"/>
    <w:rsid w:val="178F5508"/>
    <w:rsid w:val="17D90483"/>
    <w:rsid w:val="17E15C23"/>
    <w:rsid w:val="181C5F12"/>
    <w:rsid w:val="18207E93"/>
    <w:rsid w:val="189A4C50"/>
    <w:rsid w:val="18A37FC9"/>
    <w:rsid w:val="18AE27A5"/>
    <w:rsid w:val="18CC5434"/>
    <w:rsid w:val="18E54146"/>
    <w:rsid w:val="19473B43"/>
    <w:rsid w:val="19AC1F9C"/>
    <w:rsid w:val="19EA6791"/>
    <w:rsid w:val="19F825D9"/>
    <w:rsid w:val="1A437161"/>
    <w:rsid w:val="1A6C6995"/>
    <w:rsid w:val="1A805ECF"/>
    <w:rsid w:val="1AFA27E4"/>
    <w:rsid w:val="1BBA357C"/>
    <w:rsid w:val="1BBC5800"/>
    <w:rsid w:val="1BDD6112"/>
    <w:rsid w:val="1BF630B5"/>
    <w:rsid w:val="1C0715F0"/>
    <w:rsid w:val="1C5D600F"/>
    <w:rsid w:val="1C5E37FE"/>
    <w:rsid w:val="1C5F17DC"/>
    <w:rsid w:val="1C680F45"/>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F093E7B"/>
    <w:rsid w:val="1F197ECC"/>
    <w:rsid w:val="1F9A03FC"/>
    <w:rsid w:val="1F9F4FD0"/>
    <w:rsid w:val="1FB13B43"/>
    <w:rsid w:val="1FFD3A90"/>
    <w:rsid w:val="203E5C2F"/>
    <w:rsid w:val="20723F75"/>
    <w:rsid w:val="208B0C0A"/>
    <w:rsid w:val="209F2E8C"/>
    <w:rsid w:val="20C94FCD"/>
    <w:rsid w:val="20CF0133"/>
    <w:rsid w:val="21500F9E"/>
    <w:rsid w:val="217D77E0"/>
    <w:rsid w:val="21EF70BE"/>
    <w:rsid w:val="220E66BC"/>
    <w:rsid w:val="221B45B1"/>
    <w:rsid w:val="2265588B"/>
    <w:rsid w:val="228C2292"/>
    <w:rsid w:val="233D40F4"/>
    <w:rsid w:val="23541649"/>
    <w:rsid w:val="235E3785"/>
    <w:rsid w:val="23921405"/>
    <w:rsid w:val="23C9100A"/>
    <w:rsid w:val="24421E65"/>
    <w:rsid w:val="24855506"/>
    <w:rsid w:val="249B1395"/>
    <w:rsid w:val="24C456C6"/>
    <w:rsid w:val="24F868A6"/>
    <w:rsid w:val="25125EFC"/>
    <w:rsid w:val="252E1F46"/>
    <w:rsid w:val="25366867"/>
    <w:rsid w:val="2537664C"/>
    <w:rsid w:val="253C64B1"/>
    <w:rsid w:val="25733248"/>
    <w:rsid w:val="25AA1BAB"/>
    <w:rsid w:val="25AF47C5"/>
    <w:rsid w:val="25D60BC4"/>
    <w:rsid w:val="25D873ED"/>
    <w:rsid w:val="25F75335"/>
    <w:rsid w:val="260007C3"/>
    <w:rsid w:val="261325BB"/>
    <w:rsid w:val="267000E4"/>
    <w:rsid w:val="269E1BDF"/>
    <w:rsid w:val="26C86AE1"/>
    <w:rsid w:val="26D42514"/>
    <w:rsid w:val="27063174"/>
    <w:rsid w:val="2745621A"/>
    <w:rsid w:val="274B306C"/>
    <w:rsid w:val="277A554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C2BBA"/>
    <w:rsid w:val="2ACD268E"/>
    <w:rsid w:val="2AF53CB3"/>
    <w:rsid w:val="2B496FAB"/>
    <w:rsid w:val="2B5F7DC4"/>
    <w:rsid w:val="2BD26C46"/>
    <w:rsid w:val="2BDE5B5E"/>
    <w:rsid w:val="2C3F708C"/>
    <w:rsid w:val="2C8425A0"/>
    <w:rsid w:val="2C871D94"/>
    <w:rsid w:val="2CAE4D3A"/>
    <w:rsid w:val="2CE7407F"/>
    <w:rsid w:val="2CFB6C68"/>
    <w:rsid w:val="2D5C4C74"/>
    <w:rsid w:val="2D5F771D"/>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76045"/>
    <w:rsid w:val="30552879"/>
    <w:rsid w:val="3071536E"/>
    <w:rsid w:val="30CD0F38"/>
    <w:rsid w:val="312C0E37"/>
    <w:rsid w:val="31451F91"/>
    <w:rsid w:val="3166710B"/>
    <w:rsid w:val="31687F08"/>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63C91"/>
    <w:rsid w:val="33CD0AF4"/>
    <w:rsid w:val="343D6FC0"/>
    <w:rsid w:val="34525876"/>
    <w:rsid w:val="346C54C4"/>
    <w:rsid w:val="3587701E"/>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2A2A41"/>
    <w:rsid w:val="389B5401"/>
    <w:rsid w:val="38B32843"/>
    <w:rsid w:val="39625ABB"/>
    <w:rsid w:val="39750C1A"/>
    <w:rsid w:val="39815D3F"/>
    <w:rsid w:val="39CB16C6"/>
    <w:rsid w:val="39CE6D77"/>
    <w:rsid w:val="39CF3432"/>
    <w:rsid w:val="3A102EB3"/>
    <w:rsid w:val="3A1559AB"/>
    <w:rsid w:val="3A1716A8"/>
    <w:rsid w:val="3A2C25BF"/>
    <w:rsid w:val="3A4100A2"/>
    <w:rsid w:val="3A420ECD"/>
    <w:rsid w:val="3A52002D"/>
    <w:rsid w:val="3AEA62F0"/>
    <w:rsid w:val="3B164E12"/>
    <w:rsid w:val="3B433FA0"/>
    <w:rsid w:val="3B7405F8"/>
    <w:rsid w:val="3B8024AE"/>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EA64CB"/>
    <w:rsid w:val="3FF57D0C"/>
    <w:rsid w:val="3FFB782D"/>
    <w:rsid w:val="401A75E2"/>
    <w:rsid w:val="40333ECA"/>
    <w:rsid w:val="40A601F0"/>
    <w:rsid w:val="40B345F0"/>
    <w:rsid w:val="40BF08B4"/>
    <w:rsid w:val="411D0018"/>
    <w:rsid w:val="41292B2D"/>
    <w:rsid w:val="413328ED"/>
    <w:rsid w:val="41392B4A"/>
    <w:rsid w:val="413F1DCA"/>
    <w:rsid w:val="41C31E09"/>
    <w:rsid w:val="41D47B54"/>
    <w:rsid w:val="42096DA4"/>
    <w:rsid w:val="42427E61"/>
    <w:rsid w:val="42571ED3"/>
    <w:rsid w:val="42817701"/>
    <w:rsid w:val="42A12AD7"/>
    <w:rsid w:val="42B31FAB"/>
    <w:rsid w:val="42C15BDB"/>
    <w:rsid w:val="431B4412"/>
    <w:rsid w:val="4331043E"/>
    <w:rsid w:val="4331172A"/>
    <w:rsid w:val="433E53DA"/>
    <w:rsid w:val="439E58A0"/>
    <w:rsid w:val="43B31C0B"/>
    <w:rsid w:val="43DA60A1"/>
    <w:rsid w:val="43E35A87"/>
    <w:rsid w:val="43E47CCF"/>
    <w:rsid w:val="43EC55F4"/>
    <w:rsid w:val="4477148F"/>
    <w:rsid w:val="44947B97"/>
    <w:rsid w:val="44A75A3C"/>
    <w:rsid w:val="44B519AF"/>
    <w:rsid w:val="4502587E"/>
    <w:rsid w:val="458429FA"/>
    <w:rsid w:val="463C0677"/>
    <w:rsid w:val="46773189"/>
    <w:rsid w:val="467C4988"/>
    <w:rsid w:val="468D35B1"/>
    <w:rsid w:val="46C060ED"/>
    <w:rsid w:val="46DC7BF5"/>
    <w:rsid w:val="46EF6089"/>
    <w:rsid w:val="46F85ECC"/>
    <w:rsid w:val="46FC1A4C"/>
    <w:rsid w:val="47187FE4"/>
    <w:rsid w:val="4719630E"/>
    <w:rsid w:val="47310F34"/>
    <w:rsid w:val="47352FEC"/>
    <w:rsid w:val="47413DCB"/>
    <w:rsid w:val="47463708"/>
    <w:rsid w:val="477C5B9E"/>
    <w:rsid w:val="4780431E"/>
    <w:rsid w:val="479235C6"/>
    <w:rsid w:val="47AA14A8"/>
    <w:rsid w:val="481E12C4"/>
    <w:rsid w:val="482F22FC"/>
    <w:rsid w:val="483A153F"/>
    <w:rsid w:val="48714DBB"/>
    <w:rsid w:val="48B325DE"/>
    <w:rsid w:val="49540677"/>
    <w:rsid w:val="498C47C1"/>
    <w:rsid w:val="49926C6C"/>
    <w:rsid w:val="49AA4FB0"/>
    <w:rsid w:val="49DB78B5"/>
    <w:rsid w:val="49E97A04"/>
    <w:rsid w:val="49EA569C"/>
    <w:rsid w:val="4A494A22"/>
    <w:rsid w:val="4A553FD1"/>
    <w:rsid w:val="4A911B79"/>
    <w:rsid w:val="4ADF223E"/>
    <w:rsid w:val="4AF07DCC"/>
    <w:rsid w:val="4B620F05"/>
    <w:rsid w:val="4BA42C32"/>
    <w:rsid w:val="4BAD0F90"/>
    <w:rsid w:val="4C2274BE"/>
    <w:rsid w:val="4CCC0113"/>
    <w:rsid w:val="4CD95DD7"/>
    <w:rsid w:val="4D377F90"/>
    <w:rsid w:val="4D743394"/>
    <w:rsid w:val="4D7C0517"/>
    <w:rsid w:val="4DD86D52"/>
    <w:rsid w:val="4DDE7B5E"/>
    <w:rsid w:val="4E062159"/>
    <w:rsid w:val="4E543FF1"/>
    <w:rsid w:val="4EC56144"/>
    <w:rsid w:val="4F044A24"/>
    <w:rsid w:val="4F0B6B33"/>
    <w:rsid w:val="4F2B1F6E"/>
    <w:rsid w:val="4F3302E1"/>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1DC4954"/>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7F5F3C"/>
    <w:rsid w:val="56DB6AC7"/>
    <w:rsid w:val="56DF16DC"/>
    <w:rsid w:val="57184CF1"/>
    <w:rsid w:val="57780B5F"/>
    <w:rsid w:val="57B96494"/>
    <w:rsid w:val="57DD76E9"/>
    <w:rsid w:val="57FC658A"/>
    <w:rsid w:val="57FE5FE5"/>
    <w:rsid w:val="586A1F97"/>
    <w:rsid w:val="589C6ECF"/>
    <w:rsid w:val="58C425E6"/>
    <w:rsid w:val="59597413"/>
    <w:rsid w:val="59BA4CD4"/>
    <w:rsid w:val="59EE5797"/>
    <w:rsid w:val="5AC272A3"/>
    <w:rsid w:val="5B307B0A"/>
    <w:rsid w:val="5B362CF7"/>
    <w:rsid w:val="5B557E8F"/>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40F11"/>
    <w:rsid w:val="61B516C4"/>
    <w:rsid w:val="61EF4764"/>
    <w:rsid w:val="625904A9"/>
    <w:rsid w:val="62A3501A"/>
    <w:rsid w:val="62A64AED"/>
    <w:rsid w:val="62BE2B8C"/>
    <w:rsid w:val="62DD052C"/>
    <w:rsid w:val="632D32DF"/>
    <w:rsid w:val="636B778B"/>
    <w:rsid w:val="63713FBD"/>
    <w:rsid w:val="63950102"/>
    <w:rsid w:val="641D5FD9"/>
    <w:rsid w:val="64566E62"/>
    <w:rsid w:val="647677D7"/>
    <w:rsid w:val="64770209"/>
    <w:rsid w:val="65042865"/>
    <w:rsid w:val="651360F5"/>
    <w:rsid w:val="651B024D"/>
    <w:rsid w:val="65571260"/>
    <w:rsid w:val="65620EA6"/>
    <w:rsid w:val="65AB3C61"/>
    <w:rsid w:val="65B0017A"/>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84478D1"/>
    <w:rsid w:val="686109FC"/>
    <w:rsid w:val="686801CC"/>
    <w:rsid w:val="688C32E6"/>
    <w:rsid w:val="68D84C26"/>
    <w:rsid w:val="693C1EA0"/>
    <w:rsid w:val="694D466A"/>
    <w:rsid w:val="695143FB"/>
    <w:rsid w:val="698A3A01"/>
    <w:rsid w:val="698D0D6B"/>
    <w:rsid w:val="69E6116E"/>
    <w:rsid w:val="69EA168C"/>
    <w:rsid w:val="6A051C1C"/>
    <w:rsid w:val="6A461941"/>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C319FF"/>
    <w:rsid w:val="6E1844B8"/>
    <w:rsid w:val="6E541954"/>
    <w:rsid w:val="6E6D5C0E"/>
    <w:rsid w:val="6E7C3113"/>
    <w:rsid w:val="6EA67FA2"/>
    <w:rsid w:val="6EE35AFC"/>
    <w:rsid w:val="6F561AE8"/>
    <w:rsid w:val="6F957251"/>
    <w:rsid w:val="70921C55"/>
    <w:rsid w:val="71283ECD"/>
    <w:rsid w:val="713D11CB"/>
    <w:rsid w:val="7147364E"/>
    <w:rsid w:val="71502437"/>
    <w:rsid w:val="71E362C3"/>
    <w:rsid w:val="7219039A"/>
    <w:rsid w:val="731775B6"/>
    <w:rsid w:val="73BA11B9"/>
    <w:rsid w:val="73D60472"/>
    <w:rsid w:val="73F53D48"/>
    <w:rsid w:val="7496752E"/>
    <w:rsid w:val="755B54D7"/>
    <w:rsid w:val="75765328"/>
    <w:rsid w:val="75A177EE"/>
    <w:rsid w:val="75D86CD4"/>
    <w:rsid w:val="760E7139"/>
    <w:rsid w:val="76496AA8"/>
    <w:rsid w:val="76745CA5"/>
    <w:rsid w:val="768559AF"/>
    <w:rsid w:val="76872831"/>
    <w:rsid w:val="76A05F87"/>
    <w:rsid w:val="76A730E4"/>
    <w:rsid w:val="76F33AE6"/>
    <w:rsid w:val="76F41191"/>
    <w:rsid w:val="778111CA"/>
    <w:rsid w:val="779352B4"/>
    <w:rsid w:val="77C011B5"/>
    <w:rsid w:val="77DF2692"/>
    <w:rsid w:val="77E65FB7"/>
    <w:rsid w:val="77EC1D59"/>
    <w:rsid w:val="781F64BC"/>
    <w:rsid w:val="783E6571"/>
    <w:rsid w:val="78502F65"/>
    <w:rsid w:val="786E6C4A"/>
    <w:rsid w:val="789D2BB8"/>
    <w:rsid w:val="78DB6555"/>
    <w:rsid w:val="78FD20DF"/>
    <w:rsid w:val="795654B4"/>
    <w:rsid w:val="79E24199"/>
    <w:rsid w:val="7A281851"/>
    <w:rsid w:val="7A550F13"/>
    <w:rsid w:val="7A773BB5"/>
    <w:rsid w:val="7AD20151"/>
    <w:rsid w:val="7B220D7A"/>
    <w:rsid w:val="7B345817"/>
    <w:rsid w:val="7B5D3DBD"/>
    <w:rsid w:val="7B62786A"/>
    <w:rsid w:val="7B8750DB"/>
    <w:rsid w:val="7BAD7F79"/>
    <w:rsid w:val="7BE82E7A"/>
    <w:rsid w:val="7C047330"/>
    <w:rsid w:val="7C1A0DC0"/>
    <w:rsid w:val="7C614B37"/>
    <w:rsid w:val="7CE039CF"/>
    <w:rsid w:val="7D54267F"/>
    <w:rsid w:val="7D7C739E"/>
    <w:rsid w:val="7DBD5F66"/>
    <w:rsid w:val="7DC17EA6"/>
    <w:rsid w:val="7E0D5B2C"/>
    <w:rsid w:val="7E2115B9"/>
    <w:rsid w:val="7E732575"/>
    <w:rsid w:val="7E7A711F"/>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0"/>
    <w:qFormat/>
    <w:uiPriority w:val="99"/>
    <w:pPr>
      <w:spacing w:after="120"/>
    </w:pPr>
    <w:rPr>
      <w:rFonts w:ascii="Calibri" w:hAnsi="Calibri"/>
      <w:szCs w:val="22"/>
    </w:rPr>
  </w:style>
  <w:style w:type="paragraph" w:styleId="8">
    <w:name w:val="Date"/>
    <w:basedOn w:val="1"/>
    <w:next w:val="1"/>
    <w:link w:val="21"/>
    <w:qFormat/>
    <w:uiPriority w:val="99"/>
    <w:pPr>
      <w:ind w:left="100" w:leftChars="2500"/>
    </w:pPr>
  </w:style>
  <w:style w:type="paragraph" w:styleId="9">
    <w:name w:val="footer"/>
    <w:basedOn w:val="1"/>
    <w:link w:val="22"/>
    <w:qFormat/>
    <w:uiPriority w:val="99"/>
    <w:pPr>
      <w:tabs>
        <w:tab w:val="center" w:pos="4153"/>
        <w:tab w:val="right" w:pos="8306"/>
      </w:tabs>
      <w:snapToGrid w:val="0"/>
      <w:jc w:val="left"/>
    </w:pPr>
    <w:rPr>
      <w:sz w:val="18"/>
    </w:rPr>
  </w:style>
  <w:style w:type="paragraph" w:styleId="10">
    <w:name w:val="header"/>
    <w:basedOn w:val="1"/>
    <w:link w:val="23"/>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正文文本 Char"/>
    <w:basedOn w:val="15"/>
    <w:link w:val="7"/>
    <w:semiHidden/>
    <w:qFormat/>
    <w:uiPriority w:val="99"/>
    <w:rPr>
      <w:color w:val="000000"/>
      <w:kern w:val="0"/>
      <w:szCs w:val="20"/>
    </w:rPr>
  </w:style>
  <w:style w:type="character" w:customStyle="1" w:styleId="21">
    <w:name w:val="日期 Char"/>
    <w:basedOn w:val="15"/>
    <w:link w:val="8"/>
    <w:semiHidden/>
    <w:qFormat/>
    <w:uiPriority w:val="99"/>
    <w:rPr>
      <w:color w:val="000000"/>
      <w:kern w:val="0"/>
      <w:szCs w:val="20"/>
    </w:rPr>
  </w:style>
  <w:style w:type="character" w:customStyle="1" w:styleId="22">
    <w:name w:val="页脚 Char"/>
    <w:basedOn w:val="17"/>
    <w:link w:val="9"/>
    <w:qFormat/>
    <w:locked/>
    <w:uiPriority w:val="99"/>
    <w:rPr>
      <w:rFonts w:cs="Times New Roman"/>
      <w:color w:val="000000"/>
      <w:sz w:val="18"/>
    </w:rPr>
  </w:style>
  <w:style w:type="character" w:customStyle="1" w:styleId="23">
    <w:name w:val="页眉 Char"/>
    <w:basedOn w:val="17"/>
    <w:link w:val="10"/>
    <w:qFormat/>
    <w:locked/>
    <w:uiPriority w:val="99"/>
    <w:rPr>
      <w:rFonts w:cs="Times New Roman"/>
      <w:color w:val="000000"/>
      <w:sz w:val="18"/>
      <w:szCs w:val="18"/>
    </w:rPr>
  </w:style>
  <w:style w:type="paragraph" w:customStyle="1" w:styleId="24">
    <w:name w:val="BodyText"/>
    <w:basedOn w:val="1"/>
    <w:qFormat/>
    <w:uiPriority w:val="99"/>
    <w:pPr>
      <w:spacing w:after="120"/>
    </w:pPr>
    <w:rPr>
      <w:rFonts w:ascii="Calibri" w:hAnsi="Calibri"/>
      <w:szCs w:val="22"/>
    </w:rPr>
  </w:style>
  <w:style w:type="table" w:customStyle="1" w:styleId="25">
    <w:name w:val="TableNormal"/>
    <w:semiHidden/>
    <w:qFormat/>
    <w:uiPriority w:val="99"/>
    <w:tblPr>
      <w:tblCellMar>
        <w:top w:w="0" w:type="dxa"/>
        <w:left w:w="0" w:type="dxa"/>
        <w:bottom w:w="0" w:type="dxa"/>
        <w:right w:w="0" w:type="dxa"/>
      </w:tblCellMar>
    </w:tblPr>
  </w:style>
  <w:style w:type="character" w:customStyle="1" w:styleId="26">
    <w:name w:val="UserStyle_0"/>
    <w:basedOn w:val="17"/>
    <w:qFormat/>
    <w:uiPriority w:val="99"/>
    <w:rPr>
      <w:rFonts w:ascii="Times New Roman" w:eastAsia="宋体" w:cs="Times New Roman"/>
      <w:color w:val="0000FF"/>
      <w:sz w:val="21"/>
      <w:u w:val="single"/>
      <w:lang w:val="en-US" w:eastAsia="zh-CN"/>
    </w:rPr>
  </w:style>
  <w:style w:type="character" w:customStyle="1" w:styleId="27">
    <w:name w:val="AnnotationReference"/>
    <w:qFormat/>
    <w:uiPriority w:val="99"/>
    <w:rPr>
      <w:sz w:val="21"/>
    </w:rPr>
  </w:style>
  <w:style w:type="character" w:customStyle="1" w:styleId="28">
    <w:name w:val="UserStyle_2"/>
    <w:basedOn w:val="17"/>
    <w:qFormat/>
    <w:uiPriority w:val="99"/>
    <w:rPr>
      <w:rFonts w:ascii="Times New Roman" w:eastAsia="宋体" w:cs="Times New Roman"/>
      <w:color w:val="0000FF"/>
      <w:sz w:val="21"/>
      <w:u w:val="single"/>
      <w:lang w:val="en-US" w:eastAsia="zh-CN"/>
    </w:rPr>
  </w:style>
  <w:style w:type="character" w:customStyle="1" w:styleId="29">
    <w:name w:val="UserStyle_3"/>
    <w:semiHidden/>
    <w:qFormat/>
    <w:uiPriority w:val="99"/>
    <w:rPr>
      <w:rFonts w:ascii="Times New Roman" w:hAnsi="Times New Roman" w:eastAsia="宋体"/>
      <w:kern w:val="2"/>
      <w:sz w:val="21"/>
      <w:lang w:val="en-US" w:eastAsia="zh-CN"/>
    </w:rPr>
  </w:style>
  <w:style w:type="paragraph" w:customStyle="1" w:styleId="30">
    <w:name w:val="UserStyle_5"/>
    <w:basedOn w:val="1"/>
    <w:next w:val="31"/>
    <w:qFormat/>
    <w:uiPriority w:val="99"/>
    <w:pPr>
      <w:spacing w:before="566" w:after="544" w:line="566" w:lineRule="atLeast"/>
      <w:jc w:val="center"/>
    </w:pPr>
    <w:rPr>
      <w:rFonts w:ascii="Arial" w:eastAsia="黑体"/>
      <w:sz w:val="54"/>
    </w:rPr>
  </w:style>
  <w:style w:type="paragraph" w:customStyle="1" w:styleId="31">
    <w:name w:val="UserStyle_6"/>
    <w:basedOn w:val="1"/>
    <w:next w:val="32"/>
    <w:qFormat/>
    <w:uiPriority w:val="99"/>
    <w:pPr>
      <w:spacing w:before="187" w:after="175" w:line="374" w:lineRule="atLeast"/>
      <w:jc w:val="center"/>
    </w:pPr>
    <w:rPr>
      <w:sz w:val="36"/>
    </w:rPr>
  </w:style>
  <w:style w:type="paragraph" w:customStyle="1" w:styleId="32">
    <w:name w:val="UserStyle_16"/>
    <w:basedOn w:val="1"/>
    <w:next w:val="33"/>
    <w:qFormat/>
    <w:uiPriority w:val="99"/>
    <w:pPr>
      <w:spacing w:before="158" w:after="153" w:line="323" w:lineRule="atLeast"/>
      <w:jc w:val="center"/>
    </w:pPr>
    <w:rPr>
      <w:rFonts w:ascii="Arial" w:eastAsia="黑体"/>
      <w:sz w:val="31"/>
    </w:rPr>
  </w:style>
  <w:style w:type="paragraph" w:customStyle="1" w:styleId="33">
    <w:name w:val="UserStyle_10"/>
    <w:basedOn w:val="1"/>
    <w:next w:val="34"/>
    <w:qFormat/>
    <w:uiPriority w:val="99"/>
    <w:pPr>
      <w:spacing w:line="289" w:lineRule="atLeast"/>
      <w:jc w:val="center"/>
    </w:pPr>
    <w:rPr>
      <w:sz w:val="28"/>
    </w:rPr>
  </w:style>
  <w:style w:type="paragraph" w:customStyle="1" w:styleId="34">
    <w:name w:val="UserStyle_11"/>
    <w:basedOn w:val="1"/>
    <w:next w:val="1"/>
    <w:qFormat/>
    <w:uiPriority w:val="99"/>
    <w:pPr>
      <w:spacing w:before="175" w:after="102" w:line="351" w:lineRule="atLeast"/>
    </w:pPr>
    <w:rPr>
      <w:rFonts w:eastAsia="黑体"/>
    </w:rPr>
  </w:style>
  <w:style w:type="paragraph" w:customStyle="1" w:styleId="35">
    <w:name w:val="UserStyle_7"/>
    <w:basedOn w:val="1"/>
    <w:next w:val="1"/>
    <w:qFormat/>
    <w:uiPriority w:val="99"/>
    <w:pPr>
      <w:tabs>
        <w:tab w:val="left" w:leader="dot" w:pos="8503"/>
      </w:tabs>
      <w:spacing w:line="317" w:lineRule="atLeast"/>
      <w:ind w:firstLine="629"/>
    </w:pPr>
  </w:style>
  <w:style w:type="paragraph" w:customStyle="1" w:styleId="36">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7">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8">
    <w:name w:val="UserStyle_9"/>
    <w:basedOn w:val="1"/>
    <w:next w:val="1"/>
    <w:qFormat/>
    <w:uiPriority w:val="99"/>
    <w:pPr>
      <w:tabs>
        <w:tab w:val="left" w:leader="dot" w:pos="8503"/>
      </w:tabs>
      <w:spacing w:line="317" w:lineRule="atLeast"/>
      <w:ind w:firstLine="419"/>
    </w:pPr>
  </w:style>
  <w:style w:type="paragraph" w:customStyle="1" w:styleId="39">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0">
    <w:name w:val="UserStyle_13"/>
    <w:basedOn w:val="1"/>
    <w:qFormat/>
    <w:uiPriority w:val="99"/>
    <w:pPr>
      <w:spacing w:line="240" w:lineRule="auto"/>
      <w:textAlignment w:val="auto"/>
    </w:pPr>
    <w:rPr>
      <w:sz w:val="32"/>
      <w:szCs w:val="32"/>
    </w:rPr>
  </w:style>
  <w:style w:type="paragraph" w:customStyle="1" w:styleId="41">
    <w:name w:val="UserStyle_14"/>
    <w:basedOn w:val="1"/>
    <w:qFormat/>
    <w:uiPriority w:val="99"/>
    <w:pPr>
      <w:spacing w:line="600" w:lineRule="atLeast"/>
      <w:jc w:val="center"/>
      <w:textAlignment w:val="auto"/>
    </w:pPr>
    <w:rPr>
      <w:rFonts w:ascii="Arial" w:hAnsi="Arial"/>
      <w:sz w:val="24"/>
      <w:szCs w:val="24"/>
    </w:rPr>
  </w:style>
  <w:style w:type="paragraph" w:customStyle="1" w:styleId="42">
    <w:name w:val="UserStyle_15"/>
    <w:basedOn w:val="1"/>
    <w:next w:val="1"/>
    <w:qFormat/>
    <w:uiPriority w:val="99"/>
    <w:pPr>
      <w:tabs>
        <w:tab w:val="left" w:leader="dot" w:pos="8503"/>
      </w:tabs>
      <w:spacing w:line="317" w:lineRule="atLeast"/>
      <w:ind w:firstLine="209"/>
    </w:pPr>
  </w:style>
  <w:style w:type="paragraph" w:customStyle="1" w:styleId="43">
    <w:name w:val="UserStyle_17"/>
    <w:basedOn w:val="1"/>
    <w:qFormat/>
    <w:uiPriority w:val="99"/>
    <w:pPr>
      <w:spacing w:line="480" w:lineRule="exact"/>
      <w:ind w:firstLine="420" w:firstLineChars="200"/>
      <w:textAlignment w:val="auto"/>
    </w:pPr>
    <w:rPr>
      <w:kern w:val="2"/>
      <w:sz w:val="24"/>
      <w:szCs w:val="24"/>
    </w:rPr>
  </w:style>
  <w:style w:type="table" w:customStyle="1" w:styleId="44">
    <w:name w:val="TableGrid"/>
    <w:basedOn w:val="25"/>
    <w:qFormat/>
    <w:uiPriority w:val="99"/>
    <w:tblPr>
      <w:tblCellMar>
        <w:top w:w="0" w:type="dxa"/>
        <w:left w:w="0" w:type="dxa"/>
        <w:bottom w:w="0" w:type="dxa"/>
        <w:right w:w="0" w:type="dxa"/>
      </w:tblCellMar>
    </w:tblPr>
  </w:style>
  <w:style w:type="paragraph" w:customStyle="1" w:styleId="45">
    <w:name w:val="BodyTextIndent"/>
    <w:basedOn w:val="1"/>
    <w:qFormat/>
    <w:uiPriority w:val="99"/>
    <w:pPr>
      <w:spacing w:after="120"/>
      <w:ind w:left="420" w:leftChars="200"/>
    </w:pPr>
  </w:style>
  <w:style w:type="paragraph" w:customStyle="1" w:styleId="46">
    <w:name w:val="BodyText1I2"/>
    <w:basedOn w:val="45"/>
    <w:qFormat/>
    <w:uiPriority w:val="99"/>
    <w:pPr>
      <w:ind w:firstLine="420" w:firstLineChars="200"/>
    </w:pPr>
  </w:style>
  <w:style w:type="paragraph" w:customStyle="1" w:styleId="47">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8">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1348</Words>
  <Characters>1462</Characters>
  <Lines>10</Lines>
  <Paragraphs>3</Paragraphs>
  <TotalTime>5</TotalTime>
  <ScaleCrop>false</ScaleCrop>
  <LinksUpToDate>false</LinksUpToDate>
  <CharactersWithSpaces>1605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2023-04-23T01:17:27Z</cp:lastPrinted>
  <dcterms:modified xsi:type="dcterms:W3CDTF">2023-04-23T01:28:13Z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4B223CA2B5B24F0BBC3925F45DAE3489</vt:lpwstr>
  </property>
</Properties>
</file>