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pStyle w:val="23"/>
        <w:rPr>
          <w:rStyle w:val="15"/>
          <w:color w:val="auto"/>
        </w:rPr>
      </w:pPr>
    </w:p>
    <w:p>
      <w:pPr>
        <w:snapToGrid w:val="0"/>
        <w:spacing w:line="600" w:lineRule="exact"/>
        <w:rPr>
          <w:rStyle w:val="15"/>
          <w:rFonts w:ascii="仿宋_GB2312" w:eastAsia="仿宋_GB2312"/>
          <w:color w:val="auto"/>
          <w:sz w:val="32"/>
          <w:szCs w:val="32"/>
        </w:rPr>
      </w:pPr>
    </w:p>
    <w:p>
      <w:pPr>
        <w:snapToGrid w:val="0"/>
        <w:spacing w:line="600" w:lineRule="exact"/>
        <w:ind w:firstLine="2880" w:firstLineChars="900"/>
        <w:rPr>
          <w:rStyle w:val="15"/>
          <w:rFonts w:ascii="仿宋" w:hAnsi="仿宋" w:eastAsia="仿宋"/>
          <w:color w:val="auto"/>
          <w:sz w:val="32"/>
          <w:szCs w:val="32"/>
        </w:rPr>
      </w:pPr>
      <w:r>
        <w:rPr>
          <w:rStyle w:val="15"/>
          <w:rFonts w:hint="eastAsia" w:ascii="仿宋" w:hAnsi="仿宋" w:eastAsia="仿宋"/>
          <w:color w:val="auto"/>
          <w:sz w:val="32"/>
          <w:szCs w:val="32"/>
        </w:rPr>
        <w:t>鄂环东审字〔</w:t>
      </w:r>
      <w:r>
        <w:rPr>
          <w:rStyle w:val="15"/>
          <w:rFonts w:ascii="仿宋" w:hAnsi="仿宋" w:eastAsia="仿宋"/>
          <w:color w:val="auto"/>
          <w:sz w:val="32"/>
          <w:szCs w:val="32"/>
        </w:rPr>
        <w:t>202</w:t>
      </w:r>
      <w:r>
        <w:rPr>
          <w:rStyle w:val="15"/>
          <w:rFonts w:hint="eastAsia" w:ascii="仿宋" w:hAnsi="仿宋" w:eastAsia="仿宋"/>
          <w:color w:val="auto"/>
          <w:sz w:val="32"/>
          <w:szCs w:val="32"/>
          <w:lang w:val="en-US" w:eastAsia="zh-CN"/>
        </w:rPr>
        <w:t>2</w:t>
      </w:r>
      <w:r>
        <w:rPr>
          <w:rStyle w:val="15"/>
          <w:rFonts w:hint="eastAsia" w:ascii="仿宋" w:hAnsi="仿宋" w:eastAsia="仿宋"/>
          <w:color w:val="auto"/>
          <w:sz w:val="32"/>
          <w:szCs w:val="32"/>
        </w:rPr>
        <w:t>〕</w:t>
      </w:r>
      <w:r>
        <w:rPr>
          <w:rStyle w:val="15"/>
          <w:rFonts w:hint="eastAsia" w:ascii="仿宋" w:hAnsi="仿宋" w:eastAsia="仿宋"/>
          <w:color w:val="auto"/>
          <w:sz w:val="32"/>
          <w:szCs w:val="32"/>
          <w:lang w:val="en-US" w:eastAsia="zh-CN"/>
        </w:rPr>
        <w:t>41</w:t>
      </w:r>
      <w:r>
        <w:rPr>
          <w:rStyle w:val="15"/>
          <w:rFonts w:hint="eastAsia" w:ascii="仿宋" w:hAnsi="仿宋" w:eastAsia="仿宋"/>
          <w:color w:val="auto"/>
          <w:sz w:val="32"/>
          <w:szCs w:val="32"/>
        </w:rPr>
        <w:t>号</w:t>
      </w:r>
      <w:r>
        <w:rPr>
          <w:rStyle w:val="15"/>
          <w:rFonts w:ascii="仿宋" w:hAnsi="仿宋" w:eastAsia="仿宋"/>
          <w:color w:val="auto"/>
          <w:sz w:val="32"/>
          <w:szCs w:val="32"/>
        </w:rPr>
        <w:t xml:space="preserve"> </w:t>
      </w:r>
    </w:p>
    <w:p>
      <w:pPr>
        <w:spacing w:line="600" w:lineRule="exact"/>
        <w:jc w:val="center"/>
        <w:rPr>
          <w:rStyle w:val="15"/>
          <w:rFonts w:hint="eastAsia" w:ascii="宋体" w:hAnsi="宋体" w:eastAsia="宋体" w:cs="宋体"/>
          <w:b/>
          <w:bCs w:val="0"/>
          <w:color w:val="auto"/>
          <w:sz w:val="44"/>
          <w:szCs w:val="44"/>
        </w:rPr>
      </w:pP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鄂尔多斯市生态环境局东胜区分局关于</w:t>
      </w: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内蒙古卡瑞斯曼机械制造有限责任</w:t>
      </w: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公司多功能折叠拓展方舱及</w:t>
      </w:r>
    </w:p>
    <w:p>
      <w:pPr>
        <w:spacing w:line="600" w:lineRule="exact"/>
        <w:jc w:val="center"/>
        <w:rPr>
          <w:rStyle w:val="15"/>
          <w:rFonts w:hint="eastAsia" w:ascii="宋体" w:hAnsi="宋体" w:eastAsia="宋体" w:cs="宋体"/>
          <w:b/>
          <w:bCs w:val="0"/>
          <w:color w:val="auto"/>
          <w:sz w:val="44"/>
          <w:szCs w:val="44"/>
        </w:rPr>
      </w:pPr>
      <w:r>
        <w:rPr>
          <w:rStyle w:val="15"/>
          <w:rFonts w:hint="eastAsia" w:ascii="宋体" w:hAnsi="宋体"/>
          <w:b/>
          <w:bCs w:val="0"/>
          <w:color w:val="auto"/>
          <w:sz w:val="44"/>
          <w:szCs w:val="44"/>
        </w:rPr>
        <w:t>各类改装方舱项目</w:t>
      </w:r>
      <w:r>
        <w:rPr>
          <w:rStyle w:val="15"/>
          <w:rFonts w:hint="eastAsia" w:ascii="宋体" w:hAnsi="宋体" w:eastAsia="宋体" w:cs="宋体"/>
          <w:b/>
          <w:bCs w:val="0"/>
          <w:color w:val="auto"/>
          <w:sz w:val="44"/>
          <w:szCs w:val="44"/>
        </w:rPr>
        <w:t>环境</w:t>
      </w:r>
    </w:p>
    <w:p>
      <w:pPr>
        <w:spacing w:line="600" w:lineRule="exact"/>
        <w:jc w:val="center"/>
        <w:rPr>
          <w:rStyle w:val="15"/>
          <w:rFonts w:hint="eastAsia" w:ascii="宋体" w:hAnsi="宋体" w:eastAsia="宋体" w:cs="宋体"/>
          <w:b/>
          <w:bCs w:val="0"/>
          <w:color w:val="auto"/>
          <w:sz w:val="44"/>
          <w:szCs w:val="44"/>
        </w:rPr>
      </w:pPr>
      <w:r>
        <w:rPr>
          <w:rStyle w:val="15"/>
          <w:rFonts w:hint="eastAsia" w:ascii="宋体" w:hAnsi="宋体" w:eastAsia="宋体" w:cs="宋体"/>
          <w:b/>
          <w:bCs w:val="0"/>
          <w:color w:val="auto"/>
          <w:sz w:val="44"/>
          <w:szCs w:val="44"/>
        </w:rPr>
        <w:t>影响报告表的批复</w:t>
      </w:r>
    </w:p>
    <w:p>
      <w:pPr>
        <w:spacing w:line="360" w:lineRule="auto"/>
        <w:textAlignment w:val="auto"/>
        <w:rPr>
          <w:rStyle w:val="15"/>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5"/>
          <w:rFonts w:hint="eastAsia" w:ascii="仿宋" w:hAnsi="仿宋" w:eastAsia="仿宋" w:cs="Times New Roman"/>
          <w:sz w:val="32"/>
          <w:szCs w:val="32"/>
          <w:lang w:eastAsia="zh-CN"/>
        </w:rPr>
      </w:pPr>
      <w:r>
        <w:rPr>
          <w:rStyle w:val="15"/>
          <w:rFonts w:hint="eastAsia" w:ascii="仿宋" w:hAnsi="仿宋" w:eastAsia="仿宋" w:cs="Times New Roman"/>
          <w:sz w:val="32"/>
          <w:szCs w:val="32"/>
        </w:rPr>
        <w:t>内蒙古卡瑞斯曼机械制造有限责任公司</w:t>
      </w:r>
      <w:r>
        <w:rPr>
          <w:rStyle w:val="15"/>
          <w:rFonts w:hint="eastAsia" w:ascii="仿宋" w:hAnsi="仿宋" w:eastAsia="仿宋" w:cs="Times New Roman"/>
          <w:sz w:val="32"/>
          <w:szCs w:val="32"/>
          <w:lang w:eastAsia="zh-CN"/>
        </w:rPr>
        <w:t>：</w:t>
      </w:r>
    </w:p>
    <w:p>
      <w:pPr>
        <w:spacing w:line="360" w:lineRule="auto"/>
        <w:ind w:firstLine="640" w:firstLineChars="200"/>
        <w:rPr>
          <w:rStyle w:val="15"/>
          <w:rFonts w:hint="default" w:ascii="仿宋" w:hAnsi="仿宋" w:eastAsia="仿宋" w:cs="Times New Roman"/>
          <w:color w:val="000000" w:themeColor="text1"/>
          <w:sz w:val="32"/>
          <w:szCs w:val="32"/>
          <w:lang w:val="en-US" w:eastAsia="zh-CN"/>
          <w14:textFill>
            <w14:solidFill>
              <w14:schemeClr w14:val="tx1"/>
            </w14:solidFill>
          </w14:textFill>
        </w:rPr>
      </w:pPr>
      <w:r>
        <w:rPr>
          <w:rStyle w:val="15"/>
          <w:rFonts w:hint="eastAsia" w:ascii="仿宋" w:hAnsi="仿宋" w:eastAsia="仿宋"/>
          <w:sz w:val="32"/>
          <w:szCs w:val="32"/>
        </w:rPr>
        <w:t>你</w:t>
      </w:r>
      <w:r>
        <w:rPr>
          <w:rStyle w:val="15"/>
          <w:rFonts w:hint="eastAsia" w:ascii="仿宋" w:hAnsi="仿宋" w:eastAsia="仿宋"/>
          <w:sz w:val="32"/>
          <w:szCs w:val="32"/>
          <w:lang w:val="en-US" w:eastAsia="zh-CN"/>
        </w:rPr>
        <w:t>单位</w:t>
      </w:r>
      <w:r>
        <w:rPr>
          <w:rStyle w:val="15"/>
          <w:rFonts w:hint="eastAsia" w:ascii="仿宋" w:hAnsi="仿宋" w:eastAsia="仿宋"/>
          <w:sz w:val="32"/>
          <w:szCs w:val="32"/>
        </w:rPr>
        <w:t>报送的由</w:t>
      </w:r>
      <w:r>
        <w:rPr>
          <w:rStyle w:val="15"/>
          <w:rFonts w:hint="eastAsia" w:ascii="仿宋" w:hAnsi="仿宋" w:eastAsia="仿宋" w:cs="Times New Roman"/>
          <w:sz w:val="32"/>
          <w:szCs w:val="32"/>
        </w:rPr>
        <w:t>内蒙古中昕生态环保技术有限公司</w:t>
      </w:r>
      <w:r>
        <w:rPr>
          <w:rStyle w:val="15"/>
          <w:rFonts w:hint="eastAsia" w:ascii="仿宋" w:hAnsi="仿宋" w:eastAsia="仿宋" w:cs="Times New Roman"/>
          <w:sz w:val="32"/>
          <w:szCs w:val="32"/>
          <w:lang w:val="en-US" w:eastAsia="zh-CN"/>
        </w:rPr>
        <w:t>编</w:t>
      </w:r>
      <w:r>
        <w:rPr>
          <w:rStyle w:val="15"/>
          <w:rFonts w:hint="eastAsia" w:ascii="仿宋" w:hAnsi="仿宋" w:eastAsia="仿宋" w:cs="Times New Roman"/>
          <w:sz w:val="32"/>
          <w:szCs w:val="32"/>
        </w:rPr>
        <w:t>制的《内蒙古卡瑞斯曼机械制造有限责任公司多功能折叠拓展方舱及各类改装方舱项目环境</w:t>
      </w:r>
      <w:r>
        <w:rPr>
          <w:rStyle w:val="15"/>
          <w:rFonts w:hint="eastAsia" w:ascii="仿宋" w:hAnsi="仿宋" w:eastAsia="仿宋"/>
          <w:sz w:val="32"/>
          <w:szCs w:val="32"/>
        </w:rPr>
        <w:t>影响报告表》（以下简称《报告表》）已收悉</w:t>
      </w:r>
      <w:r>
        <w:rPr>
          <w:rStyle w:val="15"/>
          <w:rFonts w:hint="eastAsia" w:ascii="仿宋" w:hAnsi="仿宋" w:eastAsia="仿宋"/>
          <w:sz w:val="32"/>
          <w:szCs w:val="32"/>
          <w:lang w:eastAsia="zh-CN"/>
        </w:rPr>
        <w:t>。</w:t>
      </w:r>
      <w:r>
        <w:rPr>
          <w:rStyle w:val="15"/>
          <w:rFonts w:hint="eastAsia" w:ascii="仿宋" w:hAnsi="仿宋" w:eastAsia="仿宋"/>
          <w:sz w:val="32"/>
          <w:szCs w:val="32"/>
        </w:rPr>
        <w:t>该项目属于新建项目，位于</w:t>
      </w:r>
      <w:r>
        <w:rPr>
          <w:rStyle w:val="15"/>
          <w:rFonts w:hint="eastAsia" w:ascii="仿宋" w:hAnsi="仿宋" w:eastAsia="仿宋" w:cs="Times New Roman"/>
          <w:sz w:val="32"/>
          <w:szCs w:val="32"/>
        </w:rPr>
        <w:t>东胜区</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鄂尔多斯</w:t>
      </w:r>
      <w:r>
        <w:rPr>
          <w:rStyle w:val="15"/>
          <w:rFonts w:hint="eastAsia" w:ascii="仿宋" w:hAnsi="仿宋" w:eastAsia="仿宋" w:cs="Times New Roman"/>
          <w:sz w:val="32"/>
          <w:szCs w:val="32"/>
        </w:rPr>
        <w:t>装备制造园区公园大街9号</w:t>
      </w:r>
      <w:r>
        <w:rPr>
          <w:rStyle w:val="15"/>
          <w:rFonts w:hint="eastAsia" w:ascii="仿宋" w:hAnsi="仿宋" w:eastAsia="仿宋" w:cs="Times New Roman"/>
          <w:sz w:val="32"/>
          <w:szCs w:val="32"/>
          <w:lang w:val="en-US" w:eastAsia="zh-CN"/>
        </w:rPr>
        <w:t>。项目总</w:t>
      </w:r>
      <w:r>
        <w:rPr>
          <w:rStyle w:val="15"/>
          <w:rFonts w:hint="eastAsia" w:ascii="仿宋" w:hAnsi="仿宋" w:eastAsia="仿宋" w:cs="Times New Roman"/>
          <w:sz w:val="32"/>
          <w:szCs w:val="32"/>
          <w:lang w:eastAsia="zh-CN"/>
        </w:rPr>
        <w:t>占地面积</w:t>
      </w:r>
      <w:r>
        <w:rPr>
          <w:rStyle w:val="15"/>
          <w:rFonts w:hint="eastAsia" w:ascii="仿宋" w:hAnsi="仿宋" w:eastAsia="仿宋" w:cs="Times New Roman"/>
          <w:sz w:val="32"/>
          <w:szCs w:val="32"/>
          <w:lang w:val="en-US" w:eastAsia="zh-CN"/>
        </w:rPr>
        <w:t>6400平</w:t>
      </w:r>
      <w:r>
        <w:rPr>
          <w:rStyle w:val="15"/>
          <w:rFonts w:hint="eastAsia" w:ascii="仿宋" w:hAnsi="仿宋" w:eastAsia="仿宋" w:cs="Times New Roman"/>
          <w:sz w:val="32"/>
          <w:szCs w:val="32"/>
          <w:lang w:eastAsia="zh-CN"/>
        </w:rPr>
        <w:t>方米，</w:t>
      </w:r>
      <w:r>
        <w:rPr>
          <w:rStyle w:val="15"/>
          <w:rFonts w:hint="default" w:ascii="仿宋" w:hAnsi="仿宋" w:eastAsia="仿宋" w:cs="Times New Roman"/>
          <w:sz w:val="32"/>
          <w:szCs w:val="32"/>
        </w:rPr>
        <w:t>总投资</w:t>
      </w:r>
      <w:r>
        <w:rPr>
          <w:rStyle w:val="15"/>
          <w:rFonts w:hint="eastAsia" w:ascii="仿宋" w:hAnsi="仿宋" w:eastAsia="仿宋" w:cs="Times New Roman"/>
          <w:sz w:val="32"/>
          <w:szCs w:val="32"/>
          <w:lang w:val="en-US" w:eastAsia="zh-CN"/>
        </w:rPr>
        <w:t>50</w:t>
      </w:r>
      <w:r>
        <w:rPr>
          <w:rStyle w:val="15"/>
          <w:rFonts w:hint="eastAsia" w:ascii="仿宋" w:hAnsi="仿宋" w:eastAsia="仿宋"/>
          <w:sz w:val="32"/>
          <w:szCs w:val="32"/>
          <w:lang w:val="en-US" w:eastAsia="zh-CN"/>
        </w:rPr>
        <w:t>00万</w:t>
      </w:r>
      <w:r>
        <w:rPr>
          <w:rStyle w:val="15"/>
          <w:rFonts w:hint="default" w:ascii="仿宋" w:hAnsi="仿宋" w:eastAsia="仿宋"/>
          <w:sz w:val="32"/>
          <w:szCs w:val="32"/>
        </w:rPr>
        <w:t>元，</w:t>
      </w:r>
      <w:r>
        <w:rPr>
          <w:rStyle w:val="15"/>
          <w:rFonts w:hint="eastAsia" w:ascii="仿宋" w:hAnsi="仿宋" w:eastAsia="仿宋"/>
          <w:sz w:val="32"/>
          <w:szCs w:val="32"/>
          <w:lang w:eastAsia="zh-CN"/>
        </w:rPr>
        <w:t>其中</w:t>
      </w:r>
      <w:r>
        <w:rPr>
          <w:rStyle w:val="15"/>
          <w:rFonts w:hint="default" w:ascii="仿宋" w:hAnsi="仿宋" w:eastAsia="仿宋"/>
          <w:sz w:val="32"/>
          <w:szCs w:val="32"/>
        </w:rPr>
        <w:t>环保投资</w:t>
      </w:r>
      <w:r>
        <w:rPr>
          <w:rStyle w:val="15"/>
          <w:rFonts w:hint="eastAsia" w:ascii="仿宋" w:hAnsi="仿宋" w:eastAsia="仿宋"/>
          <w:sz w:val="32"/>
          <w:szCs w:val="32"/>
          <w:lang w:val="en-US" w:eastAsia="zh-CN"/>
        </w:rPr>
        <w:t>10万元</w:t>
      </w:r>
      <w:r>
        <w:rPr>
          <w:rStyle w:val="15"/>
          <w:rFonts w:hint="eastAsia" w:ascii="仿宋" w:hAnsi="仿宋" w:eastAsia="仿宋"/>
          <w:sz w:val="32"/>
          <w:szCs w:val="32"/>
        </w:rPr>
        <w:t>。</w:t>
      </w:r>
      <w:r>
        <w:rPr>
          <w:rStyle w:val="15"/>
          <w:rFonts w:hint="eastAsia" w:ascii="仿宋" w:hAnsi="仿宋" w:eastAsia="仿宋" w:cs="Times New Roman"/>
          <w:sz w:val="32"/>
          <w:szCs w:val="32"/>
          <w:lang w:val="en-US" w:eastAsia="zh-CN"/>
        </w:rPr>
        <w:t>主要建设内容及规模：建设生产车间1座，</w:t>
      </w:r>
      <w:r>
        <w:rPr>
          <w:rStyle w:val="15"/>
          <w:rFonts w:hint="default" w:ascii="仿宋" w:hAnsi="仿宋" w:eastAsia="仿宋" w:cs="Times New Roman"/>
          <w:color w:val="000000" w:themeColor="text1"/>
          <w:sz w:val="32"/>
          <w:szCs w:val="32"/>
          <w:lang w:val="en-US" w:eastAsia="zh-CN"/>
          <w14:textFill>
            <w14:solidFill>
              <w14:schemeClr w14:val="tx1"/>
            </w14:solidFill>
          </w14:textFill>
        </w:rPr>
        <w:t>设置原辅材料贮存仓库、产品仓库、焊接车间、组装区、喷涂区</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等；新建1间10平</w:t>
      </w:r>
      <w:r>
        <w:rPr>
          <w:rStyle w:val="15"/>
          <w:rFonts w:hint="eastAsia" w:ascii="仿宋" w:hAnsi="仿宋" w:eastAsia="仿宋" w:cs="Times New Roman"/>
          <w:color w:val="000000" w:themeColor="text1"/>
          <w:sz w:val="32"/>
          <w:szCs w:val="32"/>
          <w:lang w:eastAsia="zh-CN"/>
          <w14:textFill>
            <w14:solidFill>
              <w14:schemeClr w14:val="tx1"/>
            </w14:solidFill>
          </w14:textFill>
        </w:rPr>
        <w:t>方米</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危险废物暂存库。项目建成后年生产五联动多功能折叠拓展方</w:t>
      </w:r>
      <w:r>
        <w:rPr>
          <w:rStyle w:val="15"/>
          <w:rFonts w:hint="default" w:ascii="仿宋" w:hAnsi="仿宋" w:eastAsia="仿宋" w:cs="Times New Roman"/>
          <w:color w:val="000000" w:themeColor="text1"/>
          <w:sz w:val="32"/>
          <w:szCs w:val="32"/>
          <w:lang w:val="en-US" w:eastAsia="zh-CN"/>
          <w14:textFill>
            <w14:solidFill>
              <w14:schemeClr w14:val="tx1"/>
            </w14:solidFill>
          </w14:textFill>
        </w:rPr>
        <w:t>舱60台</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w:t>
      </w:r>
      <w:r>
        <w:rPr>
          <w:rStyle w:val="15"/>
          <w:rFonts w:hint="default" w:ascii="仿宋" w:hAnsi="仿宋" w:eastAsia="仿宋" w:cs="Times New Roman"/>
          <w:color w:val="000000" w:themeColor="text1"/>
          <w:sz w:val="32"/>
          <w:szCs w:val="32"/>
          <w:lang w:val="en-US" w:eastAsia="zh-CN"/>
          <w14:textFill>
            <w14:solidFill>
              <w14:schemeClr w14:val="tx1"/>
            </w14:solidFill>
          </w14:textFill>
        </w:rPr>
        <w:t>六联动大型多功能折叠拓展方舱35台</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w:t>
      </w:r>
      <w:r>
        <w:rPr>
          <w:rStyle w:val="15"/>
          <w:rFonts w:hint="default" w:ascii="仿宋" w:hAnsi="仿宋" w:eastAsia="仿宋" w:cs="Times New Roman"/>
          <w:color w:val="000000" w:themeColor="text1"/>
          <w:sz w:val="32"/>
          <w:szCs w:val="32"/>
          <w:lang w:val="en-US" w:eastAsia="zh-CN"/>
          <w14:textFill>
            <w14:solidFill>
              <w14:schemeClr w14:val="tx1"/>
            </w14:solidFill>
          </w14:textFill>
        </w:rPr>
        <w:t>多功能拓展厨房方舱50台</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w:t>
      </w:r>
      <w:r>
        <w:rPr>
          <w:rStyle w:val="15"/>
          <w:rFonts w:hint="default" w:ascii="仿宋" w:hAnsi="仿宋" w:eastAsia="仿宋" w:cs="Times New Roman"/>
          <w:color w:val="000000" w:themeColor="text1"/>
          <w:sz w:val="32"/>
          <w:szCs w:val="32"/>
          <w:lang w:val="en-US" w:eastAsia="zh-CN"/>
          <w14:textFill>
            <w14:solidFill>
              <w14:schemeClr w14:val="tx1"/>
            </w14:solidFill>
          </w14:textFill>
        </w:rPr>
        <w:t>多功能折叠拓展作战指挥方舱50台</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w:t>
      </w:r>
      <w:r>
        <w:rPr>
          <w:rStyle w:val="15"/>
          <w:rFonts w:hint="default" w:ascii="仿宋" w:hAnsi="仿宋" w:eastAsia="仿宋" w:cs="Times New Roman"/>
          <w:color w:val="000000" w:themeColor="text1"/>
          <w:sz w:val="32"/>
          <w:szCs w:val="32"/>
          <w:lang w:val="en-US" w:eastAsia="zh-CN"/>
          <w14:textFill>
            <w14:solidFill>
              <w14:schemeClr w14:val="tx1"/>
            </w14:solidFill>
          </w14:textFill>
        </w:rPr>
        <w:t>多功能大型移动展厅20台</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w:t>
      </w:r>
      <w:r>
        <w:rPr>
          <w:rStyle w:val="15"/>
          <w:rFonts w:hint="default" w:ascii="仿宋" w:hAnsi="仿宋" w:eastAsia="仿宋" w:cs="Times New Roman"/>
          <w:color w:val="000000" w:themeColor="text1"/>
          <w:sz w:val="32"/>
          <w:szCs w:val="32"/>
          <w:lang w:val="en-US" w:eastAsia="zh-CN"/>
          <w14:textFill>
            <w14:solidFill>
              <w14:schemeClr w14:val="tx1"/>
            </w14:solidFill>
          </w14:textFill>
        </w:rPr>
        <w:t>多功能折叠拓展应急指挥方舱80台</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w:t>
      </w:r>
      <w:r>
        <w:rPr>
          <w:rStyle w:val="15"/>
          <w:rFonts w:hint="default" w:ascii="仿宋" w:hAnsi="仿宋" w:eastAsia="仿宋" w:cs="Times New Roman"/>
          <w:color w:val="000000" w:themeColor="text1"/>
          <w:sz w:val="32"/>
          <w:szCs w:val="32"/>
          <w:lang w:val="en-US" w:eastAsia="zh-CN"/>
          <w14:textFill>
            <w14:solidFill>
              <w14:schemeClr w14:val="tx1"/>
            </w14:solidFill>
          </w14:textFill>
        </w:rPr>
        <w:t>打包式集装箱100台</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w:t>
      </w:r>
      <w:r>
        <w:rPr>
          <w:rStyle w:val="15"/>
          <w:rFonts w:hint="default" w:ascii="仿宋" w:hAnsi="仿宋" w:eastAsia="仿宋" w:cs="Times New Roman"/>
          <w:color w:val="000000" w:themeColor="text1"/>
          <w:sz w:val="32"/>
          <w:szCs w:val="32"/>
          <w:lang w:val="en-US" w:eastAsia="zh-CN"/>
          <w14:textFill>
            <w14:solidFill>
              <w14:schemeClr w14:val="tx1"/>
            </w14:solidFill>
          </w14:textFill>
        </w:rPr>
        <w:t>三向拓展工作站20台。</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5"/>
          <w:rFonts w:ascii="仿宋" w:hAnsi="仿宋" w:eastAsia="仿宋"/>
          <w:color w:val="auto"/>
          <w:sz w:val="32"/>
          <w:szCs w:val="32"/>
        </w:rPr>
      </w:pPr>
      <w:r>
        <w:rPr>
          <w:rStyle w:val="15"/>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5"/>
          <w:rFonts w:ascii="仿宋" w:hAnsi="仿宋" w:eastAsia="仿宋"/>
          <w:sz w:val="32"/>
          <w:szCs w:val="32"/>
        </w:rPr>
        <w:t xml:space="preserve"> </w:t>
      </w:r>
      <w:r>
        <w:rPr>
          <w:rStyle w:val="15"/>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rFonts w:ascii="仿宋" w:hAnsi="仿宋" w:eastAsia="仿宋" w:cs="仿宋"/>
          <w:color w:val="FF0000"/>
          <w:sz w:val="32"/>
          <w:szCs w:val="32"/>
        </w:rPr>
      </w:pPr>
      <w:r>
        <w:rPr>
          <w:rStyle w:val="15"/>
          <w:rFonts w:hint="eastAsia" w:ascii="仿宋" w:hAnsi="仿宋" w:eastAsia="仿宋" w:cs="Times New Roman"/>
          <w:sz w:val="32"/>
          <w:szCs w:val="32"/>
        </w:rPr>
        <w:t>加强施工期环境管理，配备足够的洒水车、篷布等防尘设备，有效控制施工期挖土、物料装卸、物料运输过程中产生的扬尘污染。</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5"/>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Fonts w:hint="default" w:ascii="仿宋" w:hAnsi="仿宋" w:eastAsia="仿宋" w:cs="仿宋"/>
          <w:color w:val="auto"/>
          <w:sz w:val="32"/>
          <w:szCs w:val="32"/>
          <w:lang w:val="en-US" w:eastAsia="zh-CN"/>
        </w:rPr>
        <w:t>运营期烘干过程与喷漆过程废气</w:t>
      </w:r>
      <w:r>
        <w:rPr>
          <w:rFonts w:hint="eastAsia" w:ascii="仿宋" w:hAnsi="仿宋" w:eastAsia="仿宋" w:cs="仿宋"/>
          <w:color w:val="auto"/>
          <w:sz w:val="32"/>
          <w:szCs w:val="32"/>
          <w:lang w:val="en-US" w:eastAsia="zh-CN"/>
        </w:rPr>
        <w:t>由</w:t>
      </w:r>
      <w:r>
        <w:rPr>
          <w:rFonts w:hint="default" w:ascii="仿宋" w:hAnsi="仿宋" w:eastAsia="仿宋" w:cs="仿宋"/>
          <w:color w:val="auto"/>
          <w:sz w:val="32"/>
          <w:szCs w:val="32"/>
          <w:lang w:val="en-US" w:eastAsia="zh-CN"/>
        </w:rPr>
        <w:t>集尘罩</w:t>
      </w:r>
      <w:r>
        <w:rPr>
          <w:rFonts w:hint="eastAsia" w:ascii="仿宋" w:hAnsi="仿宋" w:eastAsia="仿宋" w:cs="仿宋"/>
          <w:color w:val="auto"/>
          <w:sz w:val="32"/>
          <w:szCs w:val="32"/>
          <w:lang w:val="en-US" w:eastAsia="zh-CN"/>
        </w:rPr>
        <w:t>收</w:t>
      </w:r>
      <w:r>
        <w:rPr>
          <w:rFonts w:hint="default" w:ascii="仿宋" w:hAnsi="仿宋" w:eastAsia="仿宋" w:cs="仿宋"/>
          <w:color w:val="auto"/>
          <w:sz w:val="32"/>
          <w:szCs w:val="32"/>
          <w:lang w:val="en-US" w:eastAsia="zh-CN"/>
        </w:rPr>
        <w:t>集</w:t>
      </w:r>
      <w:r>
        <w:rPr>
          <w:rFonts w:hint="eastAsia" w:ascii="仿宋" w:hAnsi="仿宋" w:eastAsia="仿宋" w:cs="仿宋"/>
          <w:color w:val="auto"/>
          <w:sz w:val="32"/>
          <w:szCs w:val="32"/>
          <w:lang w:val="en-US" w:eastAsia="zh-CN"/>
        </w:rPr>
        <w:t>，经</w:t>
      </w:r>
      <w:r>
        <w:rPr>
          <w:rFonts w:hint="default" w:ascii="仿宋" w:hAnsi="仿宋" w:eastAsia="仿宋" w:cs="仿宋"/>
          <w:color w:val="auto"/>
          <w:sz w:val="32"/>
          <w:szCs w:val="32"/>
          <w:lang w:val="en-US" w:eastAsia="zh-CN"/>
        </w:rPr>
        <w:t>活性炭吸附后通过</w:t>
      </w:r>
      <w:r>
        <w:rPr>
          <w:rFonts w:hint="eastAsia" w:ascii="仿宋" w:hAnsi="仿宋" w:eastAsia="仿宋" w:cs="仿宋"/>
          <w:color w:val="auto"/>
          <w:sz w:val="32"/>
          <w:szCs w:val="32"/>
          <w:lang w:val="en-US" w:eastAsia="zh-CN"/>
        </w:rPr>
        <w:t>15</w:t>
      </w:r>
      <w:r>
        <w:rPr>
          <w:rFonts w:hint="default" w:ascii="仿宋" w:hAnsi="仿宋" w:eastAsia="仿宋" w:cs="仿宋"/>
          <w:color w:val="auto"/>
          <w:sz w:val="32"/>
          <w:szCs w:val="32"/>
          <w:lang w:val="en-US" w:eastAsia="zh-CN"/>
        </w:rPr>
        <w:t>米高</w:t>
      </w:r>
      <w:r>
        <w:rPr>
          <w:rFonts w:hint="eastAsia" w:ascii="仿宋" w:hAnsi="仿宋" w:eastAsia="仿宋" w:cs="仿宋"/>
          <w:color w:val="auto"/>
          <w:sz w:val="32"/>
          <w:szCs w:val="32"/>
          <w:lang w:val="en-US" w:eastAsia="zh-CN"/>
        </w:rPr>
        <w:t>排气筒排放，</w:t>
      </w:r>
      <w:r>
        <w:rPr>
          <w:rFonts w:hint="default" w:ascii="仿宋" w:hAnsi="仿宋" w:eastAsia="仿宋" w:cs="仿宋"/>
          <w:color w:val="auto"/>
          <w:sz w:val="32"/>
          <w:szCs w:val="32"/>
          <w:lang w:val="en-US" w:eastAsia="zh-CN"/>
        </w:rPr>
        <w:t>执行《</w:t>
      </w:r>
      <w:r>
        <w:rPr>
          <w:rFonts w:hint="eastAsia" w:ascii="仿宋" w:hAnsi="仿宋" w:eastAsia="仿宋" w:cs="仿宋"/>
          <w:color w:val="auto"/>
          <w:sz w:val="32"/>
          <w:szCs w:val="32"/>
        </w:rPr>
        <w:t>大气污染物综合排放标准》（GB16297-1996）</w:t>
      </w:r>
      <w:r>
        <w:rPr>
          <w:rFonts w:ascii="仿宋" w:hAnsi="仿宋" w:eastAsia="仿宋" w:cs="仿宋"/>
          <w:color w:val="auto"/>
          <w:sz w:val="32"/>
          <w:szCs w:val="32"/>
        </w:rPr>
        <w:t>表</w:t>
      </w:r>
      <w:r>
        <w:rPr>
          <w:rFonts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中</w:t>
      </w:r>
      <w:r>
        <w:rPr>
          <w:rFonts w:hint="eastAsia" w:ascii="仿宋" w:hAnsi="仿宋" w:eastAsia="仿宋" w:cs="仿宋"/>
          <w:color w:val="000000" w:themeColor="text1"/>
          <w:sz w:val="32"/>
          <w:szCs w:val="32"/>
          <w:lang w:eastAsia="zh-CN"/>
          <w14:textFill>
            <w14:solidFill>
              <w14:schemeClr w14:val="tx1"/>
            </w14:solidFill>
          </w14:textFill>
        </w:rPr>
        <w:t>二级</w:t>
      </w:r>
      <w:r>
        <w:rPr>
          <w:rFonts w:hint="eastAsia" w:ascii="仿宋" w:hAnsi="仿宋" w:eastAsia="仿宋" w:cs="仿宋"/>
          <w:color w:val="auto"/>
          <w:sz w:val="32"/>
          <w:szCs w:val="32"/>
          <w:lang w:eastAsia="zh-CN"/>
        </w:rPr>
        <w:t>标准</w:t>
      </w:r>
      <w:r>
        <w:rPr>
          <w:rFonts w:hint="eastAsia" w:ascii="仿宋" w:hAnsi="仿宋" w:eastAsia="仿宋" w:cs="仿宋"/>
          <w:color w:val="auto"/>
          <w:sz w:val="32"/>
          <w:szCs w:val="32"/>
          <w:lang w:val="en-US" w:eastAsia="zh-CN"/>
        </w:rPr>
        <w:t>。项目废气无组织排放执行《</w:t>
      </w:r>
      <w:r>
        <w:rPr>
          <w:rFonts w:hint="eastAsia" w:ascii="仿宋" w:hAnsi="仿宋" w:eastAsia="仿宋" w:cs="仿宋"/>
          <w:color w:val="auto"/>
          <w:sz w:val="32"/>
          <w:szCs w:val="32"/>
        </w:rPr>
        <w:t>大气污染物综合排放标准》（GB16297-1996）</w:t>
      </w:r>
      <w:r>
        <w:rPr>
          <w:rFonts w:ascii="仿宋" w:hAnsi="仿宋" w:eastAsia="仿宋" w:cs="仿宋"/>
          <w:color w:val="auto"/>
          <w:sz w:val="32"/>
          <w:szCs w:val="32"/>
        </w:rPr>
        <w:t>表2</w:t>
      </w:r>
      <w:r>
        <w:rPr>
          <w:rFonts w:hint="eastAsia" w:ascii="仿宋" w:hAnsi="仿宋" w:eastAsia="仿宋" w:cs="仿宋"/>
          <w:color w:val="auto"/>
          <w:sz w:val="32"/>
          <w:szCs w:val="32"/>
        </w:rPr>
        <w:t>中无组织排放监控浓度限值。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5"/>
          <w:rFonts w:hint="eastAsia" w:ascii="仿宋" w:hAnsi="仿宋" w:eastAsia="仿宋" w:cs="Times New Roman"/>
          <w:color w:val="000000" w:themeColor="text1"/>
          <w:sz w:val="32"/>
          <w:szCs w:val="32"/>
          <w:lang w:val="en-US" w:eastAsia="zh-CN"/>
          <w14:textFill>
            <w14:solidFill>
              <w14:schemeClr w14:val="tx1"/>
            </w14:solidFill>
          </w14:textFill>
        </w:rPr>
      </w:pPr>
      <w:r>
        <w:rPr>
          <w:rStyle w:val="15"/>
          <w:rFonts w:hint="default" w:ascii="仿宋" w:hAnsi="仿宋" w:eastAsia="仿宋" w:cs="Times New Roman"/>
          <w:color w:val="auto"/>
          <w:sz w:val="32"/>
          <w:szCs w:val="32"/>
          <w:lang w:val="en-US" w:eastAsia="zh-CN"/>
        </w:rPr>
        <w:t>运行期</w:t>
      </w:r>
      <w:r>
        <w:rPr>
          <w:rStyle w:val="15"/>
          <w:rFonts w:hint="eastAsia" w:ascii="仿宋" w:hAnsi="仿宋" w:eastAsia="仿宋" w:cs="Times New Roman"/>
          <w:color w:val="auto"/>
          <w:sz w:val="32"/>
          <w:szCs w:val="32"/>
          <w:lang w:val="en-US" w:eastAsia="zh-CN"/>
        </w:rPr>
        <w:t>不产生生产废水。</w:t>
      </w:r>
      <w:r>
        <w:rPr>
          <w:rStyle w:val="15"/>
          <w:rFonts w:hint="default" w:ascii="仿宋" w:hAnsi="仿宋" w:eastAsia="仿宋" w:cs="Times New Roman"/>
          <w:color w:val="auto"/>
          <w:sz w:val="32"/>
          <w:szCs w:val="32"/>
          <w:lang w:val="en-US" w:eastAsia="zh-CN"/>
        </w:rPr>
        <w:t>生活污</w:t>
      </w:r>
      <w:r>
        <w:rPr>
          <w:rStyle w:val="15"/>
          <w:rFonts w:hint="default" w:ascii="仿宋" w:hAnsi="仿宋" w:eastAsia="仿宋" w:cs="Times New Roman"/>
          <w:color w:val="000000" w:themeColor="text1"/>
          <w:sz w:val="32"/>
          <w:szCs w:val="32"/>
          <w:lang w:val="en-US" w:eastAsia="zh-CN"/>
          <w14:textFill>
            <w14:solidFill>
              <w14:schemeClr w14:val="tx1"/>
            </w14:solidFill>
          </w14:textFill>
        </w:rPr>
        <w:t>水</w:t>
      </w:r>
      <w:r>
        <w:rPr>
          <w:rStyle w:val="15"/>
          <w:rFonts w:hint="eastAsia" w:ascii="仿宋" w:hAnsi="仿宋" w:eastAsia="仿宋" w:cs="Times New Roman"/>
          <w:color w:val="000000" w:themeColor="text1"/>
          <w:sz w:val="32"/>
          <w:szCs w:val="32"/>
          <w:lang w:val="en-US" w:eastAsia="zh-CN"/>
          <w14:textFill>
            <w14:solidFill>
              <w14:schemeClr w14:val="tx1"/>
            </w14:solidFill>
          </w14:textFill>
        </w:rPr>
        <w:t>经化粪池沉淀后排入园区污水管网。</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color w:val="auto"/>
        </w:rPr>
      </w:pPr>
      <w:r>
        <w:rPr>
          <w:rStyle w:val="15"/>
          <w:rFonts w:hint="eastAsia" w:ascii="仿宋" w:hAnsi="仿宋" w:eastAsia="仿宋"/>
          <w:color w:val="auto"/>
          <w:sz w:val="32"/>
          <w:szCs w:val="32"/>
        </w:rPr>
        <w:t>运营期厂界噪声执</w:t>
      </w:r>
      <w:bookmarkStart w:id="0" w:name="_GoBack"/>
      <w:bookmarkEnd w:id="0"/>
      <w:r>
        <w:rPr>
          <w:rStyle w:val="15"/>
          <w:rFonts w:hint="eastAsia" w:ascii="仿宋" w:hAnsi="仿宋" w:eastAsia="仿宋"/>
          <w:color w:val="auto"/>
          <w:sz w:val="32"/>
          <w:szCs w:val="32"/>
        </w:rPr>
        <w:t>行《工业企业厂界环境噪声排放</w:t>
      </w:r>
      <w:r>
        <w:rPr>
          <w:rStyle w:val="15"/>
          <w:rFonts w:hint="eastAsia" w:ascii="仿宋" w:hAnsi="仿宋" w:eastAsia="仿宋"/>
          <w:color w:val="auto"/>
          <w:sz w:val="32"/>
          <w:szCs w:val="32"/>
          <w:lang w:val="en-US" w:eastAsia="zh-CN"/>
        </w:rPr>
        <w:t>标</w:t>
      </w:r>
      <w:r>
        <w:rPr>
          <w:rStyle w:val="15"/>
          <w:rFonts w:hint="eastAsia" w:ascii="仿宋" w:hAnsi="仿宋" w:eastAsia="仿宋"/>
          <w:color w:val="auto"/>
          <w:sz w:val="32"/>
          <w:szCs w:val="32"/>
        </w:rPr>
        <w:t>准》（GB12348-2008）中</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类标准。</w:t>
      </w: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000000" w:themeColor="text1"/>
          <w14:textFill>
            <w14:solidFill>
              <w14:schemeClr w14:val="tx1"/>
            </w14:solidFill>
          </w14:textFill>
        </w:rPr>
      </w:pPr>
      <w:r>
        <w:rPr>
          <w:rStyle w:val="15"/>
          <w:rFonts w:hint="eastAsia" w:ascii="仿宋" w:hAnsi="仿宋" w:eastAsia="仿宋"/>
          <w:color w:val="000000" w:themeColor="text1"/>
          <w:sz w:val="32"/>
          <w:szCs w:val="32"/>
          <w:lang w:val="en-US" w:eastAsia="zh-CN"/>
          <w14:textFill>
            <w14:solidFill>
              <w14:schemeClr w14:val="tx1"/>
            </w14:solidFill>
          </w14:textFill>
        </w:rPr>
        <w:t>地面须按相关要求做好防渗措施，确保不会对地下水造成影响。</w:t>
      </w: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5"/>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5"/>
          <w:rFonts w:ascii="仿宋" w:hAnsi="仿宋" w:eastAsia="仿宋"/>
          <w:color w:val="auto"/>
          <w:sz w:val="32"/>
          <w:szCs w:val="32"/>
        </w:rPr>
      </w:pPr>
      <w:r>
        <w:rPr>
          <w:rStyle w:val="15"/>
          <w:rFonts w:hint="eastAsia" w:ascii="仿宋" w:hAnsi="仿宋" w:eastAsia="仿宋"/>
          <w:color w:val="auto"/>
          <w:sz w:val="32"/>
          <w:szCs w:val="32"/>
        </w:rPr>
        <w:t>你单位在该项目环保申报过程中如有瞒报、假报情形，则是严重的违法行为，须承担因此产生的一切后果。</w:t>
      </w: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5"/>
          <w:rFonts w:ascii="仿宋" w:hAnsi="仿宋" w:eastAsia="仿宋"/>
          <w:color w:val="auto"/>
          <w:sz w:val="32"/>
          <w:szCs w:val="32"/>
        </w:rPr>
      </w:pPr>
      <w:r>
        <w:rPr>
          <w:rStyle w:val="15"/>
          <w:rFonts w:hint="eastAsia" w:ascii="仿宋" w:hAnsi="仿宋" w:eastAsia="仿宋"/>
          <w:color w:val="auto"/>
          <w:sz w:val="32"/>
          <w:szCs w:val="32"/>
        </w:rPr>
        <w:t>项目建设必须严格执行环境保护“三同时”制度。项目竣工后，须按照规定程序实施竣工环境保护验收。</w:t>
      </w: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5"/>
          <w:rFonts w:ascii="仿宋" w:hAnsi="仿宋" w:eastAsia="仿宋"/>
          <w:color w:val="auto"/>
          <w:sz w:val="32"/>
          <w:szCs w:val="32"/>
        </w:rPr>
      </w:pPr>
      <w:r>
        <w:rPr>
          <w:rStyle w:val="15"/>
          <w:rFonts w:eastAsia="仿宋"/>
          <w:color w:val="auto"/>
          <w:sz w:val="32"/>
          <w:szCs w:val="32"/>
        </w:rPr>
        <w:t>你</w:t>
      </w:r>
      <w:r>
        <w:rPr>
          <w:rStyle w:val="15"/>
          <w:rFonts w:hint="eastAsia" w:eastAsia="仿宋"/>
          <w:color w:val="auto"/>
          <w:sz w:val="32"/>
          <w:szCs w:val="32"/>
        </w:rPr>
        <w:t>单位</w:t>
      </w:r>
      <w:r>
        <w:rPr>
          <w:rStyle w:val="15"/>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5"/>
          <w:rFonts w:hint="eastAsia" w:eastAsia="仿宋"/>
          <w:color w:val="auto"/>
          <w:sz w:val="32"/>
          <w:szCs w:val="32"/>
        </w:rPr>
        <w:t>该项目的</w:t>
      </w:r>
      <w:r>
        <w:rPr>
          <w:rStyle w:val="15"/>
          <w:rFonts w:eastAsia="仿宋"/>
          <w:color w:val="auto"/>
          <w:sz w:val="32"/>
          <w:szCs w:val="32"/>
        </w:rPr>
        <w:t>事中事后监管</w:t>
      </w:r>
      <w:r>
        <w:rPr>
          <w:rFonts w:eastAsia="仿宋"/>
          <w:color w:val="auto"/>
          <w:sz w:val="32"/>
          <w:szCs w:val="32"/>
        </w:rPr>
        <w:t>。</w:t>
      </w:r>
      <w:r>
        <w:rPr>
          <w:rStyle w:val="15"/>
          <w:rFonts w:ascii="仿宋" w:hAnsi="仿宋" w:eastAsia="仿宋"/>
          <w:color w:val="auto"/>
          <w:sz w:val="32"/>
          <w:szCs w:val="32"/>
        </w:rPr>
        <w:t xml:space="preserve">                                                                                                 </w:t>
      </w:r>
    </w:p>
    <w:p>
      <w:pPr>
        <w:pStyle w:val="11"/>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5"/>
          <w:rFonts w:ascii="仿宋" w:hAnsi="仿宋" w:eastAsia="仿宋"/>
          <w:color w:val="auto"/>
          <w:sz w:val="32"/>
          <w:szCs w:val="32"/>
        </w:rPr>
      </w:pPr>
      <w:r>
        <w:rPr>
          <w:rStyle w:val="15"/>
          <w:rFonts w:hint="eastAsia" w:ascii="仿宋" w:hAnsi="仿宋" w:eastAsia="仿宋"/>
          <w:color w:val="auto"/>
          <w:sz w:val="32"/>
          <w:szCs w:val="32"/>
        </w:rPr>
        <w:t>该项目从批准之日起超过</w:t>
      </w:r>
      <w:r>
        <w:rPr>
          <w:rStyle w:val="15"/>
          <w:rFonts w:ascii="仿宋" w:hAnsi="仿宋" w:eastAsia="仿宋"/>
          <w:color w:val="auto"/>
          <w:sz w:val="32"/>
          <w:szCs w:val="32"/>
        </w:rPr>
        <w:t>5</w:t>
      </w:r>
      <w:r>
        <w:rPr>
          <w:rStyle w:val="15"/>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2"/>
        <w:spacing w:line="360" w:lineRule="auto"/>
        <w:ind w:firstLine="0"/>
        <w:rPr>
          <w:color w:val="auto"/>
        </w:rPr>
      </w:pPr>
    </w:p>
    <w:p>
      <w:pPr>
        <w:pStyle w:val="11"/>
        <w:rPr>
          <w:color w:val="auto"/>
        </w:rPr>
      </w:pPr>
    </w:p>
    <w:p/>
    <w:p>
      <w:pPr>
        <w:pStyle w:val="11"/>
      </w:pPr>
    </w:p>
    <w:p>
      <w:pPr>
        <w:spacing w:line="360" w:lineRule="auto"/>
        <w:ind w:firstLine="3840" w:firstLineChars="1200"/>
        <w:textAlignment w:val="auto"/>
        <w:rPr>
          <w:rStyle w:val="15"/>
          <w:rFonts w:ascii="仿宋" w:hAnsi="仿宋" w:eastAsia="仿宋"/>
          <w:color w:val="auto"/>
          <w:sz w:val="32"/>
          <w:szCs w:val="32"/>
        </w:rPr>
      </w:pPr>
      <w:r>
        <w:rPr>
          <w:rStyle w:val="15"/>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5"/>
          <w:rFonts w:ascii="仿宋" w:hAnsi="仿宋" w:eastAsia="仿宋"/>
          <w:color w:val="auto"/>
          <w:sz w:val="32"/>
          <w:szCs w:val="32"/>
          <w:highlight w:val="yellow"/>
        </w:rPr>
      </w:pPr>
      <w:r>
        <w:rPr>
          <w:rStyle w:val="15"/>
          <w:rFonts w:ascii="仿宋" w:hAnsi="仿宋" w:eastAsia="仿宋"/>
          <w:color w:val="auto"/>
          <w:sz w:val="32"/>
          <w:szCs w:val="32"/>
        </w:rPr>
        <w:t xml:space="preserve">                           202</w:t>
      </w:r>
      <w:r>
        <w:rPr>
          <w:rStyle w:val="15"/>
          <w:rFonts w:hint="eastAsia" w:ascii="仿宋" w:hAnsi="仿宋" w:eastAsia="仿宋"/>
          <w:color w:val="auto"/>
          <w:sz w:val="32"/>
          <w:szCs w:val="32"/>
          <w:lang w:val="en-US" w:eastAsia="zh-CN"/>
        </w:rPr>
        <w:t>2</w:t>
      </w:r>
      <w:r>
        <w:rPr>
          <w:rStyle w:val="15"/>
          <w:rFonts w:hint="eastAsia" w:ascii="仿宋" w:hAnsi="仿宋" w:eastAsia="仿宋"/>
          <w:color w:val="auto"/>
          <w:sz w:val="32"/>
          <w:szCs w:val="32"/>
        </w:rPr>
        <w:t>年</w:t>
      </w:r>
      <w:r>
        <w:rPr>
          <w:rStyle w:val="15"/>
          <w:rFonts w:hint="eastAsia" w:ascii="仿宋" w:hAnsi="仿宋" w:eastAsia="仿宋"/>
          <w:color w:val="auto"/>
          <w:sz w:val="32"/>
          <w:szCs w:val="32"/>
          <w:lang w:val="en-US" w:eastAsia="zh-CN"/>
        </w:rPr>
        <w:t>10</w:t>
      </w:r>
      <w:r>
        <w:rPr>
          <w:rStyle w:val="15"/>
          <w:rFonts w:hint="eastAsia" w:ascii="仿宋" w:hAnsi="仿宋" w:eastAsia="仿宋"/>
          <w:color w:val="auto"/>
          <w:sz w:val="32"/>
          <w:szCs w:val="32"/>
        </w:rPr>
        <w:t>月</w:t>
      </w:r>
      <w:r>
        <w:rPr>
          <w:rStyle w:val="15"/>
          <w:rFonts w:hint="eastAsia" w:ascii="仿宋" w:hAnsi="仿宋" w:eastAsia="仿宋"/>
          <w:color w:val="auto"/>
          <w:sz w:val="32"/>
          <w:szCs w:val="32"/>
          <w:lang w:val="en-US" w:eastAsia="zh-CN"/>
        </w:rPr>
        <w:t>14</w:t>
      </w:r>
      <w:r>
        <w:rPr>
          <w:rStyle w:val="15"/>
          <w:rFonts w:hint="eastAsia" w:ascii="仿宋" w:hAnsi="仿宋" w:eastAsia="仿宋"/>
          <w:color w:val="auto"/>
          <w:sz w:val="32"/>
          <w:szCs w:val="32"/>
        </w:rPr>
        <w:t>日</w:t>
      </w:r>
      <w:r>
        <w:rPr>
          <w:rStyle w:val="15"/>
          <w:rFonts w:ascii="仿宋" w:hAnsi="仿宋" w:eastAsia="仿宋"/>
          <w:color w:val="auto"/>
          <w:sz w:val="32"/>
          <w:szCs w:val="32"/>
        </w:rPr>
        <w:t xml:space="preserve">  </w:t>
      </w: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pStyle w:val="23"/>
        <w:rPr>
          <w:color w:val="auto"/>
        </w:rPr>
      </w:pPr>
    </w:p>
    <w:p>
      <w:pPr>
        <w:spacing w:line="560" w:lineRule="exact"/>
        <w:ind w:right="168" w:firstLine="210" w:firstLineChars="100"/>
        <w:rPr>
          <w:rStyle w:val="15"/>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5"/>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202</w:t>
      </w:r>
      <w:r>
        <w:rPr>
          <w:rStyle w:val="15"/>
          <w:rFonts w:hint="eastAsia" w:ascii="仿宋" w:hAnsi="仿宋" w:eastAsia="仿宋"/>
          <w:color w:val="auto"/>
          <w:sz w:val="28"/>
          <w:szCs w:val="28"/>
          <w:lang w:val="en-US" w:eastAsia="zh-CN"/>
        </w:rPr>
        <w:t>2</w:t>
      </w:r>
      <w:r>
        <w:rPr>
          <w:rStyle w:val="15"/>
          <w:rFonts w:hint="eastAsia" w:ascii="仿宋" w:hAnsi="仿宋" w:eastAsia="仿宋"/>
          <w:color w:val="auto"/>
          <w:sz w:val="28"/>
          <w:szCs w:val="28"/>
        </w:rPr>
        <w:t>年</w:t>
      </w:r>
      <w:r>
        <w:rPr>
          <w:rStyle w:val="15"/>
          <w:rFonts w:hint="eastAsia" w:ascii="仿宋" w:hAnsi="仿宋" w:eastAsia="仿宋"/>
          <w:color w:val="auto"/>
          <w:sz w:val="28"/>
          <w:szCs w:val="28"/>
          <w:lang w:val="en-US" w:eastAsia="zh-CN"/>
        </w:rPr>
        <w:t>10</w:t>
      </w:r>
      <w:r>
        <w:rPr>
          <w:rStyle w:val="15"/>
          <w:rFonts w:hint="eastAsia" w:ascii="仿宋" w:hAnsi="仿宋" w:eastAsia="仿宋"/>
          <w:color w:val="auto"/>
          <w:sz w:val="28"/>
          <w:szCs w:val="28"/>
        </w:rPr>
        <w:t>月</w:t>
      </w:r>
      <w:r>
        <w:rPr>
          <w:rStyle w:val="15"/>
          <w:rFonts w:hint="eastAsia" w:ascii="仿宋" w:hAnsi="仿宋" w:eastAsia="仿宋"/>
          <w:color w:val="auto"/>
          <w:sz w:val="28"/>
          <w:szCs w:val="28"/>
          <w:lang w:val="en-US" w:eastAsia="zh-CN"/>
        </w:rPr>
        <w:t>14</w:t>
      </w:r>
      <w:r>
        <w:rPr>
          <w:rStyle w:val="15"/>
          <w:rFonts w:hint="eastAsia" w:ascii="仿宋" w:hAnsi="仿宋" w:eastAsia="仿宋"/>
          <w:color w:val="auto"/>
          <w:sz w:val="28"/>
          <w:szCs w:val="28"/>
        </w:rPr>
        <w:t>日印发</w:t>
      </w:r>
      <w:r>
        <w:rPr>
          <w:rStyle w:val="15"/>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7"/>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720"/>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7"/>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- 2 -</w:t>
                    </w:r>
                    <w:r>
                      <w:fldChar w:fldCharType="end"/>
                    </w:r>
                  </w:p>
                </w:txbxContent>
              </v:textbox>
            </v:shape>
          </w:pict>
        </mc:Fallback>
      </mc:AlternateContent>
    </w:r>
  </w:p>
  <w:p>
    <w:pPr>
      <w:pStyle w:val="7"/>
      <w:rPr>
        <w:rStyle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5"/>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3ZTcxMzhiOTNkMDgyYjIxMjEyODQ5ZDVhMzNlNj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5C7500"/>
    <w:rsid w:val="02DD4C33"/>
    <w:rsid w:val="02DD5B4F"/>
    <w:rsid w:val="02F3233D"/>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24053"/>
    <w:rsid w:val="059A4722"/>
    <w:rsid w:val="05D94866"/>
    <w:rsid w:val="060A1C1B"/>
    <w:rsid w:val="06191689"/>
    <w:rsid w:val="061F09F9"/>
    <w:rsid w:val="06CA02D1"/>
    <w:rsid w:val="06CC5F39"/>
    <w:rsid w:val="06D67075"/>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866C9"/>
    <w:rsid w:val="091D2978"/>
    <w:rsid w:val="097134F8"/>
    <w:rsid w:val="098F15EF"/>
    <w:rsid w:val="098F5074"/>
    <w:rsid w:val="09B06929"/>
    <w:rsid w:val="0A3D33B0"/>
    <w:rsid w:val="0A5C7DFC"/>
    <w:rsid w:val="0A5D0D80"/>
    <w:rsid w:val="0A667AEF"/>
    <w:rsid w:val="0A6D53BD"/>
    <w:rsid w:val="0A8E0298"/>
    <w:rsid w:val="0A9A115F"/>
    <w:rsid w:val="0AA477AD"/>
    <w:rsid w:val="0B6446A4"/>
    <w:rsid w:val="0BA55642"/>
    <w:rsid w:val="0BD72E57"/>
    <w:rsid w:val="0BDE1694"/>
    <w:rsid w:val="0C2B3A73"/>
    <w:rsid w:val="0C301322"/>
    <w:rsid w:val="0C5555BE"/>
    <w:rsid w:val="0CAF1FCC"/>
    <w:rsid w:val="0CC65836"/>
    <w:rsid w:val="0CFC12E8"/>
    <w:rsid w:val="0D492237"/>
    <w:rsid w:val="0D693F98"/>
    <w:rsid w:val="0D830185"/>
    <w:rsid w:val="0E2F5220"/>
    <w:rsid w:val="0E364873"/>
    <w:rsid w:val="0E385A18"/>
    <w:rsid w:val="0E570138"/>
    <w:rsid w:val="0E7A32BC"/>
    <w:rsid w:val="0E9A33FF"/>
    <w:rsid w:val="0EB72A51"/>
    <w:rsid w:val="0EC36AE6"/>
    <w:rsid w:val="0EF75580"/>
    <w:rsid w:val="0F1B51C5"/>
    <w:rsid w:val="0F7E2F3B"/>
    <w:rsid w:val="0F8B77A7"/>
    <w:rsid w:val="0FB279DE"/>
    <w:rsid w:val="0FD03B40"/>
    <w:rsid w:val="101C23A5"/>
    <w:rsid w:val="103352A9"/>
    <w:rsid w:val="10376624"/>
    <w:rsid w:val="10395A2B"/>
    <w:rsid w:val="107347CB"/>
    <w:rsid w:val="10830D1C"/>
    <w:rsid w:val="10915F01"/>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B71E89"/>
    <w:rsid w:val="13C532EF"/>
    <w:rsid w:val="144C07C7"/>
    <w:rsid w:val="147A62E7"/>
    <w:rsid w:val="1562595D"/>
    <w:rsid w:val="15652C35"/>
    <w:rsid w:val="156D1455"/>
    <w:rsid w:val="15E91737"/>
    <w:rsid w:val="16015C16"/>
    <w:rsid w:val="16041455"/>
    <w:rsid w:val="168C74C9"/>
    <w:rsid w:val="169F15B2"/>
    <w:rsid w:val="16FF6904"/>
    <w:rsid w:val="171F5F2F"/>
    <w:rsid w:val="1747459A"/>
    <w:rsid w:val="178F5508"/>
    <w:rsid w:val="17D90483"/>
    <w:rsid w:val="17E15C23"/>
    <w:rsid w:val="18164F19"/>
    <w:rsid w:val="181C5F12"/>
    <w:rsid w:val="18207E93"/>
    <w:rsid w:val="18A37FC9"/>
    <w:rsid w:val="18AE27A5"/>
    <w:rsid w:val="18CC5434"/>
    <w:rsid w:val="18DC76AD"/>
    <w:rsid w:val="18E54146"/>
    <w:rsid w:val="19473B43"/>
    <w:rsid w:val="19AC1F9C"/>
    <w:rsid w:val="19EA6791"/>
    <w:rsid w:val="19F825D9"/>
    <w:rsid w:val="1A437161"/>
    <w:rsid w:val="1A6C6995"/>
    <w:rsid w:val="1A805ECF"/>
    <w:rsid w:val="1AB00E5E"/>
    <w:rsid w:val="1AFA27E4"/>
    <w:rsid w:val="1BBA357C"/>
    <w:rsid w:val="1BBC5800"/>
    <w:rsid w:val="1BCC327E"/>
    <w:rsid w:val="1BDD6112"/>
    <w:rsid w:val="1BF630B5"/>
    <w:rsid w:val="1C0715F0"/>
    <w:rsid w:val="1C5D600F"/>
    <w:rsid w:val="1C5E37FE"/>
    <w:rsid w:val="1C5F17DC"/>
    <w:rsid w:val="1C680F45"/>
    <w:rsid w:val="1C83767C"/>
    <w:rsid w:val="1C866676"/>
    <w:rsid w:val="1CA41BA5"/>
    <w:rsid w:val="1CCD7F32"/>
    <w:rsid w:val="1CE0100C"/>
    <w:rsid w:val="1CFB03CC"/>
    <w:rsid w:val="1D062C2C"/>
    <w:rsid w:val="1D0F0766"/>
    <w:rsid w:val="1D802775"/>
    <w:rsid w:val="1D806FC0"/>
    <w:rsid w:val="1D9B0EAB"/>
    <w:rsid w:val="1DD85EE2"/>
    <w:rsid w:val="1E322AFA"/>
    <w:rsid w:val="1E39255D"/>
    <w:rsid w:val="1E565798"/>
    <w:rsid w:val="1E5B4E2F"/>
    <w:rsid w:val="1EB145A4"/>
    <w:rsid w:val="1EB26A2F"/>
    <w:rsid w:val="1F197ECC"/>
    <w:rsid w:val="1F9A03FC"/>
    <w:rsid w:val="1F9F4FD0"/>
    <w:rsid w:val="1FB13B43"/>
    <w:rsid w:val="1FFD3A90"/>
    <w:rsid w:val="203E5C2F"/>
    <w:rsid w:val="20723F75"/>
    <w:rsid w:val="208B0C0A"/>
    <w:rsid w:val="209F2E8C"/>
    <w:rsid w:val="20C94FCD"/>
    <w:rsid w:val="20CF0133"/>
    <w:rsid w:val="20E368BF"/>
    <w:rsid w:val="21500F9E"/>
    <w:rsid w:val="217D77E0"/>
    <w:rsid w:val="21EF70BE"/>
    <w:rsid w:val="2201668E"/>
    <w:rsid w:val="220E66BC"/>
    <w:rsid w:val="2265588B"/>
    <w:rsid w:val="228C2292"/>
    <w:rsid w:val="23021E50"/>
    <w:rsid w:val="23541649"/>
    <w:rsid w:val="235E3785"/>
    <w:rsid w:val="23921405"/>
    <w:rsid w:val="23C9100A"/>
    <w:rsid w:val="24421E65"/>
    <w:rsid w:val="24855506"/>
    <w:rsid w:val="24C456C6"/>
    <w:rsid w:val="24F868A6"/>
    <w:rsid w:val="25125EFC"/>
    <w:rsid w:val="25366867"/>
    <w:rsid w:val="2537664C"/>
    <w:rsid w:val="253C64B1"/>
    <w:rsid w:val="25733248"/>
    <w:rsid w:val="25AA1BAB"/>
    <w:rsid w:val="25AF47C5"/>
    <w:rsid w:val="25D60BC4"/>
    <w:rsid w:val="25D873ED"/>
    <w:rsid w:val="25F75335"/>
    <w:rsid w:val="260007C3"/>
    <w:rsid w:val="261325BB"/>
    <w:rsid w:val="26475031"/>
    <w:rsid w:val="267000E4"/>
    <w:rsid w:val="269E1BDF"/>
    <w:rsid w:val="26C86AE1"/>
    <w:rsid w:val="27063174"/>
    <w:rsid w:val="2745621A"/>
    <w:rsid w:val="274B306C"/>
    <w:rsid w:val="27713E41"/>
    <w:rsid w:val="27A90B7D"/>
    <w:rsid w:val="28150F91"/>
    <w:rsid w:val="288E0726"/>
    <w:rsid w:val="289A0EE5"/>
    <w:rsid w:val="28A212A6"/>
    <w:rsid w:val="28A2177B"/>
    <w:rsid w:val="28DA25CC"/>
    <w:rsid w:val="2956242B"/>
    <w:rsid w:val="29625978"/>
    <w:rsid w:val="29BE7B24"/>
    <w:rsid w:val="29EC1002"/>
    <w:rsid w:val="2A094D30"/>
    <w:rsid w:val="2A173A82"/>
    <w:rsid w:val="2A27019D"/>
    <w:rsid w:val="2A4A7282"/>
    <w:rsid w:val="2A77431C"/>
    <w:rsid w:val="2AB8571B"/>
    <w:rsid w:val="2ABD6442"/>
    <w:rsid w:val="2ACD268E"/>
    <w:rsid w:val="2AF53CB3"/>
    <w:rsid w:val="2B2C01B0"/>
    <w:rsid w:val="2B496FAB"/>
    <w:rsid w:val="2B5F7DC4"/>
    <w:rsid w:val="2BD26C46"/>
    <w:rsid w:val="2BDE5B5E"/>
    <w:rsid w:val="2BF00A97"/>
    <w:rsid w:val="2C3F708C"/>
    <w:rsid w:val="2C871D94"/>
    <w:rsid w:val="2CAE4D3A"/>
    <w:rsid w:val="2CE7407F"/>
    <w:rsid w:val="2CFB6C68"/>
    <w:rsid w:val="2D5C4C74"/>
    <w:rsid w:val="2D5F771D"/>
    <w:rsid w:val="2D644570"/>
    <w:rsid w:val="2DAE045B"/>
    <w:rsid w:val="2DBA5692"/>
    <w:rsid w:val="2E1A5EC1"/>
    <w:rsid w:val="2E653EAF"/>
    <w:rsid w:val="2E6B1F05"/>
    <w:rsid w:val="2EA85B70"/>
    <w:rsid w:val="2EB60EB6"/>
    <w:rsid w:val="2EE92665"/>
    <w:rsid w:val="2EF21325"/>
    <w:rsid w:val="2F1876BA"/>
    <w:rsid w:val="2F55405E"/>
    <w:rsid w:val="2F837265"/>
    <w:rsid w:val="2F8C2E25"/>
    <w:rsid w:val="2F8E3C27"/>
    <w:rsid w:val="2FC328DF"/>
    <w:rsid w:val="2FE05822"/>
    <w:rsid w:val="2FEA3599"/>
    <w:rsid w:val="301223CD"/>
    <w:rsid w:val="30276045"/>
    <w:rsid w:val="30552879"/>
    <w:rsid w:val="3071536E"/>
    <w:rsid w:val="30CD0F38"/>
    <w:rsid w:val="312C0E37"/>
    <w:rsid w:val="31451F91"/>
    <w:rsid w:val="316505AA"/>
    <w:rsid w:val="3166710B"/>
    <w:rsid w:val="317A4FCF"/>
    <w:rsid w:val="317B41FB"/>
    <w:rsid w:val="31B97443"/>
    <w:rsid w:val="31DC4826"/>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4B477F"/>
    <w:rsid w:val="3587316B"/>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8B83D91"/>
    <w:rsid w:val="39625ABB"/>
    <w:rsid w:val="39712DDF"/>
    <w:rsid w:val="39750C1A"/>
    <w:rsid w:val="39815D3F"/>
    <w:rsid w:val="39CB16C6"/>
    <w:rsid w:val="39CE6D77"/>
    <w:rsid w:val="39CF3432"/>
    <w:rsid w:val="3A102EB3"/>
    <w:rsid w:val="3A1559AB"/>
    <w:rsid w:val="3A1716A8"/>
    <w:rsid w:val="3A2C25BF"/>
    <w:rsid w:val="3A4100A2"/>
    <w:rsid w:val="3A420ECD"/>
    <w:rsid w:val="3AD20D2B"/>
    <w:rsid w:val="3AEA62F0"/>
    <w:rsid w:val="3B0455A9"/>
    <w:rsid w:val="3B164E12"/>
    <w:rsid w:val="3B433FA0"/>
    <w:rsid w:val="3B8024AE"/>
    <w:rsid w:val="3BCA2CB8"/>
    <w:rsid w:val="3C0060F2"/>
    <w:rsid w:val="3C201861"/>
    <w:rsid w:val="3C351081"/>
    <w:rsid w:val="3C4F7E8A"/>
    <w:rsid w:val="3C545991"/>
    <w:rsid w:val="3C6C6032"/>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546A9E"/>
    <w:rsid w:val="439E58A0"/>
    <w:rsid w:val="43AC27E4"/>
    <w:rsid w:val="43B31C0B"/>
    <w:rsid w:val="43DA60A1"/>
    <w:rsid w:val="43E35A87"/>
    <w:rsid w:val="43EC55F4"/>
    <w:rsid w:val="4477148F"/>
    <w:rsid w:val="447A04D1"/>
    <w:rsid w:val="44947B97"/>
    <w:rsid w:val="44A75A3C"/>
    <w:rsid w:val="44B519AF"/>
    <w:rsid w:val="4502587E"/>
    <w:rsid w:val="453250D9"/>
    <w:rsid w:val="458429FA"/>
    <w:rsid w:val="463C0677"/>
    <w:rsid w:val="465311B6"/>
    <w:rsid w:val="46773189"/>
    <w:rsid w:val="467C4988"/>
    <w:rsid w:val="468D35B1"/>
    <w:rsid w:val="46C060ED"/>
    <w:rsid w:val="46DC7BF5"/>
    <w:rsid w:val="46EF6089"/>
    <w:rsid w:val="46F85ECC"/>
    <w:rsid w:val="47187FE4"/>
    <w:rsid w:val="4719630E"/>
    <w:rsid w:val="47295CBF"/>
    <w:rsid w:val="47310F34"/>
    <w:rsid w:val="47352FEC"/>
    <w:rsid w:val="47413DCB"/>
    <w:rsid w:val="47463708"/>
    <w:rsid w:val="477C5B9E"/>
    <w:rsid w:val="4780431E"/>
    <w:rsid w:val="479235C6"/>
    <w:rsid w:val="47FB7B7E"/>
    <w:rsid w:val="481E12C4"/>
    <w:rsid w:val="482F22FC"/>
    <w:rsid w:val="483A153F"/>
    <w:rsid w:val="48714DBB"/>
    <w:rsid w:val="49540677"/>
    <w:rsid w:val="4977360C"/>
    <w:rsid w:val="49926C6C"/>
    <w:rsid w:val="49AA4FB0"/>
    <w:rsid w:val="49DB78B5"/>
    <w:rsid w:val="49E97A04"/>
    <w:rsid w:val="49EA569C"/>
    <w:rsid w:val="4A494A22"/>
    <w:rsid w:val="4A4979C6"/>
    <w:rsid w:val="4A911B79"/>
    <w:rsid w:val="4ADF223E"/>
    <w:rsid w:val="4AF07DCC"/>
    <w:rsid w:val="4B3D675A"/>
    <w:rsid w:val="4B620F05"/>
    <w:rsid w:val="4BA42C32"/>
    <w:rsid w:val="4BAD0F90"/>
    <w:rsid w:val="4C2274BE"/>
    <w:rsid w:val="4CD95DD7"/>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4FEB2A6C"/>
    <w:rsid w:val="501660DD"/>
    <w:rsid w:val="505F049C"/>
    <w:rsid w:val="505F24B0"/>
    <w:rsid w:val="50681DDC"/>
    <w:rsid w:val="507026E4"/>
    <w:rsid w:val="50C61171"/>
    <w:rsid w:val="51167CDE"/>
    <w:rsid w:val="51324DA9"/>
    <w:rsid w:val="51AD2147"/>
    <w:rsid w:val="51D501ED"/>
    <w:rsid w:val="522D7F16"/>
    <w:rsid w:val="523952D8"/>
    <w:rsid w:val="523B2FBD"/>
    <w:rsid w:val="52400F9E"/>
    <w:rsid w:val="52473BB8"/>
    <w:rsid w:val="5288313B"/>
    <w:rsid w:val="52AD009F"/>
    <w:rsid w:val="52D27DE3"/>
    <w:rsid w:val="52F33045"/>
    <w:rsid w:val="531F408E"/>
    <w:rsid w:val="53406525"/>
    <w:rsid w:val="534B5C0F"/>
    <w:rsid w:val="539E13F4"/>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5E1D56"/>
    <w:rsid w:val="586A1F97"/>
    <w:rsid w:val="589C6ECF"/>
    <w:rsid w:val="59597413"/>
    <w:rsid w:val="59BA4CD4"/>
    <w:rsid w:val="59D641F4"/>
    <w:rsid w:val="59EE5797"/>
    <w:rsid w:val="5AC272A3"/>
    <w:rsid w:val="5B307B0A"/>
    <w:rsid w:val="5B557E8F"/>
    <w:rsid w:val="5BB1110B"/>
    <w:rsid w:val="5C2B7BE1"/>
    <w:rsid w:val="5C621337"/>
    <w:rsid w:val="5C7F01BD"/>
    <w:rsid w:val="5D6C33D5"/>
    <w:rsid w:val="5DA25547"/>
    <w:rsid w:val="5DB9336F"/>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A279B"/>
    <w:rsid w:val="611D40E2"/>
    <w:rsid w:val="612074CD"/>
    <w:rsid w:val="614462DE"/>
    <w:rsid w:val="61613969"/>
    <w:rsid w:val="61B516C4"/>
    <w:rsid w:val="61EF4764"/>
    <w:rsid w:val="625904A9"/>
    <w:rsid w:val="62A64AED"/>
    <w:rsid w:val="62BE2B8C"/>
    <w:rsid w:val="632D32DF"/>
    <w:rsid w:val="636B778B"/>
    <w:rsid w:val="63713FBD"/>
    <w:rsid w:val="63950102"/>
    <w:rsid w:val="641D5FD9"/>
    <w:rsid w:val="64566E62"/>
    <w:rsid w:val="647677D7"/>
    <w:rsid w:val="64770209"/>
    <w:rsid w:val="64C250D1"/>
    <w:rsid w:val="65042865"/>
    <w:rsid w:val="651360F5"/>
    <w:rsid w:val="651B024D"/>
    <w:rsid w:val="65571260"/>
    <w:rsid w:val="65620EA6"/>
    <w:rsid w:val="65AB3C61"/>
    <w:rsid w:val="65B25CB4"/>
    <w:rsid w:val="65CE2481"/>
    <w:rsid w:val="65FB616C"/>
    <w:rsid w:val="661125F2"/>
    <w:rsid w:val="6611695D"/>
    <w:rsid w:val="66194DC3"/>
    <w:rsid w:val="66267FAE"/>
    <w:rsid w:val="6640461F"/>
    <w:rsid w:val="668D09A2"/>
    <w:rsid w:val="669764AC"/>
    <w:rsid w:val="66D55C0F"/>
    <w:rsid w:val="672214FE"/>
    <w:rsid w:val="672A40B7"/>
    <w:rsid w:val="6746660F"/>
    <w:rsid w:val="6749451C"/>
    <w:rsid w:val="674A4227"/>
    <w:rsid w:val="679300D6"/>
    <w:rsid w:val="684478D1"/>
    <w:rsid w:val="686109FC"/>
    <w:rsid w:val="686801CC"/>
    <w:rsid w:val="688C32E6"/>
    <w:rsid w:val="68BC68B7"/>
    <w:rsid w:val="68D84C26"/>
    <w:rsid w:val="68E32F5E"/>
    <w:rsid w:val="694D466A"/>
    <w:rsid w:val="695143FB"/>
    <w:rsid w:val="698A3A01"/>
    <w:rsid w:val="698D0D6B"/>
    <w:rsid w:val="69E6116E"/>
    <w:rsid w:val="6A050368"/>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CF82179"/>
    <w:rsid w:val="6D4F01B3"/>
    <w:rsid w:val="6D9B0E92"/>
    <w:rsid w:val="6DC319FF"/>
    <w:rsid w:val="6E1844B8"/>
    <w:rsid w:val="6E541954"/>
    <w:rsid w:val="6E6D5C0E"/>
    <w:rsid w:val="6E7C3113"/>
    <w:rsid w:val="6E8B37F2"/>
    <w:rsid w:val="6EA67FA2"/>
    <w:rsid w:val="6EAF1422"/>
    <w:rsid w:val="6F8B78FE"/>
    <w:rsid w:val="6F957251"/>
    <w:rsid w:val="70921C55"/>
    <w:rsid w:val="70E60548"/>
    <w:rsid w:val="71283ECD"/>
    <w:rsid w:val="713D11CB"/>
    <w:rsid w:val="7147364E"/>
    <w:rsid w:val="71502437"/>
    <w:rsid w:val="71BE0F98"/>
    <w:rsid w:val="71E362C3"/>
    <w:rsid w:val="7219039A"/>
    <w:rsid w:val="72723B96"/>
    <w:rsid w:val="72771751"/>
    <w:rsid w:val="731775B6"/>
    <w:rsid w:val="737D0971"/>
    <w:rsid w:val="739075DB"/>
    <w:rsid w:val="73BA11B9"/>
    <w:rsid w:val="73C80EB8"/>
    <w:rsid w:val="73D60472"/>
    <w:rsid w:val="73F53D48"/>
    <w:rsid w:val="7496752E"/>
    <w:rsid w:val="755B54D7"/>
    <w:rsid w:val="75765328"/>
    <w:rsid w:val="75A177EE"/>
    <w:rsid w:val="75D86CD4"/>
    <w:rsid w:val="75DC1C21"/>
    <w:rsid w:val="760E7139"/>
    <w:rsid w:val="76496AA8"/>
    <w:rsid w:val="76745CA5"/>
    <w:rsid w:val="768559AF"/>
    <w:rsid w:val="76A05F87"/>
    <w:rsid w:val="76A730E4"/>
    <w:rsid w:val="76F33AE6"/>
    <w:rsid w:val="76F41191"/>
    <w:rsid w:val="779352B4"/>
    <w:rsid w:val="77C011B5"/>
    <w:rsid w:val="77DF2692"/>
    <w:rsid w:val="77E65FB7"/>
    <w:rsid w:val="77EC1D59"/>
    <w:rsid w:val="781F64BC"/>
    <w:rsid w:val="782E4BF2"/>
    <w:rsid w:val="783E6571"/>
    <w:rsid w:val="78502F65"/>
    <w:rsid w:val="786E6C4A"/>
    <w:rsid w:val="789D2BB8"/>
    <w:rsid w:val="78DB6555"/>
    <w:rsid w:val="78FD20DF"/>
    <w:rsid w:val="795654B4"/>
    <w:rsid w:val="79E24199"/>
    <w:rsid w:val="7A281851"/>
    <w:rsid w:val="7A550F13"/>
    <w:rsid w:val="7A773BB5"/>
    <w:rsid w:val="7AD20151"/>
    <w:rsid w:val="7B345817"/>
    <w:rsid w:val="7B5D3DBD"/>
    <w:rsid w:val="7B62786A"/>
    <w:rsid w:val="7BA42D15"/>
    <w:rsid w:val="7BAD7F79"/>
    <w:rsid w:val="7BE82E7A"/>
    <w:rsid w:val="7C047330"/>
    <w:rsid w:val="7C1A0DC0"/>
    <w:rsid w:val="7C2B63E6"/>
    <w:rsid w:val="7C614B37"/>
    <w:rsid w:val="7C6705B5"/>
    <w:rsid w:val="7CE039CF"/>
    <w:rsid w:val="7D54267F"/>
    <w:rsid w:val="7D7C739E"/>
    <w:rsid w:val="7DBD5F66"/>
    <w:rsid w:val="7DC17EA6"/>
    <w:rsid w:val="7E0D5B2C"/>
    <w:rsid w:val="7E2115B9"/>
    <w:rsid w:val="7E7F66A4"/>
    <w:rsid w:val="7EA72D17"/>
    <w:rsid w:val="7EE04C7B"/>
    <w:rsid w:val="7F277A16"/>
    <w:rsid w:val="7F2F2002"/>
    <w:rsid w:val="7F7C5031"/>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3">
    <w:name w:val="annotation text"/>
    <w:basedOn w:val="1"/>
    <w:qFormat/>
    <w:uiPriority w:val="0"/>
    <w:pPr>
      <w:jc w:val="left"/>
    </w:pPr>
  </w:style>
  <w:style w:type="paragraph" w:styleId="4">
    <w:name w:val="Body Text"/>
    <w:basedOn w:val="1"/>
    <w:link w:val="19"/>
    <w:qFormat/>
    <w:uiPriority w:val="99"/>
    <w:pPr>
      <w:spacing w:after="120"/>
    </w:pPr>
    <w:rPr>
      <w:rFonts w:ascii="Calibri" w:hAnsi="Calibri"/>
      <w:szCs w:val="22"/>
    </w:rPr>
  </w:style>
  <w:style w:type="paragraph" w:styleId="5">
    <w:name w:val="Body Text Indent"/>
    <w:basedOn w:val="1"/>
    <w:next w:val="1"/>
    <w:qFormat/>
    <w:uiPriority w:val="99"/>
    <w:pPr>
      <w:ind w:left="420" w:leftChars="200"/>
    </w:pPr>
  </w:style>
  <w:style w:type="paragraph" w:styleId="6">
    <w:name w:val="Date"/>
    <w:basedOn w:val="1"/>
    <w:next w:val="1"/>
    <w:link w:val="20"/>
    <w:qFormat/>
    <w:uiPriority w:val="99"/>
    <w:pPr>
      <w:ind w:left="100" w:leftChars="2500"/>
    </w:pPr>
  </w:style>
  <w:style w:type="paragraph" w:styleId="7">
    <w:name w:val="footer"/>
    <w:basedOn w:val="1"/>
    <w:link w:val="21"/>
    <w:qFormat/>
    <w:uiPriority w:val="99"/>
    <w:pPr>
      <w:tabs>
        <w:tab w:val="center" w:pos="4153"/>
        <w:tab w:val="right" w:pos="8306"/>
      </w:tabs>
      <w:snapToGrid w:val="0"/>
      <w:jc w:val="left"/>
    </w:pPr>
    <w:rPr>
      <w:sz w:val="18"/>
    </w:rPr>
  </w:style>
  <w:style w:type="paragraph" w:styleId="8">
    <w:name w:val="header"/>
    <w:basedOn w:val="1"/>
    <w:link w:val="22"/>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9">
    <w:name w:val="Body Text 2"/>
    <w:basedOn w:val="1"/>
    <w:next w:val="1"/>
    <w:qFormat/>
    <w:uiPriority w:val="0"/>
    <w:rPr>
      <w:sz w:val="24"/>
      <w:szCs w:val="22"/>
    </w:rPr>
  </w:style>
  <w:style w:type="paragraph" w:styleId="10">
    <w:name w:val="Body Text First Indent"/>
    <w:basedOn w:val="4"/>
    <w:next w:val="1"/>
    <w:qFormat/>
    <w:uiPriority w:val="0"/>
    <w:pPr>
      <w:spacing w:after="120"/>
      <w:ind w:firstLine="420" w:firstLineChars="100"/>
    </w:pPr>
  </w:style>
  <w:style w:type="paragraph" w:styleId="11">
    <w:name w:val="Body Text First Indent 2"/>
    <w:basedOn w:val="5"/>
    <w:next w:val="1"/>
    <w:qFormat/>
    <w:uiPriority w:val="99"/>
    <w:pPr>
      <w:spacing w:line="240" w:lineRule="auto"/>
      <w:ind w:firstLine="420"/>
    </w:pPr>
  </w:style>
  <w:style w:type="character" w:styleId="14">
    <w:name w:val="Strong"/>
    <w:basedOn w:val="15"/>
    <w:qFormat/>
    <w:uiPriority w:val="99"/>
    <w:rPr>
      <w:rFonts w:cs="Times New Roman"/>
      <w:b/>
    </w:rPr>
  </w:style>
  <w:style w:type="character" w:customStyle="1" w:styleId="15">
    <w:name w:val="NormalCharacter"/>
    <w:semiHidden/>
    <w:qFormat/>
    <w:uiPriority w:val="99"/>
  </w:style>
  <w:style w:type="character" w:styleId="16">
    <w:name w:val="annotation reference"/>
    <w:qFormat/>
    <w:uiPriority w:val="0"/>
    <w:rPr>
      <w:sz w:val="21"/>
      <w:szCs w:val="21"/>
    </w:rPr>
  </w:style>
  <w:style w:type="paragraph" w:customStyle="1" w:styleId="17">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18">
    <w:name w:val="样式 正文缩进正文缩进2正文缩进 Char Char正文缩进 Char Char Char Char正文缩进 Char ..."/>
    <w:basedOn w:val="2"/>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19">
    <w:name w:val="正文文本 Char"/>
    <w:basedOn w:val="13"/>
    <w:link w:val="4"/>
    <w:semiHidden/>
    <w:qFormat/>
    <w:uiPriority w:val="99"/>
    <w:rPr>
      <w:color w:val="000000"/>
      <w:kern w:val="0"/>
      <w:szCs w:val="20"/>
    </w:rPr>
  </w:style>
  <w:style w:type="character" w:customStyle="1" w:styleId="20">
    <w:name w:val="日期 Char"/>
    <w:basedOn w:val="13"/>
    <w:link w:val="6"/>
    <w:semiHidden/>
    <w:qFormat/>
    <w:uiPriority w:val="99"/>
    <w:rPr>
      <w:color w:val="000000"/>
      <w:kern w:val="0"/>
      <w:szCs w:val="20"/>
    </w:rPr>
  </w:style>
  <w:style w:type="character" w:customStyle="1" w:styleId="21">
    <w:name w:val="页脚 Char"/>
    <w:basedOn w:val="15"/>
    <w:link w:val="7"/>
    <w:qFormat/>
    <w:locked/>
    <w:uiPriority w:val="99"/>
    <w:rPr>
      <w:rFonts w:cs="Times New Roman"/>
      <w:color w:val="000000"/>
      <w:sz w:val="18"/>
    </w:rPr>
  </w:style>
  <w:style w:type="character" w:customStyle="1" w:styleId="22">
    <w:name w:val="页眉 Char"/>
    <w:basedOn w:val="15"/>
    <w:link w:val="8"/>
    <w:qFormat/>
    <w:locked/>
    <w:uiPriority w:val="99"/>
    <w:rPr>
      <w:rFonts w:cs="Times New Roman"/>
      <w:color w:val="000000"/>
      <w:sz w:val="18"/>
      <w:szCs w:val="18"/>
    </w:rPr>
  </w:style>
  <w:style w:type="paragraph" w:customStyle="1" w:styleId="23">
    <w:name w:val="BodyText"/>
    <w:basedOn w:val="1"/>
    <w:qFormat/>
    <w:uiPriority w:val="99"/>
    <w:pPr>
      <w:spacing w:after="120"/>
    </w:pPr>
    <w:rPr>
      <w:rFonts w:ascii="Calibri" w:hAnsi="Calibri"/>
      <w:szCs w:val="22"/>
    </w:rPr>
  </w:style>
  <w:style w:type="table" w:customStyle="1" w:styleId="24">
    <w:name w:val="TableNormal"/>
    <w:semiHidden/>
    <w:qFormat/>
    <w:uiPriority w:val="99"/>
    <w:tblPr>
      <w:tblCellMar>
        <w:top w:w="0" w:type="dxa"/>
        <w:left w:w="0" w:type="dxa"/>
        <w:bottom w:w="0" w:type="dxa"/>
        <w:right w:w="0" w:type="dxa"/>
      </w:tblCellMar>
    </w:tblPr>
  </w:style>
  <w:style w:type="character" w:customStyle="1" w:styleId="25">
    <w:name w:val="UserStyle_0"/>
    <w:basedOn w:val="15"/>
    <w:qFormat/>
    <w:uiPriority w:val="99"/>
    <w:rPr>
      <w:rFonts w:ascii="Times New Roman" w:eastAsia="宋体" w:cs="Times New Roman"/>
      <w:color w:val="0000FF"/>
      <w:sz w:val="21"/>
      <w:u w:val="single"/>
      <w:lang w:val="en-US" w:eastAsia="zh-CN"/>
    </w:rPr>
  </w:style>
  <w:style w:type="character" w:customStyle="1" w:styleId="26">
    <w:name w:val="AnnotationReference"/>
    <w:qFormat/>
    <w:uiPriority w:val="99"/>
    <w:rPr>
      <w:sz w:val="21"/>
    </w:rPr>
  </w:style>
  <w:style w:type="character" w:customStyle="1" w:styleId="27">
    <w:name w:val="UserStyle_2"/>
    <w:basedOn w:val="15"/>
    <w:qFormat/>
    <w:uiPriority w:val="99"/>
    <w:rPr>
      <w:rFonts w:ascii="Times New Roman" w:eastAsia="宋体" w:cs="Times New Roman"/>
      <w:color w:val="0000FF"/>
      <w:sz w:val="21"/>
      <w:u w:val="single"/>
      <w:lang w:val="en-US" w:eastAsia="zh-CN"/>
    </w:rPr>
  </w:style>
  <w:style w:type="character" w:customStyle="1" w:styleId="28">
    <w:name w:val="UserStyle_3"/>
    <w:semiHidden/>
    <w:qFormat/>
    <w:uiPriority w:val="99"/>
    <w:rPr>
      <w:rFonts w:ascii="Times New Roman" w:hAnsi="Times New Roman" w:eastAsia="宋体"/>
      <w:kern w:val="2"/>
      <w:sz w:val="21"/>
      <w:lang w:val="en-US" w:eastAsia="zh-CN"/>
    </w:rPr>
  </w:style>
  <w:style w:type="paragraph" w:customStyle="1" w:styleId="29">
    <w:name w:val="UserStyle_5"/>
    <w:basedOn w:val="1"/>
    <w:next w:val="30"/>
    <w:qFormat/>
    <w:uiPriority w:val="99"/>
    <w:pPr>
      <w:spacing w:before="566" w:after="544" w:line="566" w:lineRule="atLeast"/>
      <w:jc w:val="center"/>
    </w:pPr>
    <w:rPr>
      <w:rFonts w:ascii="Arial" w:eastAsia="黑体"/>
      <w:sz w:val="54"/>
    </w:rPr>
  </w:style>
  <w:style w:type="paragraph" w:customStyle="1" w:styleId="30">
    <w:name w:val="UserStyle_6"/>
    <w:basedOn w:val="1"/>
    <w:next w:val="31"/>
    <w:qFormat/>
    <w:uiPriority w:val="99"/>
    <w:pPr>
      <w:spacing w:before="187" w:after="175" w:line="374" w:lineRule="atLeast"/>
      <w:jc w:val="center"/>
    </w:pPr>
    <w:rPr>
      <w:sz w:val="36"/>
    </w:rPr>
  </w:style>
  <w:style w:type="paragraph" w:customStyle="1" w:styleId="31">
    <w:name w:val="UserStyle_16"/>
    <w:basedOn w:val="1"/>
    <w:next w:val="32"/>
    <w:qFormat/>
    <w:uiPriority w:val="99"/>
    <w:pPr>
      <w:spacing w:before="158" w:after="153" w:line="323" w:lineRule="atLeast"/>
      <w:jc w:val="center"/>
    </w:pPr>
    <w:rPr>
      <w:rFonts w:ascii="Arial" w:eastAsia="黑体"/>
      <w:sz w:val="31"/>
    </w:rPr>
  </w:style>
  <w:style w:type="paragraph" w:customStyle="1" w:styleId="32">
    <w:name w:val="UserStyle_10"/>
    <w:basedOn w:val="1"/>
    <w:next w:val="33"/>
    <w:qFormat/>
    <w:uiPriority w:val="99"/>
    <w:pPr>
      <w:spacing w:line="289" w:lineRule="atLeast"/>
      <w:jc w:val="center"/>
    </w:pPr>
    <w:rPr>
      <w:sz w:val="28"/>
    </w:rPr>
  </w:style>
  <w:style w:type="paragraph" w:customStyle="1" w:styleId="33">
    <w:name w:val="UserStyle_11"/>
    <w:basedOn w:val="1"/>
    <w:next w:val="1"/>
    <w:qFormat/>
    <w:uiPriority w:val="99"/>
    <w:pPr>
      <w:spacing w:before="175" w:after="102" w:line="351" w:lineRule="atLeast"/>
    </w:pPr>
    <w:rPr>
      <w:rFonts w:eastAsia="黑体"/>
    </w:rPr>
  </w:style>
  <w:style w:type="paragraph" w:customStyle="1" w:styleId="34">
    <w:name w:val="UserStyle_7"/>
    <w:basedOn w:val="1"/>
    <w:next w:val="1"/>
    <w:qFormat/>
    <w:uiPriority w:val="99"/>
    <w:pPr>
      <w:tabs>
        <w:tab w:val="left" w:leader="dot" w:pos="8503"/>
      </w:tabs>
      <w:spacing w:line="317" w:lineRule="atLeast"/>
      <w:ind w:firstLine="629"/>
    </w:pPr>
  </w:style>
  <w:style w:type="paragraph" w:customStyle="1" w:styleId="35">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6">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7">
    <w:name w:val="UserStyle_9"/>
    <w:basedOn w:val="1"/>
    <w:next w:val="1"/>
    <w:qFormat/>
    <w:uiPriority w:val="99"/>
    <w:pPr>
      <w:tabs>
        <w:tab w:val="left" w:leader="dot" w:pos="8503"/>
      </w:tabs>
      <w:spacing w:line="317" w:lineRule="atLeast"/>
      <w:ind w:firstLine="419"/>
    </w:pPr>
  </w:style>
  <w:style w:type="paragraph" w:customStyle="1" w:styleId="38">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39">
    <w:name w:val="UserStyle_13"/>
    <w:basedOn w:val="1"/>
    <w:qFormat/>
    <w:uiPriority w:val="99"/>
    <w:pPr>
      <w:spacing w:line="240" w:lineRule="auto"/>
      <w:textAlignment w:val="auto"/>
    </w:pPr>
    <w:rPr>
      <w:sz w:val="32"/>
      <w:szCs w:val="32"/>
    </w:rPr>
  </w:style>
  <w:style w:type="paragraph" w:customStyle="1" w:styleId="40">
    <w:name w:val="UserStyle_14"/>
    <w:basedOn w:val="1"/>
    <w:qFormat/>
    <w:uiPriority w:val="99"/>
    <w:pPr>
      <w:spacing w:line="600" w:lineRule="atLeast"/>
      <w:jc w:val="center"/>
      <w:textAlignment w:val="auto"/>
    </w:pPr>
    <w:rPr>
      <w:rFonts w:ascii="Arial" w:hAnsi="Arial"/>
      <w:sz w:val="24"/>
      <w:szCs w:val="24"/>
    </w:rPr>
  </w:style>
  <w:style w:type="paragraph" w:customStyle="1" w:styleId="41">
    <w:name w:val="UserStyle_15"/>
    <w:basedOn w:val="1"/>
    <w:next w:val="1"/>
    <w:qFormat/>
    <w:uiPriority w:val="99"/>
    <w:pPr>
      <w:tabs>
        <w:tab w:val="left" w:leader="dot" w:pos="8503"/>
      </w:tabs>
      <w:spacing w:line="317" w:lineRule="atLeast"/>
      <w:ind w:firstLine="209"/>
    </w:pPr>
  </w:style>
  <w:style w:type="paragraph" w:customStyle="1" w:styleId="42">
    <w:name w:val="UserStyle_17"/>
    <w:basedOn w:val="1"/>
    <w:qFormat/>
    <w:uiPriority w:val="99"/>
    <w:pPr>
      <w:spacing w:line="480" w:lineRule="exact"/>
      <w:ind w:firstLine="420" w:firstLineChars="200"/>
      <w:textAlignment w:val="auto"/>
    </w:pPr>
    <w:rPr>
      <w:kern w:val="2"/>
      <w:sz w:val="24"/>
      <w:szCs w:val="24"/>
    </w:rPr>
  </w:style>
  <w:style w:type="table" w:customStyle="1" w:styleId="43">
    <w:name w:val="TableGrid"/>
    <w:basedOn w:val="24"/>
    <w:qFormat/>
    <w:uiPriority w:val="99"/>
    <w:tblPr>
      <w:tblCellMar>
        <w:top w:w="0" w:type="dxa"/>
        <w:left w:w="0" w:type="dxa"/>
        <w:bottom w:w="0" w:type="dxa"/>
        <w:right w:w="0" w:type="dxa"/>
      </w:tblCellMar>
    </w:tblPr>
  </w:style>
  <w:style w:type="paragraph" w:customStyle="1" w:styleId="44">
    <w:name w:val="BodyTextIndent"/>
    <w:basedOn w:val="1"/>
    <w:qFormat/>
    <w:uiPriority w:val="99"/>
    <w:pPr>
      <w:spacing w:after="120"/>
      <w:ind w:left="420" w:leftChars="200"/>
    </w:pPr>
  </w:style>
  <w:style w:type="paragraph" w:customStyle="1" w:styleId="45">
    <w:name w:val="BodyText1I2"/>
    <w:basedOn w:val="44"/>
    <w:qFormat/>
    <w:uiPriority w:val="99"/>
    <w:pPr>
      <w:ind w:firstLine="420" w:firstLineChars="200"/>
    </w:pPr>
  </w:style>
  <w:style w:type="paragraph" w:customStyle="1" w:styleId="46">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7">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1425</Words>
  <Characters>1552</Characters>
  <Lines>10</Lines>
  <Paragraphs>3</Paragraphs>
  <TotalTime>23</TotalTime>
  <ScaleCrop>false</ScaleCrop>
  <LinksUpToDate>false</LinksUpToDate>
  <CharactersWithSpaces>1693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Administrator</cp:lastModifiedBy>
  <cp:lastPrinted>2020-09-03T08:09:00Z</cp:lastPrinted>
  <dcterms:modified xsi:type="dcterms:W3CDTF">2022-10-11T02:00:28Z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4B223CA2B5B24F0BBC3925F45DAE3489</vt:lpwstr>
  </property>
</Properties>
</file>