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pStyle w:val="23"/>
        <w:rPr>
          <w:rStyle w:val="15"/>
          <w:color w:val="auto"/>
        </w:rPr>
      </w:pPr>
    </w:p>
    <w:p>
      <w:pPr>
        <w:snapToGrid w:val="0"/>
        <w:spacing w:line="600" w:lineRule="exact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600" w:lineRule="exact"/>
        <w:ind w:firstLine="2880" w:firstLineChars="900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鄂环东审字〔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>202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2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〕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40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号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</w:t>
      </w:r>
    </w:p>
    <w:p>
      <w:pPr>
        <w:pStyle w:val="10"/>
        <w:rPr>
          <w:rFonts w:hint="eastAsia"/>
          <w:sz w:val="44"/>
          <w:szCs w:val="44"/>
        </w:rPr>
      </w:pPr>
    </w:p>
    <w:p>
      <w:pPr>
        <w:spacing w:line="600" w:lineRule="exact"/>
        <w:jc w:val="center"/>
        <w:rPr>
          <w:rStyle w:val="15"/>
          <w:rFonts w:ascii="宋体" w:hAnsi="宋体"/>
          <w:b/>
          <w:bCs w:val="0"/>
          <w:color w:val="auto"/>
          <w:sz w:val="44"/>
          <w:szCs w:val="44"/>
        </w:rPr>
      </w:pPr>
      <w:r>
        <w:rPr>
          <w:rStyle w:val="15"/>
          <w:rFonts w:hint="eastAsia" w:ascii="宋体" w:hAnsi="宋体"/>
          <w:b/>
          <w:bCs w:val="0"/>
          <w:color w:val="auto"/>
          <w:sz w:val="44"/>
          <w:szCs w:val="44"/>
        </w:rPr>
        <w:t>鄂尔多斯市生态环境局东胜区分局关于</w:t>
      </w:r>
    </w:p>
    <w:p>
      <w:pPr>
        <w:spacing w:line="600" w:lineRule="exact"/>
        <w:jc w:val="center"/>
        <w:rPr>
          <w:rStyle w:val="15"/>
          <w:rFonts w:hint="default" w:ascii="宋体" w:hAnsi="宋体" w:eastAsia="宋体" w:cs="Times New Roman"/>
          <w:b/>
          <w:bCs w:val="0"/>
          <w:color w:val="auto"/>
          <w:sz w:val="44"/>
          <w:szCs w:val="44"/>
          <w:lang w:eastAsia="zh-CN"/>
        </w:rPr>
      </w:pPr>
      <w:r>
        <w:rPr>
          <w:rStyle w:val="15"/>
          <w:rFonts w:hint="default" w:ascii="宋体" w:hAnsi="宋体" w:eastAsia="宋体" w:cs="Times New Roman"/>
          <w:b/>
          <w:bCs w:val="0"/>
          <w:color w:val="auto"/>
          <w:sz w:val="44"/>
          <w:szCs w:val="44"/>
          <w:lang w:eastAsia="zh-CN"/>
        </w:rPr>
        <w:t>内蒙古宝正石英砂有限公司石英砂</w:t>
      </w:r>
    </w:p>
    <w:p>
      <w:pPr>
        <w:spacing w:line="600" w:lineRule="exact"/>
        <w:jc w:val="center"/>
        <w:rPr>
          <w:rStyle w:val="15"/>
          <w:rFonts w:hint="eastAsia" w:ascii="宋体" w:hAnsi="宋体" w:eastAsia="宋体" w:cs="宋体"/>
          <w:b/>
          <w:bCs w:val="0"/>
          <w:color w:val="auto"/>
          <w:sz w:val="44"/>
          <w:szCs w:val="44"/>
        </w:rPr>
      </w:pPr>
      <w:r>
        <w:rPr>
          <w:rStyle w:val="15"/>
          <w:rFonts w:hint="default" w:ascii="宋体" w:hAnsi="宋体" w:eastAsia="宋体" w:cs="Times New Roman"/>
          <w:b/>
          <w:bCs w:val="0"/>
          <w:color w:val="auto"/>
          <w:sz w:val="44"/>
          <w:szCs w:val="44"/>
          <w:lang w:eastAsia="zh-CN"/>
        </w:rPr>
        <w:t>深加工</w:t>
      </w:r>
      <w:r>
        <w:rPr>
          <w:rStyle w:val="15"/>
          <w:rFonts w:hint="eastAsia" w:ascii="宋体" w:hAnsi="宋体" w:eastAsia="宋体" w:cs="Times New Roman"/>
          <w:b/>
          <w:bCs w:val="0"/>
          <w:color w:val="auto"/>
          <w:sz w:val="44"/>
          <w:szCs w:val="44"/>
          <w:lang w:eastAsia="zh-CN"/>
        </w:rPr>
        <w:t>建设</w:t>
      </w:r>
      <w:r>
        <w:rPr>
          <w:rStyle w:val="15"/>
          <w:rFonts w:hint="default" w:ascii="宋体" w:hAnsi="宋体" w:eastAsia="宋体" w:cs="Times New Roman"/>
          <w:b/>
          <w:bCs w:val="0"/>
          <w:color w:val="auto"/>
          <w:sz w:val="44"/>
          <w:szCs w:val="44"/>
          <w:lang w:eastAsia="zh-CN"/>
        </w:rPr>
        <w:t>项目</w:t>
      </w:r>
      <w:r>
        <w:rPr>
          <w:rStyle w:val="15"/>
          <w:rFonts w:hint="eastAsia" w:ascii="宋体" w:hAnsi="宋体" w:eastAsia="宋体" w:cs="宋体"/>
          <w:b/>
          <w:bCs w:val="0"/>
          <w:color w:val="auto"/>
          <w:sz w:val="44"/>
          <w:szCs w:val="44"/>
        </w:rPr>
        <w:t>环境影响</w:t>
      </w:r>
    </w:p>
    <w:p>
      <w:pPr>
        <w:spacing w:line="600" w:lineRule="exact"/>
        <w:jc w:val="center"/>
        <w:rPr>
          <w:rStyle w:val="15"/>
          <w:rFonts w:hint="eastAsia" w:ascii="宋体" w:hAnsi="宋体" w:eastAsia="宋体" w:cs="宋体"/>
          <w:b/>
          <w:bCs w:val="0"/>
          <w:color w:val="auto"/>
          <w:sz w:val="44"/>
          <w:szCs w:val="44"/>
        </w:rPr>
      </w:pPr>
      <w:r>
        <w:rPr>
          <w:rStyle w:val="15"/>
          <w:rFonts w:hint="eastAsia" w:ascii="宋体" w:hAnsi="宋体" w:eastAsia="宋体" w:cs="宋体"/>
          <w:b/>
          <w:bCs w:val="0"/>
          <w:color w:val="auto"/>
          <w:sz w:val="44"/>
          <w:szCs w:val="44"/>
        </w:rPr>
        <w:t>报告表的批复</w:t>
      </w:r>
    </w:p>
    <w:p>
      <w:pPr>
        <w:spacing w:line="360" w:lineRule="auto"/>
        <w:textAlignment w:val="auto"/>
        <w:rPr>
          <w:rStyle w:val="15"/>
          <w:rFonts w:hint="eastAsia" w:ascii="仿宋" w:hAnsi="仿宋" w:eastAsia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</w:pPr>
      <w:r>
        <w:rPr>
          <w:rStyle w:val="15"/>
          <w:rFonts w:hint="default" w:ascii="仿宋" w:hAnsi="仿宋" w:eastAsia="仿宋" w:cs="Times New Roman"/>
          <w:sz w:val="32"/>
          <w:szCs w:val="32"/>
          <w:lang w:eastAsia="zh-CN"/>
        </w:rPr>
        <w:t>内蒙古宝正石英砂有限公司</w:t>
      </w:r>
      <w:r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Style w:val="15"/>
          <w:rFonts w:hint="eastAsia" w:ascii="仿宋" w:hAnsi="仿宋" w:eastAsia="仿宋" w:cs="Times New Roman"/>
          <w:sz w:val="32"/>
          <w:szCs w:val="32"/>
        </w:rPr>
      </w:pPr>
      <w:r>
        <w:rPr>
          <w:rStyle w:val="15"/>
          <w:rFonts w:hint="eastAsia" w:ascii="仿宋" w:hAnsi="仿宋" w:eastAsia="仿宋"/>
          <w:sz w:val="32"/>
          <w:szCs w:val="32"/>
        </w:rPr>
        <w:t>你</w:t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单位</w:t>
      </w:r>
      <w:r>
        <w:rPr>
          <w:rStyle w:val="15"/>
          <w:rFonts w:hint="eastAsia" w:ascii="仿宋" w:hAnsi="仿宋" w:eastAsia="仿宋"/>
          <w:sz w:val="32"/>
          <w:szCs w:val="32"/>
        </w:rPr>
        <w:t>报送的由内蒙古中政国环工程顾问有限公司</w:t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编</w:t>
      </w:r>
      <w:r>
        <w:rPr>
          <w:rStyle w:val="15"/>
          <w:rFonts w:hint="eastAsia" w:ascii="仿宋" w:hAnsi="仿宋" w:eastAsia="仿宋"/>
          <w:sz w:val="32"/>
          <w:szCs w:val="32"/>
        </w:rPr>
        <w:t>制的《</w:t>
      </w:r>
      <w:r>
        <w:rPr>
          <w:rStyle w:val="15"/>
          <w:rFonts w:hint="default" w:ascii="仿宋" w:hAnsi="仿宋" w:eastAsia="仿宋" w:cs="Times New Roman"/>
          <w:sz w:val="32"/>
          <w:szCs w:val="32"/>
          <w:lang w:eastAsia="zh-CN"/>
        </w:rPr>
        <w:t>内蒙古宝正石英砂有限公司石英砂深加工</w:t>
      </w:r>
      <w:r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  <w:t>建设</w:t>
      </w:r>
      <w:r>
        <w:rPr>
          <w:rStyle w:val="15"/>
          <w:rFonts w:hint="default" w:ascii="仿宋" w:hAnsi="仿宋" w:eastAsia="仿宋" w:cs="Times New Roman"/>
          <w:sz w:val="32"/>
          <w:szCs w:val="32"/>
          <w:lang w:eastAsia="zh-CN"/>
        </w:rPr>
        <w:t>项目</w:t>
      </w:r>
      <w:r>
        <w:rPr>
          <w:rStyle w:val="15"/>
          <w:rFonts w:hint="eastAsia" w:ascii="仿宋" w:hAnsi="仿宋" w:eastAsia="仿宋" w:cs="Times New Roman"/>
          <w:sz w:val="32"/>
          <w:szCs w:val="32"/>
        </w:rPr>
        <w:t>环境</w:t>
      </w:r>
      <w:r>
        <w:rPr>
          <w:rStyle w:val="15"/>
          <w:rFonts w:hint="eastAsia" w:ascii="仿宋" w:hAnsi="仿宋" w:eastAsia="仿宋"/>
          <w:sz w:val="32"/>
          <w:szCs w:val="32"/>
        </w:rPr>
        <w:t>影响报告表》（以下简称《报告表》）已收悉</w:t>
      </w:r>
      <w:r>
        <w:rPr>
          <w:rStyle w:val="15"/>
          <w:rFonts w:hint="eastAsia" w:ascii="仿宋" w:hAnsi="仿宋" w:eastAsia="仿宋"/>
          <w:sz w:val="32"/>
          <w:szCs w:val="32"/>
          <w:lang w:eastAsia="zh-CN"/>
        </w:rPr>
        <w:t>。</w:t>
      </w:r>
      <w:r>
        <w:rPr>
          <w:rStyle w:val="15"/>
          <w:rFonts w:hint="eastAsia" w:ascii="仿宋" w:hAnsi="仿宋" w:eastAsia="仿宋" w:cs="Times New Roman"/>
          <w:sz w:val="32"/>
          <w:szCs w:val="32"/>
        </w:rPr>
        <w:t>本项目的环境影响评价文件未经我局审批即擅自开工建设，违反了《中华人民共和国环境影响评价法》有关规定，依据《中华人民共和国环境影响评价法》第三十一条之规定，我局对</w:t>
      </w:r>
      <w:r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  <w:t>你单位</w:t>
      </w:r>
      <w:r>
        <w:rPr>
          <w:rStyle w:val="15"/>
          <w:rFonts w:hint="eastAsia" w:ascii="仿宋" w:hAnsi="仿宋" w:eastAsia="仿宋" w:cs="Times New Roman"/>
          <w:sz w:val="32"/>
          <w:szCs w:val="32"/>
        </w:rPr>
        <w:t>实施了处罚，罚款已缴纳。你</w:t>
      </w:r>
      <w:r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  <w:t>单位</w:t>
      </w:r>
      <w:r>
        <w:rPr>
          <w:rStyle w:val="15"/>
          <w:rFonts w:hint="eastAsia" w:ascii="仿宋" w:hAnsi="仿宋" w:eastAsia="仿宋" w:cs="Times New Roman"/>
          <w:sz w:val="32"/>
          <w:szCs w:val="32"/>
        </w:rPr>
        <w:t>必须增强守法意识，杜绝违法行为再次发生。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Style w:val="15"/>
          <w:rFonts w:hint="eastAsia" w:ascii="仿宋" w:hAnsi="仿宋" w:eastAsia="仿宋" w:cs="Times New Roman"/>
          <w:sz w:val="32"/>
          <w:szCs w:val="32"/>
        </w:rPr>
      </w:pPr>
      <w:r>
        <w:rPr>
          <w:rStyle w:val="15"/>
          <w:rFonts w:hint="eastAsia" w:ascii="仿宋" w:hAnsi="仿宋" w:eastAsia="仿宋"/>
          <w:sz w:val="32"/>
          <w:szCs w:val="32"/>
        </w:rPr>
        <w:t>该项目位于</w:t>
      </w:r>
      <w:r>
        <w:rPr>
          <w:rStyle w:val="15"/>
          <w:rFonts w:hint="default" w:ascii="仿宋" w:hAnsi="仿宋" w:eastAsia="仿宋" w:cs="Times New Roman"/>
          <w:sz w:val="32"/>
          <w:szCs w:val="32"/>
        </w:rPr>
        <w:t>内蒙古自治区</w:t>
      </w:r>
      <w:r>
        <w:rPr>
          <w:rStyle w:val="15"/>
          <w:rFonts w:hint="default" w:ascii="仿宋" w:hAnsi="仿宋" w:eastAsia="仿宋" w:cs="Times New Roman"/>
          <w:sz w:val="32"/>
          <w:szCs w:val="32"/>
          <w:lang w:eastAsia="zh-CN"/>
        </w:rPr>
        <w:t>鄂尔多斯市东胜区枳机塔建材园区</w:t>
      </w:r>
      <w:r>
        <w:rPr>
          <w:rStyle w:val="15"/>
          <w:rFonts w:hint="default" w:ascii="仿宋" w:hAnsi="仿宋" w:eastAsia="仿宋" w:cs="Times New Roman"/>
          <w:sz w:val="32"/>
          <w:szCs w:val="32"/>
          <w:lang w:val="en-US" w:eastAsia="zh-CN"/>
        </w:rPr>
        <w:t>16号厂房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。项目总</w:t>
      </w:r>
      <w:r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  <w:t>占地面积</w:t>
      </w:r>
      <w:r>
        <w:rPr>
          <w:rStyle w:val="15"/>
          <w:rFonts w:hint="default" w:ascii="仿宋" w:hAnsi="仿宋" w:eastAsia="仿宋" w:cs="Times New Roman"/>
          <w:sz w:val="32"/>
          <w:szCs w:val="32"/>
          <w:lang w:val="en-US" w:eastAsia="zh-CN"/>
        </w:rPr>
        <w:t>25000</w:t>
      </w:r>
      <w:r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  <w:t>平方米，</w:t>
      </w:r>
      <w:r>
        <w:rPr>
          <w:rStyle w:val="15"/>
          <w:rFonts w:hint="default" w:ascii="仿宋" w:hAnsi="仿宋" w:eastAsia="仿宋" w:cs="Times New Roman"/>
          <w:sz w:val="32"/>
          <w:szCs w:val="32"/>
        </w:rPr>
        <w:t>总投资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22</w:t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00万</w:t>
      </w:r>
      <w:r>
        <w:rPr>
          <w:rStyle w:val="15"/>
          <w:rFonts w:hint="default" w:ascii="仿宋" w:hAnsi="仿宋" w:eastAsia="仿宋"/>
          <w:sz w:val="32"/>
          <w:szCs w:val="32"/>
        </w:rPr>
        <w:t>元，</w:t>
      </w:r>
      <w:r>
        <w:rPr>
          <w:rStyle w:val="15"/>
          <w:rFonts w:hint="eastAsia" w:ascii="仿宋" w:hAnsi="仿宋" w:eastAsia="仿宋"/>
          <w:sz w:val="32"/>
          <w:szCs w:val="32"/>
          <w:lang w:eastAsia="zh-CN"/>
        </w:rPr>
        <w:t>其中</w:t>
      </w:r>
      <w:r>
        <w:rPr>
          <w:rStyle w:val="15"/>
          <w:rFonts w:hint="default" w:ascii="仿宋" w:hAnsi="仿宋" w:eastAsia="仿宋"/>
          <w:sz w:val="32"/>
          <w:szCs w:val="32"/>
        </w:rPr>
        <w:t>环保投资</w:t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300万元</w:t>
      </w:r>
      <w:r>
        <w:rPr>
          <w:rStyle w:val="15"/>
          <w:rFonts w:hint="eastAsia" w:ascii="仿宋" w:hAnsi="仿宋" w:eastAsia="仿宋"/>
          <w:sz w:val="32"/>
          <w:szCs w:val="32"/>
        </w:rPr>
        <w:t>。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eastAsia="zh-CN"/>
        </w:rPr>
        <w:t>主要建设内容及规模：</w:t>
      </w: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lang w:val="en-US" w:eastAsia="zh-CN"/>
        </w:rPr>
        <w:t>本项目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场地为</w:t>
      </w: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lang w:val="en-US" w:eastAsia="zh-CN"/>
        </w:rPr>
        <w:t>租赁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，将</w:t>
      </w: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lang w:val="en-US" w:eastAsia="zh-CN"/>
        </w:rPr>
        <w:t>原有全封闭厂房作为</w:t>
      </w: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lang w:eastAsia="zh-CN"/>
        </w:rPr>
        <w:t>石英砂水洗车间，主要进行石英砂筛分、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eastAsia="zh-CN"/>
        </w:rPr>
        <w:t>摩擦</w:t>
      </w: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lang w:eastAsia="zh-CN"/>
        </w:rPr>
        <w:t>、球磨等工序；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highlight w:val="none"/>
          <w:lang w:val="en-US" w:eastAsia="zh-CN"/>
        </w:rPr>
        <w:t>已</w:t>
      </w: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highlight w:val="none"/>
          <w:lang w:eastAsia="zh-CN"/>
        </w:rPr>
        <w:t>建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highlight w:val="none"/>
          <w:lang w:eastAsia="zh-CN"/>
        </w:rPr>
        <w:t>成的</w:t>
      </w: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lang w:eastAsia="zh-CN"/>
        </w:rPr>
        <w:t>石英砂酸洗车间内设</w:t>
      </w: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lang w:val="en-US" w:eastAsia="zh-CN"/>
        </w:rPr>
        <w:t>8个酸洗罐，加草酸对石英砂进行酸洗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；</w:t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项目配套建设防渗工程、环保工程等</w:t>
      </w: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lang w:val="en-US" w:eastAsia="zh-CN"/>
        </w:rPr>
        <w:t>。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项目建成后</w:t>
      </w: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lang w:eastAsia="zh-CN"/>
        </w:rPr>
        <w:t>年</w:t>
      </w:r>
      <w:r>
        <w:rPr>
          <w:rStyle w:val="15"/>
          <w:rFonts w:hint="default" w:ascii="仿宋" w:hAnsi="仿宋" w:eastAsia="仿宋" w:cs="Times New Roman"/>
          <w:sz w:val="32"/>
          <w:szCs w:val="32"/>
          <w:lang w:eastAsia="zh-CN"/>
        </w:rPr>
        <w:t>处理</w:t>
      </w:r>
      <w:r>
        <w:rPr>
          <w:rStyle w:val="15"/>
          <w:rFonts w:hint="default" w:ascii="仿宋" w:hAnsi="仿宋" w:eastAsia="仿宋" w:cs="Times New Roman"/>
          <w:sz w:val="32"/>
          <w:szCs w:val="32"/>
          <w:lang w:val="en-US" w:eastAsia="zh-CN"/>
        </w:rPr>
        <w:t>石英砂36.85万吨，年生产规格型号为24目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-</w:t>
      </w:r>
      <w:r>
        <w:rPr>
          <w:rStyle w:val="15"/>
          <w:rFonts w:hint="default" w:ascii="仿宋" w:hAnsi="仿宋" w:eastAsia="仿宋" w:cs="Times New Roman"/>
          <w:sz w:val="32"/>
          <w:szCs w:val="32"/>
          <w:lang w:val="en-US" w:eastAsia="zh-CN"/>
        </w:rPr>
        <w:t>140目水洗砂成品6.7万吨、规格型号大于24目的水洗砂成品3.35万吨、规格型号为24目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-</w:t>
      </w:r>
      <w:r>
        <w:rPr>
          <w:rStyle w:val="15"/>
          <w:rFonts w:hint="default" w:ascii="仿宋" w:hAnsi="仿宋" w:eastAsia="仿宋" w:cs="Times New Roman"/>
          <w:sz w:val="32"/>
          <w:szCs w:val="32"/>
          <w:lang w:val="en-US" w:eastAsia="zh-CN"/>
        </w:rPr>
        <w:t>140目酸洗砂成品25.5万吨。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本项目二氧化硫和氮氧化物总量分别为0.01吨/年和2.40吨/年（鄂环气字</w:t>
      </w: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〔2022〕16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号）。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sz w:val="32"/>
          <w:szCs w:val="32"/>
        </w:rPr>
        <w:t>《报告表》认为，在全面落实各项生态环境保护和环境污染防治措施的前提下，项目建设对环境的不利影响能够得到一定的缓解和控制。因此，我局原则同意你单位按照《报告表》中所列的建设项目性质、规模、地点、环境保护措施进行建设。</w:t>
      </w:r>
      <w:r>
        <w:rPr>
          <w:rStyle w:val="15"/>
          <w:rFonts w:ascii="仿宋" w:hAnsi="仿宋" w:eastAsia="仿宋"/>
          <w:sz w:val="32"/>
          <w:szCs w:val="32"/>
        </w:rPr>
        <w:t xml:space="preserve"> 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textAlignment w:val="auto"/>
        <w:rPr>
          <w:rStyle w:val="15"/>
          <w:rFonts w:hint="eastAsia" w:ascii="仿宋" w:hAnsi="仿宋" w:eastAsia="仿宋"/>
          <w:color w:val="auto"/>
          <w:sz w:val="32"/>
          <w:szCs w:val="32"/>
          <w:highlight w:val="none"/>
        </w:rPr>
      </w:pP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highlight w:val="none"/>
          <w:lang w:val="en-US" w:eastAsia="zh-CN"/>
        </w:rPr>
        <w:t>运营期酸洗废气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highlight w:val="none"/>
          <w:lang w:val="en-US" w:eastAsia="zh-CN"/>
        </w:rPr>
        <w:t>和氢氟酸储存罐废气经废气处理塔处理后由一根15米高排气筒排放。</w:t>
      </w: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highlight w:val="none"/>
          <w:lang w:val="en-US" w:eastAsia="zh-CN"/>
        </w:rPr>
        <w:t>运营期燃气锅炉废气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highlight w:val="none"/>
          <w:lang w:val="en-US" w:eastAsia="zh-CN"/>
        </w:rPr>
        <w:t>经8米高烟囱</w:t>
      </w: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highlight w:val="none"/>
          <w:lang w:val="en-US" w:eastAsia="zh-CN"/>
        </w:rPr>
        <w:t>排放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highlight w:val="none"/>
          <w:lang w:val="en-US" w:eastAsia="zh-CN"/>
        </w:rPr>
        <w:t>执行《锅炉大气污染物排放标准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highlight w:val="none"/>
          <w:lang w:val="en-US" w:eastAsia="zh-CN"/>
        </w:rPr>
        <w:t>》</w:t>
      </w: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highlight w:val="none"/>
          <w:lang w:val="en-US" w:eastAsia="zh-CN"/>
        </w:rPr>
        <w:t>（GB13271-20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highlight w:val="none"/>
          <w:lang w:val="en-US" w:eastAsia="zh-CN"/>
        </w:rPr>
        <w:t>14</w:t>
      </w: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highlight w:val="none"/>
          <w:lang w:val="en-US" w:eastAsia="zh-CN"/>
        </w:rPr>
        <w:t>）表2新建锅炉大气污染物排放浓度限值中燃气锅炉浓度限值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项目废气无组织排放执行《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highlight w:val="none"/>
        </w:rPr>
        <w:t>大气污染物综合排放标准》（GB16297-1996）</w:t>
      </w:r>
      <w:r>
        <w:rPr>
          <w:rFonts w:ascii="仿宋" w:hAnsi="仿宋" w:eastAsia="仿宋" w:cs="仿宋"/>
          <w:color w:val="auto"/>
          <w:sz w:val="32"/>
          <w:szCs w:val="32"/>
          <w:highlight w:val="none"/>
        </w:rPr>
        <w:t>表2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中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highlight w:val="none"/>
        </w:rPr>
        <w:t>无组织排放监控浓度限值。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textAlignment w:val="auto"/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</w:pP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lang w:val="en-US" w:eastAsia="zh-CN"/>
        </w:rPr>
        <w:t>运行期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生产废水全部循环利用，不外排；</w:t>
      </w: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lang w:val="en-US" w:eastAsia="zh-CN"/>
        </w:rPr>
        <w:t>生活污水经厂区化粪池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沉淀</w:t>
      </w: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lang w:val="en-US" w:eastAsia="zh-CN"/>
        </w:rPr>
        <w:t>后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定期拉运处置。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textAlignment w:val="auto"/>
        <w:rPr>
          <w:rStyle w:val="15"/>
          <w:rFonts w:hint="eastAsia"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运营期厂界噪声执行《工业企业厂界环境噪声排放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标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准》（GB12348-2008）中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3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类标准。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200"/>
        <w:jc w:val="both"/>
        <w:textAlignment w:val="auto"/>
      </w:pP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地面须按相关要求做好防渗措施，确保不会对地下水造成影响。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200"/>
        <w:jc w:val="both"/>
        <w:rPr>
          <w:color w:val="auto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妥善处置各类固体废弃物。建设单位须严格按照《一般工业固体废物贮存和填埋污染控制标准》（GB18599-2020）处置一般固废，不得乱弃。</w:t>
      </w:r>
      <w:r>
        <w:rPr>
          <w:rFonts w:hint="default" w:ascii="仿宋" w:hAnsi="仿宋" w:eastAsia="仿宋" w:cs="仿宋"/>
          <w:color w:val="auto"/>
          <w:sz w:val="32"/>
          <w:szCs w:val="32"/>
          <w:lang w:val="en-US"/>
        </w:rPr>
        <w:t>危废暂存库须严格按照《危险废物贮存污染控制标准》（GB18597-2001）及其修改单要求进行设计、建设和管理。</w:t>
      </w: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危险废物收集和运输等均按照《危险废物收集 贮存 运输技术规范》(HJ2025-2012)要求执行。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危废必须由有资质单位处置。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非正常情况下泄露的危险废物及冲洗水进入</w:t>
      </w:r>
      <w:r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  <w:t>应急事故池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中，收集后交由有资质单位处置。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</w:pP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强化环境风险防范，制定突发环境事件应急预案，落实环境风险事故防范措施，提高事故风险防范和污染控制能力。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按照《排污口规范化整治技术要求》（环监〔1996〕470号）规范设置排污口。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你单位在该项目环保申报过程中如有瞒报、假报情形，则是严重的违法行为，须承担因此产生的一切后果。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项目建设必须严格执行环境保护“三同时”制度。项目竣工后，须按照规定程序实施竣工环境保护验收。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eastAsia="仿宋"/>
          <w:color w:val="auto"/>
          <w:sz w:val="32"/>
          <w:szCs w:val="32"/>
        </w:rPr>
        <w:t>你</w:t>
      </w:r>
      <w:r>
        <w:rPr>
          <w:rStyle w:val="15"/>
          <w:rFonts w:hint="eastAsia" w:eastAsia="仿宋"/>
          <w:color w:val="auto"/>
          <w:sz w:val="32"/>
          <w:szCs w:val="32"/>
        </w:rPr>
        <w:t>单位</w:t>
      </w:r>
      <w:r>
        <w:rPr>
          <w:rStyle w:val="15"/>
          <w:rFonts w:eastAsia="仿宋"/>
          <w:color w:val="auto"/>
          <w:sz w:val="32"/>
          <w:szCs w:val="32"/>
        </w:rPr>
        <w:t>应在收到本批复20日内，将《报告表》（报批版）及批复文件送至鄂尔多斯市生态环境综合行政执法支队东胜区大队，由鄂尔多斯市生态环境综合行政执法支队东胜区大队负责</w:t>
      </w:r>
      <w:r>
        <w:rPr>
          <w:rStyle w:val="15"/>
          <w:rFonts w:hint="eastAsia" w:eastAsia="仿宋"/>
          <w:color w:val="auto"/>
          <w:sz w:val="32"/>
          <w:szCs w:val="32"/>
        </w:rPr>
        <w:t>该项目的</w:t>
      </w:r>
      <w:r>
        <w:rPr>
          <w:rStyle w:val="15"/>
          <w:rFonts w:eastAsia="仿宋"/>
          <w:color w:val="auto"/>
          <w:sz w:val="32"/>
          <w:szCs w:val="32"/>
        </w:rPr>
        <w:t>事中事后监管</w:t>
      </w:r>
      <w:r>
        <w:rPr>
          <w:rFonts w:eastAsia="仿宋"/>
          <w:color w:val="auto"/>
          <w:sz w:val="32"/>
          <w:szCs w:val="32"/>
        </w:rPr>
        <w:t>。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                                                                                                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rPr>
          <w:rStyle w:val="15"/>
          <w:rFonts w:ascii="仿宋" w:hAnsi="仿宋" w:eastAsia="仿宋"/>
          <w:color w:val="auto"/>
          <w:sz w:val="32"/>
          <w:szCs w:val="32"/>
        </w:rPr>
      </w:pPr>
      <w:bookmarkStart w:id="0" w:name="_GoBack"/>
      <w:bookmarkEnd w:id="0"/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该项目如果建设地点、规模、防治污染和防止生态破坏的措施等发生重大变化时，需重新报批环评文件。</w:t>
      </w:r>
    </w:p>
    <w:p>
      <w:pPr>
        <w:pStyle w:val="4"/>
        <w:spacing w:line="360" w:lineRule="auto"/>
        <w:ind w:firstLine="0"/>
        <w:rPr>
          <w:color w:val="auto"/>
        </w:rPr>
      </w:pPr>
    </w:p>
    <w:p>
      <w:pPr>
        <w:pStyle w:val="2"/>
        <w:rPr>
          <w:color w:val="auto"/>
        </w:rPr>
      </w:pPr>
    </w:p>
    <w:p/>
    <w:p>
      <w:pPr>
        <w:pStyle w:val="2"/>
      </w:pPr>
    </w:p>
    <w:p>
      <w:pPr>
        <w:pStyle w:val="2"/>
      </w:pPr>
    </w:p>
    <w:p>
      <w:pPr>
        <w:spacing w:line="360" w:lineRule="auto"/>
        <w:ind w:firstLine="3840" w:firstLineChars="1200"/>
        <w:textAlignment w:val="auto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鄂尔多斯市生态环境局东胜区分局</w:t>
      </w:r>
    </w:p>
    <w:p>
      <w:pPr>
        <w:spacing w:line="360" w:lineRule="auto"/>
        <w:ind w:firstLine="640" w:firstLineChars="200"/>
        <w:textAlignment w:val="auto"/>
        <w:rPr>
          <w:rStyle w:val="15"/>
          <w:rFonts w:ascii="仿宋" w:hAnsi="仿宋" w:eastAsia="仿宋"/>
          <w:color w:val="auto"/>
          <w:sz w:val="32"/>
          <w:szCs w:val="32"/>
          <w:highlight w:val="yellow"/>
        </w:rPr>
      </w:pP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                          202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2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年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9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月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23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日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 </w:t>
      </w: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spacing w:line="560" w:lineRule="exact"/>
        <w:ind w:right="168" w:firstLine="210" w:firstLineChars="100"/>
        <w:rPr>
          <w:rStyle w:val="15"/>
          <w:rFonts w:ascii="仿宋" w:hAnsi="仿宋" w:eastAsia="仿宋"/>
          <w:color w:val="auto"/>
          <w:sz w:val="28"/>
          <w:szCs w:val="28"/>
        </w:rPr>
      </w:pPr>
      <w:r>
        <w:rPr>
          <w:color w:val="aut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109220</wp:posOffset>
                </wp:positionV>
                <wp:extent cx="5615940" cy="635"/>
                <wp:effectExtent l="0" t="0" r="0" b="0"/>
                <wp:wrapNone/>
                <wp:docPr id="2" name="直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7" o:spid="_x0000_s1026" o:spt="20" style="position:absolute;left:0pt;margin-left:2.15pt;margin-top:8.6pt;height:0.05pt;width:442.2pt;z-index:251662336;mso-width-relative:page;mso-height-relative:page;" filled="f" stroked="t" coordsize="21600,21600" o:gfxdata="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8bDop1QAAAAcBAAAPAAAAAAAAAAEAIAAAACIAAABkcnMvZG93bnJldi54bWxQSwECFAAU&#10;AAAACACHTuJAiDP4PvQBAAD2AwAADgAAAAAAAAABACAAAAAkAQAAZHJzL2Uyb0RvYy54bWxQSwUG&#10;AAAAAAYABgBZAQAAigUAAAAA&#10;">
                <v:fill on="f" focussize="0,0"/>
                <v:stroke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Style w:val="15"/>
          <w:rFonts w:hint="eastAsia" w:ascii="仿宋" w:hAnsi="仿宋" w:eastAsia="仿宋"/>
          <w:color w:val="auto"/>
          <w:sz w:val="28"/>
          <w:szCs w:val="28"/>
        </w:rPr>
        <w:t>鄂尔多斯市生态环境局东胜区分局</w:t>
      </w:r>
      <w:r>
        <w:rPr>
          <w:color w:val="aut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338455</wp:posOffset>
                </wp:positionV>
                <wp:extent cx="5615940" cy="635"/>
                <wp:effectExtent l="0" t="0" r="0" b="0"/>
                <wp:wrapNone/>
                <wp:docPr id="1" name="直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" o:spid="_x0000_s1026" o:spt="20" style="position:absolute;left:0pt;margin-left:1.65pt;margin-top:26.65pt;height:0.05pt;width:442.2pt;z-index:251661312;mso-width-relative:page;mso-height-relative:page;" filled="f" stroked="t" coordsize="21600,21600" o:gfxdata="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puSVK1gAAAAcBAAAPAAAAAAAAAAEAIAAAACIAAABkcnMvZG93bnJldi54bWxQSwECFAAU&#10;AAAACACHTuJANGdpZvMBAAD2AwAADgAAAAAAAAABACAAAAAlAQAAZHJzL2Uyb0RvYy54bWxQSwUG&#10;AAAAAAYABgBZAQAAigUAAAAA&#10;">
                <v:fill on="f" focussize="0,0"/>
                <v:stroke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Style w:val="15"/>
          <w:rFonts w:ascii="仿宋" w:hAnsi="仿宋" w:eastAsia="仿宋"/>
          <w:color w:val="auto"/>
          <w:sz w:val="28"/>
          <w:szCs w:val="28"/>
        </w:rPr>
        <w:t xml:space="preserve">       </w:t>
      </w:r>
      <w:r>
        <w:rPr>
          <w:rStyle w:val="15"/>
          <w:rFonts w:hint="eastAsia" w:ascii="仿宋" w:hAnsi="仿宋" w:eastAsia="仿宋"/>
          <w:color w:val="auto"/>
          <w:sz w:val="28"/>
          <w:szCs w:val="28"/>
          <w:lang w:val="en-US" w:eastAsia="zh-CN"/>
        </w:rPr>
        <w:t xml:space="preserve"> </w:t>
      </w:r>
      <w:r>
        <w:rPr>
          <w:rStyle w:val="15"/>
          <w:rFonts w:ascii="仿宋" w:hAnsi="仿宋" w:eastAsia="仿宋"/>
          <w:color w:val="auto"/>
          <w:sz w:val="28"/>
          <w:szCs w:val="28"/>
        </w:rPr>
        <w:t xml:space="preserve">  202</w:t>
      </w:r>
      <w:r>
        <w:rPr>
          <w:rStyle w:val="15"/>
          <w:rFonts w:hint="eastAsia" w:ascii="仿宋" w:hAnsi="仿宋" w:eastAsia="仿宋"/>
          <w:color w:val="auto"/>
          <w:sz w:val="28"/>
          <w:szCs w:val="28"/>
          <w:lang w:val="en-US" w:eastAsia="zh-CN"/>
        </w:rPr>
        <w:t>2</w:t>
      </w:r>
      <w:r>
        <w:rPr>
          <w:rStyle w:val="15"/>
          <w:rFonts w:hint="eastAsia" w:ascii="仿宋" w:hAnsi="仿宋" w:eastAsia="仿宋"/>
          <w:color w:val="auto"/>
          <w:sz w:val="28"/>
          <w:szCs w:val="28"/>
        </w:rPr>
        <w:t>年</w:t>
      </w:r>
      <w:r>
        <w:rPr>
          <w:rStyle w:val="15"/>
          <w:rFonts w:hint="eastAsia" w:ascii="仿宋" w:hAnsi="仿宋" w:eastAsia="仿宋"/>
          <w:color w:val="auto"/>
          <w:sz w:val="28"/>
          <w:szCs w:val="28"/>
          <w:lang w:val="en-US" w:eastAsia="zh-CN"/>
        </w:rPr>
        <w:t>9</w:t>
      </w:r>
      <w:r>
        <w:rPr>
          <w:rStyle w:val="15"/>
          <w:rFonts w:hint="eastAsia" w:ascii="仿宋" w:hAnsi="仿宋" w:eastAsia="仿宋"/>
          <w:color w:val="auto"/>
          <w:sz w:val="28"/>
          <w:szCs w:val="28"/>
        </w:rPr>
        <w:t>月</w:t>
      </w:r>
      <w:r>
        <w:rPr>
          <w:rStyle w:val="15"/>
          <w:rFonts w:hint="eastAsia" w:ascii="仿宋" w:hAnsi="仿宋" w:eastAsia="仿宋"/>
          <w:color w:val="auto"/>
          <w:sz w:val="28"/>
          <w:szCs w:val="28"/>
          <w:lang w:val="en-US" w:eastAsia="zh-CN"/>
        </w:rPr>
        <w:t>23</w:t>
      </w:r>
      <w:r>
        <w:rPr>
          <w:rStyle w:val="15"/>
          <w:rFonts w:hint="eastAsia" w:ascii="仿宋" w:hAnsi="仿宋" w:eastAsia="仿宋"/>
          <w:color w:val="auto"/>
          <w:sz w:val="28"/>
          <w:szCs w:val="28"/>
        </w:rPr>
        <w:t>日印发</w:t>
      </w:r>
      <w:r>
        <w:rPr>
          <w:rStyle w:val="15"/>
          <w:rFonts w:ascii="仿宋" w:hAnsi="仿宋" w:eastAsia="仿宋"/>
          <w:color w:val="auto"/>
          <w:sz w:val="28"/>
          <w:szCs w:val="28"/>
        </w:rPr>
        <w:t xml:space="preserve"> </w:t>
      </w:r>
    </w:p>
    <w:sectPr>
      <w:headerReference r:id="rId5" w:type="default"/>
      <w:footerReference r:id="rId6" w:type="default"/>
      <w:footerReference r:id="rId7" w:type="even"/>
      <w:pgSz w:w="11905" w:h="16837"/>
      <w:pgMar w:top="1700" w:right="1530" w:bottom="1417" w:left="1587" w:header="566" w:footer="566" w:gutter="0"/>
      <w:pgNumType w:fmt="numberInDash"/>
      <w:cols w:space="720" w:num="1"/>
      <w:docGrid w:linePitch="28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right"/>
      <w:rPr>
        <w:rStyle w:val="15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- 3 -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SBQ8+c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- 3 -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snapToGrid w:val="0"/>
      <w:spacing w:line="240" w:lineRule="atLeast"/>
      <w:jc w:val="center"/>
      <w:rPr>
        <w:rStyle w:val="15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720"/>
      <w:rPr>
        <w:rStyle w:val="15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mKMRP8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8"/>
      <w:rPr>
        <w:rStyle w:val="15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napToGrid w:val="0"/>
      <w:spacing w:line="240" w:lineRule="atLeast"/>
      <w:rPr>
        <w:rStyle w:val="15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1007745</wp:posOffset>
              </wp:positionH>
              <wp:positionV relativeFrom="page">
                <wp:posOffset>359410</wp:posOffset>
              </wp:positionV>
              <wp:extent cx="5579745" cy="179705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797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>
                        <a:outerShdw dist="35921" dir="2699999" algn="ctr" rotWithShape="0">
                          <a:srgbClr val="A0A0A4"/>
                        </a:outerShdw>
                      </a:effectLst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79.35pt;margin-top:28.3pt;height:14.15pt;width:439.35pt;mso-position-horizontal-relative:page;mso-position-vertical-relative:page;z-index:-251657216;mso-width-relative:page;mso-height-relative:page;" filled="f" stroked="f" coordsize="21600,21600" o:allowincell="f" o:gfxdata="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5TyNH9wAAAAKAQAADwAAAAAAAAABACAAAAAiAAAAZHJzL2Rvd25yZXYueG1sUEsBAhQA&#10;FAAAAAgAh07iQGUr8vLuAQAAyQMAAA4AAAAAAAAAAQAgAAAAKwEAAGRycy9lMm9Eb2MueG1sUEsF&#10;BgAAAAAGAAYAWQEAAIsFAAAAAA==&#10;">
              <v:fill on="f" focussize="0,0"/>
              <v:stroke on="f"/>
              <v:imagedata o:title=""/>
              <o:lock v:ext="edit" aspectratio="f"/>
              <v:shadow on="t" color="#A0A0A4" offset="2pt,2pt" origin="0f,0f" matrix="65536f,0f,0f,65536f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A7FE8C"/>
    <w:multiLevelType w:val="singleLevel"/>
    <w:tmpl w:val="77A7FE8C"/>
    <w:lvl w:ilvl="0" w:tentative="0">
      <w:start w:val="1"/>
      <w:numFmt w:val="decimal"/>
      <w:suff w:val="nothing"/>
      <w:lvlText w:val="%1、"/>
      <w:lvlJc w:val="left"/>
      <w:pPr>
        <w:ind w:left="-10"/>
      </w:pPr>
      <w:rPr>
        <w:rFonts w:hint="default" w:ascii="仿宋" w:hAnsi="仿宋" w:eastAsia="仿宋" w:cs="仿宋"/>
        <w:color w:val="auto"/>
        <w:sz w:val="32"/>
        <w:szCs w:val="3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evenAndOddHeaders w:val="1"/>
  <w:displayHorizontalDrawingGridEvery w:val="0"/>
  <w:displayVerticalDrawingGridEvery w:val="2"/>
  <w:doNotUseMarginsForDrawingGridOrigin w:val="1"/>
  <w:drawingGridHorizontalOrigin w:val="1800"/>
  <w:drawingGridVerticalOrigin w:val="1440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balanceSingleByteDoubleByteWidth/>
    <w:doNotLeaveBackslashAlone/>
    <w:doNotExpandShiftReturn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NiNGZjNmY1ZmI2Zjk4OWM5OThhZjZiNTQ4ZGU4OTcifQ=="/>
  </w:docVars>
  <w:rsids>
    <w:rsidRoot w:val="006F5E64"/>
    <w:rsid w:val="001204A9"/>
    <w:rsid w:val="0015076A"/>
    <w:rsid w:val="00175BF5"/>
    <w:rsid w:val="002D2E4B"/>
    <w:rsid w:val="00354558"/>
    <w:rsid w:val="00494E3D"/>
    <w:rsid w:val="005B2A4E"/>
    <w:rsid w:val="006F5E64"/>
    <w:rsid w:val="007E2F8E"/>
    <w:rsid w:val="008C77A6"/>
    <w:rsid w:val="008E69A5"/>
    <w:rsid w:val="0092520E"/>
    <w:rsid w:val="009A3BD3"/>
    <w:rsid w:val="00A104F9"/>
    <w:rsid w:val="00AE48E3"/>
    <w:rsid w:val="00AF0FF6"/>
    <w:rsid w:val="00B20AEA"/>
    <w:rsid w:val="00B51603"/>
    <w:rsid w:val="00B93F27"/>
    <w:rsid w:val="00BA2ACE"/>
    <w:rsid w:val="00D2091F"/>
    <w:rsid w:val="00E42E5F"/>
    <w:rsid w:val="00E44AC0"/>
    <w:rsid w:val="00E82E40"/>
    <w:rsid w:val="00F5710E"/>
    <w:rsid w:val="00F634D8"/>
    <w:rsid w:val="00F7548A"/>
    <w:rsid w:val="00FA618D"/>
    <w:rsid w:val="01210341"/>
    <w:rsid w:val="01AC556B"/>
    <w:rsid w:val="02DD4C33"/>
    <w:rsid w:val="02DD5B4F"/>
    <w:rsid w:val="02F3233D"/>
    <w:rsid w:val="0358144A"/>
    <w:rsid w:val="03A03DE5"/>
    <w:rsid w:val="03A05D81"/>
    <w:rsid w:val="03A96EC4"/>
    <w:rsid w:val="03C1757D"/>
    <w:rsid w:val="03F37592"/>
    <w:rsid w:val="03F963FB"/>
    <w:rsid w:val="042E1659"/>
    <w:rsid w:val="044E4F55"/>
    <w:rsid w:val="0476323E"/>
    <w:rsid w:val="048A4438"/>
    <w:rsid w:val="048A4FCC"/>
    <w:rsid w:val="04916917"/>
    <w:rsid w:val="04F715EE"/>
    <w:rsid w:val="04F72C71"/>
    <w:rsid w:val="05337BE9"/>
    <w:rsid w:val="059A4722"/>
    <w:rsid w:val="05D94866"/>
    <w:rsid w:val="060A1C1B"/>
    <w:rsid w:val="06191689"/>
    <w:rsid w:val="06CA02D1"/>
    <w:rsid w:val="06CC5F39"/>
    <w:rsid w:val="06D870D9"/>
    <w:rsid w:val="06E35A8B"/>
    <w:rsid w:val="06F42603"/>
    <w:rsid w:val="06F55023"/>
    <w:rsid w:val="071479B9"/>
    <w:rsid w:val="075C516B"/>
    <w:rsid w:val="075E259A"/>
    <w:rsid w:val="075F5B44"/>
    <w:rsid w:val="07E24DC5"/>
    <w:rsid w:val="08660559"/>
    <w:rsid w:val="088554D8"/>
    <w:rsid w:val="08A1120A"/>
    <w:rsid w:val="08AD4A87"/>
    <w:rsid w:val="08B51389"/>
    <w:rsid w:val="08CE2C2B"/>
    <w:rsid w:val="08EA5D86"/>
    <w:rsid w:val="08FE4C90"/>
    <w:rsid w:val="090362EF"/>
    <w:rsid w:val="090866C9"/>
    <w:rsid w:val="097134F8"/>
    <w:rsid w:val="098F5074"/>
    <w:rsid w:val="09B06929"/>
    <w:rsid w:val="0A3D33B0"/>
    <w:rsid w:val="0A5D0D80"/>
    <w:rsid w:val="0A667AEF"/>
    <w:rsid w:val="0A6D53BD"/>
    <w:rsid w:val="0A9A115F"/>
    <w:rsid w:val="0AA477AD"/>
    <w:rsid w:val="0AAC1610"/>
    <w:rsid w:val="0B6446A4"/>
    <w:rsid w:val="0BA55642"/>
    <w:rsid w:val="0BD72E57"/>
    <w:rsid w:val="0BDE1694"/>
    <w:rsid w:val="0C2B3A73"/>
    <w:rsid w:val="0C301322"/>
    <w:rsid w:val="0C5555BE"/>
    <w:rsid w:val="0CAF1FCC"/>
    <w:rsid w:val="0CC65836"/>
    <w:rsid w:val="0CFC12E8"/>
    <w:rsid w:val="0D693F98"/>
    <w:rsid w:val="0D830185"/>
    <w:rsid w:val="0E2F5220"/>
    <w:rsid w:val="0E364873"/>
    <w:rsid w:val="0E385A18"/>
    <w:rsid w:val="0E570138"/>
    <w:rsid w:val="0E9A33FF"/>
    <w:rsid w:val="0EB72A51"/>
    <w:rsid w:val="0EC36AE6"/>
    <w:rsid w:val="0EF75580"/>
    <w:rsid w:val="0F1B51C5"/>
    <w:rsid w:val="0F7E2F3B"/>
    <w:rsid w:val="0F8B77A7"/>
    <w:rsid w:val="0FB279DE"/>
    <w:rsid w:val="0FD03B40"/>
    <w:rsid w:val="101C23A5"/>
    <w:rsid w:val="103352A9"/>
    <w:rsid w:val="10376624"/>
    <w:rsid w:val="10395A2B"/>
    <w:rsid w:val="107347CB"/>
    <w:rsid w:val="10830D1C"/>
    <w:rsid w:val="10B61351"/>
    <w:rsid w:val="10C26E79"/>
    <w:rsid w:val="10C7603A"/>
    <w:rsid w:val="10C86C16"/>
    <w:rsid w:val="11131BAC"/>
    <w:rsid w:val="11356D45"/>
    <w:rsid w:val="113E31DE"/>
    <w:rsid w:val="11534193"/>
    <w:rsid w:val="11611336"/>
    <w:rsid w:val="116C0377"/>
    <w:rsid w:val="11CD325E"/>
    <w:rsid w:val="11D2180D"/>
    <w:rsid w:val="12EA255A"/>
    <w:rsid w:val="13464D5E"/>
    <w:rsid w:val="1398649C"/>
    <w:rsid w:val="139A0B1F"/>
    <w:rsid w:val="13C532EF"/>
    <w:rsid w:val="144C07C7"/>
    <w:rsid w:val="147A7667"/>
    <w:rsid w:val="154047C7"/>
    <w:rsid w:val="1562595D"/>
    <w:rsid w:val="15652C35"/>
    <w:rsid w:val="156D1455"/>
    <w:rsid w:val="158B1C5E"/>
    <w:rsid w:val="15E91737"/>
    <w:rsid w:val="16015C16"/>
    <w:rsid w:val="16041455"/>
    <w:rsid w:val="168C74C9"/>
    <w:rsid w:val="16FF6904"/>
    <w:rsid w:val="171F5F2F"/>
    <w:rsid w:val="1747459A"/>
    <w:rsid w:val="178F5508"/>
    <w:rsid w:val="17D90483"/>
    <w:rsid w:val="17E15C23"/>
    <w:rsid w:val="181C5F12"/>
    <w:rsid w:val="18207E93"/>
    <w:rsid w:val="18A37FC9"/>
    <w:rsid w:val="18AE27A5"/>
    <w:rsid w:val="18CC5434"/>
    <w:rsid w:val="18E54146"/>
    <w:rsid w:val="19473B43"/>
    <w:rsid w:val="19AC1F9C"/>
    <w:rsid w:val="19EA6791"/>
    <w:rsid w:val="19F825D9"/>
    <w:rsid w:val="1A437161"/>
    <w:rsid w:val="1A6C6995"/>
    <w:rsid w:val="1A805ECF"/>
    <w:rsid w:val="1AFA27E4"/>
    <w:rsid w:val="1BBA357C"/>
    <w:rsid w:val="1BBC5800"/>
    <w:rsid w:val="1BDD6112"/>
    <w:rsid w:val="1BF630B5"/>
    <w:rsid w:val="1C0715F0"/>
    <w:rsid w:val="1C5D600F"/>
    <w:rsid w:val="1C5E37FE"/>
    <w:rsid w:val="1C5F17DC"/>
    <w:rsid w:val="1C680F45"/>
    <w:rsid w:val="1C83767C"/>
    <w:rsid w:val="1C866676"/>
    <w:rsid w:val="1CA41BA5"/>
    <w:rsid w:val="1CCD7F32"/>
    <w:rsid w:val="1CE0100C"/>
    <w:rsid w:val="1D062C2C"/>
    <w:rsid w:val="1D0F0766"/>
    <w:rsid w:val="1D806FC0"/>
    <w:rsid w:val="1DD85EE2"/>
    <w:rsid w:val="1E322AFA"/>
    <w:rsid w:val="1E39255D"/>
    <w:rsid w:val="1E565798"/>
    <w:rsid w:val="1E5B4E2F"/>
    <w:rsid w:val="1EB145A4"/>
    <w:rsid w:val="1EB26A2F"/>
    <w:rsid w:val="1F197ECC"/>
    <w:rsid w:val="1F9A03FC"/>
    <w:rsid w:val="1F9F4FD0"/>
    <w:rsid w:val="1FB13B43"/>
    <w:rsid w:val="1FFD3A90"/>
    <w:rsid w:val="203E5C2F"/>
    <w:rsid w:val="20723F75"/>
    <w:rsid w:val="208B0C0A"/>
    <w:rsid w:val="209F2E8C"/>
    <w:rsid w:val="20C94FCD"/>
    <w:rsid w:val="20CF0133"/>
    <w:rsid w:val="21500F9E"/>
    <w:rsid w:val="217D77E0"/>
    <w:rsid w:val="21EF70BE"/>
    <w:rsid w:val="220E66BC"/>
    <w:rsid w:val="2265588B"/>
    <w:rsid w:val="228C2292"/>
    <w:rsid w:val="23541649"/>
    <w:rsid w:val="235E3785"/>
    <w:rsid w:val="23921405"/>
    <w:rsid w:val="23C9100A"/>
    <w:rsid w:val="24421E65"/>
    <w:rsid w:val="24855506"/>
    <w:rsid w:val="24C456C6"/>
    <w:rsid w:val="24F868A6"/>
    <w:rsid w:val="25125EFC"/>
    <w:rsid w:val="25366867"/>
    <w:rsid w:val="2537664C"/>
    <w:rsid w:val="253C64B1"/>
    <w:rsid w:val="25733248"/>
    <w:rsid w:val="25AA1BAB"/>
    <w:rsid w:val="25AF47C5"/>
    <w:rsid w:val="25D60BC4"/>
    <w:rsid w:val="25D873ED"/>
    <w:rsid w:val="25F75335"/>
    <w:rsid w:val="260007C3"/>
    <w:rsid w:val="261325BB"/>
    <w:rsid w:val="267000E4"/>
    <w:rsid w:val="269E1BDF"/>
    <w:rsid w:val="26C86AE1"/>
    <w:rsid w:val="27063174"/>
    <w:rsid w:val="2745621A"/>
    <w:rsid w:val="274B306C"/>
    <w:rsid w:val="28150F91"/>
    <w:rsid w:val="288E0726"/>
    <w:rsid w:val="289A0EE5"/>
    <w:rsid w:val="28A2177B"/>
    <w:rsid w:val="28DA25CC"/>
    <w:rsid w:val="2956242B"/>
    <w:rsid w:val="29625978"/>
    <w:rsid w:val="29883C0C"/>
    <w:rsid w:val="29BE7B24"/>
    <w:rsid w:val="29EC1002"/>
    <w:rsid w:val="2A0E120D"/>
    <w:rsid w:val="2A173A82"/>
    <w:rsid w:val="2A27019D"/>
    <w:rsid w:val="2A4A7282"/>
    <w:rsid w:val="2A77431C"/>
    <w:rsid w:val="2AB8571B"/>
    <w:rsid w:val="2ABD6442"/>
    <w:rsid w:val="2ACD268E"/>
    <w:rsid w:val="2AF53CB3"/>
    <w:rsid w:val="2B496FAB"/>
    <w:rsid w:val="2B5F7DC4"/>
    <w:rsid w:val="2BD26C46"/>
    <w:rsid w:val="2BDE5B5E"/>
    <w:rsid w:val="2C3F708C"/>
    <w:rsid w:val="2C871D94"/>
    <w:rsid w:val="2CAE4D3A"/>
    <w:rsid w:val="2CE7407F"/>
    <w:rsid w:val="2CFB6C68"/>
    <w:rsid w:val="2D5C4C74"/>
    <w:rsid w:val="2D5F771D"/>
    <w:rsid w:val="2E1A5EC1"/>
    <w:rsid w:val="2E653EAF"/>
    <w:rsid w:val="2E6B1F05"/>
    <w:rsid w:val="2EA85B70"/>
    <w:rsid w:val="2EB60EB6"/>
    <w:rsid w:val="2ED318FF"/>
    <w:rsid w:val="2EF21325"/>
    <w:rsid w:val="2F1876BA"/>
    <w:rsid w:val="2F837265"/>
    <w:rsid w:val="2F8C2E25"/>
    <w:rsid w:val="2F8E3C27"/>
    <w:rsid w:val="2FC328DF"/>
    <w:rsid w:val="2FE05822"/>
    <w:rsid w:val="2FEA3599"/>
    <w:rsid w:val="301223CD"/>
    <w:rsid w:val="30276045"/>
    <w:rsid w:val="30552879"/>
    <w:rsid w:val="3071536E"/>
    <w:rsid w:val="30CD0F38"/>
    <w:rsid w:val="312C0E37"/>
    <w:rsid w:val="31451F91"/>
    <w:rsid w:val="3166710B"/>
    <w:rsid w:val="31B97443"/>
    <w:rsid w:val="31E74361"/>
    <w:rsid w:val="322F75E5"/>
    <w:rsid w:val="3239406E"/>
    <w:rsid w:val="3245462B"/>
    <w:rsid w:val="32862408"/>
    <w:rsid w:val="32A41A78"/>
    <w:rsid w:val="33086177"/>
    <w:rsid w:val="332A6495"/>
    <w:rsid w:val="333016EF"/>
    <w:rsid w:val="33314FCC"/>
    <w:rsid w:val="334F543C"/>
    <w:rsid w:val="336D70A5"/>
    <w:rsid w:val="33A76983"/>
    <w:rsid w:val="33CD0AF4"/>
    <w:rsid w:val="343D6FC0"/>
    <w:rsid w:val="34525876"/>
    <w:rsid w:val="346C54C4"/>
    <w:rsid w:val="3587701E"/>
    <w:rsid w:val="361479B3"/>
    <w:rsid w:val="362A341F"/>
    <w:rsid w:val="36CB51E2"/>
    <w:rsid w:val="36D33EE3"/>
    <w:rsid w:val="37042862"/>
    <w:rsid w:val="37075CEA"/>
    <w:rsid w:val="371F6C8E"/>
    <w:rsid w:val="372344BA"/>
    <w:rsid w:val="37334EA2"/>
    <w:rsid w:val="375C4DD9"/>
    <w:rsid w:val="375D3876"/>
    <w:rsid w:val="37663248"/>
    <w:rsid w:val="37966A72"/>
    <w:rsid w:val="37E5426D"/>
    <w:rsid w:val="37FF7133"/>
    <w:rsid w:val="38114125"/>
    <w:rsid w:val="38176CB5"/>
    <w:rsid w:val="38252AC8"/>
    <w:rsid w:val="389B5401"/>
    <w:rsid w:val="38B32843"/>
    <w:rsid w:val="39625ABB"/>
    <w:rsid w:val="39750C1A"/>
    <w:rsid w:val="39815D3F"/>
    <w:rsid w:val="39CB16C6"/>
    <w:rsid w:val="39CE6D77"/>
    <w:rsid w:val="39CF3432"/>
    <w:rsid w:val="3A102EB3"/>
    <w:rsid w:val="3A1559AB"/>
    <w:rsid w:val="3A1716A8"/>
    <w:rsid w:val="3A2C25BF"/>
    <w:rsid w:val="3A4100A2"/>
    <w:rsid w:val="3A420ECD"/>
    <w:rsid w:val="3AEA62F0"/>
    <w:rsid w:val="3B164E12"/>
    <w:rsid w:val="3B433FA0"/>
    <w:rsid w:val="3B8024AE"/>
    <w:rsid w:val="3BAF2C69"/>
    <w:rsid w:val="3BCA2CB8"/>
    <w:rsid w:val="3C201861"/>
    <w:rsid w:val="3C351081"/>
    <w:rsid w:val="3C4F7E8A"/>
    <w:rsid w:val="3C545991"/>
    <w:rsid w:val="3C795E81"/>
    <w:rsid w:val="3C9C06C9"/>
    <w:rsid w:val="3CF212C3"/>
    <w:rsid w:val="3D4E0D02"/>
    <w:rsid w:val="3D615C4A"/>
    <w:rsid w:val="3D9D29AC"/>
    <w:rsid w:val="3DD06792"/>
    <w:rsid w:val="3E6216DB"/>
    <w:rsid w:val="3E6D2368"/>
    <w:rsid w:val="3E8C50F6"/>
    <w:rsid w:val="3E9E6EFC"/>
    <w:rsid w:val="3EA147B7"/>
    <w:rsid w:val="3EAA1A98"/>
    <w:rsid w:val="3ED64314"/>
    <w:rsid w:val="3EDA3818"/>
    <w:rsid w:val="3EEF2E69"/>
    <w:rsid w:val="3F267EF6"/>
    <w:rsid w:val="3F544D41"/>
    <w:rsid w:val="3F7635AF"/>
    <w:rsid w:val="3FEA64CB"/>
    <w:rsid w:val="3FF57D0C"/>
    <w:rsid w:val="3FFB782D"/>
    <w:rsid w:val="401A75E2"/>
    <w:rsid w:val="40333ECA"/>
    <w:rsid w:val="40A601F0"/>
    <w:rsid w:val="40B345F0"/>
    <w:rsid w:val="40BF08B4"/>
    <w:rsid w:val="411D0018"/>
    <w:rsid w:val="413328ED"/>
    <w:rsid w:val="41392B4A"/>
    <w:rsid w:val="413F1DCA"/>
    <w:rsid w:val="41C31E09"/>
    <w:rsid w:val="41D47B54"/>
    <w:rsid w:val="42096DA4"/>
    <w:rsid w:val="42427E61"/>
    <w:rsid w:val="42571ED3"/>
    <w:rsid w:val="42A12AD7"/>
    <w:rsid w:val="42B31FAB"/>
    <w:rsid w:val="42C15BDB"/>
    <w:rsid w:val="431B4412"/>
    <w:rsid w:val="4331043E"/>
    <w:rsid w:val="4331172A"/>
    <w:rsid w:val="433E53DA"/>
    <w:rsid w:val="439E58A0"/>
    <w:rsid w:val="43B31C0B"/>
    <w:rsid w:val="43DA60A1"/>
    <w:rsid w:val="43E35A87"/>
    <w:rsid w:val="43EC55F4"/>
    <w:rsid w:val="4477148F"/>
    <w:rsid w:val="44947B97"/>
    <w:rsid w:val="44A75A3C"/>
    <w:rsid w:val="44B519AF"/>
    <w:rsid w:val="4502587E"/>
    <w:rsid w:val="458429FA"/>
    <w:rsid w:val="463C0677"/>
    <w:rsid w:val="46773189"/>
    <w:rsid w:val="467C4988"/>
    <w:rsid w:val="468D35B1"/>
    <w:rsid w:val="46C060ED"/>
    <w:rsid w:val="46DC7BF5"/>
    <w:rsid w:val="46EF6089"/>
    <w:rsid w:val="46F85ECC"/>
    <w:rsid w:val="47187FE4"/>
    <w:rsid w:val="4719630E"/>
    <w:rsid w:val="47310F34"/>
    <w:rsid w:val="47352FEC"/>
    <w:rsid w:val="47413DCB"/>
    <w:rsid w:val="47463708"/>
    <w:rsid w:val="477C5B9E"/>
    <w:rsid w:val="4780431E"/>
    <w:rsid w:val="479235C6"/>
    <w:rsid w:val="481E12C4"/>
    <w:rsid w:val="482F22FC"/>
    <w:rsid w:val="483A153F"/>
    <w:rsid w:val="48714DBB"/>
    <w:rsid w:val="49540677"/>
    <w:rsid w:val="49926C6C"/>
    <w:rsid w:val="49AA4FB0"/>
    <w:rsid w:val="49DB78B5"/>
    <w:rsid w:val="49E97A04"/>
    <w:rsid w:val="49EA569C"/>
    <w:rsid w:val="4A494A22"/>
    <w:rsid w:val="4A911B79"/>
    <w:rsid w:val="4ADF223E"/>
    <w:rsid w:val="4AF07DCC"/>
    <w:rsid w:val="4B620F05"/>
    <w:rsid w:val="4BA42C32"/>
    <w:rsid w:val="4BAD0F90"/>
    <w:rsid w:val="4C2274BE"/>
    <w:rsid w:val="4CD95DD7"/>
    <w:rsid w:val="4D377F90"/>
    <w:rsid w:val="4D743394"/>
    <w:rsid w:val="4D7C0517"/>
    <w:rsid w:val="4DD86D52"/>
    <w:rsid w:val="4DDE7B5E"/>
    <w:rsid w:val="4E062159"/>
    <w:rsid w:val="4E543FF1"/>
    <w:rsid w:val="4EC56144"/>
    <w:rsid w:val="4F044A24"/>
    <w:rsid w:val="4F0B6B33"/>
    <w:rsid w:val="4F2B1F6E"/>
    <w:rsid w:val="4F4437F3"/>
    <w:rsid w:val="4F94752D"/>
    <w:rsid w:val="4F9668DE"/>
    <w:rsid w:val="4FD91C66"/>
    <w:rsid w:val="4FDF1ADA"/>
    <w:rsid w:val="4FE651D4"/>
    <w:rsid w:val="501660DD"/>
    <w:rsid w:val="505F24B0"/>
    <w:rsid w:val="50681DDC"/>
    <w:rsid w:val="507026E4"/>
    <w:rsid w:val="50C61171"/>
    <w:rsid w:val="51167CDE"/>
    <w:rsid w:val="51324DA9"/>
    <w:rsid w:val="51AD2147"/>
    <w:rsid w:val="51D501ED"/>
    <w:rsid w:val="522D7F16"/>
    <w:rsid w:val="523952D8"/>
    <w:rsid w:val="523B2FBD"/>
    <w:rsid w:val="52400F9E"/>
    <w:rsid w:val="52473BB8"/>
    <w:rsid w:val="5288313B"/>
    <w:rsid w:val="52D27DE3"/>
    <w:rsid w:val="52F33045"/>
    <w:rsid w:val="531F408E"/>
    <w:rsid w:val="53406525"/>
    <w:rsid w:val="534B5C0F"/>
    <w:rsid w:val="53E44017"/>
    <w:rsid w:val="5432323D"/>
    <w:rsid w:val="54331B24"/>
    <w:rsid w:val="54583460"/>
    <w:rsid w:val="54686A39"/>
    <w:rsid w:val="54E641C3"/>
    <w:rsid w:val="54EC6DF6"/>
    <w:rsid w:val="54F16F78"/>
    <w:rsid w:val="55215714"/>
    <w:rsid w:val="554D7806"/>
    <w:rsid w:val="55876BE5"/>
    <w:rsid w:val="55A94050"/>
    <w:rsid w:val="55CA36B6"/>
    <w:rsid w:val="56705FB3"/>
    <w:rsid w:val="567F5F3C"/>
    <w:rsid w:val="56DB6AC7"/>
    <w:rsid w:val="56DF16DC"/>
    <w:rsid w:val="57184CF1"/>
    <w:rsid w:val="57780B5F"/>
    <w:rsid w:val="57B96494"/>
    <w:rsid w:val="57DD76E9"/>
    <w:rsid w:val="57FC658A"/>
    <w:rsid w:val="57FE5FE5"/>
    <w:rsid w:val="586A1F97"/>
    <w:rsid w:val="589C6ECF"/>
    <w:rsid w:val="59597413"/>
    <w:rsid w:val="59BA4CD4"/>
    <w:rsid w:val="59EE5797"/>
    <w:rsid w:val="5AC272A3"/>
    <w:rsid w:val="5B211A3C"/>
    <w:rsid w:val="5B307B0A"/>
    <w:rsid w:val="5B557E8F"/>
    <w:rsid w:val="5BB1110B"/>
    <w:rsid w:val="5C2B7BE1"/>
    <w:rsid w:val="5C621337"/>
    <w:rsid w:val="5C7F01BD"/>
    <w:rsid w:val="5D6C33D5"/>
    <w:rsid w:val="5DA25547"/>
    <w:rsid w:val="5DC5227C"/>
    <w:rsid w:val="5DD32B36"/>
    <w:rsid w:val="5DEC6C8E"/>
    <w:rsid w:val="5DF951D1"/>
    <w:rsid w:val="5DFA4819"/>
    <w:rsid w:val="5EFB79A1"/>
    <w:rsid w:val="5F2A616C"/>
    <w:rsid w:val="5F3C052E"/>
    <w:rsid w:val="5F6C71D0"/>
    <w:rsid w:val="5F785148"/>
    <w:rsid w:val="5FA8049F"/>
    <w:rsid w:val="5FC04A97"/>
    <w:rsid w:val="5FE94B7D"/>
    <w:rsid w:val="5FF2718E"/>
    <w:rsid w:val="5FFF4EA8"/>
    <w:rsid w:val="602B2726"/>
    <w:rsid w:val="60417BB4"/>
    <w:rsid w:val="60B2650C"/>
    <w:rsid w:val="611D40E2"/>
    <w:rsid w:val="614462DE"/>
    <w:rsid w:val="61B516C4"/>
    <w:rsid w:val="61EF4764"/>
    <w:rsid w:val="625904A9"/>
    <w:rsid w:val="62A64AED"/>
    <w:rsid w:val="62BE2B8C"/>
    <w:rsid w:val="632D32DF"/>
    <w:rsid w:val="636B778B"/>
    <w:rsid w:val="63713FBD"/>
    <w:rsid w:val="63950102"/>
    <w:rsid w:val="641D5FD9"/>
    <w:rsid w:val="64566E62"/>
    <w:rsid w:val="647677D7"/>
    <w:rsid w:val="64770209"/>
    <w:rsid w:val="65042865"/>
    <w:rsid w:val="651360F5"/>
    <w:rsid w:val="651B024D"/>
    <w:rsid w:val="65571260"/>
    <w:rsid w:val="65620EA6"/>
    <w:rsid w:val="65AB3C61"/>
    <w:rsid w:val="65B25CB4"/>
    <w:rsid w:val="65CE2481"/>
    <w:rsid w:val="65FB616C"/>
    <w:rsid w:val="661125F2"/>
    <w:rsid w:val="6611695D"/>
    <w:rsid w:val="66194DC3"/>
    <w:rsid w:val="66267FAE"/>
    <w:rsid w:val="668D09A2"/>
    <w:rsid w:val="669764AC"/>
    <w:rsid w:val="66D55C0F"/>
    <w:rsid w:val="672A40B7"/>
    <w:rsid w:val="6746660F"/>
    <w:rsid w:val="6749451C"/>
    <w:rsid w:val="674A4227"/>
    <w:rsid w:val="679300D6"/>
    <w:rsid w:val="684478D1"/>
    <w:rsid w:val="686109FC"/>
    <w:rsid w:val="686801CC"/>
    <w:rsid w:val="688C32E6"/>
    <w:rsid w:val="68D84C26"/>
    <w:rsid w:val="694D466A"/>
    <w:rsid w:val="695143FB"/>
    <w:rsid w:val="698A3A01"/>
    <w:rsid w:val="698D0D6B"/>
    <w:rsid w:val="69E6116E"/>
    <w:rsid w:val="6A051C1C"/>
    <w:rsid w:val="6A461941"/>
    <w:rsid w:val="6AA33CF1"/>
    <w:rsid w:val="6AAE5669"/>
    <w:rsid w:val="6ABD1719"/>
    <w:rsid w:val="6ACC25CE"/>
    <w:rsid w:val="6B275374"/>
    <w:rsid w:val="6BEB28AD"/>
    <w:rsid w:val="6C1D1BAE"/>
    <w:rsid w:val="6C32108A"/>
    <w:rsid w:val="6C495CD7"/>
    <w:rsid w:val="6C6C7186"/>
    <w:rsid w:val="6C71153E"/>
    <w:rsid w:val="6CA67BC0"/>
    <w:rsid w:val="6CE10EDA"/>
    <w:rsid w:val="6D4F01B3"/>
    <w:rsid w:val="6D9B0E92"/>
    <w:rsid w:val="6DC319FF"/>
    <w:rsid w:val="6E1844B8"/>
    <w:rsid w:val="6E541954"/>
    <w:rsid w:val="6E6D5C0E"/>
    <w:rsid w:val="6E7C3113"/>
    <w:rsid w:val="6EA67FA2"/>
    <w:rsid w:val="6F957251"/>
    <w:rsid w:val="70921C55"/>
    <w:rsid w:val="71283ECD"/>
    <w:rsid w:val="713D11CB"/>
    <w:rsid w:val="7147364E"/>
    <w:rsid w:val="71502437"/>
    <w:rsid w:val="71E362C3"/>
    <w:rsid w:val="7219039A"/>
    <w:rsid w:val="731775B6"/>
    <w:rsid w:val="73724CC1"/>
    <w:rsid w:val="73BA11B9"/>
    <w:rsid w:val="73D60472"/>
    <w:rsid w:val="73F53D48"/>
    <w:rsid w:val="7496752E"/>
    <w:rsid w:val="755B54D7"/>
    <w:rsid w:val="75765328"/>
    <w:rsid w:val="75A177EE"/>
    <w:rsid w:val="75B94E29"/>
    <w:rsid w:val="75D86CD4"/>
    <w:rsid w:val="760E7139"/>
    <w:rsid w:val="76496AA8"/>
    <w:rsid w:val="76745CA5"/>
    <w:rsid w:val="768559AF"/>
    <w:rsid w:val="76A05F87"/>
    <w:rsid w:val="76A730E4"/>
    <w:rsid w:val="76F33AE6"/>
    <w:rsid w:val="76F41191"/>
    <w:rsid w:val="779352B4"/>
    <w:rsid w:val="77C011B5"/>
    <w:rsid w:val="77DF2692"/>
    <w:rsid w:val="77E65FB7"/>
    <w:rsid w:val="77EC1D59"/>
    <w:rsid w:val="781F64BC"/>
    <w:rsid w:val="783E6571"/>
    <w:rsid w:val="78502F65"/>
    <w:rsid w:val="786E6C4A"/>
    <w:rsid w:val="789D2BB8"/>
    <w:rsid w:val="78DB6555"/>
    <w:rsid w:val="78FD20DF"/>
    <w:rsid w:val="795654B4"/>
    <w:rsid w:val="79E24199"/>
    <w:rsid w:val="79F60573"/>
    <w:rsid w:val="7A281851"/>
    <w:rsid w:val="7A550F13"/>
    <w:rsid w:val="7A773BB5"/>
    <w:rsid w:val="7AD20151"/>
    <w:rsid w:val="7B345817"/>
    <w:rsid w:val="7B5D3DBD"/>
    <w:rsid w:val="7B62786A"/>
    <w:rsid w:val="7BAD7F79"/>
    <w:rsid w:val="7BB22937"/>
    <w:rsid w:val="7BE82E7A"/>
    <w:rsid w:val="7C047330"/>
    <w:rsid w:val="7C1A0DC0"/>
    <w:rsid w:val="7C614B37"/>
    <w:rsid w:val="7CE039CF"/>
    <w:rsid w:val="7D54267F"/>
    <w:rsid w:val="7D7C739E"/>
    <w:rsid w:val="7DBD5F66"/>
    <w:rsid w:val="7DC17EA6"/>
    <w:rsid w:val="7E0D5B2C"/>
    <w:rsid w:val="7E2115B9"/>
    <w:rsid w:val="7E7F66A4"/>
    <w:rsid w:val="7EA72D17"/>
    <w:rsid w:val="7EE04C7B"/>
    <w:rsid w:val="7F277A16"/>
    <w:rsid w:val="7F2F2002"/>
    <w:rsid w:val="7FEC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357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99"/>
    <w:pPr>
      <w:spacing w:line="240" w:lineRule="auto"/>
      <w:ind w:firstLine="420"/>
    </w:pPr>
  </w:style>
  <w:style w:type="paragraph" w:styleId="3">
    <w:name w:val="Body Text Indent"/>
    <w:basedOn w:val="1"/>
    <w:next w:val="1"/>
    <w:qFormat/>
    <w:uiPriority w:val="99"/>
    <w:pPr>
      <w:ind w:left="420" w:leftChars="200"/>
    </w:pPr>
  </w:style>
  <w:style w:type="paragraph" w:styleId="4">
    <w:name w:val="Normal Indent"/>
    <w:basedOn w:val="1"/>
    <w:next w:val="2"/>
    <w:qFormat/>
    <w:uiPriority w:val="0"/>
    <w:pPr>
      <w:ind w:firstLine="420"/>
    </w:p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link w:val="19"/>
    <w:qFormat/>
    <w:uiPriority w:val="99"/>
    <w:pPr>
      <w:spacing w:after="120"/>
    </w:pPr>
    <w:rPr>
      <w:rFonts w:ascii="Calibri" w:hAnsi="Calibri"/>
      <w:szCs w:val="22"/>
    </w:rPr>
  </w:style>
  <w:style w:type="paragraph" w:styleId="7">
    <w:name w:val="Date"/>
    <w:basedOn w:val="1"/>
    <w:next w:val="1"/>
    <w:link w:val="20"/>
    <w:qFormat/>
    <w:uiPriority w:val="99"/>
    <w:pPr>
      <w:ind w:left="100" w:leftChars="2500"/>
    </w:pPr>
  </w:style>
  <w:style w:type="paragraph" w:styleId="8">
    <w:name w:val="footer"/>
    <w:basedOn w:val="1"/>
    <w:link w:val="2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link w:val="22"/>
    <w:qFormat/>
    <w:uiPriority w:val="99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0">
    <w:name w:val="Body Text 2"/>
    <w:basedOn w:val="1"/>
    <w:next w:val="1"/>
    <w:qFormat/>
    <w:uiPriority w:val="0"/>
    <w:rPr>
      <w:sz w:val="24"/>
      <w:szCs w:val="22"/>
    </w:rPr>
  </w:style>
  <w:style w:type="paragraph" w:styleId="11">
    <w:name w:val="Body Text First Indent"/>
    <w:basedOn w:val="6"/>
    <w:next w:val="1"/>
    <w:qFormat/>
    <w:uiPriority w:val="0"/>
    <w:pPr>
      <w:spacing w:after="120"/>
      <w:ind w:firstLine="420" w:firstLineChars="100"/>
    </w:pPr>
  </w:style>
  <w:style w:type="character" w:styleId="14">
    <w:name w:val="Strong"/>
    <w:basedOn w:val="15"/>
    <w:qFormat/>
    <w:uiPriority w:val="99"/>
    <w:rPr>
      <w:rFonts w:cs="Times New Roman"/>
      <w:b/>
    </w:rPr>
  </w:style>
  <w:style w:type="character" w:customStyle="1" w:styleId="15">
    <w:name w:val="NormalCharacter"/>
    <w:semiHidden/>
    <w:qFormat/>
    <w:uiPriority w:val="99"/>
  </w:style>
  <w:style w:type="character" w:styleId="16">
    <w:name w:val="annotation reference"/>
    <w:qFormat/>
    <w:uiPriority w:val="0"/>
    <w:rPr>
      <w:sz w:val="21"/>
      <w:szCs w:val="21"/>
    </w:rPr>
  </w:style>
  <w:style w:type="paragraph" w:customStyle="1" w:styleId="17">
    <w:name w:val="0正文"/>
    <w:qFormat/>
    <w:uiPriority w:val="0"/>
    <w:pPr>
      <w:widowControl w:val="0"/>
      <w:spacing w:line="360" w:lineRule="auto"/>
      <w:ind w:firstLine="72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paragraph" w:customStyle="1" w:styleId="18">
    <w:name w:val="样式 正文缩进正文缩进2正文缩进 Char Char正文缩进 Char Char Char Char正文缩进 Char ..."/>
    <w:basedOn w:val="4"/>
    <w:qFormat/>
    <w:uiPriority w:val="0"/>
    <w:pPr>
      <w:widowControl/>
      <w:spacing w:before="0" w:after="0" w:line="360" w:lineRule="auto"/>
      <w:ind w:firstLine="200"/>
      <w:jc w:val="left"/>
      <w:textAlignment w:val="auto"/>
    </w:pPr>
    <w:rPr>
      <w:rFonts w:ascii="Times New Roman" w:hAnsi="Times New Roman" w:cs="宋体"/>
      <w:spacing w:val="0"/>
      <w:szCs w:val="22"/>
    </w:rPr>
  </w:style>
  <w:style w:type="character" w:customStyle="1" w:styleId="19">
    <w:name w:val="正文文本 Char"/>
    <w:basedOn w:val="13"/>
    <w:link w:val="6"/>
    <w:semiHidden/>
    <w:qFormat/>
    <w:uiPriority w:val="99"/>
    <w:rPr>
      <w:color w:val="000000"/>
      <w:kern w:val="0"/>
      <w:szCs w:val="20"/>
    </w:rPr>
  </w:style>
  <w:style w:type="character" w:customStyle="1" w:styleId="20">
    <w:name w:val="日期 Char"/>
    <w:basedOn w:val="13"/>
    <w:link w:val="7"/>
    <w:semiHidden/>
    <w:qFormat/>
    <w:uiPriority w:val="99"/>
    <w:rPr>
      <w:color w:val="000000"/>
      <w:kern w:val="0"/>
      <w:szCs w:val="20"/>
    </w:rPr>
  </w:style>
  <w:style w:type="character" w:customStyle="1" w:styleId="21">
    <w:name w:val="页脚 Char"/>
    <w:basedOn w:val="15"/>
    <w:link w:val="8"/>
    <w:qFormat/>
    <w:locked/>
    <w:uiPriority w:val="99"/>
    <w:rPr>
      <w:rFonts w:cs="Times New Roman"/>
      <w:color w:val="000000"/>
      <w:sz w:val="18"/>
    </w:rPr>
  </w:style>
  <w:style w:type="character" w:customStyle="1" w:styleId="22">
    <w:name w:val="页眉 Char"/>
    <w:basedOn w:val="15"/>
    <w:link w:val="9"/>
    <w:qFormat/>
    <w:locked/>
    <w:uiPriority w:val="99"/>
    <w:rPr>
      <w:rFonts w:cs="Times New Roman"/>
      <w:color w:val="000000"/>
      <w:sz w:val="18"/>
      <w:szCs w:val="18"/>
    </w:rPr>
  </w:style>
  <w:style w:type="paragraph" w:customStyle="1" w:styleId="23">
    <w:name w:val="BodyText"/>
    <w:basedOn w:val="1"/>
    <w:qFormat/>
    <w:uiPriority w:val="99"/>
    <w:pPr>
      <w:spacing w:after="120"/>
    </w:pPr>
    <w:rPr>
      <w:rFonts w:ascii="Calibri" w:hAnsi="Calibri"/>
      <w:szCs w:val="22"/>
    </w:rPr>
  </w:style>
  <w:style w:type="table" w:customStyle="1" w:styleId="24">
    <w:name w:val="TableNormal"/>
    <w:semiHidden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5">
    <w:name w:val="UserStyle_0"/>
    <w:basedOn w:val="15"/>
    <w:qFormat/>
    <w:uiPriority w:val="99"/>
    <w:rPr>
      <w:rFonts w:ascii="Times New Roman" w:eastAsia="宋体" w:cs="Times New Roman"/>
      <w:color w:val="0000FF"/>
      <w:sz w:val="21"/>
      <w:u w:val="single"/>
      <w:lang w:val="en-US" w:eastAsia="zh-CN"/>
    </w:rPr>
  </w:style>
  <w:style w:type="character" w:customStyle="1" w:styleId="26">
    <w:name w:val="AnnotationReference"/>
    <w:qFormat/>
    <w:uiPriority w:val="99"/>
    <w:rPr>
      <w:sz w:val="21"/>
    </w:rPr>
  </w:style>
  <w:style w:type="character" w:customStyle="1" w:styleId="27">
    <w:name w:val="UserStyle_2"/>
    <w:basedOn w:val="15"/>
    <w:qFormat/>
    <w:uiPriority w:val="99"/>
    <w:rPr>
      <w:rFonts w:ascii="Times New Roman" w:eastAsia="宋体" w:cs="Times New Roman"/>
      <w:color w:val="0000FF"/>
      <w:sz w:val="21"/>
      <w:u w:val="single"/>
      <w:lang w:val="en-US" w:eastAsia="zh-CN"/>
    </w:rPr>
  </w:style>
  <w:style w:type="character" w:customStyle="1" w:styleId="28">
    <w:name w:val="UserStyle_3"/>
    <w:semiHidden/>
    <w:qFormat/>
    <w:uiPriority w:val="99"/>
    <w:rPr>
      <w:rFonts w:ascii="Times New Roman" w:hAnsi="Times New Roman" w:eastAsia="宋体"/>
      <w:kern w:val="2"/>
      <w:sz w:val="21"/>
      <w:lang w:val="en-US" w:eastAsia="zh-CN"/>
    </w:rPr>
  </w:style>
  <w:style w:type="paragraph" w:customStyle="1" w:styleId="29">
    <w:name w:val="UserStyle_5"/>
    <w:basedOn w:val="1"/>
    <w:next w:val="30"/>
    <w:qFormat/>
    <w:uiPriority w:val="99"/>
    <w:pPr>
      <w:spacing w:before="566" w:after="544" w:line="566" w:lineRule="atLeast"/>
      <w:jc w:val="center"/>
    </w:pPr>
    <w:rPr>
      <w:rFonts w:ascii="Arial" w:eastAsia="黑体"/>
      <w:sz w:val="54"/>
    </w:rPr>
  </w:style>
  <w:style w:type="paragraph" w:customStyle="1" w:styleId="30">
    <w:name w:val="UserStyle_6"/>
    <w:basedOn w:val="1"/>
    <w:next w:val="31"/>
    <w:qFormat/>
    <w:uiPriority w:val="99"/>
    <w:pPr>
      <w:spacing w:before="187" w:after="175" w:line="374" w:lineRule="atLeast"/>
      <w:jc w:val="center"/>
    </w:pPr>
    <w:rPr>
      <w:sz w:val="36"/>
    </w:rPr>
  </w:style>
  <w:style w:type="paragraph" w:customStyle="1" w:styleId="31">
    <w:name w:val="UserStyle_16"/>
    <w:basedOn w:val="1"/>
    <w:next w:val="32"/>
    <w:qFormat/>
    <w:uiPriority w:val="99"/>
    <w:pPr>
      <w:spacing w:before="158" w:after="153" w:line="323" w:lineRule="atLeast"/>
      <w:jc w:val="center"/>
    </w:pPr>
    <w:rPr>
      <w:rFonts w:ascii="Arial" w:eastAsia="黑体"/>
      <w:sz w:val="31"/>
    </w:rPr>
  </w:style>
  <w:style w:type="paragraph" w:customStyle="1" w:styleId="32">
    <w:name w:val="UserStyle_10"/>
    <w:basedOn w:val="1"/>
    <w:next w:val="33"/>
    <w:qFormat/>
    <w:uiPriority w:val="99"/>
    <w:pPr>
      <w:spacing w:line="289" w:lineRule="atLeast"/>
      <w:jc w:val="center"/>
    </w:pPr>
    <w:rPr>
      <w:sz w:val="28"/>
    </w:rPr>
  </w:style>
  <w:style w:type="paragraph" w:customStyle="1" w:styleId="33">
    <w:name w:val="UserStyle_11"/>
    <w:basedOn w:val="1"/>
    <w:next w:val="1"/>
    <w:qFormat/>
    <w:uiPriority w:val="99"/>
    <w:pPr>
      <w:spacing w:before="175" w:after="102" w:line="351" w:lineRule="atLeast"/>
    </w:pPr>
    <w:rPr>
      <w:rFonts w:eastAsia="黑体"/>
    </w:rPr>
  </w:style>
  <w:style w:type="paragraph" w:customStyle="1" w:styleId="34">
    <w:name w:val="UserStyle_7"/>
    <w:basedOn w:val="1"/>
    <w:next w:val="1"/>
    <w:qFormat/>
    <w:uiPriority w:val="99"/>
    <w:pPr>
      <w:tabs>
        <w:tab w:val="left" w:leader="dot" w:pos="8503"/>
      </w:tabs>
      <w:spacing w:line="317" w:lineRule="atLeast"/>
      <w:ind w:firstLine="629"/>
    </w:pPr>
  </w:style>
  <w:style w:type="paragraph" w:customStyle="1" w:styleId="35">
    <w:name w:val="UserStyle_8"/>
    <w:basedOn w:val="1"/>
    <w:next w:val="1"/>
    <w:qFormat/>
    <w:uiPriority w:val="99"/>
    <w:pPr>
      <w:spacing w:before="566" w:after="544" w:line="566" w:lineRule="atLeast"/>
      <w:ind w:firstLine="419"/>
      <w:jc w:val="center"/>
    </w:pPr>
    <w:rPr>
      <w:rFonts w:ascii="Arial" w:eastAsia="黑体"/>
      <w:spacing w:val="566"/>
      <w:sz w:val="54"/>
    </w:rPr>
  </w:style>
  <w:style w:type="paragraph" w:customStyle="1" w:styleId="36">
    <w:name w:val="HtmlNormal"/>
    <w:basedOn w:val="1"/>
    <w:qFormat/>
    <w:uiPriority w:val="99"/>
    <w:pPr>
      <w:spacing w:before="100" w:beforeAutospacing="1" w:after="100" w:afterAutospacing="1" w:line="240" w:lineRule="auto"/>
      <w:jc w:val="left"/>
      <w:textAlignment w:val="auto"/>
    </w:pPr>
    <w:rPr>
      <w:rFonts w:ascii="宋体" w:hAnsi="宋体"/>
      <w:sz w:val="24"/>
      <w:szCs w:val="24"/>
    </w:rPr>
  </w:style>
  <w:style w:type="paragraph" w:customStyle="1" w:styleId="37">
    <w:name w:val="UserStyle_9"/>
    <w:basedOn w:val="1"/>
    <w:next w:val="1"/>
    <w:qFormat/>
    <w:uiPriority w:val="99"/>
    <w:pPr>
      <w:tabs>
        <w:tab w:val="left" w:leader="dot" w:pos="8503"/>
      </w:tabs>
      <w:spacing w:line="317" w:lineRule="atLeast"/>
      <w:ind w:firstLine="419"/>
    </w:pPr>
  </w:style>
  <w:style w:type="paragraph" w:customStyle="1" w:styleId="38">
    <w:name w:val="UserStyle_12"/>
    <w:basedOn w:val="1"/>
    <w:next w:val="1"/>
    <w:qFormat/>
    <w:uiPriority w:val="99"/>
    <w:pPr>
      <w:tabs>
        <w:tab w:val="left" w:leader="dot" w:pos="8503"/>
      </w:tabs>
      <w:spacing w:after="136" w:line="289" w:lineRule="atLeast"/>
      <w:jc w:val="left"/>
    </w:pPr>
    <w:rPr>
      <w:rFonts w:ascii="Arial" w:eastAsia="黑体"/>
      <w:sz w:val="28"/>
    </w:rPr>
  </w:style>
  <w:style w:type="paragraph" w:customStyle="1" w:styleId="39">
    <w:name w:val="UserStyle_13"/>
    <w:basedOn w:val="1"/>
    <w:qFormat/>
    <w:uiPriority w:val="99"/>
    <w:pPr>
      <w:spacing w:line="240" w:lineRule="auto"/>
      <w:textAlignment w:val="auto"/>
    </w:pPr>
    <w:rPr>
      <w:sz w:val="32"/>
      <w:szCs w:val="32"/>
    </w:rPr>
  </w:style>
  <w:style w:type="paragraph" w:customStyle="1" w:styleId="40">
    <w:name w:val="UserStyle_14"/>
    <w:basedOn w:val="1"/>
    <w:qFormat/>
    <w:uiPriority w:val="99"/>
    <w:pPr>
      <w:spacing w:line="600" w:lineRule="atLeast"/>
      <w:jc w:val="center"/>
      <w:textAlignment w:val="auto"/>
    </w:pPr>
    <w:rPr>
      <w:rFonts w:ascii="Arial" w:hAnsi="Arial"/>
      <w:sz w:val="24"/>
      <w:szCs w:val="24"/>
    </w:rPr>
  </w:style>
  <w:style w:type="paragraph" w:customStyle="1" w:styleId="41">
    <w:name w:val="UserStyle_15"/>
    <w:basedOn w:val="1"/>
    <w:next w:val="1"/>
    <w:qFormat/>
    <w:uiPriority w:val="99"/>
    <w:pPr>
      <w:tabs>
        <w:tab w:val="left" w:leader="dot" w:pos="8503"/>
      </w:tabs>
      <w:spacing w:line="317" w:lineRule="atLeast"/>
      <w:ind w:firstLine="209"/>
    </w:pPr>
  </w:style>
  <w:style w:type="paragraph" w:customStyle="1" w:styleId="42">
    <w:name w:val="UserStyle_17"/>
    <w:basedOn w:val="1"/>
    <w:qFormat/>
    <w:uiPriority w:val="99"/>
    <w:pPr>
      <w:spacing w:line="480" w:lineRule="exact"/>
      <w:ind w:firstLine="420" w:firstLineChars="200"/>
      <w:textAlignment w:val="auto"/>
    </w:pPr>
    <w:rPr>
      <w:kern w:val="2"/>
      <w:sz w:val="24"/>
      <w:szCs w:val="24"/>
    </w:rPr>
  </w:style>
  <w:style w:type="table" w:customStyle="1" w:styleId="43">
    <w:name w:val="TableGrid"/>
    <w:basedOn w:val="24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4">
    <w:name w:val="BodyTextIndent"/>
    <w:basedOn w:val="1"/>
    <w:qFormat/>
    <w:uiPriority w:val="99"/>
    <w:pPr>
      <w:spacing w:after="120"/>
      <w:ind w:left="420" w:leftChars="200"/>
    </w:pPr>
  </w:style>
  <w:style w:type="paragraph" w:customStyle="1" w:styleId="45">
    <w:name w:val="BodyText1I2"/>
    <w:basedOn w:val="44"/>
    <w:qFormat/>
    <w:uiPriority w:val="99"/>
    <w:pPr>
      <w:ind w:firstLine="420" w:firstLineChars="200"/>
    </w:pPr>
  </w:style>
  <w:style w:type="paragraph" w:customStyle="1" w:styleId="46">
    <w:name w:val="ZSZW-正文"/>
    <w:basedOn w:val="1"/>
    <w:qFormat/>
    <w:uiPriority w:val="0"/>
    <w:pPr>
      <w:adjustRightInd w:val="0"/>
      <w:snapToGrid w:val="0"/>
      <w:spacing w:line="360" w:lineRule="auto"/>
      <w:ind w:firstLine="200" w:firstLineChars="200"/>
    </w:pPr>
    <w:rPr>
      <w:color w:val="000000"/>
      <w:kern w:val="0"/>
      <w:sz w:val="24"/>
    </w:rPr>
  </w:style>
  <w:style w:type="paragraph" w:customStyle="1" w:styleId="47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1431</Words>
  <Characters>1558</Characters>
  <Lines>10</Lines>
  <Paragraphs>3</Paragraphs>
  <TotalTime>53</TotalTime>
  <ScaleCrop>false</ScaleCrop>
  <LinksUpToDate>false</LinksUpToDate>
  <CharactersWithSpaces>1700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2020-08-18T07:58:00Z</dcterms:created>
  <dc:creator>Administrator</dc:creator>
  <cp:lastModifiedBy>♪(´ε｀ )</cp:lastModifiedBy>
  <cp:lastPrinted>2020-09-03T08:09:00Z</cp:lastPrinted>
  <dcterms:modified xsi:type="dcterms:W3CDTF">2022-09-19T09:25:14Z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2BB4DFA2203B4A2E8CD67500570B8C52</vt:lpwstr>
  </property>
</Properties>
</file>